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黑体"/>
          <w:b/>
          <w:sz w:val="32"/>
        </w:rPr>
        <w:t>AI 工具使用详情（论文附录 B）</w:t>
      </w:r>
    </w:p>
    <w:p>
      <w:pPr>
        <w:pStyle w:val="Heading1"/>
      </w:pPr>
      <w:r>
        <w:t>一、所用 AI 工具名称和版本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400"/>
        <w:gridCol w:w="1600"/>
        <w:gridCol w:w="2200"/>
        <w:gridCol w:w="2872"/>
      </w:tblGrid>
      <w:tr>
        <w:trPr>
          <w:tblHeader/>
        </w:trPr>
        <w:tc>
          <w:tcPr>
            <w:tcW w:type="dxa" w:w="24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AI 工具名称</w:t>
            </w:r>
          </w:p>
        </w:tc>
        <w:tc>
          <w:tcPr>
            <w:tcW w:type="dxa" w:w="16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版本/型号</w:t>
            </w:r>
          </w:p>
        </w:tc>
        <w:tc>
          <w:tcPr>
            <w:tcW w:type="dxa" w:w="22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开发机构/公司</w:t>
            </w:r>
          </w:p>
        </w:tc>
        <w:tc>
          <w:tcPr>
            <w:tcW w:type="dxa" w:w="28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使用日期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Codex（ChatGPT）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GPT-5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OpenAI</w:t>
            </w:r>
          </w:p>
        </w:tc>
        <w:tc>
          <w:tcPr>
            <w:tcW w:type="dxa" w:w="2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2026-08-07 ~ 2026-08-10</w:t>
            </w:r>
          </w:p>
        </w:tc>
      </w:tr>
    </w:tbl>
    <w:p>
      <w:pPr>
        <w:pStyle w:val="Heading1"/>
      </w:pPr>
      <w:r>
        <w:t>二、具体使用目的和环节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800"/>
        <w:gridCol w:w="2200"/>
        <w:gridCol w:w="3200"/>
        <w:gridCol w:w="2872"/>
      </w:tblGrid>
      <w:tr>
        <w:trPr>
          <w:tblHeader/>
        </w:trPr>
        <w:tc>
          <w:tcPr>
            <w:tcW w:type="dxa" w:w="8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2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使用环节（论文章节）</w:t>
            </w:r>
          </w:p>
        </w:tc>
        <w:tc>
          <w:tcPr>
            <w:tcW w:type="dxa" w:w="32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使用目的</w:t>
            </w:r>
          </w:p>
        </w:tc>
        <w:tc>
          <w:tcPr>
            <w:tcW w:type="dxa" w:w="28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使用的 AI 工具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摘要与正文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语言润色、章节组织</w:t>
            </w:r>
          </w:p>
        </w:tc>
        <w:tc>
          <w:tcPr>
            <w:tcW w:type="dxa" w:w="2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Codex（GPT-5）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模型建立与求解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把队友结果整理成论文表述</w:t>
            </w:r>
          </w:p>
        </w:tc>
        <w:tc>
          <w:tcPr>
            <w:tcW w:type="dxa" w:w="2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Codex（GPT-5）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代码</w:t>
            </w:r>
          </w:p>
        </w:tc>
        <w:tc>
          <w:tcPr>
            <w:tcW w:type="dxa" w:w="3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辅助编写与调试</w:t>
            </w:r>
          </w:p>
        </w:tc>
        <w:tc>
          <w:tcPr>
            <w:tcW w:type="dxa" w:w="28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Codex（GPT-5）</w:t>
            </w:r>
          </w:p>
        </w:tc>
      </w:tr>
    </w:tbl>
    <w:p>
      <w:pPr>
        <w:pStyle w:val="Heading1"/>
      </w:pPr>
      <w:r>
        <w:t>三、关键交互记录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交互记录 1：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提示词（Prompt）：</w:t>
      </w:r>
      <w:r>
        <w:rPr>
          <w:rFonts w:ascii="Times New Roman" w:hAnsi="Times New Roman" w:eastAsia="宋体"/>
          <w:b w:val="0"/>
          <w:sz w:val="24"/>
        </w:rPr>
        <w:t>“根据问题二结果写一段结果分析。”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AI 回复（摘要）：</w:t>
      </w:r>
      <w:r>
        <w:rPr>
          <w:rFonts w:ascii="Times New Roman" w:hAnsi="Times New Roman" w:eastAsia="宋体"/>
          <w:b w:val="0"/>
          <w:sz w:val="24"/>
        </w:rPr>
        <w:t>给出各策略对比与 Pareto 权衡说明，人工核对数据后采用。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交互记录 2：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提示词（Prompt）：</w:t>
      </w:r>
      <w:r>
        <w:rPr>
          <w:rFonts w:ascii="Times New Roman" w:hAnsi="Times New Roman" w:eastAsia="宋体"/>
          <w:b w:val="0"/>
          <w:sz w:val="24"/>
        </w:rPr>
        <w:t>“把问题四结果整理成表格。”</w:t>
      </w:r>
    </w:p>
    <w:p>
      <w:pPr>
        <w:spacing w:line="240" w:lineRule="auto" w:after="40"/>
      </w:pPr>
      <w:r>
        <w:rPr>
          <w:rFonts w:ascii="Times New Roman" w:hAnsi="Times New Roman" w:eastAsia="宋体"/>
          <w:b/>
          <w:sz w:val="24"/>
        </w:rPr>
        <w:t>AI 回复（摘要）：</w:t>
      </w:r>
      <w:r>
        <w:rPr>
          <w:rFonts w:ascii="Times New Roman" w:hAnsi="Times New Roman" w:eastAsia="宋体"/>
          <w:b w:val="0"/>
          <w:sz w:val="24"/>
        </w:rPr>
        <w:t>给出七策略指标表格，与结果 CSV 一致。</w:t>
      </w:r>
    </w:p>
    <w:p>
      <w:pPr>
        <w:pStyle w:val="Heading1"/>
      </w:pPr>
      <w:r>
        <w:t>四、采纳和人工修改情况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800"/>
        <w:gridCol w:w="2400"/>
        <w:gridCol w:w="1400"/>
        <w:gridCol w:w="4472"/>
      </w:tblGrid>
      <w:tr>
        <w:trPr>
          <w:tblHeader/>
        </w:trPr>
        <w:tc>
          <w:tcPr>
            <w:tcW w:type="dxa" w:w="8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4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AI 生成内容概述</w:t>
            </w:r>
          </w:p>
        </w:tc>
        <w:tc>
          <w:tcPr>
            <w:tcW w:type="dxa" w:w="14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是否采纳</w:t>
            </w:r>
          </w:p>
        </w:tc>
        <w:tc>
          <w:tcPr>
            <w:tcW w:type="dxa" w:w="44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人工修改情况说明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摘要初稿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部分采纳</w:t>
            </w:r>
          </w:p>
        </w:tc>
        <w:tc>
          <w:tcPr>
            <w:tcW w:type="dxa" w:w="44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队员重写并压缩字数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结果分析文字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采纳</w:t>
            </w:r>
          </w:p>
        </w:tc>
        <w:tc>
          <w:tcPr>
            <w:tcW w:type="dxa" w:w="44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补充数值、人工润色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代码</w:t>
            </w:r>
          </w:p>
        </w:tc>
        <w:tc>
          <w:tcPr>
            <w:tcW w:type="dxa" w:w="14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采纳</w:t>
            </w:r>
          </w:p>
        </w:tc>
        <w:tc>
          <w:tcPr>
            <w:tcW w:type="dxa" w:w="447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队内调试运行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