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신규 거래처 등록 절차</w:t>
      </w:r>
    </w:p>
    <w:p>
      <w:r>
        <w:t>신규 거래처는 거래처마스터에서 customer_id를 발급받은 뒤 주문을 등록합니다.</w:t>
      </w:r>
    </w:p>
    <w:p>
      <w:r>
        <w:t>동일 상호의 중복 등록 여부와 결제조건을 영업운영팀이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2026-09-21T00:00:00Z</dcterms:created>
  <dcterms:modified xsi:type="dcterms:W3CDTF">2026-09-21T00:00:00Z</dcterms:modified>
  <cp:category/>
</cp:coreProperties>
</file>