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배송 지연 보상 정책 2026</w:t>
      </w:r>
    </w:p>
    <w:p>
      <w:r>
        <w:t>배송 지연 보상은 배송 지연이 3영업일을 초과하면 시작됩니다.</w:t>
      </w:r>
    </w:p>
    <w:p>
      <w:r>
        <w:t>승인된 보상은 적립금으로 제공합니다.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