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80" w:before="120" w:line="384" w:lineRule="auto"/>
        <w:rPr>
          <w:sz w:val="22"/>
        </w:rPr>
      </w:pPr>
      <w:r>
        <w:rPr>
          <w:rFonts w:ascii="맑은 고딕" w:eastAsia="맑은 고딕" w:hAnsi="맑은 고딕" w:cs="맑은 고딕"/>
          <w:b/>
          <w:bCs/>
          <w:color w:val="1F3864"/>
          <w:sz w:val="22"/>
          <w:szCs w:val="22"/>
        </w:rPr>
        <w:t>「제5회 AI·공공데이터 활용 및 창업 경진대회 공모전」</w:t>
      </w:r>
    </w:p>
    <w:p>
      <w:pPr>
        <w:jc w:val="center"/>
        <w:spacing w:after="80" w:line="384" w:lineRule="auto"/>
        <w:rPr>
          <w:sz w:val="22"/>
        </w:rPr>
      </w:pPr>
      <w:r>
        <w:rPr>
          <w:rFonts w:ascii="맑은 고딕" w:eastAsia="맑은 고딕" w:hAnsi="맑은 고딕" w:cs="맑은 고딕"/>
          <w:b/>
          <w:bCs/>
          <w:color w:val="1F3864"/>
          <w:sz w:val="22"/>
          <w:szCs w:val="22"/>
        </w:rPr>
        <w:t>AI·데이터를 활용한 서비스 발굴 부문</w:t>
      </w:r>
    </w:p>
    <w:p>
      <w:pPr>
        <w:jc w:val="center"/>
        <w:pBdr>
          <w:bottom w:val="single" w:sz="6" w:space="0" w:color="1F3864"/>
        </w:pBdr>
        <w:spacing w:after="216" w:line="384" w:lineRule="auto"/>
        <w:rPr>
          <w:sz w:val="22"/>
        </w:rPr>
      </w:pPr>
      <w:r>
        <w:rPr>
          <w:rFonts w:ascii="맑은 고딕" w:eastAsia="맑은 고딕" w:hAnsi="맑은 고딕" w:cs="맑은 고딕"/>
          <w:b/>
          <w:bCs/>
          <w:color w:val="1F3864"/>
          <w:sz w:val="22"/>
          <w:szCs w:val="36"/>
        </w:rPr>
        <w:t>결과보고서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6416"/>
      </w:tblGrid>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프로젝트명</w:t>
            </w:r>
          </w:p>
        </w:tc>
        <w:tc>
          <w:tcPr>
            <w:tcW w:w="64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 Instinct Alert (RIA) — 기후 누적 스트레스 기반 건설안전사고 예보 시스템</w:t>
            </w:r>
          </w:p>
        </w:tc>
      </w:tr>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기관 선정</w:t>
            </w:r>
          </w:p>
        </w:tc>
        <w:tc>
          <w:tcPr>
            <w:tcW w:w="64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국토안전관리원</w:t>
            </w:r>
          </w:p>
        </w:tc>
      </w:tr>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분석 기간</w:t>
            </w:r>
          </w:p>
        </w:tc>
        <w:tc>
          <w:tcPr>
            <w:tcW w:w="64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2019년 7월 ~ 2025년 12월</w:t>
            </w:r>
          </w:p>
        </w:tc>
      </w:tr>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최종 데이터셋</w:t>
            </w:r>
          </w:p>
        </w:tc>
        <w:tc>
          <w:tcPr>
            <w:tcW w:w="64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RIA_최종통합피쳐셋.csv (40,714행 × 53컬럼)</w:t>
            </w:r>
          </w:p>
        </w:tc>
      </w:tr>
    </w:tbl>
    <w:p>
      <w:pPr>
        <w:spacing w:after="80" w:line="384" w:lineRule="auto"/>
        <w:rPr>
          <w:sz w:val="22"/>
        </w:rPr>
      </w:pPr>
    </w:p>
    <w:p>
      <w:pPr>
        <w:pBdr>
          <w:bottom w:val="single" w:sz="4" w:space="0" w:color="1F3864"/>
        </w:pBdr>
        <w:spacing w:after="72" w:before="168" w:line="384" w:lineRule="auto"/>
        <w:rPr>
          <w:sz w:val="22"/>
        </w:rPr>
      </w:pPr>
      <w:r>
        <w:rPr>
          <w:rFonts w:ascii="맑은 고딕" w:eastAsia="맑은 고딕" w:hAnsi="맑은 고딕" w:cs="맑은 고딕"/>
          <w:b/>
          <w:bCs/>
          <w:color w:val="1F3864"/>
          <w:sz w:val="22"/>
          <w:szCs w:val="26"/>
        </w:rPr>
        <w:t>1) AI 활용</w:t>
      </w:r>
    </w:p>
    <w:p>
      <w:pPr>
        <w:spacing w:after="80" w:line="384" w:lineRule="auto"/>
        <w:rPr>
          <w:sz w:val="22"/>
        </w:rPr>
      </w:pPr>
      <w:r>
        <w:rPr>
          <w:rFonts w:ascii="맑은 고딕" w:eastAsia="맑은 고딕" w:hAnsi="맑은 고딕" w:cs="맑은 고딕"/>
          <w:sz w:val="22"/>
          <w:szCs w:val="20"/>
        </w:rPr>
        <w:t>오픈소스 AI는 사용하지 않으며, 직접 트랜스포머를 학습시켜 진행함.</w:t>
      </w:r>
    </w:p>
    <w:p>
      <w:pPr>
        <w:spacing w:after="80" w:line="384" w:lineRule="auto"/>
        <w:rPr>
          <w:sz w:val="22"/>
        </w:rPr>
      </w:pPr>
      <w:r>
        <w:rPr>
          <w:rFonts w:ascii="맑은 고딕" w:eastAsia="맑은 고딕" w:hAnsi="맑은 고딕" w:cs="맑은 고딕"/>
          <w:sz w:val="22"/>
          <w:szCs w:val="20"/>
        </w:rPr>
        <w:t>트랜스포머의 인코더·디코더를 각각 날씨 데이터와 사고 데이터로 학습시켰으며, 추론 시에는 인코더로 실시간 날씨 데이터를 사용하여 출력함.</w:t>
      </w:r>
    </w:p>
    <w:p>
      <w:pPr>
        <w:spacing w:after="80" w:line="384" w:lineRule="auto"/>
        <w:rPr>
          <w:sz w:val="22"/>
        </w:rPr>
      </w:pPr>
      <w:r>
        <w:rPr>
          <w:rFonts w:ascii="맑은 고딕" w:eastAsia="맑은 고딕" w:hAnsi="맑은 고딕" w:cs="맑은 고딕"/>
          <w:sz w:val="22"/>
          <w:szCs w:val="20"/>
        </w:rPr>
        <w:t>Transformer는 LSTM처럼 순서대로 처리하는 것이 아니라, "3일 전 폭우와 오늘 기온 간의 상관관계"처럼 먼 시점 간의 관계를 직접 포착할 수 있을 것이라 기대하여 채택함.</w:t>
      </w:r>
    </w:p>
    <w:p>
      <w:pPr>
        <w:spacing w:after="80" w:line="384" w:lineRule="auto"/>
        <w:rPr>
          <w:sz w:val="22"/>
        </w:rPr>
      </w:pPr>
      <w:r>
        <w:rPr>
          <w:rFonts w:ascii="맑은 고딕" w:eastAsia="맑은 고딕" w:hAnsi="맑은 고딕" w:cs="맑은 고딕"/>
          <w:sz w:val="22"/>
          <w:szCs w:val="20"/>
        </w:rPr>
        <w:t>기상청 API와 Slack API를 사용함.</w:t>
      </w:r>
    </w:p>
    <w:p>
      <w:pPr>
        <w:spacing w:after="80" w:line="384" w:lineRule="auto"/>
        <w:rPr>
          <w:sz w:val="22"/>
        </w:rPr>
      </w:pPr>
      <w:r>
        <w:rPr>
          <w:rFonts w:ascii="맑은 고딕" w:eastAsia="맑은 고딕" w:hAnsi="맑은 고딕" w:cs="맑은 고딕"/>
          <w:sz w:val="22"/>
          <w:szCs w:val="20"/>
        </w:rPr>
        <w:t>현재 해당 모델의 출력이 corpus table을 조합하여 자연어를 출력하기 때문에, 향후 오픈소스 LLM을 로컬 또는 API 방식으로 연동하여 다양한 표현과 분석이 가능하도록 개선할 여지가 있음.</w:t>
      </w:r>
    </w:p>
    <w:p>
      <w:pPr>
        <w:spacing w:after="80" w:line="384" w:lineRule="auto"/>
        <w:rPr>
          <w:sz w:val="22"/>
        </w:rPr>
      </w:pPr>
    </w:p>
    <w:p>
      <w:pPr>
        <w:pBdr>
          <w:bottom w:val="single" w:sz="4" w:space="0" w:color="1F3864"/>
        </w:pBdr>
        <w:spacing w:after="72" w:before="168" w:line="384" w:lineRule="auto"/>
        <w:rPr>
          <w:sz w:val="22"/>
        </w:rPr>
      </w:pPr>
      <w:r>
        <w:rPr>
          <w:rFonts w:ascii="맑은 고딕" w:eastAsia="맑은 고딕" w:hAnsi="맑은 고딕" w:cs="맑은 고딕"/>
          <w:b/>
          <w:bCs/>
          <w:color w:val="1F3864"/>
          <w:sz w:val="22"/>
          <w:szCs w:val="26"/>
        </w:rPr>
        <w:t>2) 활용 데이터</w:t>
      </w:r>
    </w:p>
    <w:p>
      <w:pPr>
        <w:spacing w:after="60" w:before="132" w:line="384" w:lineRule="auto"/>
        <w:rPr>
          <w:sz w:val="22"/>
        </w:rPr>
      </w:pPr>
      <w:r>
        <w:rPr>
          <w:rFonts w:ascii="맑은 고딕" w:eastAsia="맑은 고딕" w:hAnsi="맑은 고딕" w:cs="맑은 고딕"/>
          <w:b/>
          <w:bCs/>
          <w:color w:val="2E5496"/>
          <w:sz w:val="22"/>
          <w:szCs w:val="22"/>
        </w:rPr>
        <w:t>■ 데이터 활용 전략</w:t>
      </w:r>
    </w:p>
    <w:p>
      <w:pPr>
        <w:spacing w:after="80" w:line="384" w:lineRule="auto"/>
        <w:rPr>
          <w:sz w:val="22"/>
        </w:rPr>
      </w:pPr>
      <w:r>
        <w:rPr>
          <w:rFonts w:ascii="맑은 고딕" w:eastAsia="맑은 고딕" w:hAnsi="맑은 고딕" w:cs="맑은 고딕"/>
          <w:sz w:val="22"/>
          <w:szCs w:val="20"/>
        </w:rPr>
        <w:t>본 프로젝트는 '현장 맥락'과 '기후 스트레스'의 복합 인과관계 파악을 위해 국토안전관리원의 사고 데이터와 기상청의 시계열 데이터를 통합 활용함. 텍스트 위주의 사고 기록을 정량적 수치 데이터로 보완하여, 단순 현상 기록을 예측 가능한 데이터셋으로 전환하는 데 목표를 두고 데이터를 수집함.</w:t>
      </w:r>
    </w:p>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 데이터 활용 근거</w:t>
      </w:r>
    </w:p>
    <w:p>
      <w:pPr>
        <w:spacing w:after="80" w:line="384" w:lineRule="auto"/>
        <w:rPr>
          <w:sz w:val="22"/>
        </w:rPr>
      </w:pPr>
      <w:r>
        <w:rPr>
          <w:rFonts w:ascii="맑은 고딕" w:eastAsia="맑은 고딕" w:hAnsi="맑은 고딕" w:cs="맑은 고딕"/>
          <w:sz w:val="22"/>
          <w:szCs w:val="20"/>
        </w:rPr>
        <w:t>건설안전사고 예보 시스템 구현을 위해서는 '언제, 어떤 날씨 조건에서, 어떤 공종의 현장에서, 어떤 규모로 사고가 발생했는가'를 동시에 설명할 수 있는 데이터가 필요함. 이를 위해 사고 발생 맥락 데이터(국토안전관리원)와 기상 시계열 데이터(기상청)를 결합하였으며, 각 데이터 선택 근거는 아래와 같음.</w:t>
      </w:r>
    </w:p>
    <w:p>
      <w:pPr>
        <w:spacing w:after="60" w:line="384" w:lineRule="auto"/>
        <w:rPr>
          <w:sz w:val="22"/>
        </w:rPr>
      </w:pPr>
    </w:p>
    <w:p>
      <w:pPr>
        <w:ind w:left="600" w:hanging="240"/>
        <w:spacing w:after="60" w:line="384" w:lineRule="auto"/>
        <w:rPr>
          <w:sz w:val="22"/>
        </w:rPr>
      </w:pPr>
      <w:r>
        <w:rPr>
          <w:rFonts w:ascii="맑은 고딕" w:eastAsia="맑은 고딕" w:hAnsi="맑은 고딕" w:cs="맑은 고딕"/>
          <w:sz w:val="22"/>
          <w:szCs w:val="20"/>
        </w:rPr>
        <w:t>• 국토안전관리원 빅토리 플랫폼 사고 데이터: 건설현장 사고의 공식 신고 데이터로, 사고일시·공종·공사비·공정율 등 현장 맥락 변수와 재해자 특성이 함께 기록된 공공 데이터. 2019~2025년 6년치 40,714건으로 시계열 패턴 분석에 충분한 규모를 확보</w:t>
      </w:r>
    </w:p>
    <w:p>
      <w:pPr>
        <w:ind w:left="600" w:hanging="240"/>
        <w:spacing w:after="60" w:line="384" w:lineRule="auto"/>
        <w:rPr>
          <w:sz w:val="22"/>
        </w:rPr>
      </w:pPr>
      <w:r>
        <w:rPr>
          <w:rFonts w:ascii="맑은 고딕" w:eastAsia="맑은 고딕" w:hAnsi="맑은 고딕" w:cs="맑은 고딕"/>
          <w:sz w:val="22"/>
          <w:szCs w:val="20"/>
        </w:rPr>
        <w:t>• 기상청 일별 기상 데이터: 국토안전관리원 사고 데이터의 기상 정보가 맑음·흐림 등 단순 텍스트에 그쳐 정량 분석이 불가능하므로, 평균 기온·평균 풍속·누적 강수량 등 정밀한 기상 조건을 확보하여 구조물 및 작업자에 대한 위험 요인을 정량적으로 분석하기 위함.</w:t>
      </w:r>
    </w:p>
    <w:p>
      <w:pPr>
        <w:spacing w:after="80" w:line="384" w:lineRule="auto"/>
        <w:rPr>
          <w:sz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256"/>
        <w:gridCol w:w="1316"/>
        <w:gridCol w:w="3220"/>
      </w:tblGrid>
      <w:tr>
        <w:tc>
          <w:tcPr>
            <w:tcW w:w="169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데이터 유형</w:t>
            </w:r>
          </w:p>
        </w:tc>
        <w:tc>
          <w:tcPr>
            <w:tcW w:w="225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데이터명</w:t>
            </w:r>
          </w:p>
        </w:tc>
        <w:tc>
          <w:tcPr>
            <w:tcW w:w="131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규모</w:t>
            </w:r>
          </w:p>
        </w:tc>
        <w:tc>
          <w:tcPr>
            <w:tcW w:w="32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주요 활용 컬럼</w:t>
            </w:r>
          </w:p>
        </w:tc>
      </w:tr>
      <w:tr>
        <w:tc>
          <w:tcPr>
            <w:tcW w:w="16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공공 데이터 (국토안전관리원 빅토리 플랫폼)</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건설안전사고 발생현황 (재해자특성) bigtori.kalis.or.kr</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40,714건 × 30컬럼</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사고일시, 공정율, 날씨, 시도구분, 공사종류, 공사비, 공종(소분류), 사망자, 부상자, 내외국인/성별/연령대별 재해자</w:t>
            </w:r>
          </w:p>
        </w:tc>
      </w:tr>
      <w:tr>
        <w:tc>
          <w:tcPr>
            <w:tcW w:w="16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공공 데이터 (국토안전관리원 빅토리 플랫폼)</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건설안전사고 발생현황 (소분류별)</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65건 × 12컬럼</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소분류, 사망자(내/외국인), 부상자(내/외국인), 공사비 구간별 건수</w:t>
            </w:r>
          </w:p>
        </w:tc>
      </w:tr>
      <w:tr>
        <w:tc>
          <w:tcPr>
            <w:tcW w:w="169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기상 데이터 (기상청)</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일별 전국 기상 데이터 (2019.01 ~ 2025.12)</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전국 단위 일별</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평균기온, 최고기온, 최저기온, 일강수량, 평균 풍속</w:t>
            </w:r>
          </w:p>
        </w:tc>
      </w:tr>
    </w:tbl>
    <w:p>
      <w:pPr>
        <w:spacing w:after="80" w:line="384" w:lineRule="auto"/>
        <w:rPr>
          <w:sz w:val="22"/>
        </w:rPr>
      </w:pPr>
    </w:p>
    <w:p>
      <w:pPr>
        <w:pBdr>
          <w:bottom w:val="single" w:sz="4" w:space="0" w:color="1F3864"/>
        </w:pBdr>
        <w:spacing w:after="72" w:before="168" w:line="384" w:lineRule="auto"/>
        <w:rPr>
          <w:sz w:val="22"/>
        </w:rPr>
      </w:pPr>
      <w:r>
        <w:rPr>
          <w:rFonts w:ascii="맑은 고딕" w:eastAsia="맑은 고딕" w:hAnsi="맑은 고딕" w:cs="맑은 고딕"/>
          <w:b/>
          <w:bCs/>
          <w:color w:val="1F3864"/>
          <w:sz w:val="22"/>
          <w:szCs w:val="26"/>
        </w:rPr>
        <w:t>3) 필요성 및 목적</w:t>
      </w:r>
    </w:p>
    <w:p>
      <w:pPr>
        <w:spacing w:after="60" w:before="132" w:line="384" w:lineRule="auto"/>
        <w:rPr>
          <w:sz w:val="22"/>
        </w:rPr>
      </w:pPr>
      <w:r>
        <w:rPr>
          <w:rFonts w:ascii="맑은 고딕" w:eastAsia="맑은 고딕" w:hAnsi="맑은 고딕" w:cs="맑은 고딕"/>
          <w:b/>
          <w:bCs/>
          <w:color w:val="2E5496"/>
          <w:sz w:val="22"/>
          <w:szCs w:val="22"/>
        </w:rPr>
        <w:t>■ 필요성</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① 건설업은 전 산업 사고사망의 40%를 차지하는 구조적 고위험 업종임</w:t>
      </w:r>
    </w:p>
    <w:p>
      <w:pPr>
        <w:spacing w:after="80" w:line="384" w:lineRule="auto"/>
        <w:rPr>
          <w:sz w:val="22"/>
        </w:rPr>
      </w:pPr>
      <w:r>
        <w:rPr>
          <w:rFonts w:ascii="맑은 고딕" w:eastAsia="맑은 고딕" w:hAnsi="맑은 고딕" w:cs="맑은 고딕"/>
          <w:sz w:val="22"/>
          <w:szCs w:val="20"/>
        </w:rPr>
        <w:t>2024년 고용노동부 통계 기준 사고사망자 589명 중 건설업이 276명(39.7%)으로 전 업종 1위이며, 건설업 사고사망만인율은 산업 평균의 약 4배 수준임. 중대재해처벌법 시행 3년 차에도 구조적 위험은 해소되지 않고 있음.</w:t>
      </w:r>
    </w:p>
    <w:p>
      <w:pPr>
        <w:spacing w:after="80" w:line="384" w:lineRule="auto"/>
        <w:rPr>
          <w:sz w:val="22"/>
        </w:rPr>
      </w:pPr>
      <w:r>
        <w:rPr>
          <w:rFonts w:ascii="맑은 고딕" w:eastAsia="맑은 고딕" w:hAnsi="맑은 고딕" w:cs="맑은 고딕"/>
          <w:color w:val="2563EB"/>
          <w:sz w:val="22"/>
          <w:szCs w:val="20"/>
        </w:rPr>
        <w:t>출처: http://office.shinwooi.co.kr/board/download3.asp?type=2&amp;category=7&amp;seq=351</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② 기후 리스크를 사전에 예보하는 시스템이 없음</w:t>
      </w:r>
    </w:p>
    <w:p>
      <w:pPr>
        <w:spacing w:after="80" w:line="384" w:lineRule="auto"/>
        <w:rPr>
          <w:sz w:val="22"/>
        </w:rPr>
      </w:pPr>
      <w:r>
        <w:rPr>
          <w:rFonts w:ascii="맑은 고딕" w:eastAsia="맑은 고딕" w:hAnsi="맑은 고딕" w:cs="맑은 고딕"/>
          <w:sz w:val="22"/>
          <w:szCs w:val="20"/>
        </w:rPr>
        <w:t>2025년 개정 산안법은 폭염·한파에 의한 건강장해를 사업주 예방 의무로 공식 추가했음. 규제는 강화되었지만 현장에서 이를 선제적으로 감지·예보할 데이터 기반 시스템은 전무함. 국토안전관리원 또한 자체 자료에서 "선제적 안전관리"와 "데이터 중심 과학적 패러다임"으로의 전환을 핵심 과제로 제시하고 있어, 기후 예보 기반 안전 시스템의 필요성은 기관 차원에서도 공식화된 방향임.</w:t>
      </w:r>
    </w:p>
    <w:p>
      <w:pPr>
        <w:spacing w:after="80" w:line="384" w:lineRule="auto"/>
        <w:rPr>
          <w:sz w:val="22"/>
        </w:rPr>
      </w:pPr>
      <w:r>
        <w:rPr>
          <w:rFonts w:ascii="맑은 고딕" w:eastAsia="맑은 고딕" w:hAnsi="맑은 고딕" w:cs="맑은 고딕"/>
          <w:color w:val="2563EB"/>
          <w:sz w:val="22"/>
          <w:szCs w:val="20"/>
        </w:rPr>
        <w:t>출처: https://v.daum.net/v/20250709060306693 / 국토안전관리원 데이터 소개자료</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③ 당일 날씨 정보만으로는 복합 기후 스트레스를 포착할 수 없음</w:t>
      </w:r>
    </w:p>
    <w:p>
      <w:pPr>
        <w:spacing w:after="80" w:line="384" w:lineRule="auto"/>
        <w:rPr>
          <w:sz w:val="22"/>
        </w:rPr>
      </w:pPr>
      <w:r>
        <w:rPr>
          <w:rFonts w:ascii="맑은 고딕" w:eastAsia="맑은 고딕" w:hAnsi="맑은 고딕" w:cs="맑은 고딕"/>
          <w:sz w:val="22"/>
          <w:szCs w:val="20"/>
        </w:rPr>
        <w:t>건설현장 체감온도는 기상청 발표보다 평균 6.2°C 높으며, 콘크리트 양생(7~8일), 구조물 열팽창, 근로자 열피로는 모두 3~7일 누적 기후 패턴에 반응함.</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④ 소규모 현장(공사비 50억 미만)에서 중대재해 발생률이 대형 현장 대비 약 3.5배 높으나, 이들 현장은 별도 안전관리 인력 및 시스템이 취약함</w:t>
      </w:r>
    </w:p>
    <w:p>
      <w:pPr>
        <w:spacing w:after="80" w:line="384" w:lineRule="auto"/>
        <w:rPr>
          <w:sz w:val="22"/>
        </w:rPr>
      </w:pPr>
      <w:r>
        <w:rPr>
          <w:rFonts w:ascii="맑은 고딕" w:eastAsia="맑은 고딕" w:hAnsi="맑은 고딕" w:cs="맑은 고딕"/>
          <w:sz w:val="22"/>
          <w:szCs w:val="20"/>
        </w:rPr>
        <w:t>데이터 분석 결과, 소규모 현장의 중대재해 발생률(10.1%)은 대형 현장(2.9%)보다 약 3.5배 높으며, 전체 중대재해 1,675건 중 778건(46.4%)이 소규모 현장에서 발생함. 이는 국토부 CSI 통계(50억 미만 현장에서 건설 사망사고의 45.2% 발생)와도 일치하는 결과로, 자체 분석과 공식 통계 양쪽에서 실증된 수치임.</w:t>
      </w:r>
    </w:p>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 추진 목적</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① Transformer 기반 실시간 기상 위험 이슈 예측 시스템 구현</w:t>
      </w:r>
    </w:p>
    <w:p>
      <w:pPr>
        <w:spacing w:after="80" w:line="384" w:lineRule="auto"/>
        <w:rPr>
          <w:sz w:val="22"/>
        </w:rPr>
      </w:pPr>
      <w:r>
        <w:rPr>
          <w:rFonts w:ascii="맑은 고딕" w:eastAsia="맑은 고딕" w:hAnsi="맑은 고딕" w:cs="맑은 고딕"/>
          <w:sz w:val="22"/>
          <w:szCs w:val="20"/>
        </w:rPr>
        <w:t>40,714건의 건설안전사고 이력으로 Encoder-Decoder Transformer(Cross-Attention)를 학습하여, 기상청 API로 수집한 실시간 기상 데이터를 7일 롤링 누적 피처(ATD_7d, TSI_3d, 누적강수_7d 등)로 변환한 뒤 지반침하·사면붕괴·구조물 손상·침수피해 등 이슈별 위험 확률을 자동 산출함. 국토안전관리원이 지향하는 "데이터 분석 기반 선제적 대응 체계"를 건설현장 기후 리스크 영역에서 실제 작동하는 시스템으로 구현하는 것이 핵심 목적임.</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② 공공 데이터 결합으로 안전관리 사각지대 해소</w:t>
      </w:r>
    </w:p>
    <w:p>
      <w:pPr>
        <w:spacing w:after="80" w:line="384" w:lineRule="auto"/>
        <w:rPr>
          <w:sz w:val="22"/>
        </w:rPr>
      </w:pPr>
      <w:r>
        <w:rPr>
          <w:rFonts w:ascii="맑은 고딕" w:eastAsia="맑은 고딕" w:hAnsi="맑은 고딕" w:cs="맑은 고딕"/>
          <w:sz w:val="22"/>
          <w:szCs w:val="20"/>
        </w:rPr>
        <w:t>국토안전관리원 빅토리 플랫폼의 사고 데이터(40,714건)와 기상청 일별 기상 데이터를 결합하여, 강수 3일 연속 + 철골공사 → 중대재해율 10.98%(Lift 2.67배) 등 날씨×공종 복합 신호를 가시화함. 소규모 현장·외국인·고령 근로자 전용 교차 파생변수 3종을 설계해 안전관리 공백을 데이터로 보완함.</w:t>
      </w:r>
    </w:p>
    <w:p>
      <w:pPr>
        <w:spacing w:after="6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③ 기상 시나리오 자동 감지 및 현장 체크리스트 즉시 생성</w:t>
      </w:r>
    </w:p>
    <w:p>
      <w:pPr>
        <w:spacing w:after="80" w:line="384" w:lineRule="auto"/>
        <w:rPr>
          <w:sz w:val="22"/>
        </w:rPr>
      </w:pPr>
      <w:r>
        <w:rPr>
          <w:rFonts w:ascii="맑은 고딕" w:eastAsia="맑은 고딕" w:hAnsi="맑은 고딕" w:cs="맑은 고딕"/>
          <w:sz w:val="22"/>
          <w:szCs w:val="20"/>
        </w:rPr>
        <w:t>집중호우·태풍·한파·폭염 등 기상 시나리오를 실시간으로 자동 분류하고, 환경 유형에 따라 위험·주의 단계로 구분된 현장 대응 체크리스트를 즉시 생성하여 Slack으로 전달함. 기상청 API 연동과 웹 리뷰 콘솔을 통해 전문 안전인력이 없는 14만 개 소규모 현장도 기후 관련 중처법 의무를 이행할 수 있는 실용적 수단을 제공함.</w:t>
      </w:r>
    </w:p>
    <w:p>
      <w:pPr>
        <w:spacing w:after="80" w:line="384" w:lineRule="auto"/>
        <w:rPr>
          <w:sz w:val="22"/>
        </w:rPr>
      </w:pPr>
    </w:p>
    <w:p>
      <w:pPr>
        <w:pBdr>
          <w:bottom w:val="single" w:sz="4" w:space="0" w:color="1F3864"/>
        </w:pBdr>
        <w:spacing w:after="72" w:before="168" w:line="384" w:lineRule="auto"/>
        <w:rPr>
          <w:sz w:val="22"/>
        </w:rPr>
      </w:pPr>
      <w:r>
        <w:rPr>
          <w:rFonts w:ascii="맑은 고딕" w:eastAsia="맑은 고딕" w:hAnsi="맑은 고딕" w:cs="맑은 고딕"/>
          <w:b/>
          <w:bCs/>
          <w:color w:val="1F3864"/>
          <w:sz w:val="22"/>
          <w:szCs w:val="26"/>
        </w:rPr>
        <w:t>4) 세부 내용</w:t>
      </w:r>
    </w:p>
    <w:p>
      <w:pPr>
        <w:spacing w:after="80" w:line="384" w:lineRule="auto"/>
        <w:rPr>
          <w:sz w:val="22"/>
        </w:rPr>
      </w:pPr>
      <w:r>
        <w:rPr>
          <w:rFonts w:ascii="맑은 고딕" w:eastAsia="맑은 고딕" w:hAnsi="맑은 고딕" w:cs="맑은 고딕"/>
          <w:sz w:val="22"/>
          <w:szCs w:val="20"/>
        </w:rPr>
        <w:t>더 자세한 내용과 소스코드는 GitHub에 저장되어 있음.</w:t>
      </w:r>
    </w:p>
    <w:p>
      <w:pPr>
        <w:spacing w:after="80" w:line="384" w:lineRule="auto"/>
        <w:rPr>
          <w:sz w:val="22"/>
        </w:rPr>
      </w:pPr>
      <w:r>
        <w:rPr>
          <w:rFonts w:ascii="맑은 고딕" w:eastAsia="맑은 고딕" w:hAnsi="맑은 고딕" w:cs="맑은 고딕"/>
          <w:color w:val="2563EB"/>
          <w:sz w:val="22"/>
          <w:szCs w:val="20"/>
        </w:rPr>
        <w:t>GitHub: https://github.com/yongmaengee/-</w:t>
      </w:r>
    </w:p>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1. 데이터 수집 및 전처리</w:t>
      </w:r>
    </w:p>
    <w:p>
      <w:pPr>
        <w:spacing w:after="80" w:line="384" w:lineRule="auto"/>
        <w:rPr>
          <w:sz w:val="22"/>
        </w:rPr>
      </w:pPr>
      <w:r>
        <w:rPr>
          <w:rFonts w:ascii="맑은 고딕" w:eastAsia="맑은 고딕" w:hAnsi="맑은 고딕" w:cs="맑은 고딕"/>
          <w:sz w:val="22"/>
          <w:szCs w:val="20"/>
        </w:rPr>
        <w:t>본 프로젝트의 핵심은 '단발성 기상 정보'가 아닌 '누적된 기후 스트레스'를 정량화하는 데 있다고 판단함. 단순히 당일 기온이 높다고 사고가 나는 것이 아니라, 3~7일간 지속된 폭염·강수 등이 작업자에게 누적 영향을 미칠 것이라 판단하여 주목함.</w:t>
      </w:r>
    </w:p>
    <w:p>
      <w:pPr>
        <w:spacing w:after="80" w:line="384" w:lineRule="auto"/>
        <w:rPr>
          <w:sz w:val="22"/>
        </w:rPr>
      </w:pPr>
      <w:r>
        <w:rPr>
          <w:rFonts w:ascii="맑은 고딕" w:eastAsia="맑은 고딕" w:hAnsi="맑은 고딕" w:cs="맑은 고딕"/>
          <w:sz w:val="22"/>
          <w:szCs w:val="20"/>
        </w:rPr>
        <w:t>따라서 누적 온도 편차와 열충격 지수 같은 파생변수를 직접 설계하여, 데이터 속에 숨겨진 '위험 신호'를 명시적으로 드러내고자 함. 또한, 지역별 데이터의 희소성 문제를 해결하기 위해 전국 단위의 평균 기상값을 활용하되, 이를 공사비(현장 규모) 및 공종 데이터와 결합(Interaction)함으로써 개별 현장의 특수성을 보완하는 교차 파생변수를 생성함. 이는 단순히 수집된 데이터뿐 아니라 사고 발생의 인과관계를 데이터 구조에 직접 이식하려는 목적임.</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① 사고 데이터 전처리</w:t>
      </w:r>
    </w:p>
    <w:p>
      <w:pPr>
        <w:ind w:left="600" w:hanging="240"/>
        <w:spacing w:after="60" w:line="384" w:lineRule="auto"/>
        <w:rPr>
          <w:sz w:val="22"/>
        </w:rPr>
      </w:pPr>
      <w:r>
        <w:rPr>
          <w:rFonts w:ascii="맑은 고딕" w:eastAsia="맑은 고딕" w:hAnsi="맑은 고딕" w:cs="맑은 고딕"/>
          <w:sz w:val="22"/>
          <w:szCs w:val="20"/>
        </w:rPr>
        <w:t>• 사고일시를 datetime 형식으로 정규화하여 기상 데이터 조인 키(사고일_dt) 생성</w:t>
      </w:r>
    </w:p>
    <w:p>
      <w:pPr>
        <w:ind w:left="600" w:hanging="240"/>
        <w:spacing w:after="60" w:line="384" w:lineRule="auto"/>
        <w:rPr>
          <w:sz w:val="22"/>
        </w:rPr>
      </w:pPr>
      <w:r>
        <w:rPr>
          <w:rFonts w:ascii="맑은 고딕" w:eastAsia="맑은 고딕" w:hAnsi="맑은 고딕" w:cs="맑은 고딕"/>
          <w:sz w:val="22"/>
          <w:szCs w:val="20"/>
        </w:rPr>
        <w:t>• 공사비 구간(17단계 순서형 인코딩) 및 공정율(구간 중앙값) 수치화</w:t>
      </w:r>
    </w:p>
    <w:p>
      <w:pPr>
        <w:ind w:left="600" w:hanging="240"/>
        <w:spacing w:after="60" w:line="384" w:lineRule="auto"/>
        <w:rPr>
          <w:sz w:val="22"/>
        </w:rPr>
      </w:pPr>
      <w:r>
        <w:rPr>
          <w:rFonts w:ascii="맑은 고딕" w:eastAsia="맑은 고딕" w:hAnsi="맑은 고딕" w:cs="맑은 고딕"/>
          <w:sz w:val="22"/>
          <w:szCs w:val="20"/>
        </w:rPr>
        <w:t>• 가설공사, 해체·철거, 철골, 거푸집, 비계, 굴착·발파 등 6개 고위험 공종 플래그 생성</w:t>
      </w:r>
    </w:p>
    <w:p>
      <w:pPr>
        <w:ind w:left="600" w:hanging="240"/>
        <w:spacing w:after="60" w:line="384" w:lineRule="auto"/>
        <w:rPr>
          <w:sz w:val="22"/>
        </w:rPr>
      </w:pPr>
      <w:r>
        <w:rPr>
          <w:rFonts w:ascii="맑은 고딕" w:eastAsia="맑은 고딕" w:hAnsi="맑은 고딕" w:cs="맑은 고딕"/>
          <w:sz w:val="22"/>
          <w:szCs w:val="20"/>
        </w:rPr>
        <w:t>• 공종별 전체 사고 발생 빈도 비율(공종_빈도가중치) 산출</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② 기상 데이터 전처리</w:t>
      </w:r>
    </w:p>
    <w:p>
      <w:pPr>
        <w:ind w:left="600" w:hanging="240"/>
        <w:spacing w:after="60" w:line="384" w:lineRule="auto"/>
        <w:rPr>
          <w:sz w:val="22"/>
        </w:rPr>
      </w:pPr>
      <w:r>
        <w:rPr>
          <w:rFonts w:ascii="맑은 고딕" w:eastAsia="맑은 고딕" w:hAnsi="맑은 고딕" w:cs="맑은 고딕"/>
          <w:sz w:val="22"/>
          <w:szCs w:val="20"/>
        </w:rPr>
        <w:t>• 시설안전 사고 데이터(2019~2025)를 기준으로 기상 데이터를 추출</w:t>
      </w:r>
    </w:p>
    <w:p>
      <w:pPr>
        <w:ind w:left="600" w:hanging="240"/>
        <w:spacing w:after="60" w:line="384" w:lineRule="auto"/>
        <w:rPr>
          <w:sz w:val="22"/>
        </w:rPr>
      </w:pPr>
      <w:r>
        <w:rPr>
          <w:rFonts w:ascii="맑은 고딕" w:eastAsia="맑은 고딕" w:hAnsi="맑은 고딕" w:cs="맑은 고딕"/>
          <w:sz w:val="22"/>
          <w:szCs w:val="20"/>
        </w:rPr>
        <w:t>• 사고 데이터가 서울·경기권에 집중 분포하여 타 지역은 표본이 부족하고 통계적으로 유의미한 상관관계 도출이 어려워 전국 평균값을 사용함.</w:t>
      </w:r>
    </w:p>
    <w:p>
      <w:pPr>
        <w:ind w:left="600" w:hanging="240"/>
        <w:spacing w:after="60" w:line="384" w:lineRule="auto"/>
        <w:rPr>
          <w:sz w:val="22"/>
        </w:rPr>
      </w:pPr>
      <w:r>
        <w:rPr>
          <w:rFonts w:ascii="맑은 고딕" w:eastAsia="맑은 고딕" w:hAnsi="맑은 고딕" w:cs="맑은 고딕"/>
          <w:sz w:val="22"/>
          <w:szCs w:val="20"/>
        </w:rPr>
        <w:t>• 기온·강수량·풍속 수치형 변환 및 DOY(Day of Year) 기준 평년 평균을 산출함.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1.1 기상 파생변수 생성 (11개)</w:t>
      </w:r>
    </w:p>
    <w:p>
      <w:pPr>
        <w:spacing w:after="80" w:line="384" w:lineRule="auto"/>
        <w:rPr>
          <w:sz w:val="22"/>
        </w:rPr>
      </w:pPr>
      <w:r>
        <w:rPr>
          <w:rFonts w:ascii="맑은 고딕" w:eastAsia="맑은 고딕" w:hAnsi="맑은 고딕" w:cs="맑은 고딕"/>
          <w:sz w:val="22"/>
          <w:szCs w:val="20"/>
        </w:rPr>
        <w:t>단발성 기상값이 아닌 '누적 기후 스트레스'가 사고 예측에 유효하다는 도메인 지식에 근거하여 7일 단위 롤링 지표를 생성함.</w:t>
      </w:r>
    </w:p>
    <w:p>
      <w:pPr>
        <w:spacing w:after="60" w:line="384" w:lineRule="auto"/>
        <w:rPr>
          <w:sz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820"/>
        <w:gridCol w:w="3596"/>
      </w:tblGrid>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변수명</w:t>
            </w:r>
          </w:p>
        </w:tc>
        <w:tc>
          <w:tcPr>
            <w:tcW w:w="28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산출 방식</w:t>
            </w:r>
          </w:p>
        </w:tc>
        <w:tc>
          <w:tcPr>
            <w:tcW w:w="35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설계 근거</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ATD_7d (누적 온도 편차)</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최근 7일간 (평균기온 - 평년기온)의 합계</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구조물 열팽창 누적 주기 및 근로자 열피로 축적 패턴(3~7일 노출 후 위험 급증) 반영</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TSI_3d (열충격 지수)</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최근 3일간 일교차에 시간 가중치(0.5/0.33/0.17) 적용</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단기 온도 급변이 구조물 및 인체에 미치는 충격 정량화</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최근 7일간 일강수량 합계</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지반 연약화 및 작업 환경 악화의 누적 지표</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기온변동성_7d</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최근 7일간 평균기온 표준편차</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온도 급변 불안정성 정량화</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극한기상 연속일수 4종 (폭염/한파/강수/강풍_연속_7d)</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7일 내 임계 조건 초과 일수 (≥33°C, ≤-12°C, ≥10mm, ≥9m/s)</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콘크리트 양생 기간(7~8일) 내 지속적 극한 기상의 구조물 영향 반영</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날씨_위험도_복합 / magnitude_score</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4가지 극한 연속일수 + ATD + TSI 가중 합산 후 Min-Max 정규화(0~1)</w:t>
            </w:r>
          </w:p>
        </w:tc>
        <w:tc>
          <w:tcPr>
            <w:tcW w:w="35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복합 기상 위험의 종합 지표 (Layer 2 Magnitude 지표)</w:t>
            </w:r>
          </w:p>
        </w:tc>
      </w:tr>
    </w:tbl>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1.2 데이터 통합 (LEFT JOIN)</w:t>
      </w:r>
    </w:p>
    <w:p>
      <w:pPr>
        <w:spacing w:after="80" w:line="384" w:lineRule="auto"/>
        <w:rPr>
          <w:sz w:val="22"/>
        </w:rPr>
      </w:pPr>
      <w:r>
        <w:rPr>
          <w:rFonts w:ascii="맑은 고딕" w:eastAsia="맑은 고딕" w:hAnsi="맑은 고딕" w:cs="맑은 고딕"/>
          <w:sz w:val="22"/>
          <w:szCs w:val="20"/>
        </w:rPr>
        <w:t>사고 데이터의 날짜(사고일_dt)를 기준으로 기상 데이터와 1:1 LEFT JOIN을 수행함. 기상 데이터는 전국 일별 평균값을 사용하였으며, 사고 데이터(2019.07~2025.12)가 기상 데이터(2019.01~2025.12) 범위 안에 완전히 포함되어 매칭률 100%를 달성함.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1.3 교차 파생변수 생성 (7개)</w:t>
      </w:r>
    </w:p>
    <w:p>
      <w:pPr>
        <w:spacing w:after="80" w:line="384" w:lineRule="auto"/>
        <w:rPr>
          <w:sz w:val="22"/>
        </w:rPr>
      </w:pPr>
      <w:r>
        <w:rPr>
          <w:rFonts w:ascii="맑은 고딕" w:eastAsia="맑은 고딕" w:hAnsi="맑은 고딕" w:cs="맑은 고딕"/>
          <w:sz w:val="22"/>
          <w:szCs w:val="20"/>
        </w:rPr>
        <w:t>기상 피처와 현장 피처의 상호작용을 반영한 교차 파생변수로, RIA 시스템의 핵심 예측 신호에 해당함.</w:t>
      </w:r>
    </w:p>
    <w:p>
      <w:pPr>
        <w:spacing w:after="60" w:line="384" w:lineRule="auto"/>
        <w:rPr>
          <w:sz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6134"/>
      </w:tblGrid>
      <w:tr>
        <w:tc>
          <w:tcPr>
            <w:tcW w:w="235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변수명</w:t>
            </w:r>
          </w:p>
        </w:tc>
        <w:tc>
          <w:tcPr>
            <w:tcW w:w="613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의미 및 설계 근거</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risk_heat_process</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ATD_7d 절댓값 × 고위험공종여부 — 폭염/한파 누적 스트레스와 고위험 공종 동시 발생 시 활성화</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risk_rain_progress</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(1 - 공정율/100) — 공정 초기일수록 강우 누적에 의한 지반·구조 불안정 위험 반영</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risk_cold_concrete</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한파_연속_7d × 콘크리트공사 여부 — 한파 연속 중 철근콘크리트 공사 시 양생 불량·동결 위험 증가</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risk_wind_scaffold</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누적풍속_7d × 고위험공종여부 — 고소작업 공종에서 강풍 누적 시 추락·낙하 위험 집중</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weather_scale_interact</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magnitude_score × (1 / 공사비_순위) — 소규모 현장일수록 기상 스트레스 취약성을 복합 표현</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heat_foreign_exposure</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폭염_연속_7d × 외국인비율 — 외국인 근로자의 폭염 노출 취약성 정량화</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heat_elderly_exposure</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폭염_연속_7d × 고령자비율 — 고령 근로자의 폭염 노출 취약성 정량화</w:t>
            </w:r>
          </w:p>
        </w:tc>
      </w:tr>
    </w:tbl>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1.4 C-RPI 산출 및 위험 등급 분류</w:t>
      </w:r>
    </w:p>
    <w:p>
      <w:pPr>
        <w:spacing w:after="80" w:line="384" w:lineRule="auto"/>
        <w:rPr>
          <w:sz w:val="22"/>
        </w:rPr>
      </w:pPr>
      <w:r>
        <w:rPr>
          <w:rFonts w:ascii="맑은 고딕" w:eastAsia="맑은 고딕" w:hAnsi="맑은 고딕" w:cs="맑은 고딕"/>
          <w:sz w:val="22"/>
          <w:szCs w:val="20"/>
        </w:rPr>
        <w:t>7개 교차 파생변수 각각을 Min-Max 정규화 후 하기 가중치로 합산하여 0~100점의 건설현장 누적 위험지수(C-RPI)를 산출함.</w:t>
      </w:r>
    </w:p>
    <w:p>
      <w:pPr>
        <w:spacing w:after="60" w:line="384" w:lineRule="auto"/>
        <w:rPr>
          <w:sz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0"/>
        <w:gridCol w:w="5194"/>
      </w:tblGrid>
      <w:tr>
        <w:tc>
          <w:tcPr>
            <w:tcW w:w="329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피처</w:t>
            </w:r>
          </w:p>
        </w:tc>
        <w:tc>
          <w:tcPr>
            <w:tcW w:w="519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가중치</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magnitude_score</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0.35 (복합 기상 위험 — 최고 가중치)</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risk_heat_process</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0.20</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risk_rain_progress</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0.15</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risk_wind_scaffold</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0.15</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risk_cold_concrete</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0.10</w:t>
            </w:r>
          </w:p>
        </w:tc>
      </w:tr>
      <w:tr>
        <w:tc>
          <w:tcPr>
            <w:tcW w:w="3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weather_scale_interact</w:t>
            </w:r>
          </w:p>
        </w:tc>
        <w:tc>
          <w:tcPr>
            <w:tcW w:w="51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0.05</w:t>
            </w:r>
          </w:p>
        </w:tc>
      </w:tr>
    </w:tbl>
    <w:p>
      <w:pPr>
        <w:spacing w:after="60" w:line="384" w:lineRule="auto"/>
        <w:rPr>
          <w:sz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880"/>
        <w:gridCol w:w="1880"/>
        <w:gridCol w:w="3314"/>
      </w:tblGrid>
      <w:tr>
        <w:tc>
          <w:tcPr>
            <w:tcW w:w="141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등급</w:t>
            </w:r>
          </w:p>
        </w:tc>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C-RPI 범위</w:t>
            </w:r>
          </w:p>
        </w:tc>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색상</w:t>
            </w:r>
          </w:p>
        </w:tc>
        <w:tc>
          <w:tcPr>
            <w:tcW w:w="331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현장 조치</w:t>
            </w:r>
          </w:p>
        </w:tc>
      </w:tr>
      <w:tr>
        <w:tc>
          <w:tcPr>
            <w:tcW w:w="14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관심</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 ~ 25점</w:t>
            </w:r>
          </w:p>
        </w:tc>
        <w:tc>
          <w:tcPr>
            <w:tcW w:w="18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초록</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일반 안전 관리 유지</w:t>
            </w:r>
          </w:p>
        </w:tc>
      </w:tr>
      <w:tr>
        <w:tc>
          <w:tcPr>
            <w:tcW w:w="14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주의</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26 ~ 50점</w:t>
            </w:r>
          </w:p>
        </w:tc>
        <w:tc>
          <w:tcPr>
            <w:tcW w:w="188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노랑</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작업 전 기상 상황 재확인</w:t>
            </w:r>
          </w:p>
        </w:tc>
      </w:tr>
      <w:tr>
        <w:tc>
          <w:tcPr>
            <w:tcW w:w="14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경계</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51 ~ 75점</w:t>
            </w:r>
          </w:p>
        </w:tc>
        <w:tc>
          <w:tcPr>
            <w:tcW w:w="1880" w:type="dxa"/>
            <w:tcBorders>
              <w:top w:val="single" w:sz="1" w:space="0" w:color="AAAAAA"/>
              <w:left w:val="single" w:sz="1" w:space="0" w:color="AAAAAA"/>
              <w:bottom w:val="single" w:sz="1" w:space="0" w:color="AAAAAA"/>
              <w:right w:val="single" w:sz="1" w:space="0" w:color="AAAAAA"/>
            </w:tcBorders>
            <w:shd w:val="clear" w:color="auto" w:fill="F4B94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주황</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고위험 공종 작업 중단 검토</w:t>
            </w:r>
          </w:p>
        </w:tc>
      </w:tr>
      <w:tr>
        <w:tc>
          <w:tcPr>
            <w:tcW w:w="14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심각</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76 ~ 100점</w:t>
            </w:r>
          </w:p>
        </w:tc>
        <w:tc>
          <w:tcPr>
            <w:tcW w:w="1880" w:type="dxa"/>
            <w:tcBorders>
              <w:top w:val="single" w:sz="1" w:space="0" w:color="AAAAAA"/>
              <w:left w:val="single" w:sz="1" w:space="0" w:color="AAAAAA"/>
              <w:bottom w:val="single" w:sz="1" w:space="0" w:color="AAAAAA"/>
              <w:right w:val="single" w:sz="1" w:space="0" w:color="AAAAAA"/>
            </w:tcBorders>
            <w:shd w:val="clear" w:color="auto" w:fill="FF8080"/>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빨강</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현장 전면 작업 중단</w:t>
            </w:r>
          </w:p>
        </w:tc>
      </w:tr>
    </w:tbl>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1.5 주요 분석 인사이트</w:t>
      </w:r>
    </w:p>
    <w:p>
      <w:pPr>
        <w:spacing w:after="60" w:before="120" w:line="384" w:lineRule="auto"/>
        <w:rPr>
          <w:sz w:val="22"/>
        </w:rPr>
      </w:pPr>
      <w:r>
        <w:rPr>
          <w:rFonts w:ascii="맑은 고딕" w:eastAsia="맑은 고딕" w:hAnsi="맑은 고딕" w:cs="맑은 고딕"/>
          <w:b/>
          <w:bCs/>
          <w:sz w:val="22"/>
          <w:szCs w:val="20"/>
        </w:rPr>
        <w:t>① 소규모 현장 집중 위험</w:t>
      </w:r>
    </w:p>
    <w:p>
      <w:pPr>
        <w:ind w:left="600" w:hanging="240"/>
        <w:spacing w:after="60" w:line="384" w:lineRule="auto"/>
        <w:rPr>
          <w:sz w:val="22"/>
        </w:rPr>
      </w:pPr>
      <w:r>
        <w:rPr>
          <w:rFonts w:ascii="맑은 고딕" w:eastAsia="맑은 고딕" w:hAnsi="맑은 고딕" w:cs="맑은 고딕"/>
          <w:sz w:val="22"/>
          <w:szCs w:val="20"/>
        </w:rPr>
        <w:t>• 공사비 50억 미만 소규모 현장의 중대재해 발생률: 10.1% vs 대형 현장: 2.9% → 약 3.5배 차이</w:t>
      </w:r>
    </w:p>
    <w:p>
      <w:pPr>
        <w:ind w:left="600" w:hanging="240"/>
        <w:spacing w:after="60" w:line="384" w:lineRule="auto"/>
        <w:rPr>
          <w:sz w:val="22"/>
        </w:rPr>
      </w:pPr>
      <w:r>
        <w:rPr>
          <w:rFonts w:ascii="맑은 고딕" w:eastAsia="맑은 고딕" w:hAnsi="맑은 고딕" w:cs="맑은 고딕"/>
          <w:sz w:val="22"/>
          <w:szCs w:val="20"/>
        </w:rPr>
        <w:t>• 전체 중대재해 1,675건 중 778건(46.4%)이 소규모 현장에서 발생</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② 날씨 × 공종 복합 신호 (중대재해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1128"/>
        <w:gridCol w:w="1128"/>
        <w:gridCol w:w="1128"/>
        <w:gridCol w:w="2280"/>
      </w:tblGrid>
      <w:tr>
        <w:tc>
          <w:tcPr>
            <w:tcW w:w="28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복합 조건</w:t>
            </w:r>
          </w:p>
        </w:tc>
        <w:tc>
          <w:tcPr>
            <w:tcW w:w="112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공종</w:t>
            </w:r>
          </w:p>
        </w:tc>
        <w:tc>
          <w:tcPr>
            <w:tcW w:w="112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n</w:t>
            </w:r>
          </w:p>
        </w:tc>
        <w:tc>
          <w:tcPr>
            <w:tcW w:w="112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중대재해율</w:t>
            </w:r>
          </w:p>
        </w:tc>
        <w:tc>
          <w:tcPr>
            <w:tcW w:w="22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Lift</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강수_연속 ≥ 3일</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82</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10.98%</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2.67x</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폭염_연속 ≥ 2일</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토공사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97</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9.28%</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2.26x</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최저기온 ≤ -5°C</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117</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7.69%</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1.87x</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100mm</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기계설비공사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106</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7.55%</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1.83x</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기온변동성_7d ≥ 4°C</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해체 및 철거공사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95</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6.32%</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1.54x</w:t>
            </w:r>
          </w:p>
        </w:tc>
      </w:tr>
      <w:tr>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평균풍속 ≥ 4m/s</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철근콘크리트공사</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123</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5.69%</w:t>
            </w:r>
          </w:p>
        </w:tc>
        <w:tc>
          <w:tcPr>
            <w:tcW w:w="2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1.38x</w:t>
            </w:r>
          </w:p>
        </w:tc>
      </w:tr>
    </w:tbl>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③ 시간대 및 요일 신호</w:t>
      </w:r>
    </w:p>
    <w:p>
      <w:pPr>
        <w:ind w:left="600" w:hanging="240"/>
        <w:spacing w:after="60" w:line="384" w:lineRule="auto"/>
        <w:rPr>
          <w:sz w:val="22"/>
        </w:rPr>
      </w:pPr>
      <w:r>
        <w:rPr>
          <w:rFonts w:ascii="맑은 고딕" w:eastAsia="맑은 고딕" w:hAnsi="맑은 고딕" w:cs="맑은 고딕"/>
          <w:sz w:val="22"/>
          <w:szCs w:val="20"/>
        </w:rPr>
        <w:t>• 중대재해율이 높은 시간대: 12시(8.09%), 7시(5.53%)</w:t>
      </w:r>
    </w:p>
    <w:p>
      <w:pPr>
        <w:ind w:left="600" w:hanging="240"/>
        <w:spacing w:after="60" w:line="384" w:lineRule="auto"/>
        <w:rPr>
          <w:sz w:val="22"/>
        </w:rPr>
      </w:pPr>
      <w:r>
        <w:rPr>
          <w:rFonts w:ascii="맑은 고딕" w:eastAsia="맑은 고딕" w:hAnsi="맑은 고딕" w:cs="맑은 고딕"/>
          <w:sz w:val="22"/>
          <w:szCs w:val="20"/>
        </w:rPr>
        <w:t>• 중대재해율이 높은 요일: 일요일(6.71%)</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1.6 최종 데이터셋 구조 (53컬럼)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Pr>
      <w:tblGrid>
        <w:gridCol w:w="1880"/>
        <w:gridCol w:w="1128"/>
        <w:gridCol w:w="5476"/>
      </w:tblGrid>
      <w:tr>
        <w:trPr/>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b/>
                <w:color w:val="000000"/>
                <w:sz w:val="20"/>
              </w:rPr>
              <w:t>그룹</w:t>
            </w:r>
          </w:p>
        </w:tc>
        <w:tc>
          <w:tcPr>
            <w:tcW w:w="112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b/>
                <w:color w:val="000000"/>
                <w:sz w:val="20"/>
              </w:rPr>
              <w:t>컬럼 수</w:t>
            </w:r>
          </w:p>
        </w:tc>
        <w:tc>
          <w:tcPr>
            <w:tcW w:w="547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b/>
                <w:color w:val="000000"/>
                <w:sz w:val="20"/>
              </w:rPr>
              <w:t>주요 컬럼</w:t>
            </w:r>
          </w:p>
        </w:tc>
      </w:tr>
      <w:tr>
        <w:trP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메타/현장</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10</w:t>
            </w:r>
          </w:p>
        </w:tc>
        <w:tc>
          <w:tcPr>
            <w:tcW w:w="5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사고일시, 시도구분, 공사대분류, 공종(소분류), 공정율_수치, 공사비_순위, 소규모현장, 고위험공종, 공종_빈도가중치, 날씨</w:t>
            </w:r>
          </w:p>
        </w:tc>
      </w:tr>
      <w:tr>
        <w:trP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날씨 원본</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5</w:t>
            </w:r>
          </w:p>
        </w:tc>
        <w:tc>
          <w:tcPr>
            <w:tcW w:w="5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평균기온, 최고기온, 최저기온, 일강수량, 평균 풍속</w:t>
            </w:r>
          </w:p>
        </w:tc>
      </w:tr>
      <w:tr>
        <w:trP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날씨 파생 (단독)</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11</w:t>
            </w:r>
          </w:p>
        </w:tc>
        <w:tc>
          <w:tcPr>
            <w:tcW w:w="5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ATD_7d, TSI_3d, 누적강수_7d, 누적풍속_7d, 기온변동성_7d, 폭염/한파/강수/강풍_연속_7d, 날씨_위험도_복합, magnitude_score</w:t>
            </w:r>
          </w:p>
        </w:tc>
      </w:tr>
      <w:tr>
        <w:trP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교차 파생변수</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7</w:t>
            </w:r>
          </w:p>
        </w:tc>
        <w:tc>
          <w:tcPr>
            <w:tcW w:w="5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risk_heat_process, risk_rain_progress, risk_cold_concrete, risk_wind_scaffold, weather_scale_interact, heat_foreign_exposure, heat_elderly_exposure</w:t>
            </w:r>
          </w:p>
        </w:tc>
      </w:tr>
      <w:tr>
        <w:trP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재해자 특성</w:t>
            </w:r>
          </w:p>
        </w:tc>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10</w:t>
            </w:r>
          </w:p>
        </w:tc>
        <w:tc>
          <w:tcPr>
            <w:tcW w:w="54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사망자, 부상자, 총재해자, 외국인재해자, 외국인비율, 고령재해자, 고령자비율, 남성/여성 사망·부상자</w:t>
            </w:r>
          </w:p>
        </w:tc>
      </w:tr>
      <w:tr>
        <w:trPr>
          <w:trHeight w:val="334" w:hRule="atLeast"/>
        </w:trPr>
        <w:tc>
          <w:tcPr>
            <w:tcW w:w="1880" w:type="dxa"/>
            <w:vMerge w:val="restar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Layer 1 레이블</w:t>
            </w:r>
          </w:p>
        </w:tc>
        <w:tc>
          <w:tcPr>
            <w:tcW w:w="1128" w:type="dxa"/>
            <w:vMerge w:val="restar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7</w:t>
            </w:r>
          </w:p>
        </w:tc>
        <w:tc>
          <w:tcPr>
            <w:tcW w:w="5476" w:type="dxa"/>
            <w:vMerge w:val="restart"/>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rPr>
                <w:sz w:val="22"/>
              </w:rPr>
              <w:spacing w:line="384" w:lineRule="auto" w:before="40" w:after="40"/>
            </w:pPr>
            <w:r>
              <w:rPr>
                <w:rFonts w:ascii="맑은 고딕" w:eastAsia="맑은 고딕" w:hAnsi="맑은 고딕" w:cs="맑은 고딕" w:hint="default"/>
                <w:color w:val="000000"/>
                <w:sz w:val="20"/>
              </w:rPr>
              <w:t>추락_낙하, 붕괴_도괴, 구조물_균열, 침수_수해, 장비_충돌, 화재_폭발, 기타</w:t>
            </w:r>
          </w:p>
        </w:tc>
      </w:tr>
      <w:tr>
        <w:trPr>
          <w:trHeight w:val="538" w:hRule="atLeast"/>
        </w:trPr>
        <w:tc>
          <w:tcPr>
            <w:tcW w:w="1880" w:type="dxa"/>
            <w:vMerge w:val="continue"/>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pPr>
          </w:p>
        </w:tc>
        <w:tc>
          <w:tcPr>
            <w:tcW w:w="1128" w:type="dxa"/>
            <w:vMerge w:val="continue"/>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pPr>
          </w:p>
        </w:tc>
        <w:tc>
          <w:tcPr>
            <w:tcW w:w="5476" w:type="dxa"/>
            <w:vMerge w:val="continue"/>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pPr>
              <w:jc w:val="left"/>
            </w:pPr>
          </w:p>
        </w:tc>
      </w:tr>
    </w:tbl>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2. 데이터 분석</w:t>
      </w:r>
    </w:p>
    <w:p>
      <w:pPr>
        <w:spacing w:after="80" w:line="384" w:lineRule="auto"/>
        <w:rPr>
          <w:sz w:val="22"/>
        </w:rPr>
      </w:pPr>
      <w:r>
        <w:rPr>
          <w:rFonts w:ascii="맑은 고딕" w:eastAsia="맑은 고딕" w:hAnsi="맑은 고딕" w:cs="맑은 고딕"/>
          <w:sz w:val="22"/>
          <w:szCs w:val="20"/>
        </w:rPr>
        <w:t>누적 날씨 정보로부터 위험 이슈 리스트를 출력하는 모델 설계의 근거를 수립하기 위해, 다음과 같은 지표를 확인함.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2.1 데이터 품질 이슈</w:t>
      </w:r>
    </w:p>
    <w:p>
      <w:pPr>
        <w:spacing w:after="80" w:before="160" w:line="384" w:lineRule="auto"/>
        <w:rPr>
          <w:sz w:val="22"/>
        </w:rPr>
      </w:pPr>
      <w:r>
        <w:rPr>
          <w:sz w:val="22"/>
        </w:rPr>
        <w:drawing>
          <wp:inline distT="0" distB="0" distL="0" distR="0">
            <wp:extent cx="4500000" cy="1407537"/>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686425" cy="177863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4"/>
        <w:gridCol w:w="2632"/>
        <w:gridCol w:w="3408"/>
      </w:tblGrid>
      <w:tr>
        <w:tc>
          <w:tcPr>
            <w:tcW w:w="244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항목</w:t>
            </w:r>
          </w:p>
        </w:tc>
        <w:tc>
          <w:tcPr>
            <w:tcW w:w="263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상태</w:t>
            </w:r>
          </w:p>
        </w:tc>
        <w:tc>
          <w:tcPr>
            <w:tcW w:w="340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조치</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강풍_연속_7d</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모든 값 0 (상수 컬럼)</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피처에서 제거</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고령자비율</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최대값 14 — 비율이 아님</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정의 재확인 (명수일 가능성)</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공정율_수치, 공사비_순위, 소규모현장</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결측 ~8%</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결측 자체를 카테고리로 인코딩 권장</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날씨 "미입력" 3,288건</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사고유형 플래그도 0으로 합성됨</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별도 카테고리로 유지하거나 제외</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위험등급 "경계" 단 34건 (0.08%)</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극불균형</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3-class보다 "관심 vs 주의이상" 이진화 권장</w:t>
            </w:r>
          </w:p>
        </w:tc>
      </w:tr>
      <w:tr>
        <w:tc>
          <w:tcPr>
            <w:tcW w:w="24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중대재해 4.1%</w:t>
            </w:r>
          </w:p>
        </w:tc>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불균형</w:t>
            </w:r>
          </w:p>
        </w:tc>
        <w:tc>
          <w:tcPr>
            <w:tcW w:w="34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class_weight / focal loss / undersampling</w:t>
            </w:r>
          </w:p>
        </w:tc>
      </w:tr>
    </w:tbl>
    <w:p>
      <w:pPr>
        <w:spacing w:after="60" w:line="384" w:lineRule="auto"/>
        <w:rPr>
          <w:sz w:val="22"/>
        </w:rPr>
      </w:pPr>
    </w:p>
    <w:p>
      <w:pPr>
        <w:spacing w:after="80" w:line="384" w:lineRule="auto"/>
        <w:rPr>
          <w:sz w:val="22"/>
        </w:rPr>
      </w:pPr>
      <w:r>
        <w:rPr>
          <w:rFonts w:ascii="맑은 고딕" w:eastAsia="맑은 고딕" w:hAnsi="맑은 고딕" w:cs="맑은 고딕"/>
          <w:sz w:val="22"/>
          <w:szCs w:val="20"/>
        </w:rPr>
        <w:t>클래스 불균형이 매우 심함. "중대재해"는 전체의 4.1%(1,675건)에 불과하며, 위험등급의 "경계" 등급도 34건(0.08%)으로 극소수의 빈도를 가짐.</w:t>
      </w:r>
    </w:p>
    <w:p>
      <w:pPr>
        <w:spacing w:after="80" w:line="384" w:lineRule="auto"/>
        <w:rPr>
          <w:sz w:val="22"/>
        </w:rPr>
      </w:pPr>
      <w:r>
        <w:rPr>
          <w:rFonts w:ascii="맑은 고딕" w:eastAsia="맑은 고딕" w:hAnsi="맑은 고딕" w:cs="맑은 고딕"/>
          <w:sz w:val="22"/>
          <w:szCs w:val="20"/>
        </w:rPr>
        <w:t>따라서 소스코드 13_train_model.py에서 공정율_수치 결측을 median으로, 소규모 현장 결측은 0으로 대체했으며, 위험등급 대신 중대재해 이진 분류를 타깃으로 변경함.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2.2 Label Leakage 위험</w:t>
      </w:r>
    </w:p>
    <w:p>
      <w:pPr>
        <w:spacing w:after="80" w:before="160" w:line="384" w:lineRule="auto"/>
        <w:rPr>
          <w:sz w:val="22"/>
        </w:rPr>
      </w:pPr>
      <w:r>
        <w:rPr>
          <w:sz w:val="22"/>
        </w:rPr>
        <w:drawing>
          <wp:inline distT="0" distB="0" distL="0" distR="0">
            <wp:extent cx="4500000" cy="2408542"/>
            <wp:effectExtent l="0" t="0" r="0" b="0"/>
            <wp:docPr id="1028" name=""/>
            <wp:cNvGraphicFramePr/>
            <a:graphic xmlns:a="http://schemas.openxmlformats.org/drawingml/2006/main">
              <a:graphicData uri="http://schemas.openxmlformats.org/drawingml/2006/picture">
                <pic:pic xmlns:pic="http://schemas.openxmlformats.org/drawingml/2006/picture">
                  <pic:nvPicPr>
                    <pic:cNvPr id="1028"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686425" cy="304355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1880"/>
        <w:gridCol w:w="3972"/>
      </w:tblGrid>
      <w:tr>
        <w:tc>
          <w:tcPr>
            <w:tcW w:w="263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피처</w:t>
            </w:r>
          </w:p>
        </w:tc>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중대재해 점이상관 r</w:t>
            </w:r>
          </w:p>
        </w:tc>
        <w:tc>
          <w:tcPr>
            <w:tcW w:w="397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주의이상 점이상관 r</w:t>
            </w:r>
          </w:p>
        </w:tc>
      </w:tr>
      <w:tr>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weather_scale_interact</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0.083</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0.383</w:t>
            </w:r>
          </w:p>
        </w:tc>
      </w:tr>
      <w:tr>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risk_wind_scaffold</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0.017</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0.340</w:t>
            </w:r>
          </w:p>
        </w:tc>
      </w:tr>
      <w:tr>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폭염_연속_7d</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-0.0003</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0.462</w:t>
            </w:r>
          </w:p>
        </w:tc>
      </w:tr>
      <w:tr>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-0.007</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0.086</w:t>
            </w:r>
          </w:p>
        </w:tc>
      </w:tr>
      <w:tr>
        <w:tc>
          <w:tcPr>
            <w:tcW w:w="263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magnitude_score</w:t>
            </w:r>
          </w:p>
        </w:tc>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0.0005</w:t>
            </w:r>
          </w:p>
        </w:tc>
        <w:tc>
          <w:tcPr>
            <w:tcW w:w="39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0.557</w:t>
            </w:r>
          </w:p>
        </w:tc>
      </w:tr>
    </w:tbl>
    <w:p>
      <w:pPr>
        <w:spacing w:after="60" w:line="384" w:lineRule="auto"/>
        <w:rPr>
          <w:sz w:val="22"/>
        </w:rPr>
      </w:pPr>
    </w:p>
    <w:p>
      <w:pPr>
        <w:spacing w:after="80" w:line="384" w:lineRule="auto"/>
        <w:rPr>
          <w:sz w:val="22"/>
        </w:rPr>
      </w:pPr>
      <w:r>
        <w:rPr>
          <w:rFonts w:ascii="맑은 고딕" w:eastAsia="맑은 고딕" w:hAnsi="맑은 고딕" w:cs="맑은 고딕"/>
          <w:sz w:val="22"/>
          <w:szCs w:val="20"/>
        </w:rPr>
        <w:t>날씨 파생 피처의 상관관계를 비교한 결과, 주의이상(위험등급)과의 상관은 매우 높은 반면, 중대재해와는 상관이 없음을 확인함. 위험등급은 날씨 피처의 룰 기반으로, 사고유형 플래그는 공종-날씨 조합으로 결정적으로 산출됨을 알 수 있음.</w:t>
      </w:r>
    </w:p>
    <w:p>
      <w:pPr>
        <w:spacing w:after="80" w:line="384" w:lineRule="auto"/>
        <w:rPr>
          <w:sz w:val="22"/>
        </w:rPr>
      </w:pPr>
      <w:r>
        <w:rPr>
          <w:rFonts w:ascii="맑은 고딕" w:eastAsia="맑은 고딕" w:hAnsi="맑은 고딕" w:cs="맑은 고딕"/>
          <w:sz w:val="22"/>
          <w:szCs w:val="20"/>
        </w:rPr>
        <w:t>중대재해는 누적 날씨와 상관이 없음에 따라, 13_train_model.py에서 magnitude_score, risk_*, weather_scale_interact, heat_*_exposure, 사고유형 7종 플래그, 사상자 컬럼 전체를 입력 피처에서 제외하여 label leakage를 완전히 차단함.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2.3 유의미한 신호 분석</w:t>
      </w:r>
    </w:p>
    <w:p>
      <w:pPr>
        <w:spacing w:after="80" w:before="160" w:line="384" w:lineRule="auto"/>
        <w:rPr>
          <w:sz w:val="22"/>
        </w:rPr>
      </w:pPr>
      <w:r>
        <w:rPr>
          <w:sz w:val="22"/>
        </w:rPr>
        <w:drawing>
          <wp:inline distT="0" distB="0" distL="0" distR="0">
            <wp:extent cx="4500000" cy="2054271"/>
            <wp:effectExtent l="0" t="0" r="0" b="0"/>
            <wp:docPr id="1030" name=""/>
            <wp:cNvGraphicFramePr/>
            <a:graphic xmlns:a="http://schemas.openxmlformats.org/drawingml/2006/main">
              <a:graphicData uri="http://schemas.openxmlformats.org/drawingml/2006/picture">
                <pic:pic xmlns:pic="http://schemas.openxmlformats.org/drawingml/2006/picture">
                  <pic:nvPicPr>
                    <pic:cNvPr id="1030" name=""/>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686425" cy="2595880"/>
                    </a:xfrm>
                    <a:prstGeom prst="rect">
                      <a:avLst/>
                    </a:prstGeom>
                  </pic:spPr>
                </pic:pic>
              </a:graphicData>
            </a:graphic>
          </wp:inline>
        </w:drawing>
      </w:r>
    </w:p>
    <w:p>
      <w:pPr>
        <w:spacing w:after="80" w:before="160" w:line="384" w:lineRule="auto"/>
        <w:rPr>
          <w:sz w:val="22"/>
        </w:rPr>
      </w:pPr>
      <w:r>
        <w:rPr>
          <w:sz w:val="22"/>
        </w:rPr>
        <w:drawing>
          <wp:inline distT="0" distB="0" distL="0" distR="0">
            <wp:extent cx="4500000" cy="1923115"/>
            <wp:effectExtent l="0" t="0" r="0" b="0"/>
            <wp:docPr id="1032" name=""/>
            <wp:cNvGraphicFramePr/>
            <a:graphic xmlns:a="http://schemas.openxmlformats.org/drawingml/2006/main">
              <a:graphicData uri="http://schemas.openxmlformats.org/drawingml/2006/picture">
                <pic:pic xmlns:pic="http://schemas.openxmlformats.org/drawingml/2006/picture">
                  <pic:nvPicPr>
                    <pic:cNvPr id="1032" name=""/>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686425" cy="243014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504"/>
        <w:gridCol w:w="752"/>
        <w:gridCol w:w="1316"/>
        <w:gridCol w:w="2844"/>
      </w:tblGrid>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조건</w:t>
            </w:r>
          </w:p>
        </w:tc>
        <w:tc>
          <w:tcPr>
            <w:tcW w:w="150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공종</w:t>
            </w:r>
          </w:p>
        </w:tc>
        <w:tc>
          <w:tcPr>
            <w:tcW w:w="752"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n</w:t>
            </w:r>
          </w:p>
        </w:tc>
        <w:tc>
          <w:tcPr>
            <w:tcW w:w="131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중대재해율</w:t>
            </w:r>
          </w:p>
        </w:tc>
        <w:tc>
          <w:tcPr>
            <w:tcW w:w="284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Lift</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강수_연속 ≥ 3일</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82</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10.98%</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2.67x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폭염_연속 ≥ 2일</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토공사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97</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9.28%</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2.26x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100mm</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기타</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194</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8.25%</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2.00x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강수_연속 ≥ 3일</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기타</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211</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8.06%</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1.96x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최저기온 ≤ -5°C</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117</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7.69%</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1.87x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강수_연속 ≥ 3일</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토공사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106</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7.55%</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1.83x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100mm</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기계설비공사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106</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7.55%</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1.83x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최저기온 ≤ -5°C</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토공사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129</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6.98%</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1.70x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100mm</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87</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6.90%</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1.68x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기온변동성_7d ≥ 4°C</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해체 및 철거공사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95</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6.32%</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1.54x</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평균풍속 ≥ 4m/s</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철근콘크리트공사</w:t>
            </w:r>
          </w:p>
        </w:tc>
        <w:tc>
          <w:tcPr>
            <w:tcW w:w="7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123</w:t>
            </w:r>
          </w:p>
        </w:tc>
        <w:tc>
          <w:tcPr>
            <w:tcW w:w="13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5.69%</w:t>
            </w:r>
          </w:p>
        </w:tc>
        <w:tc>
          <w:tcPr>
            <w:tcW w:w="28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1.38x</w:t>
            </w:r>
          </w:p>
        </w:tc>
      </w:tr>
    </w:tbl>
    <w:p>
      <w:pPr>
        <w:spacing w:after="60" w:line="384" w:lineRule="auto"/>
        <w:rPr>
          <w:sz w:val="22"/>
        </w:rPr>
      </w:pPr>
    </w:p>
    <w:p>
      <w:pPr>
        <w:spacing w:after="80" w:line="384" w:lineRule="auto"/>
        <w:rPr>
          <w:sz w:val="22"/>
        </w:rPr>
      </w:pPr>
      <w:r>
        <w:rPr>
          <w:rFonts w:ascii="맑은 고딕" w:eastAsia="맑은 고딕" w:hAnsi="맑은 고딕" w:cs="맑은 고딕"/>
          <w:sz w:val="22"/>
          <w:szCs w:val="20"/>
        </w:rPr>
        <w:t>날씨 조건 단독(단변량)보다 공종과 결합했을 때 Lift가 크게 상승하는 것을 확인함. 강수 연속 3일+철골공사의 조합은 단순 강수의 2.6배 위험을 나타냄. 이는 날씨가 위험을 직접 만드는 것이 아니라, 특정 공종에서의 취약점을 증폭시킨다는 것을 의미함.</w:t>
      </w:r>
    </w:p>
    <w:p>
      <w:pPr>
        <w:spacing w:after="80" w:line="384" w:lineRule="auto"/>
        <w:rPr>
          <w:sz w:val="22"/>
        </w:rPr>
      </w:pPr>
      <w:r>
        <w:rPr>
          <w:rFonts w:ascii="맑은 고딕" w:eastAsia="맑은 고딕" w:hAnsi="맑은 고딕" w:cs="맑은 고딕"/>
          <w:sz w:val="22"/>
          <w:szCs w:val="20"/>
        </w:rPr>
        <w:t>따라서 11개 결합 룰을 18_run_alert_v3.py의 RULES 리스트에 (이름, 조건, Lift, 권고문구) 형태로 하드코딩하여 이슈 체크리스트로 출력하도록 구축함.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2.4 모델 설계 권고 및 반영사항</w:t>
      </w:r>
    </w:p>
    <w:p>
      <w:pPr>
        <w:spacing w:after="60" w:before="120" w:line="384" w:lineRule="auto"/>
        <w:rPr>
          <w:sz w:val="22"/>
        </w:rPr>
      </w:pPr>
      <w:r>
        <w:rPr>
          <w:rFonts w:ascii="맑은 고딕" w:eastAsia="맑은 고딕" w:hAnsi="맑은 고딕" w:cs="맑은 고딕"/>
          <w:b/>
          <w:bCs/>
          <w:sz w:val="22"/>
          <w:szCs w:val="20"/>
        </w:rPr>
        <w:t>타깃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3196"/>
        <w:gridCol w:w="3220"/>
      </w:tblGrid>
      <w:tr>
        <w:tc>
          <w:tcPr>
            <w:tcW w:w="206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타깃</w:t>
            </w:r>
          </w:p>
        </w:tc>
        <w:tc>
          <w:tcPr>
            <w:tcW w:w="3196"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정의</w:t>
            </w:r>
          </w:p>
        </w:tc>
        <w:tc>
          <w:tcPr>
            <w:tcW w:w="32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반영 여부</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타깃 A — 위험등급(주의이상)</w:t>
            </w:r>
          </w:p>
        </w:tc>
        <w:tc>
          <w:tcPr>
            <w:tcW w:w="3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룰 기반 라벨, lightweight 모델로 충분</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메인 타깃에서 제외 (보조 참고용) ✓</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타깃 B — 중대재해(사망≥1)</w:t>
            </w:r>
          </w:p>
        </w:tc>
        <w:tc>
          <w:tcPr>
            <w:tcW w:w="3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실질적으로 막아야 할 사건, 4.1% 불균형</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메인 타깃으로 채택, 가중치 5x ✓</w:t>
            </w:r>
          </w:p>
        </w:tc>
      </w:tr>
      <w:tr>
        <w:tc>
          <w:tcPr>
            <w:tcW w:w="206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타깃 C — C_RPI 회귀</w:t>
            </w:r>
          </w:p>
        </w:tc>
        <w:tc>
          <w:tcPr>
            <w:tcW w:w="31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magnitude_score와 r=0.84, 사실상 동일</w:t>
            </w:r>
          </w:p>
        </w:tc>
        <w:tc>
          <w:tcPr>
            <w:tcW w:w="32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입력 피처에서 제외 ✓</w:t>
            </w:r>
          </w:p>
        </w:tc>
      </w:tr>
    </w:tbl>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피처 설계 반영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2820"/>
        <w:gridCol w:w="3784"/>
      </w:tblGrid>
      <w:tr>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항목</w:t>
            </w:r>
          </w:p>
        </w:tc>
        <w:tc>
          <w:tcPr>
            <w:tcW w:w="28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분석 권고</w:t>
            </w:r>
          </w:p>
        </w:tc>
        <w:tc>
          <w:tcPr>
            <w:tcW w:w="378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구현 결과</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라벨 누수 피처 제외</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magnitude_score, risk_*, weather_scale_interact 등 전체 제외</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완전 제외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상수 컬럼 제거</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강풍_연속_7d 제거</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제거됨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시계열 입력</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 기온변동성, 폭염·강수·한파 연속일수 등</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14일 윈도우 시계열로 처리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컨텍스트 피처</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공종, 시도, 공정율, 소규모현장, 고위험공종</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카테고리 임베딩 + 수치 입력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시간 피처</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월, 시, 요일</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시간bin(4구간)·요일 임베딩 입력 (정밀도 일부 손실 △)</w:t>
            </w:r>
          </w:p>
        </w:tc>
      </w:tr>
    </w:tbl>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검증 및 평가 설계 반영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2820"/>
        <w:gridCol w:w="3784"/>
      </w:tblGrid>
      <w:tr>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항목</w:t>
            </w:r>
          </w:p>
        </w:tc>
        <w:tc>
          <w:tcPr>
            <w:tcW w:w="28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분석 권고</w:t>
            </w:r>
          </w:p>
        </w:tc>
        <w:tc>
          <w:tcPr>
            <w:tcW w:w="378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구현 결과</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검증 분할</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시계열 분할, 2025년을 검증 세트</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2025-01-01 기준 분할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평가 지표</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PR-AUC, Recall@TopK, Lift@K</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양쪽 스크립트 모두 구현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불균형 처리</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scale_pos_weight ≈ 23 또는 focal loss</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neg/pos 가중치 = 23 (BCEWithLogitsLoss) ✓</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모델 구조</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GBM(Scorer) + RuleFit(Rule miner) 2단 구조</w:t>
            </w:r>
          </w:p>
        </w:tc>
        <w:tc>
          <w:tcPr>
            <w:tcW w:w="378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Tiny Transformer + 수동 룰 하드코딩 (구조 변경 △)</w:t>
            </w:r>
          </w:p>
        </w:tc>
      </w:tr>
    </w:tbl>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3. 모델 구축 및 학습</w:t>
      </w:r>
    </w:p>
    <w:p>
      <w:pPr>
        <w:spacing w:after="60" w:before="132" w:line="384" w:lineRule="auto"/>
        <w:rPr>
          <w:sz w:val="22"/>
        </w:rPr>
      </w:pPr>
      <w:r>
        <w:rPr>
          <w:sz w:val="22"/>
        </w:rPr>
        <w:t>Architecture</w:t>
      </w:r>
    </w:p>
    <w:p>
      <w:pPr>
        <w:spacing w:after="60" w:before="132" w:line="384" w:lineRule="auto"/>
        <w:rPr>
          <w:sz w:val="22"/>
        </w:rPr>
      </w:pPr>
      <w:r>
        <w:rPr>
          <w:sz w:val="22"/>
        </w:rPr>
        <w:drawing>
          <wp:inline distT="0" distB="0" distL="0" distR="0">
            <wp:extent cx="4500000" cy="3000000"/>
            <wp:effectExtent l="0" t="0" r="0" b="0"/>
            <wp:docPr id="1034" name=""/>
            <wp:cNvGraphicFramePr/>
            <a:graphic xmlns:a="http://schemas.openxmlformats.org/drawingml/2006/main">
              <a:graphicData uri="http://schemas.openxmlformats.org/drawingml/2006/picture">
                <pic:pic xmlns:pic="http://schemas.openxmlformats.org/drawingml/2006/picture">
                  <pic:nvPicPr>
                    <pic:cNvPr id="1034" name=""/>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5686425" cy="3790950"/>
                    </a:xfrm>
                    <a:prstGeom prst="rect">
                      <a:avLst/>
                    </a:prstGeom>
                  </pic:spPr>
                </pic:pic>
              </a:graphicData>
            </a:graphic>
          </wp:inline>
        </w:drawing>
      </w:r>
    </w:p>
    <w:p>
      <w:pPr>
        <w:spacing w:after="80" w:line="384" w:lineRule="auto"/>
        <w:rPr>
          <w:sz w:val="22"/>
        </w:rPr>
      </w:pPr>
      <w:r>
        <w:rPr>
          <w:rFonts w:ascii="맑은 고딕" w:eastAsia="맑은 고딕" w:hAnsi="맑은 고딕" w:cs="맑은 고딕"/>
          <w:sz w:val="22"/>
          <w:szCs w:val="20"/>
        </w:rPr>
        <w:t>입력 데이터는 2019~2024년 사고 이력 + 기상 데이터로, 추론 과정에서는 기상청 API를 사용하여 추론 시점의 기상 데이터에 따른 체크리스트를 출력하도록 구성되어 있음.</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시스템 흐름 요약</w:t>
      </w:r>
    </w:p>
    <w:p>
      <w:pPr>
        <w:spacing w:after="80" w:line="384" w:lineRule="auto"/>
        <w:rPr>
          <w:sz w:val="22"/>
        </w:rPr>
      </w:pPr>
      <w:r>
        <w:rPr>
          <w:rFonts w:ascii="맑은 고딕" w:eastAsia="맑은 고딕" w:hAnsi="맑은 고딕" w:cs="맑은 고딕"/>
          <w:b/>
          <w:bCs/>
          <w:sz w:val="22"/>
          <w:szCs w:val="20"/>
        </w:rPr>
        <w:t>[오프라인 학습]</w:t>
      </w:r>
    </w:p>
    <w:p>
      <w:pPr>
        <w:ind w:left="360"/>
        <w:shd w:val="clear" w:color="auto" w:fill="F4F4F4"/>
        <w:spacing w:after="40" w:line="384" w:lineRule="auto"/>
        <w:rPr>
          <w:sz w:val="22"/>
        </w:rPr>
      </w:pPr>
      <w:r>
        <w:rPr>
          <w:rFonts w:ascii="Courier New" w:eastAsia="Courier New" w:hAnsi="Courier New" w:cs="Courier New"/>
          <w:color w:val="333333"/>
          <w:sz w:val="22"/>
          <w:szCs w:val="18"/>
        </w:rPr>
        <w:t>사고 이력 데이터 (2019-2024)</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평년 편차 피처 계산</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14일 기상 윈도우 구성</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카테고리 인코딩 + 정규화</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Negative Sampling (3:1)</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Encoder-Decoder 학습 (8 epochs)</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검증 데이터로 캘리브레이션</w:t>
      </w:r>
    </w:p>
    <w:p>
      <w:pPr>
        <w:ind w:left="360"/>
        <w:shd w:val="clear" w:color="auto" w:fill="F4F4F4"/>
        <w:spacing w:after="40" w:line="384" w:lineRule="auto"/>
        <w:rPr>
          <w:sz w:val="22"/>
        </w:rPr>
      </w:pPr>
      <w:r>
        <w:rPr>
          <w:rFonts w:ascii="Courier New" w:eastAsia="Courier New" w:hAnsi="Courier New" w:cs="Courier New"/>
          <w:color w:val="333333"/>
          <w:sz w:val="22"/>
          <w:szCs w:val="18"/>
        </w:rPr>
        <w:t>→  ria_model.pt 저장</w:t>
      </w:r>
    </w:p>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[온라인 추론]</w:t>
      </w:r>
    </w:p>
    <w:p>
      <w:pPr>
        <w:ind w:left="360"/>
        <w:shd w:val="clear" w:color="auto" w:fill="F4F4F4"/>
        <w:spacing w:after="40" w:line="384" w:lineRule="auto"/>
        <w:rPr>
          <w:sz w:val="22"/>
        </w:rPr>
      </w:pPr>
      <w:r>
        <w:rPr>
          <w:rFonts w:ascii="Courier New" w:eastAsia="Courier New" w:hAnsi="Courier New" w:cs="Courier New"/>
          <w:color w:val="333333"/>
          <w:sz w:val="22"/>
          <w:szCs w:val="18"/>
        </w:rPr>
        <w:t>KMA API → 오늘 날씨</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누적 피처 계산 (7d 롤링)</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시나리오 분류</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환경 타입 × 모델 추론 (6번)</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Lift 필터링 + 카테고리 매핑</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날씨 룰 이슈 병합</w:t>
      </w:r>
    </w:p>
    <w:p>
      <w:pPr>
        <w:ind w:left="360"/>
        <w:shd w:val="clear" w:color="auto" w:fill="F4F4F4"/>
        <w:spacing w:after="40" w:line="384" w:lineRule="auto"/>
        <w:rPr>
          <w:sz w:val="22"/>
        </w:rPr>
      </w:pPr>
      <w:r>
        <w:rPr>
          <w:rFonts w:ascii="Courier New" w:eastAsia="Courier New" w:hAnsi="Courier New" w:cs="Courier New"/>
          <w:color w:val="333333"/>
          <w:sz w:val="22"/>
          <w:szCs w:val="18"/>
        </w:rPr>
        <w:t>→  체크리스트 → Slack</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3.1 전처리 파이프라인</w:t>
      </w:r>
    </w:p>
    <w:p>
      <w:pPr>
        <w:spacing w:after="60" w:before="120" w:line="384" w:lineRule="auto"/>
        <w:rPr>
          <w:sz w:val="22"/>
        </w:rPr>
      </w:pPr>
      <w:r>
        <w:rPr>
          <w:rFonts w:ascii="맑은 고딕" w:eastAsia="맑은 고딕" w:hAnsi="맑은 고딕" w:cs="맑은 고딕"/>
          <w:b/>
          <w:bCs/>
          <w:sz w:val="22"/>
          <w:szCs w:val="20"/>
        </w:rPr>
        <w:t>기상 데이터 전처리</w:t>
      </w:r>
    </w:p>
    <w:p>
      <w:pPr>
        <w:ind w:left="600" w:hanging="240"/>
        <w:spacing w:after="60" w:line="384" w:lineRule="auto"/>
        <w:rPr>
          <w:sz w:val="22"/>
        </w:rPr>
      </w:pPr>
      <w:r>
        <w:rPr>
          <w:rFonts w:ascii="맑은 고딕" w:eastAsia="맑은 고딕" w:hAnsi="맑은 고딕" w:cs="맑은 고딕"/>
          <w:sz w:val="22"/>
          <w:szCs w:val="20"/>
        </w:rPr>
        <w:t>• 평년 대비 기후 변화가 얼마나 진행되었는지 수치화</w:t>
      </w:r>
    </w:p>
    <w:p>
      <w:pPr>
        <w:ind w:left="600" w:hanging="240"/>
        <w:spacing w:after="60" w:line="384" w:lineRule="auto"/>
        <w:rPr>
          <w:sz w:val="22"/>
        </w:rPr>
      </w:pPr>
      <w:r>
        <w:rPr>
          <w:rFonts w:ascii="맑은 고딕" w:eastAsia="맑은 고딕" w:hAnsi="맑은 고딕" w:cs="맑은 고딕"/>
          <w:sz w:val="22"/>
          <w:szCs w:val="20"/>
        </w:rPr>
        <w:t>• 방법: 7년 데이터에서 기준 평균을 도출하고, 7일 이동평균을 적용해 노이즈를 줄인 평년값을 형성</w:t>
      </w:r>
    </w:p>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평년 편차 피처:</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3114"/>
      </w:tblGrid>
      <w:tr>
        <w:tc>
          <w:tcPr>
            <w:tcW w:w="112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피처</w:t>
            </w:r>
          </w:p>
        </w:tc>
        <w:tc>
          <w:tcPr>
            <w:tcW w:w="311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계산 방법</w:t>
            </w:r>
          </w:p>
        </w:tc>
      </w:tr>
      <w:tr>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Δtavg</w:t>
            </w:r>
          </w:p>
        </w:tc>
        <w:tc>
          <w:tcPr>
            <w:tcW w:w="31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평균기온 − 평년 평균기온</w:t>
            </w:r>
          </w:p>
        </w:tc>
      </w:tr>
      <w:tr>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Δtmax</w:t>
            </w:r>
          </w:p>
        </w:tc>
        <w:tc>
          <w:tcPr>
            <w:tcW w:w="31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최고기온 − 평년 최고기온</w:t>
            </w:r>
          </w:p>
        </w:tc>
      </w:tr>
      <w:tr>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Δtmin</w:t>
            </w:r>
          </w:p>
        </w:tc>
        <w:tc>
          <w:tcPr>
            <w:tcW w:w="31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최저기온 − 평년 최저기온</w:t>
            </w:r>
          </w:p>
        </w:tc>
      </w:tr>
      <w:tr>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Δrain</w:t>
            </w:r>
          </w:p>
        </w:tc>
        <w:tc>
          <w:tcPr>
            <w:tcW w:w="31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강수량 − 평년 강수량</w:t>
            </w:r>
          </w:p>
        </w:tc>
      </w:tr>
      <w:tr>
        <w:tc>
          <w:tcPr>
            <w:tcW w:w="112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Δwind</w:t>
            </w:r>
          </w:p>
        </w:tc>
        <w:tc>
          <w:tcPr>
            <w:tcW w:w="31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풍속 − 평년 풍속</w:t>
            </w:r>
          </w:p>
        </w:tc>
      </w:tr>
    </w:tbl>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보조 파생 피처: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6604"/>
      </w:tblGrid>
      <w:tr>
        <w:tc>
          <w:tcPr>
            <w:tcW w:w="18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피처</w:t>
            </w:r>
          </w:p>
        </w:tc>
        <w:tc>
          <w:tcPr>
            <w:tcW w:w="660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설명</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일교차</w:t>
            </w:r>
          </w:p>
        </w:tc>
        <w:tc>
          <w:tcPr>
            <w:tcW w:w="6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최고기온 − 최저기온 (큰 일교차 → 몸에 부담)</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tavg_5dma</w:t>
            </w:r>
          </w:p>
        </w:tc>
        <w:tc>
          <w:tcPr>
            <w:tcW w:w="6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5일 이동평균 기온 (급격한 변화 감지)</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doy_sin / doy_cos</w:t>
            </w:r>
          </w:p>
        </w:tc>
        <w:tc>
          <w:tcPr>
            <w:tcW w:w="6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계절 주기를 순환 변수로 인코딩 (1월과 12월이 "가깝다"는 것을 모델이 인식하게 함)</w:t>
            </w:r>
          </w:p>
        </w:tc>
      </w:tr>
      <w:tr>
        <w:tc>
          <w:tcPr>
            <w:tcW w:w="1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year_idx</w:t>
            </w:r>
          </w:p>
        </w:tc>
        <w:tc>
          <w:tcPr>
            <w:tcW w:w="66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2019년 기준 연도 오프셋 (장기 트렌드 반영)</w:t>
            </w:r>
          </w:p>
        </w:tc>
      </w:tr>
    </w:tbl>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14일 윈도우 추출</w:t>
      </w:r>
    </w:p>
    <w:p>
      <w:pPr>
        <w:spacing w:after="80" w:line="384" w:lineRule="auto"/>
        <w:rPr>
          <w:sz w:val="22"/>
        </w:rPr>
      </w:pPr>
      <w:r>
        <w:rPr>
          <w:rFonts w:ascii="맑은 고딕" w:eastAsia="맑은 고딕" w:hAnsi="맑은 고딕" w:cs="맑은 고딕"/>
          <w:sz w:val="22"/>
          <w:szCs w:val="20"/>
        </w:rPr>
        <w:t>사고 발생일 기준 직전 14일의 기상 데이터를 시계열로 묶어서 사용.</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Negative Sampling</w:t>
      </w:r>
    </w:p>
    <w:p>
      <w:pPr>
        <w:spacing w:after="80" w:line="384" w:lineRule="auto"/>
        <w:rPr>
          <w:sz w:val="22"/>
        </w:rPr>
      </w:pPr>
      <w:r>
        <w:rPr>
          <w:rFonts w:ascii="맑은 고딕" w:eastAsia="맑은 고딕" w:hAnsi="맑은 고딕" w:cs="맑은 고딕"/>
          <w:sz w:val="22"/>
          <w:szCs w:val="20"/>
        </w:rPr>
        <w:t>데이터셋 전체가 "사고가 발생한" 케이스이므로 모델이 "사고가 없는 날"을 학습할 수 없음. 이를 해결하기 위해 무사고 날짜를 합성하여 음성 샘플(Negative Sample)을 추가함.</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Label 정의</w:t>
      </w:r>
    </w:p>
    <w:p>
      <w:pPr>
        <w:ind w:left="600" w:hanging="240"/>
        <w:spacing w:after="60" w:line="384" w:lineRule="auto"/>
        <w:rPr>
          <w:sz w:val="22"/>
        </w:rPr>
      </w:pPr>
      <w:r>
        <w:rPr>
          <w:rFonts w:ascii="맑은 고딕" w:eastAsia="맑은 고딕" w:hAnsi="맑은 고딕" w:cs="맑은 고딕"/>
          <w:sz w:val="22"/>
          <w:szCs w:val="20"/>
        </w:rPr>
        <w:t>• 다중사상: 총 재해자 2명 이상</w:t>
      </w:r>
    </w:p>
    <w:p>
      <w:pPr>
        <w:ind w:left="600" w:hanging="240"/>
        <w:spacing w:after="60" w:line="384" w:lineRule="auto"/>
        <w:rPr>
          <w:sz w:val="22"/>
        </w:rPr>
      </w:pPr>
      <w:r>
        <w:rPr>
          <w:rFonts w:ascii="맑은 고딕" w:eastAsia="맑은 고딕" w:hAnsi="맑은 고딕" w:cs="맑은 고딕"/>
          <w:sz w:val="22"/>
          <w:szCs w:val="20"/>
        </w:rPr>
        <w:t>• 중대재해: 사망자 1명 이상</w:t>
      </w:r>
    </w:p>
    <w:p>
      <w:pPr>
        <w:ind w:left="600" w:hanging="240"/>
        <w:spacing w:after="60" w:line="384" w:lineRule="auto"/>
        <w:rPr>
          <w:sz w:val="22"/>
        </w:rPr>
      </w:pPr>
      <w:r>
        <w:rPr>
          <w:rFonts w:ascii="맑은 고딕" w:eastAsia="맑은 고딕" w:hAnsi="맑은 고딕" w:cs="맑은 고딕"/>
          <w:sz w:val="22"/>
          <w:szCs w:val="20"/>
        </w:rPr>
        <w:t>• 외국인 피해: 외국인 피해자 1명 이상</w:t>
      </w:r>
    </w:p>
    <w:p>
      <w:pPr>
        <w:ind w:left="600" w:hanging="240"/>
        <w:spacing w:after="60" w:line="384" w:lineRule="auto"/>
        <w:rPr>
          <w:sz w:val="22"/>
        </w:rPr>
      </w:pPr>
      <w:r>
        <w:rPr>
          <w:rFonts w:ascii="맑은 고딕" w:eastAsia="맑은 고딕" w:hAnsi="맑은 고딕" w:cs="맑은 고딕"/>
          <w:sz w:val="22"/>
          <w:szCs w:val="20"/>
        </w:rPr>
        <w:t>• 고령자 피해: 고령자 피해자 1명 이상</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카테고리 변수 인코딩</w:t>
      </w:r>
    </w:p>
    <w:p>
      <w:pPr>
        <w:ind w:left="600" w:hanging="240"/>
        <w:spacing w:after="60" w:line="384" w:lineRule="auto"/>
        <w:rPr>
          <w:sz w:val="22"/>
        </w:rPr>
      </w:pPr>
      <w:r>
        <w:rPr>
          <w:rFonts w:ascii="맑은 고딕" w:eastAsia="맑은 고딕" w:hAnsi="맑은 고딕" w:cs="맑은 고딕"/>
          <w:sz w:val="22"/>
          <w:szCs w:val="20"/>
        </w:rPr>
        <w:t>• 학습 데이터로만 vocab(단어사전)을 만들고, 검증 데이터에서 처음 보는 값은 &lt;unk&gt;(0)으로 처리</w:t>
      </w:r>
    </w:p>
    <w:p>
      <w:pPr>
        <w:ind w:left="600" w:hanging="240"/>
        <w:spacing w:after="60" w:line="384" w:lineRule="auto"/>
        <w:rPr>
          <w:sz w:val="22"/>
        </w:rPr>
      </w:pPr>
      <w:r>
        <w:rPr>
          <w:rFonts w:ascii="맑은 고딕" w:eastAsia="맑은 고딕" w:hAnsi="맑은 고딕" w:cs="맑은 고딕"/>
          <w:sz w:val="22"/>
          <w:szCs w:val="20"/>
        </w:rPr>
        <w:t>• 시간은 4구간으로 묶음: 새벽(0~5), 오전(6~11), 오후(12~17), 저녁(18~23)</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정규화</w:t>
      </w:r>
    </w:p>
    <w:p>
      <w:pPr>
        <w:ind w:left="600" w:hanging="240"/>
        <w:spacing w:after="60" w:line="384" w:lineRule="auto"/>
        <w:rPr>
          <w:sz w:val="22"/>
        </w:rPr>
      </w:pPr>
      <w:r>
        <w:rPr>
          <w:rFonts w:ascii="맑은 고딕" w:eastAsia="맑은 고딕" w:hAnsi="맑은 고딕" w:cs="맑은 고딕"/>
          <w:sz w:val="22"/>
          <w:szCs w:val="20"/>
        </w:rPr>
        <w:t>• 기상 피처 정규화: (값 − 학습 평균) / 학습 표준편차</w:t>
      </w:r>
    </w:p>
    <w:p>
      <w:pPr>
        <w:ind w:left="600" w:hanging="240"/>
        <w:spacing w:after="60" w:line="384" w:lineRule="auto"/>
        <w:rPr>
          <w:sz w:val="22"/>
        </w:rPr>
      </w:pPr>
      <w:r>
        <w:rPr>
          <w:rFonts w:ascii="맑은 고딕" w:eastAsia="맑은 고딕" w:hAnsi="맑은 고딕" w:cs="맑은 고딕"/>
          <w:sz w:val="22"/>
          <w:szCs w:val="20"/>
        </w:rPr>
        <w:t>• 학습 데이터의 통계만 사용 (검증 데이터 정보 누수 방지)</w:t>
      </w:r>
    </w:p>
    <w:p>
      <w:pPr>
        <w:ind w:left="600" w:hanging="240"/>
        <w:spacing w:after="60" w:line="384" w:lineRule="auto"/>
        <w:rPr>
          <w:sz w:val="22"/>
        </w:rPr>
      </w:pPr>
      <w:r>
        <w:rPr>
          <w:rFonts w:ascii="맑은 고딕" w:eastAsia="맑은 고딕" w:hAnsi="맑은 고딕" w:cs="맑은 고딕"/>
          <w:sz w:val="22"/>
          <w:szCs w:val="20"/>
        </w:rPr>
        <w:t>• doy_sin / doy_cos는 이미 [-1, 1] 범위이므로 별도 정규화 안 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3.2 모델 구조</w:t>
      </w:r>
    </w:p>
    <w:p>
      <w:pPr>
        <w:spacing w:after="60" w:before="120" w:line="384" w:lineRule="auto"/>
        <w:rPr>
          <w:sz w:val="22"/>
        </w:rPr>
      </w:pPr>
      <w:r>
        <w:rPr>
          <w:rFonts w:ascii="맑은 고딕" w:eastAsia="맑은 고딕" w:hAnsi="맑은 고딕" w:cs="맑은 고딕"/>
          <w:b/>
          <w:bCs/>
          <w:sz w:val="22"/>
          <w:szCs w:val="20"/>
        </w:rPr>
        <w:t>3.2.1 Encoder (날씨 패턴 학습)</w:t>
      </w:r>
    </w:p>
    <w:p>
      <w:pPr>
        <w:ind w:left="600" w:hanging="240"/>
        <w:spacing w:after="60" w:line="384" w:lineRule="auto"/>
        <w:rPr>
          <w:sz w:val="22"/>
        </w:rPr>
      </w:pPr>
      <w:r>
        <w:rPr>
          <w:rFonts w:ascii="맑은 고딕" w:eastAsia="맑은 고딕" w:hAnsi="맑은 고딕" w:cs="맑은 고딕"/>
          <w:sz w:val="22"/>
          <w:szCs w:val="20"/>
        </w:rPr>
        <w:t>• 입력: (Batch, 14일, 10개 피처)</w:t>
      </w:r>
    </w:p>
    <w:p>
      <w:pPr>
        <w:ind w:left="600" w:hanging="240"/>
        <w:spacing w:after="60" w:line="384" w:lineRule="auto"/>
        <w:rPr>
          <w:sz w:val="22"/>
        </w:rPr>
      </w:pPr>
      <w:r>
        <w:rPr>
          <w:rFonts w:ascii="맑은 고딕" w:eastAsia="맑은 고딕" w:hAnsi="맑은 고딕" w:cs="맑은 고딕"/>
          <w:sz w:val="22"/>
          <w:szCs w:val="20"/>
        </w:rPr>
        <w:t>• nn.Linear(10 → 64): 10개 피처를 64차원 임베딩으로 투영</w:t>
      </w:r>
    </w:p>
    <w:p>
      <w:pPr>
        <w:ind w:left="600" w:hanging="240"/>
        <w:spacing w:after="60" w:line="384" w:lineRule="auto"/>
        <w:rPr>
          <w:sz w:val="22"/>
        </w:rPr>
      </w:pPr>
      <w:r>
        <w:rPr>
          <w:rFonts w:ascii="맑은 고딕" w:eastAsia="맑은 고딕" w:hAnsi="맑은 고딕" w:cs="맑은 고딕"/>
          <w:sz w:val="22"/>
          <w:szCs w:val="20"/>
        </w:rPr>
        <w:t>• Positional Embedding: 14일 각각에 위치 정보 추가 (1일차와 14일차가 다름을 학습)</w:t>
      </w:r>
    </w:p>
    <w:p>
      <w:pPr>
        <w:ind w:left="600" w:hanging="240"/>
        <w:spacing w:after="60" w:line="384" w:lineRule="auto"/>
        <w:rPr>
          <w:sz w:val="22"/>
        </w:rPr>
      </w:pPr>
      <w:r>
        <w:rPr>
          <w:rFonts w:ascii="맑은 고딕" w:eastAsia="맑은 고딕" w:hAnsi="맑은 고딕" w:cs="맑은 고딕"/>
          <w:sz w:val="22"/>
          <w:szCs w:val="20"/>
        </w:rPr>
        <w:t>• TransformerEncoder (2 layers, 4 heads): 14일 간의 관계를 파악</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3.2.2 Decoder (현장 상황 + 날씨 패턴 종합 판단)</w:t>
      </w:r>
    </w:p>
    <w:p>
      <w:pPr>
        <w:spacing w:after="80" w:line="384" w:lineRule="auto"/>
        <w:rPr>
          <w:sz w:val="22"/>
        </w:rPr>
      </w:pPr>
      <w:r>
        <w:rPr>
          <w:rFonts w:ascii="맑은 고딕" w:eastAsia="맑은 고딕" w:hAnsi="맑은 고딕" w:cs="맑은 고딕"/>
          <w:sz w:val="22"/>
          <w:szCs w:val="20"/>
        </w:rPr>
        <w:t>현장 컨텍스트를 Query 벡터 1개로 만들어서 Encoder 출력(Key, Value)과 Cross-Attention을 수행함. "이 공종과 시간대에서 최근 14일 기상 패턴이 얼마나 위험한가?"를 판단함.</w:t>
      </w:r>
    </w:p>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현장 컨텍스트 구성:</w:t>
      </w:r>
    </w:p>
    <w:p>
      <w:pPr>
        <w:ind w:left="360"/>
        <w:shd w:val="clear" w:color="auto" w:fill="F4F4F4"/>
        <w:spacing w:after="40" w:line="384" w:lineRule="auto"/>
        <w:rPr>
          <w:sz w:val="22"/>
        </w:rPr>
      </w:pPr>
      <w:r>
        <w:rPr>
          <w:rFonts w:ascii="Courier New" w:eastAsia="Courier New" w:hAnsi="Courier New" w:cs="Courier New"/>
          <w:color w:val="333333"/>
          <w:sz w:val="22"/>
          <w:szCs w:val="18"/>
        </w:rPr>
        <w:t>공종(소분류), 시도구분, 공사대분류, 시간bin, 요일</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각각 Embedding → concat</w:t>
      </w:r>
    </w:p>
    <w:p>
      <w:pPr>
        <w:ind w:left="360"/>
        <w:shd w:val="clear" w:color="auto" w:fill="F4F4F4"/>
        <w:spacing w:after="40" w:line="384" w:lineRule="auto"/>
        <w:rPr>
          <w:sz w:val="22"/>
        </w:rPr>
      </w:pPr>
      <w:r>
        <w:rPr>
          <w:rFonts w:ascii="Courier New" w:eastAsia="Courier New" w:hAnsi="Courier New" w:cs="Courier New"/>
          <w:color w:val="333333"/>
          <w:sz w:val="22"/>
          <w:szCs w:val="18"/>
        </w:rPr>
        <w:t>+ 공정율, 소규모현장, 고위험공종 (수치)</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Linear(ctx_dim → 64)</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3.3 학습 설정</w:t>
      </w:r>
    </w:p>
    <w:p>
      <w:pPr>
        <w:spacing w:after="60" w:before="120" w:line="384" w:lineRule="auto"/>
        <w:rPr>
          <w:sz w:val="22"/>
        </w:rPr>
      </w:pPr>
      <w:r>
        <w:rPr>
          <w:rFonts w:ascii="맑은 고딕" w:eastAsia="맑은 고딕" w:hAnsi="맑은 고딕" w:cs="맑은 고딕"/>
          <w:b/>
          <w:bCs/>
          <w:sz w:val="22"/>
          <w:szCs w:val="20"/>
        </w:rPr>
        <w:t>손실함수: Binary Cross-Entropy</w:t>
      </w:r>
    </w:p>
    <w:p>
      <w:pPr>
        <w:spacing w:after="80" w:line="384" w:lineRule="auto"/>
        <w:rPr>
          <w:sz w:val="22"/>
        </w:rPr>
      </w:pPr>
      <w:r>
        <w:rPr>
          <w:rFonts w:ascii="맑은 고딕" w:eastAsia="맑은 고딕" w:hAnsi="맑은 고딕" w:cs="맑은 고딕"/>
          <w:sz w:val="22"/>
          <w:szCs w:val="20"/>
        </w:rPr>
        <w:t>클래스 불균형 문제를 해결하기 위해 양성 샘플에 더 큰 패널티를 부여함.</w:t>
      </w:r>
    </w:p>
    <w:p>
      <w:pPr>
        <w:ind w:left="360"/>
        <w:shd w:val="clear" w:color="auto" w:fill="F4F4F4"/>
        <w:spacing w:after="40" w:line="384" w:lineRule="auto"/>
        <w:rPr>
          <w:sz w:val="22"/>
        </w:rPr>
      </w:pPr>
      <w:r>
        <w:rPr>
          <w:rFonts w:ascii="Courier New" w:eastAsia="Courier New" w:hAnsi="Courier New" w:cs="Courier New"/>
          <w:color w:val="333333"/>
          <w:sz w:val="22"/>
          <w:szCs w:val="18"/>
        </w:rPr>
        <w:t>pos_weight = (무사고 수) / (사고 수)  # 중대재해: pos_weight ≈ 23</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헤드별 손실 가중치</w:t>
      </w:r>
    </w:p>
    <w:p>
      <w:pPr>
        <w:ind w:left="600" w:hanging="240"/>
        <w:spacing w:after="60" w:line="384" w:lineRule="auto"/>
        <w:rPr>
          <w:sz w:val="22"/>
        </w:rPr>
      </w:pPr>
      <w:r>
        <w:rPr>
          <w:rFonts w:ascii="맑은 고딕" w:eastAsia="맑은 고딕" w:hAnsi="맑은 고딕" w:cs="맑은 고딕"/>
          <w:sz w:val="22"/>
          <w:szCs w:val="20"/>
        </w:rPr>
        <w:t>• 중대재해: 5.0 (메인 타깃이므로 높게 책정)</w:t>
      </w:r>
    </w:p>
    <w:p>
      <w:pPr>
        <w:ind w:left="600" w:hanging="240"/>
        <w:spacing w:after="60" w:line="384" w:lineRule="auto"/>
        <w:rPr>
          <w:sz w:val="22"/>
        </w:rPr>
      </w:pPr>
      <w:r>
        <w:rPr>
          <w:rFonts w:ascii="맑은 고딕" w:eastAsia="맑은 고딕" w:hAnsi="맑은 고딕" w:cs="맑은 고딕"/>
          <w:sz w:val="22"/>
          <w:szCs w:val="20"/>
        </w:rPr>
        <w:t>• 그 외: 1.0</w:t>
      </w:r>
    </w:p>
    <w:p>
      <w:pPr>
        <w:spacing w:after="60" w:line="384" w:lineRule="auto"/>
        <w:rPr>
          <w:sz w:val="22"/>
        </w:rPr>
      </w:pPr>
    </w:p>
    <w:p>
      <w:pPr>
        <w:spacing w:after="60" w:before="120" w:line="384" w:lineRule="auto"/>
        <w:rPr>
          <w:sz w:val="22"/>
        </w:rPr>
      </w:pPr>
      <w:r>
        <w:rPr>
          <w:rFonts w:ascii="맑은 고딕" w:eastAsia="맑은 고딕" w:hAnsi="맑은 고딕" w:cs="맑은 고딕"/>
          <w:b/>
          <w:bCs/>
          <w:sz w:val="22"/>
          <w:szCs w:val="20"/>
        </w:rPr>
        <w:t>옵티마이저 &amp; 스케줄러</w:t>
      </w:r>
    </w:p>
    <w:p>
      <w:pPr>
        <w:ind w:left="600" w:hanging="240"/>
        <w:spacing w:after="60" w:line="384" w:lineRule="auto"/>
        <w:rPr>
          <w:sz w:val="22"/>
        </w:rPr>
      </w:pPr>
      <w:r>
        <w:rPr>
          <w:rFonts w:ascii="맑은 고딕" w:eastAsia="맑은 고딕" w:hAnsi="맑은 고딕" w:cs="맑은 고딕"/>
          <w:sz w:val="22"/>
          <w:szCs w:val="20"/>
        </w:rPr>
        <w:t>• Optimizer: AdamW (weight_decay=1e-4)</w:t>
      </w:r>
    </w:p>
    <w:p>
      <w:pPr>
        <w:ind w:left="600" w:hanging="240"/>
        <w:spacing w:after="60" w:line="384" w:lineRule="auto"/>
        <w:rPr>
          <w:sz w:val="22"/>
        </w:rPr>
      </w:pPr>
      <w:r>
        <w:rPr>
          <w:rFonts w:ascii="맑은 고딕" w:eastAsia="맑은 고딕" w:hAnsi="맑은 고딕" w:cs="맑은 고딕"/>
          <w:sz w:val="22"/>
          <w:szCs w:val="20"/>
        </w:rPr>
        <w:t>• Learning rate: 1e-3</w:t>
      </w:r>
    </w:p>
    <w:p>
      <w:pPr>
        <w:ind w:left="600" w:hanging="240"/>
        <w:spacing w:after="60" w:line="384" w:lineRule="auto"/>
        <w:rPr>
          <w:sz w:val="22"/>
        </w:rPr>
      </w:pPr>
      <w:r>
        <w:rPr>
          <w:rFonts w:ascii="맑은 고딕" w:eastAsia="맑은 고딕" w:hAnsi="맑은 고딕" w:cs="맑은 고딕"/>
          <w:sz w:val="22"/>
          <w:szCs w:val="20"/>
        </w:rPr>
        <w:t>• Scheduler: CosineAnnealingLR(T_max=8)</w:t>
      </w:r>
    </w:p>
    <w:p>
      <w:pPr>
        <w:ind w:left="600" w:hanging="240"/>
        <w:spacing w:after="60" w:line="384" w:lineRule="auto"/>
        <w:rPr>
          <w:sz w:val="22"/>
        </w:rPr>
      </w:pPr>
      <w:r>
        <w:rPr>
          <w:rFonts w:ascii="맑은 고딕" w:eastAsia="맑은 고딕" w:hAnsi="맑은 고딕" w:cs="맑은 고딕"/>
          <w:sz w:val="22"/>
          <w:szCs w:val="20"/>
        </w:rPr>
        <w:t>• Epoch: 8 / Batch size: 512</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3.4 추론 파이프라인 (Online)</w:t>
      </w:r>
    </w:p>
    <w:p>
      <w:pPr>
        <w:ind w:left="360"/>
        <w:shd w:val="clear" w:color="auto" w:fill="F4F4F4"/>
        <w:spacing w:after="40" w:line="384" w:lineRule="auto"/>
        <w:rPr>
          <w:sz w:val="22"/>
        </w:rPr>
      </w:pPr>
      <w:r>
        <w:rPr>
          <w:rFonts w:ascii="Courier New" w:eastAsia="Courier New" w:hAnsi="Courier New" w:cs="Courier New"/>
          <w:color w:val="333333"/>
          <w:sz w:val="22"/>
          <w:szCs w:val="18"/>
        </w:rPr>
        <w:t>KMA API or 캐시</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날씨 캐시 갱신 (어제까지)</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누적 피처 계산 (오늘 기준 7일 윈도우)</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시나리오 분류 (집중호우 / 폭염 / 태풍 / 한파 / 정상)</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6개 환경 타입별 모델 추론</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Lift ≥ 1.5인 헤드만 활성화 → 위험 카테고리 매핑</w:t>
      </w:r>
    </w:p>
    <w:p>
      <w:pPr>
        <w:ind w:left="360"/>
        <w:shd w:val="clear" w:color="auto" w:fill="F4F4F4"/>
        <w:spacing w:after="40" w:line="384" w:lineRule="auto"/>
        <w:rPr>
          <w:sz w:val="22"/>
        </w:rPr>
      </w:pPr>
      <w:r>
        <w:rPr>
          <w:rFonts w:ascii="Courier New" w:eastAsia="Courier New" w:hAnsi="Courier New" w:cs="Courier New"/>
          <w:color w:val="333333"/>
          <w:sz w:val="22"/>
          <w:szCs w:val="18"/>
        </w:rPr>
        <w:t xml:space="preserve">  ↓  날씨 룰 이슈 + 모델 이슈 통합</w:t>
      </w:r>
    </w:p>
    <w:p>
      <w:pPr>
        <w:ind w:left="360"/>
        <w:shd w:val="clear" w:color="auto" w:fill="F4F4F4"/>
        <w:spacing w:after="40" w:line="384" w:lineRule="auto"/>
        <w:rPr>
          <w:sz w:val="22"/>
        </w:rPr>
      </w:pPr>
      <w:r>
        <w:rPr>
          <w:rFonts w:ascii="Courier New" w:eastAsia="Courier New" w:hAnsi="Courier New" w:cs="Courier New"/>
          <w:color w:val="333333"/>
          <w:sz w:val="22"/>
          <w:szCs w:val="18"/>
        </w:rPr>
        <w:t>→  체크리스트 포맷팅 → Slack 전송</w:t>
      </w:r>
    </w:p>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모델 출력:</w:t>
      </w:r>
    </w:p>
    <w:p>
      <w:pPr>
        <w:ind w:left="600" w:hanging="240"/>
        <w:spacing w:after="60" w:line="384" w:lineRule="auto"/>
        <w:rPr>
          <w:sz w:val="22"/>
        </w:rPr>
      </w:pPr>
      <w:r>
        <w:rPr>
          <w:rFonts w:ascii="맑은 고딕" w:eastAsia="맑은 고딕" w:hAnsi="맑은 고딕" w:cs="맑은 고딕"/>
          <w:sz w:val="22"/>
          <w:szCs w:val="20"/>
        </w:rPr>
        <w:t>• 각 환경 × 4개 헤드별로 예측 확률 계산</w:t>
      </w:r>
    </w:p>
    <w:p>
      <w:pPr>
        <w:ind w:left="600" w:hanging="240"/>
        <w:spacing w:after="60" w:line="384" w:lineRule="auto"/>
        <w:rPr>
          <w:sz w:val="22"/>
        </w:rPr>
      </w:pPr>
      <w:r>
        <w:rPr>
          <w:rFonts w:ascii="맑은 고딕" w:eastAsia="맑은 고딕" w:hAnsi="맑은 고딕" w:cs="맑은 고딕"/>
          <w:sz w:val="22"/>
          <w:szCs w:val="20"/>
        </w:rPr>
        <w:t>• Lift = 예측 확률 / 기준 발생률</w:t>
      </w:r>
    </w:p>
    <w:p>
      <w:pPr>
        <w:ind w:left="600" w:hanging="240"/>
        <w:spacing w:after="60" w:line="384" w:lineRule="auto"/>
        <w:rPr>
          <w:sz w:val="22"/>
        </w:rPr>
      </w:pPr>
      <w:r>
        <w:rPr>
          <w:rFonts w:ascii="맑은 고딕" w:eastAsia="맑은 고딕" w:hAnsi="맑은 고딕" w:cs="맑은 고딕"/>
          <w:sz w:val="22"/>
          <w:szCs w:val="20"/>
        </w:rPr>
        <w:t>• Lift ≥ 1.5일 때만 해당 이슈 활성화 (알람 남발 방지)</w:t>
      </w:r>
    </w:p>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시나리오 분류 규칙: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6134"/>
      </w:tblGrid>
      <w:tr>
        <w:tc>
          <w:tcPr>
            <w:tcW w:w="235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시나리오</w:t>
            </w:r>
          </w:p>
        </w:tc>
        <w:tc>
          <w:tcPr>
            <w:tcW w:w="613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기준</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집중호우</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누적강수_7d ≥ 80mm 또는 강수 3일 이상 연속</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장기가뭄·폭염</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폭염 2일 이상 연속</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태풍</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풍속 ≥ 6m/s</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한파</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한파 2일 이상 연속</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정상</w:t>
            </w:r>
          </w:p>
        </w:tc>
        <w:tc>
          <w:tcPr>
            <w:tcW w:w="61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위 조건 모두 해당 없음</w:t>
            </w:r>
          </w:p>
        </w:tc>
      </w:tr>
    </w:tbl>
    <w:p>
      <w:pPr>
        <w:spacing w:after="60" w:line="384" w:lineRule="auto"/>
        <w:rPr>
          <w:sz w:val="22"/>
        </w:rPr>
      </w:pPr>
    </w:p>
    <w:p>
      <w:pPr>
        <w:spacing w:after="80" w:line="384" w:lineRule="auto"/>
        <w:rPr>
          <w:sz w:val="22"/>
        </w:rPr>
      </w:pPr>
      <w:r>
        <w:rPr>
          <w:rFonts w:ascii="맑은 고딕" w:eastAsia="맑은 고딕" w:hAnsi="맑은 고딕" w:cs="맑은 고딕"/>
          <w:b/>
          <w:bCs/>
          <w:sz w:val="22"/>
          <w:szCs w:val="20"/>
        </w:rPr>
        <w:t>작업 환경 타입: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2820"/>
        <w:gridCol w:w="3314"/>
      </w:tblGrid>
      <w:tr>
        <w:tc>
          <w:tcPr>
            <w:tcW w:w="235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환경 타입</w:t>
            </w:r>
          </w:p>
        </w:tc>
        <w:tc>
          <w:tcPr>
            <w:tcW w:w="28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대표 공종</w:t>
            </w:r>
          </w:p>
        </w:tc>
        <w:tc>
          <w:tcPr>
            <w:tcW w:w="3314"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b/>
                <w:bCs/>
                <w:color w:val="000000"/>
                <w:sz w:val="20"/>
                <w:szCs w:val="19"/>
              </w:rPr>
              <w:t>고위험 여부</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야외 굴착·토공</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토공사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고소·구조물 작업</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철골공사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 고위험</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지하·밀폐 공간</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기계설비공사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다중 혼재 작업</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철근콘크리트공사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마감·설비·전기</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도장공사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w:t>
            </w:r>
          </w:p>
        </w:tc>
      </w:tr>
      <w:tr>
        <w:tc>
          <w:tcPr>
            <w:tcW w:w="2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해체·철거</w:t>
            </w:r>
          </w:p>
        </w:tc>
        <w:tc>
          <w:tcPr>
            <w:tcW w:w="28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해체 및 철거공사</w:t>
            </w:r>
          </w:p>
        </w:tc>
        <w:tc>
          <w:tcPr>
            <w:tcW w:w="33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pPr>
              <w:jc w:val="left"/>
              <w:rPr>
                <w:sz w:val="22"/>
              </w:rPr>
              <w:spacing w:line="384" w:lineRule="auto" w:before="40" w:after="40"/>
            </w:pPr>
            <w:r>
              <w:rPr>
                <w:rFonts w:ascii="맑은 고딕" w:eastAsia="맑은 고딕" w:hAnsi="맑은 고딕" w:cs="맑은 고딕"/>
                <w:color w:val="000000"/>
                <w:sz w:val="20"/>
                <w:szCs w:val="19"/>
              </w:rPr>
              <w:t>🟥 고위험</w:t>
            </w:r>
          </w:p>
        </w:tc>
      </w:tr>
    </w:tbl>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3.5 한계점</w:t>
      </w:r>
    </w:p>
    <w:p>
      <w:pPr>
        <w:ind w:left="600" w:hanging="240"/>
        <w:spacing w:after="60" w:line="384" w:lineRule="auto"/>
        <w:rPr>
          <w:sz w:val="22"/>
        </w:rPr>
      </w:pPr>
      <w:r>
        <w:rPr>
          <w:rFonts w:ascii="맑은 고딕" w:eastAsia="맑은 고딕" w:hAnsi="맑은 고딕" w:cs="맑은 고딕"/>
          <w:sz w:val="22"/>
          <w:szCs w:val="20"/>
        </w:rPr>
        <w:t>• 사고가 없는 날 데이터 부재: 모델이 실제로 학습하는 것은 "사고가 났을 때 중대재해일 확률"이며, "이 날씨에 사고가 더 많이 나는가"가 아님. 진짜 위험 빈도 예측을 하려면 현장×일자 단위 무사고 행 데이터가 필요함.</w:t>
      </w:r>
    </w:p>
    <w:p>
      <w:pPr>
        <w:ind w:left="600" w:hanging="240"/>
        <w:spacing w:after="60" w:line="384" w:lineRule="auto"/>
        <w:rPr>
          <w:sz w:val="22"/>
        </w:rPr>
      </w:pPr>
      <w:r>
        <w:rPr>
          <w:rFonts w:ascii="맑은 고딕" w:eastAsia="맑은 고딕" w:hAnsi="맑은 고딕" w:cs="맑은 고딕"/>
          <w:sz w:val="22"/>
          <w:szCs w:val="20"/>
        </w:rPr>
        <w:t>• 날씨-중대재해 신호가 약함: 상관계수가 대부분 ±0.01 수준. 공종과 결합하면 신호가 강해지나, 여전히 Lift 1.5~2.7x 수준임.</w:t>
      </w:r>
    </w:p>
    <w:p>
      <w:pPr>
        <w:ind w:left="600" w:hanging="240"/>
        <w:spacing w:after="60" w:line="384" w:lineRule="auto"/>
        <w:rPr>
          <w:sz w:val="22"/>
        </w:rPr>
      </w:pPr>
      <w:r>
        <w:rPr>
          <w:rFonts w:ascii="맑은 고딕" w:eastAsia="맑은 고딕" w:hAnsi="맑은 고딕" w:cs="맑은 고딕"/>
          <w:sz w:val="22"/>
          <w:szCs w:val="20"/>
        </w:rPr>
        <w:t>• 지역 기상 해상도: 전국 평균 기상을 사용하여 특정 현장의 국지 기상과 다를 수 있음.</w:t>
      </w:r>
    </w:p>
    <w:p>
      <w:pPr>
        <w:spacing w:after="80" w:line="384" w:lineRule="auto"/>
        <w:rPr>
          <w:sz w:val="22"/>
        </w:rPr>
      </w:pPr>
    </w:p>
    <w:p>
      <w:pPr>
        <w:spacing w:after="60" w:before="132" w:line="384" w:lineRule="auto"/>
        <w:rPr>
          <w:sz w:val="22"/>
        </w:rPr>
      </w:pPr>
      <w:r>
        <w:rPr>
          <w:rFonts w:ascii="맑은 고딕" w:eastAsia="맑은 고딕" w:hAnsi="맑은 고딕" w:cs="맑은 고딕"/>
          <w:b/>
          <w:bCs/>
          <w:color w:val="2E5496"/>
          <w:sz w:val="22"/>
          <w:szCs w:val="22"/>
        </w:rPr>
        <w:t>4. 결과</w:t>
      </w:r>
    </w:p>
    <w:p>
      <w:pPr>
        <w:spacing w:after="80" w:before="160" w:line="384" w:lineRule="auto"/>
        <w:rPr>
          <w:sz w:val="22"/>
        </w:rPr>
      </w:pPr>
      <w:r>
        <w:rPr>
          <w:rFonts w:ascii="맑은 고딕" w:eastAsia="맑은 고딕" w:hAnsi="맑은 고딕" w:cs="맑은 고딕"/>
          <w:b/>
          <w:bCs/>
          <w:color w:val="243F60"/>
          <w:sz w:val="22"/>
          <w:szCs w:val="20"/>
        </w:rPr>
        <w:t>4.1 서버 실행 (ria_review_server.py)</w:t>
      </w:r>
    </w:p>
    <w:p>
      <w:pPr>
        <w:spacing w:after="80" w:before="160" w:line="384" w:lineRule="auto"/>
        <w:rPr>
          <w:sz w:val="22"/>
        </w:rPr>
      </w:pPr>
      <w:r>
        <w:rPr>
          <w:sz w:val="22"/>
        </w:rPr>
        <w:drawing>
          <wp:inline distT="0" distB="0" distL="0" distR="0">
            <wp:extent cx="4500000" cy="1125125"/>
            <wp:effectExtent l="0" t="0" r="0" b="0"/>
            <wp:docPr id="1036" name=""/>
            <wp:cNvGraphicFramePr/>
            <a:graphic xmlns:a="http://schemas.openxmlformats.org/drawingml/2006/main">
              <a:graphicData uri="http://schemas.openxmlformats.org/drawingml/2006/picture">
                <pic:pic xmlns:pic="http://schemas.openxmlformats.org/drawingml/2006/picture">
                  <pic:nvPicPr>
                    <pic:cNvPr id="1036" name=""/>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5686425" cy="1421765"/>
                    </a:xfrm>
                    <a:prstGeom prst="rect">
                      <a:avLst/>
                    </a:prstGeom>
                  </pic:spPr>
                </pic:pic>
              </a:graphicData>
            </a:graphic>
          </wp:inline>
        </w:drawing>
      </w:r>
    </w:p>
    <w:p>
      <w:pPr>
        <w:ind w:left="600" w:hanging="240"/>
        <w:spacing w:after="60" w:line="384" w:lineRule="auto"/>
        <w:rPr>
          <w:sz w:val="22"/>
        </w:rPr>
      </w:pPr>
      <w:r>
        <w:rPr>
          <w:rFonts w:ascii="맑은 고딕" w:eastAsia="맑은 고딕" w:hAnsi="맑은 고딕" w:cs="맑은 고딕"/>
          <w:sz w:val="22"/>
          <w:szCs w:val="20"/>
        </w:rPr>
        <w:t>• API 키 입력 루프 실행 — 미입력 시 캐시/mock 사용</w:t>
      </w:r>
    </w:p>
    <w:p>
      <w:pPr>
        <w:ind w:left="600" w:hanging="240"/>
        <w:spacing w:after="60" w:line="384" w:lineRule="auto"/>
        <w:rPr>
          <w:sz w:val="22"/>
        </w:rPr>
      </w:pPr>
      <w:r>
        <w:rPr>
          <w:rFonts w:ascii="맑은 고딕" w:eastAsia="맑은 고딕" w:hAnsi="맑은 고딕" w:cs="맑은 고딕"/>
          <w:sz w:val="22"/>
          <w:szCs w:val="20"/>
        </w:rPr>
        <w:t>• /legacy: 정적 데모 — 시나리오 선택 방식</w:t>
      </w:r>
    </w:p>
    <w:p>
      <w:pPr>
        <w:ind w:left="600" w:hanging="240"/>
        <w:spacing w:after="60" w:line="384" w:lineRule="auto"/>
        <w:rPr>
          <w:sz w:val="22"/>
        </w:rPr>
      </w:pPr>
      <w:r>
        <w:rPr>
          <w:rFonts w:ascii="맑은 고딕" w:eastAsia="맑은 고딕" w:hAnsi="맑은 고딕" w:cs="맑은 고딕"/>
          <w:sz w:val="22"/>
          <w:szCs w:val="20"/>
        </w:rPr>
        <w:t>• 해당 주소를 브라우저에 입력하여 접속</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4.2 실행 시 웹 화면 (라이브)</w:t>
      </w:r>
    </w:p>
    <w:p>
      <w:pPr>
        <w:spacing w:after="80" w:before="160" w:line="384" w:lineRule="auto"/>
        <w:rPr>
          <w:sz w:val="22"/>
        </w:rPr>
      </w:pPr>
      <w:r>
        <w:rPr>
          <w:sz w:val="22"/>
        </w:rPr>
        <w:drawing>
          <wp:inline distT="0" distB="0" distL="0" distR="0">
            <wp:extent cx="4500000" cy="2314070"/>
            <wp:effectExtent l="0" t="0" r="0" b="0"/>
            <wp:docPr id="1038" name=""/>
            <wp:cNvGraphicFramePr/>
            <a:graphic xmlns:a="http://schemas.openxmlformats.org/drawingml/2006/main">
              <a:graphicData uri="http://schemas.openxmlformats.org/drawingml/2006/picture">
                <pic:pic xmlns:pic="http://schemas.openxmlformats.org/drawingml/2006/picture">
                  <pic:nvPicPr>
                    <pic:cNvPr id="1038" name=""/>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5686425" cy="2924175"/>
                    </a:xfrm>
                    <a:prstGeom prst="rect">
                      <a:avLst/>
                    </a:prstGeom>
                  </pic:spPr>
                </pic:pic>
              </a:graphicData>
            </a:graphic>
          </wp:inline>
        </w:drawing>
      </w:r>
    </w:p>
    <w:p>
      <w:pPr>
        <w:ind w:left="600" w:hanging="240"/>
        <w:spacing w:after="60" w:line="384" w:lineRule="auto"/>
        <w:rPr>
          <w:sz w:val="22"/>
        </w:rPr>
      </w:pPr>
      <w:r>
        <w:rPr>
          <w:rFonts w:ascii="맑은 고딕" w:eastAsia="맑은 고딕" w:hAnsi="맑은 고딕" w:cs="맑은 고딕"/>
          <w:sz w:val="22"/>
          <w:szCs w:val="20"/>
        </w:rPr>
        <w:t>• 라이브 데이터(KMA API) 기반으로 추론 및 결과 정리</w:t>
      </w:r>
    </w:p>
    <w:p>
      <w:pPr>
        <w:ind w:left="600" w:hanging="240"/>
        <w:spacing w:after="60" w:line="384" w:lineRule="auto"/>
        <w:rPr>
          <w:sz w:val="22"/>
        </w:rPr>
      </w:pPr>
      <w:r>
        <w:rPr>
          <w:rFonts w:ascii="맑은 고딕" w:eastAsia="맑은 고딕" w:hAnsi="맑은 고딕" w:cs="맑은 고딕"/>
          <w:sz w:val="22"/>
          <w:szCs w:val="20"/>
        </w:rPr>
        <w:t>• Slack 전송 시 메모를 추가하여 전송 가능</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4.3 실행 시 데모 웹 화면 (Legacy)</w:t>
      </w:r>
    </w:p>
    <w:p>
      <w:pPr>
        <w:spacing w:after="80" w:before="160" w:line="384" w:lineRule="auto"/>
        <w:rPr>
          <w:sz w:val="22"/>
        </w:rPr>
      </w:pPr>
      <w:r>
        <w:rPr>
          <w:sz w:val="22"/>
        </w:rPr>
        <w:drawing>
          <wp:inline distT="0" distB="0" distL="0" distR="0">
            <wp:extent cx="4500000" cy="2298994"/>
            <wp:effectExtent l="0" t="0" r="0" b="0"/>
            <wp:docPr id="1040" name=""/>
            <wp:cNvGraphicFramePr/>
            <a:graphic xmlns:a="http://schemas.openxmlformats.org/drawingml/2006/main">
              <a:graphicData uri="http://schemas.openxmlformats.org/drawingml/2006/picture">
                <pic:pic xmlns:pic="http://schemas.openxmlformats.org/drawingml/2006/picture">
                  <pic:nvPicPr>
                    <pic:cNvPr id="1040" name=""/>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5686425" cy="2905125"/>
                    </a:xfrm>
                    <a:prstGeom prst="rect">
                      <a:avLst/>
                    </a:prstGeom>
                  </pic:spPr>
                </pic:pic>
              </a:graphicData>
            </a:graphic>
          </wp:inline>
        </w:drawing>
      </w:r>
    </w:p>
    <w:p>
      <w:pPr>
        <w:ind w:leftChars="180" w:left="600" w:hanging="240" w:firstLineChars="0"/>
        <w:spacing w:after="60" w:line="384" w:lineRule="auto"/>
        <w:rPr>
          <w:sz w:val="22"/>
        </w:rPr>
      </w:pPr>
      <w:r>
        <w:rPr>
          <w:rFonts w:ascii="맑은 고딕" w:eastAsia="맑은 고딕" w:hAnsi="맑은 고딕" w:cs="맑은 고딕"/>
          <w:sz w:val="22"/>
          <w:szCs w:val="20"/>
        </w:rPr>
        <w:t>• 집중호우, 장기가뭄·폭염, 태풍, 정상 중 시나리오를 선택하여 가상 환경에 대한 추론 결과 확인 가능</w:t>
      </w:r>
    </w:p>
    <w:p>
      <w:pPr>
        <w:ind w:left="600" w:hanging="240"/>
        <w:spacing w:after="60" w:line="384" w:lineRule="auto"/>
        <w:rPr>
          <w:sz w:val="22"/>
        </w:rPr>
      </w:pPr>
      <w:r>
        <w:rPr>
          <w:sz w:val="22"/>
        </w:rPr>
        <w:drawing>
          <wp:inline distT="0" distB="0" distL="0" distR="0">
            <wp:extent cx="4500000" cy="2280402"/>
            <wp:effectExtent l="0" t="0" r="0" b="0"/>
            <wp:docPr id="1042" name=""/>
            <wp:cNvGraphicFramePr/>
            <a:graphic xmlns:a="http://schemas.openxmlformats.org/drawingml/2006/main">
              <a:graphicData uri="http://schemas.openxmlformats.org/drawingml/2006/picture">
                <pic:pic xmlns:pic="http://schemas.openxmlformats.org/drawingml/2006/picture">
                  <pic:nvPicPr>
                    <pic:cNvPr id="1042" name=""/>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5686425" cy="2881630"/>
                    </a:xfrm>
                    <a:prstGeom prst="rect">
                      <a:avLst/>
                    </a:prstGeom>
                  </pic:spPr>
                </pic:pic>
              </a:graphicData>
            </a:graphic>
          </wp:inline>
        </w:drawing>
      </w:r>
    </w:p>
    <w:p>
      <w:pPr>
        <w:ind w:leftChars="180" w:left="600" w:hanging="240" w:firstLineChars="0"/>
        <w:spacing w:after="60" w:line="384" w:lineRule="auto"/>
        <w:rPr>
          <w:sz w:val="22"/>
        </w:rPr>
      </w:pPr>
      <w:r>
        <w:rPr>
          <w:rFonts w:ascii="맑은 고딕" w:eastAsia="맑은 고딕" w:hAnsi="맑은 고딕" w:cs="맑은 고딕"/>
          <w:sz w:val="22"/>
          <w:szCs w:val="20"/>
        </w:rPr>
        <w:t>• 모델 가중치 및 모델 선택 가능 (현재 학습된 모델 외 다른 모델은 mock-up이며 구현되어 있지 않음)</w:t>
      </w:r>
    </w:p>
    <w:p>
      <w:pPr>
        <w:ind w:left="600" w:hanging="240"/>
        <w:spacing w:after="60" w:line="384" w:lineRule="auto"/>
        <w:rPr>
          <w:sz w:val="22"/>
        </w:rPr>
      </w:pPr>
      <w:r>
        <w:rPr>
          <w:sz w:val="22"/>
        </w:rPr>
        <w:drawing>
          <wp:inline distT="0" distB="0" distL="0" distR="0">
            <wp:extent cx="4500000" cy="2280402"/>
            <wp:effectExtent l="0" t="0" r="0" b="0"/>
            <wp:docPr id="1044" name=""/>
            <wp:cNvGraphicFramePr/>
            <a:graphic xmlns:a="http://schemas.openxmlformats.org/drawingml/2006/main">
              <a:graphicData uri="http://schemas.openxmlformats.org/drawingml/2006/picture">
                <pic:pic xmlns:pic="http://schemas.openxmlformats.org/drawingml/2006/picture">
                  <pic:nvPicPr>
                    <pic:cNvPr id="1044" name=""/>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5686425" cy="2881630"/>
                    </a:xfrm>
                    <a:prstGeom prst="rect">
                      <a:avLst/>
                    </a:prstGeom>
                  </pic:spPr>
                </pic:pic>
              </a:graphicData>
            </a:graphic>
          </wp:inline>
        </w:drawing>
      </w:r>
    </w:p>
    <w:p>
      <w:pPr>
        <w:ind w:left="600" w:hanging="240"/>
        <w:spacing w:after="60" w:line="384" w:lineRule="auto"/>
        <w:rPr>
          <w:sz w:val="22"/>
        </w:rPr>
      </w:pPr>
      <w:r>
        <w:rPr>
          <w:rFonts w:ascii="맑은 고딕" w:eastAsia="맑은 고딕" w:hAnsi="맑은 고딕" w:cs="맑은 고딕"/>
          <w:sz w:val="22"/>
          <w:szCs w:val="20"/>
        </w:rPr>
        <w:t>• Slack 전송 테스트 기능 포함</w:t>
      </w:r>
    </w:p>
    <w:p>
      <w:pPr>
        <w:spacing w:after="80" w:line="384" w:lineRule="auto"/>
        <w:rPr>
          <w:sz w:val="22"/>
        </w:rPr>
      </w:pPr>
    </w:p>
    <w:p>
      <w:pPr>
        <w:spacing w:after="80" w:before="160" w:line="384" w:lineRule="auto"/>
        <w:rPr>
          <w:sz w:val="22"/>
        </w:rPr>
      </w:pPr>
      <w:r>
        <w:rPr>
          <w:rFonts w:ascii="맑은 고딕" w:eastAsia="맑은 고딕" w:hAnsi="맑은 고딕" w:cs="맑은 고딕"/>
          <w:b/>
          <w:bCs/>
          <w:color w:val="243F60"/>
          <w:sz w:val="22"/>
          <w:szCs w:val="20"/>
        </w:rPr>
        <w:t>4.4 Slack 수신 메시지 확인</w:t>
      </w:r>
    </w:p>
    <w:p>
      <w:pPr>
        <w:spacing w:after="80" w:before="160" w:line="384" w:lineRule="auto"/>
        <w:rPr>
          <w:sz w:val="22"/>
        </w:rPr>
      </w:pPr>
      <w:r>
        <w:rPr>
          <w:sz w:val="22"/>
        </w:rPr>
        <w:drawing>
          <wp:inline distT="0" distB="0" distL="0" distR="0">
            <wp:extent cx="4500000" cy="2292964"/>
            <wp:effectExtent l="0" t="0" r="0" b="0"/>
            <wp:docPr id="1046" name=""/>
            <wp:cNvGraphicFramePr/>
            <a:graphic xmlns:a="http://schemas.openxmlformats.org/drawingml/2006/main">
              <a:graphicData uri="http://schemas.openxmlformats.org/drawingml/2006/picture">
                <pic:pic xmlns:pic="http://schemas.openxmlformats.org/drawingml/2006/picture">
                  <pic:nvPicPr>
                    <pic:cNvPr id="1046" name=""/>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5686425" cy="2897505"/>
                    </a:xfrm>
                    <a:prstGeom prst="rect">
                      <a:avLst/>
                    </a:prstGeom>
                  </pic:spPr>
                </pic:pic>
              </a:graphicData>
            </a:graphic>
          </wp:inline>
        </w:drawing>
      </w:r>
    </w:p>
    <w:p>
      <w:pPr>
        <w:ind w:left="600" w:hanging="240"/>
        <w:spacing w:after="60" w:line="384" w:lineRule="auto"/>
        <w:rPr>
          <w:sz w:val="22"/>
        </w:rPr>
      </w:pPr>
      <w:r>
        <w:rPr>
          <w:rFonts w:ascii="맑은 고딕" w:eastAsia="맑은 고딕" w:hAnsi="맑은 고딕" w:cs="맑은 고딕"/>
          <w:sz w:val="22"/>
          <w:szCs w:val="20"/>
        </w:rPr>
        <w:t>• Slack Webhook을 통해 현장 채널로 위험 감지 알림 자동 발송</w:t>
      </w:r>
    </w:p>
    <w:p>
      <w:pPr>
        <w:ind w:left="600" w:hanging="240"/>
        <w:spacing w:after="60" w:line="384" w:lineRule="auto"/>
        <w:rPr>
          <w:sz w:val="22"/>
        </w:rPr>
      </w:pPr>
      <w:r>
        <w:rPr>
          <w:rFonts w:ascii="맑은 고딕" w:eastAsia="맑은 고딕" w:hAnsi="맑은 고딕" w:cs="맑은 고딕"/>
          <w:sz w:val="22"/>
          <w:szCs w:val="20"/>
        </w:rPr>
        <w:t>• C-RPI 점수, 위험 등급, 감지 이슈, 현장 조치 사항이 Block Kit 형식으로 전달됨</w:t>
      </w:r>
    </w:p>
    <w:p>
      <w:pPr>
        <w:spacing w:after="80" w:line="384" w:lineRule="auto"/>
        <w:rPr>
          <w:sz w:val="22"/>
        </w:rPr>
      </w:pPr>
    </w:p>
    <w:p>
      <w:pPr>
        <w:pBdr>
          <w:bottom w:val="single" w:sz="4" w:space="0" w:color="1F3864"/>
        </w:pBdr>
        <w:spacing w:after="72" w:before="168" w:line="384" w:lineRule="auto"/>
        <w:rPr>
          <w:sz w:val="22"/>
        </w:rPr>
      </w:pPr>
      <w:r>
        <w:rPr>
          <w:rFonts w:ascii="맑은 고딕" w:eastAsia="맑은 고딕" w:hAnsi="맑은 고딕" w:cs="맑은 고딕"/>
          <w:b/>
          <w:bCs/>
          <w:color w:val="1F3864"/>
          <w:sz w:val="22"/>
          <w:szCs w:val="26"/>
        </w:rPr>
        <w:t>5) 데이터 구조적 한계 및 향후 개선 방향</w:t>
      </w:r>
    </w:p>
    <w:p>
      <w:pPr>
        <w:spacing w:after="80" w:line="384" w:lineRule="auto"/>
        <w:rPr>
          <w:sz w:val="22"/>
        </w:rPr>
      </w:pPr>
      <w:r>
        <w:rPr>
          <w:rFonts w:ascii="맑은 고딕" w:eastAsia="맑은 고딕" w:hAnsi="맑은 고딕" w:cs="맑은 고딕"/>
          <w:sz w:val="22"/>
          <w:szCs w:val="20"/>
        </w:rPr>
        <w:t>현 데이터셋의 핵심 한계는 전국 단위 평균 기상값 사용으로, 이로부터 세 가지 문제가 파생됨.</w:t>
      </w:r>
    </w:p>
    <w:p>
      <w:pPr>
        <w:ind w:left="600" w:hanging="240"/>
        <w:spacing w:after="60" w:line="384" w:lineRule="auto"/>
        <w:rPr>
          <w:sz w:val="22"/>
        </w:rPr>
      </w:pPr>
      <w:r>
        <w:rPr>
          <w:rFonts w:ascii="맑은 고딕" w:eastAsia="맑은 고딕" w:hAnsi="맑은 고딕" w:cs="맑은 고딕"/>
          <w:sz w:val="22"/>
          <w:szCs w:val="20"/>
        </w:rPr>
        <w:t>• 지역별 실제 기상 조건 미반영 → 국지성 기상 이벤트의 현장 위험 과소평가 가능</w:t>
      </w:r>
    </w:p>
    <w:p>
      <w:pPr>
        <w:ind w:left="600" w:hanging="240"/>
        <w:spacing w:after="60" w:line="384" w:lineRule="auto"/>
        <w:rPr>
          <w:sz w:val="22"/>
        </w:rPr>
      </w:pPr>
      <w:r>
        <w:rPr>
          <w:rFonts w:ascii="맑은 고딕" w:eastAsia="맑은 고딕" w:hAnsi="맑은 고딕" w:cs="맑은 고딕"/>
          <w:sz w:val="22"/>
          <w:szCs w:val="20"/>
        </w:rPr>
        <w:t>• 강풍_연속_7d 전체 0 고정 → 전국 평균 풍속이 임계값(9m/s)에 미달하여 모델 학습에 미기여</w:t>
      </w:r>
    </w:p>
    <w:p>
      <w:pPr>
        <w:ind w:leftChars="180" w:left="600" w:hanging="240" w:firstLineChars="0"/>
        <w:spacing w:after="60" w:line="384" w:lineRule="auto"/>
        <w:rPr>
          <w:sz w:val="22"/>
        </w:rPr>
      </w:pPr>
      <w:r>
        <w:rPr>
          <w:rFonts w:ascii="맑은 고딕" w:eastAsia="맑은 고딕" w:hAnsi="맑은 고딕" w:cs="맑은 고딕"/>
          <w:sz w:val="22"/>
          <w:szCs w:val="20"/>
        </w:rPr>
        <w:t>• 수도권 외 지역 표본 부족 → 지역 분리 분석 불가</w:t>
      </w:r>
    </w:p>
    <w:p>
      <w:pPr>
        <w:spacing w:after="80" w:line="384" w:lineRule="auto"/>
        <w:rPr>
          <w:sz w:val="22"/>
        </w:rPr>
      </w:pPr>
      <w:r>
        <w:rPr>
          <w:rFonts w:ascii="맑은 고딕" w:eastAsia="맑은 고딕" w:hAnsi="맑은 고딕" w:cs="맑은 고딕"/>
          <w:sz w:val="22"/>
          <w:szCs w:val="20"/>
        </w:rPr>
        <w:t>시도별 관측소 데이터 연계 시 세 문제가 동시에 해소되며, 예측 정확도 향상과 지역 단위 서비스 확장으로 이어질 수 있음.</w:t>
      </w:r>
    </w:p>
    <w:p>
      <w:pPr>
        <w:spacing w:after="80" w:line="384" w:lineRule="auto"/>
        <w:rPr>
          <w:sz w:val="22"/>
        </w:rPr>
      </w:pPr>
    </w:p>
    <w:p>
      <w:pPr>
        <w:spacing w:after="80" w:line="384" w:lineRule="auto"/>
        <w:rPr>
          <w:sz w:val="22"/>
        </w:rPr>
      </w:pPr>
      <w:r>
        <w:rPr>
          <w:sz w:val="22"/>
        </w:rPr>
        <w:t xml:space="preserve">- </w:t>
      </w:r>
      <w:r>
        <w:rPr>
          <w:sz w:val="22"/>
        </w:rPr>
        <w:t>최종 시각화</w:t>
      </w:r>
    </w:p>
    <w:p>
      <w:pPr>
        <w:spacing w:after="80" w:line="384" w:lineRule="auto"/>
        <w:rPr>
          <w:sz w:val="22"/>
        </w:rPr>
      </w:pPr>
      <w:r>
        <w:rPr>
          <w:sz w:val="22"/>
        </w:rPr>
        <w:drawing>
          <wp:inline distT="0" distB="0" distL="0" distR="0">
            <wp:extent cx="4500000" cy="2741206"/>
            <wp:effectExtent l="0" t="0" r="0" b="0"/>
            <wp:docPr id="1048" name=""/>
            <wp:cNvGraphicFramePr/>
            <a:graphic xmlns:a="http://schemas.openxmlformats.org/drawingml/2006/main">
              <a:graphicData uri="http://schemas.openxmlformats.org/drawingml/2006/picture">
                <pic:pic xmlns:pic="http://schemas.openxmlformats.org/drawingml/2006/picture">
                  <pic:nvPicPr>
                    <pic:cNvPr id="1048" name=""/>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5686425" cy="3463925"/>
                    </a:xfrm>
                    <a:prstGeom prst="rect">
                      <a:avLst/>
                    </a:prstGeom>
                  </pic:spPr>
                </pic:pic>
              </a:graphicData>
            </a:graphic>
          </wp:inline>
        </w:drawing>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2AF" w:usb1="69D77CFB" w:usb2="00000032" w:usb3="00000001" w:csb0="00280001" w:csb1="00000001"/>
  </w:font>
  <w:font w:name="Courier New">
    <w:panose1 w:val="02070309020205020404"/>
    <w:notTrueType w:val="false"/>
    <w:sig w:usb0="E0002EFF" w:usb1="C0007843"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1" w:uiPriority="99" w:unhideWhenUsed="1" w:qFormat="0"/>
    <w:lsdException w:name="index 2" w:semiHidden="1" w:uiPriority="99" w:unhideWhenUsed="1" w:qFormat="0"/>
    <w:lsdException w:name="index 3" w:semiHidden="1" w:uiPriority="99" w:unhideWhenUsed="1" w:qFormat="0"/>
    <w:lsdException w:name="index 4" w:semiHidden="1" w:uiPriority="99" w:unhideWhenUsed="1" w:qFormat="0"/>
    <w:lsdException w:name="index 5" w:semiHidden="1" w:uiPriority="99" w:unhideWhenUsed="1" w:qFormat="0"/>
    <w:lsdException w:name="index 6" w:semiHidden="1" w:uiPriority="99" w:unhideWhenUsed="1" w:qFormat="0"/>
    <w:lsdException w:name="index 7" w:semiHidden="1" w:uiPriority="99" w:unhideWhenUsed="1" w:qFormat="0"/>
    <w:lsdException w:name="index 8" w:semiHidden="1" w:uiPriority="99" w:unhideWhenUsed="1" w:qFormat="0"/>
    <w:lsdException w:name="index 9" w:semiHidden="1" w:uiPriority="99" w:unhideWhenUsed="1" w:qFormat="0"/>
    <w:lsdException w:name="toc 1" w:semiHidden="1" w:uiPriority="39" w:unhideWhenUsed="1" w:qFormat="0"/>
    <w:lsdException w:name="toc 2" w:semiHidden="1" w:uiPriority="39" w:unhideWhenUsed="1" w:qFormat="0"/>
    <w:lsdException w:name="toc 3" w:semiHidden="1" w:uiPriority="39" w:unhideWhenUsed="1" w:qFormat="0"/>
    <w:lsdException w:name="toc 4" w:semiHidden="1" w:uiPriority="39" w:unhideWhenUsed="1" w:qFormat="0"/>
    <w:lsdException w:name="toc 5" w:semiHidden="1" w:uiPriority="39" w:unhideWhenUsed="1" w:qFormat="0"/>
    <w:lsdException w:name="toc 6" w:semiHidden="1" w:uiPriority="39" w:unhideWhenUsed="1" w:qFormat="0"/>
    <w:lsdException w:name="toc 7" w:semiHidden="1" w:uiPriority="39" w:unhideWhenUsed="1" w:qFormat="0"/>
    <w:lsdException w:name="toc 8" w:semiHidden="1" w:uiPriority="39" w:unhideWhenUsed="1" w:qFormat="0"/>
    <w:lsdException w:name="toc 9" w:semiHidden="1" w:uiPriority="39" w:unhideWhenUsed="1" w:qFormat="0"/>
    <w:lsdException w:name="Normal Indent" w:semiHidden="1" w:uiPriority="99" w:unhideWhenUsed="1" w:qFormat="0"/>
    <w:lsdException w:name="footnote text" w:semiHidden="1" w:uiPriority="99" w:unhideWhenUsed="1" w:qFormat="0"/>
    <w:lsdException w:name="annotation text" w:semiHidden="1" w:uiPriority="99" w:unhideWhenUsed="1" w:qFormat="0"/>
    <w:lsdException w:name="header" w:semiHidden="1" w:uiPriority="99" w:unhideWhenUsed="1" w:qFormat="0"/>
    <w:lsdException w:name="footer" w:semiHidden="1" w:uiPriority="99" w:unhideWhenUsed="1" w:qFormat="0"/>
    <w:lsdException w:name="index heading" w:semiHidden="1" w:uiPriority="99" w:unhideWhenUsed="1" w:qFormat="0"/>
    <w:lsdException w:name="caption" w:semiHidden="1" w:uiPriority="35" w:unhideWhenUsed="1" w:qFormat="1"/>
    <w:lsdException w:name="table of figures" w:semiHidden="1" w:uiPriority="99" w:unhideWhenUsed="1" w:qFormat="0"/>
    <w:lsdException w:name="envelope address" w:semiHidden="1" w:uiPriority="99" w:unhideWhenUsed="1" w:qFormat="0"/>
    <w:lsdException w:name="envelope return" w:semiHidden="1" w:uiPriority="99" w:unhideWhenUsed="1" w:qFormat="0"/>
    <w:lsdException w:name="footnote reference" w:semiHidden="1" w:uiPriority="99" w:unhideWhenUsed="1" w:qFormat="0"/>
    <w:lsdException w:name="annotation reference" w:semiHidden="1" w:uiPriority="99" w:unhideWhenUsed="1" w:qFormat="0"/>
    <w:lsdException w:name="line number" w:semiHidden="1" w:uiPriority="99" w:unhideWhenUsed="1" w:qFormat="0"/>
    <w:lsdException w:name="page number" w:semiHidden="1" w:uiPriority="99" w:unhideWhenUsed="1" w:qFormat="0"/>
    <w:lsdException w:name="endnote reference" w:semiHidden="1" w:uiPriority="99" w:unhideWhenUsed="1" w:qFormat="0"/>
    <w:lsdException w:name="endnote text" w:semiHidden="1" w:uiPriority="99" w:unhideWhenUsed="1" w:qFormat="0"/>
    <w:lsdException w:name="table of authorities" w:semiHidden="1" w:uiPriority="99" w:unhideWhenUsed="1" w:qFormat="0"/>
    <w:lsdException w:name="macro" w:semiHidden="1" w:uiPriority="99" w:unhideWhenUsed="1" w:qFormat="0"/>
    <w:lsdException w:name="toa heading" w:semiHidden="1" w:uiPriority="99" w:unhideWhenUsed="1" w:qFormat="0"/>
    <w:lsdException w:name="List" w:semiHidden="1" w:uiPriority="99" w:unhideWhenUsed="1" w:qFormat="0"/>
    <w:lsdException w:name="List Bullet" w:semiHidden="1" w:uiPriority="99" w:unhideWhenUsed="1" w:qFormat="0"/>
    <w:lsdException w:name="List Number" w:semiHidden="1" w:uiPriority="99" w:unhideWhenUsed="1" w:qFormat="0"/>
    <w:lsdException w:name="List 2" w:semiHidden="1" w:uiPriority="99" w:unhideWhenUsed="1" w:qFormat="0"/>
    <w:lsdException w:name="List 3" w:semiHidden="1" w:uiPriority="99" w:unhideWhenUsed="1" w:qFormat="0"/>
    <w:lsdException w:name="List 4" w:semiHidden="1" w:uiPriority="99" w:unhideWhenUsed="1" w:qFormat="0"/>
    <w:lsdException w:name="List 5" w:semiHidden="1" w:uiPriority="99" w:unhideWhenUsed="1" w:qFormat="0"/>
    <w:lsdException w:name="List Bullet 2" w:semiHidden="1" w:uiPriority="99" w:unhideWhenUsed="1" w:qFormat="0"/>
    <w:lsdException w:name="List Bullet 3" w:semiHidden="1" w:uiPriority="99" w:unhideWhenUsed="1" w:qFormat="0"/>
    <w:lsdException w:name="List Bullet 4" w:semiHidden="1" w:uiPriority="99" w:unhideWhenUsed="1" w:qFormat="0"/>
    <w:lsdException w:name="List Bullet 5" w:semiHidden="1" w:uiPriority="99" w:unhideWhenUsed="1" w:qFormat="0"/>
    <w:lsdException w:name="List Number 2" w:semiHidden="1" w:uiPriority="99" w:unhideWhenUsed="1" w:qFormat="0"/>
    <w:lsdException w:name="List Number 3" w:semiHidden="1" w:uiPriority="99" w:unhideWhenUsed="1" w:qFormat="0"/>
    <w:lsdException w:name="List Number 4" w:semiHidden="1" w:uiPriority="99" w:unhideWhenUsed="1" w:qFormat="0"/>
    <w:lsdException w:name="List Number 5" w:semiHidden="1" w:uiPriority="99" w:unhideWhenUsed="1" w:qFormat="0"/>
    <w:lsdException w:name="Title" w:semiHidden="0" w:uiPriority="10" w:unhideWhenUsed="0" w:qFormat="1"/>
    <w:lsdException w:name="Closing" w:semiHidden="1" w:uiPriority="99" w:unhideWhenUsed="1" w:qFormat="0"/>
    <w:lsdException w:name="Signature" w:semiHidden="1" w:uiPriority="99" w:unhideWhenUsed="1" w:qFormat="0"/>
    <w:lsdException w:name="Default Paragraph Font" w:semiHidden="1" w:uiPriority="1" w:unhideWhenUsed="1" w:qFormat="0"/>
    <w:lsdException w:name="Body Text" w:semiHidden="1" w:uiPriority="99" w:unhideWhenUsed="1" w:qFormat="0"/>
    <w:lsdException w:name="Body Text Indent" w:semiHidden="1" w:uiPriority="99" w:unhideWhenUsed="1" w:qFormat="0"/>
    <w:lsdException w:name="List Continue" w:semiHidden="1" w:uiPriority="99" w:unhideWhenUsed="1" w:qFormat="0"/>
    <w:lsdException w:name="List Continue 2" w:semiHidden="1" w:uiPriority="99" w:unhideWhenUsed="1" w:qFormat="0"/>
    <w:lsdException w:name="List Continue 3" w:semiHidden="1" w:uiPriority="99" w:unhideWhenUsed="1" w:qFormat="0"/>
    <w:lsdException w:name="List Continue 4" w:semiHidden="1" w:uiPriority="99" w:unhideWhenUsed="1" w:qFormat="0"/>
    <w:lsdException w:name="List Continue 5" w:semiHidden="1" w:uiPriority="99" w:unhideWhenUsed="1" w:qFormat="0"/>
    <w:lsdException w:name="Message Header" w:semiHidden="1" w:uiPriority="99" w:unhideWhenUsed="1" w:qFormat="0"/>
  </w:latentStyles>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customStyle="1" w:styleId="Strong">
    <w:name w:val="Strong"/>
    <w:qFormat/>
    <w:rPr>
      <w:b/>
      <w:bCs/>
    </w:rPr>
  </w:style>
  <w:style w:type="paragraph" w:customStyle="1" w:styleId="ListParagraph">
    <w:name w:val="List Paragraph"/>
    <w:qFormat/>
  </w:style>
  <w:style w:type="character" w:customStyle="1"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customStyle="1"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customStyle="1"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7" Type="http://schemas.openxmlformats.org/officeDocument/2006/relationships/image" Target="media/image2.png"/><Relationship Id="rId12" Type="http://schemas.openxmlformats.org/officeDocument/2006/relationships/image" Target="media/image3.png"/><Relationship Id="rId8" Type="http://schemas.openxmlformats.org/officeDocument/2006/relationships/image" Target="media/image4.png"/><Relationship Id="rId6" Type="http://schemas.openxmlformats.org/officeDocument/2006/relationships/image" Target="media/image5.png"/><Relationship Id="rId5" Type="http://schemas.openxmlformats.org/officeDocument/2006/relationships/image" Target="media/image6.png"/><Relationship Id="rId3"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4" Type="http://schemas.openxmlformats.org/officeDocument/2006/relationships/image" Target="media/image11.png"/><Relationship Id="rId2" Type="http://schemas.openxmlformats.org/officeDocument/2006/relationships/image" Target="media/image12.png"/><Relationship Id="rId13" Type="http://schemas.openxmlformats.org/officeDocument/2006/relationships/styles" Target="styles.xml"/><Relationship Id="rId14" Type="http://schemas.openxmlformats.org/officeDocument/2006/relationships/settings" Target="settings.xml"/><Relationship Id="rId15" Type="http://schemas.openxmlformats.org/officeDocument/2006/relationships/fontTable" Target="fontTable.xml"/><Relationship Id="rId16" Type="http://schemas.openxmlformats.org/officeDocument/2006/relationships/webSettings" Target="webSettings.xml"/><Relationship Id="rId17" Type="http://schemas.openxmlformats.org/officeDocument/2006/relationships/theme" Target="theme/theme1.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Un-named</cp:lastModifiedBy>
  <cp:revision>1</cp:revision>
  <dcterms:created xsi:type="dcterms:W3CDTF">2026-05-10T13:29:02Z</dcterms:created>
  <dcterms:modified xsi:type="dcterms:W3CDTF">2026-05-10T13:42:51Z</dcterms:modified>
  <cp:version>12.90.0.1</cp:version>
</cp:coreProperties>
</file>