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Barn: Technical Implementation Plan</w:t>
      </w:r>
    </w:p>
    <w:p>
      <w:pPr>
        <w:jc w:val="center"/>
      </w:pPr>
      <w:r>
        <w:rPr>
          <w:b/>
          <w:sz w:val="24"/>
        </w:rPr>
        <w:t>Artifact-conditioned organizational runtime for long-horizon coding agents</w:t>
      </w:r>
    </w:p>
    <w:p>
      <w:pPr>
        <w:jc w:val="center"/>
      </w:pPr>
      <w:r>
        <w:rPr>
          <w:i/>
        </w:rPr>
        <w:t>Research-backed architecture, hackathon prototype, and validation roadmap</w:t>
      </w:r>
    </w:p>
    <w:p>
      <w:pPr>
        <w:pStyle w:val="Heading1"/>
      </w:pPr>
      <w:r>
        <w:t>1. Executive decision</w:t>
      </w:r>
    </w:p>
    <w:p>
      <w:r>
        <w:rPr>
          <w:b/>
        </w:rPr>
        <w:t xml:space="preserve">Build Barn as a host-controlled organization runtime, not as another multi-agent chat framework. </w:t>
      </w:r>
      <w:r>
        <w:t xml:space="preserve">Qoder should execute bounded agent work; Barn should own the durable work graph, crew graph, lifecycle, budgets, scheduling, evidence, and causal history. Qoder already provides planning, tools, sessions, permissions, custom MCP tools, hooks, subagents, and usage telemetry, so rebuilding an agent harness would be wasted effort. </w:t>
      </w:r>
      <w:r>
        <w:rPr>
          <w:sz w:val="16"/>
          <w:vertAlign w:val="superscript"/>
        </w:rPr>
        <w:t>[1][3][4][5][6]</w:t>
      </w:r>
    </w:p>
    <w:p>
      <w:r>
        <w:rPr>
          <w:b/>
        </w:rPr>
        <w:t xml:space="preserve">Do not make “dynamic specialists” the novelty claim. </w:t>
      </w:r>
      <w:r>
        <w:t xml:space="preserve">Qoder Experts Mode already decomposes engineering tasks and assembles specialists, while TacoMAS, SkillMAS, and DyTopo explicitly adapt multi-agent topology/capability during execution. </w:t>
      </w:r>
      <w:r>
        <w:rPr>
          <w:sz w:val="16"/>
          <w:vertAlign w:val="superscript"/>
        </w:rPr>
        <w:t>[2][9][10][11]</w:t>
      </w:r>
      <w:r>
        <w:t>Barn’s testable claim should instead be: organizational changes are licensed by observable unresolved work state, every agent has a causal reason to exist, completion requires evidence, and the system should prefer remaining small when specialization is not justified.</w:t>
      </w:r>
    </w:p>
    <w:p>
      <w:r>
        <w:rPr>
          <w:b/>
        </w:rPr>
        <w:t xml:space="preserve">The first implementation should be intentionally deterministic. </w:t>
      </w:r>
      <w:r>
        <w:t xml:space="preserve">Do not put OSAHR stochastic scheduling, learned topology optimization, GraphRAG, or autonomous recursive subagent trees into v0. OSAHR already provides a principled long-term path for typed structural transitions, replay, adaptive state, and later simulation, but its current kernel deliberately does not implement stochastic message channels. </w:t>
      </w:r>
      <w:r>
        <w:rPr>
          <w:sz w:val="16"/>
          <w:vertAlign w:val="superscript"/>
        </w:rPr>
        <w:t>[17]</w:t>
      </w:r>
    </w:p>
    <w:p>
      <w:pPr>
        <w:pStyle w:val="Heading1"/>
      </w:pPr>
      <w:r>
        <w:t>2. What Barn is, and what it is not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E7E7E7"/>
            <w:vAlign w:val="top"/>
          </w:tcPr>
          <w:p>
            <w:r>
              <w:rPr>
                <w:rFonts w:ascii="Aptos" w:hAnsi="Aptos"/>
                <w:sz w:val="18"/>
              </w:rPr>
              <w:t>Idea</w:t>
            </w:r>
          </w:p>
        </w:tc>
        <w:tc>
          <w:tcPr>
            <w:tcW w:type="dxa" w:w="3360"/>
            <w:shd w:fill="E7E7E7"/>
            <w:vAlign w:val="top"/>
          </w:tcPr>
          <w:p>
            <w:r>
              <w:rPr>
                <w:rFonts w:ascii="Aptos" w:hAnsi="Aptos"/>
                <w:sz w:val="18"/>
              </w:rPr>
              <w:t>Status in 2026</w:t>
            </w:r>
          </w:p>
        </w:tc>
        <w:tc>
          <w:tcPr>
            <w:tcW w:type="dxa" w:w="3360"/>
            <w:shd w:fill="E7E7E7"/>
            <w:vAlign w:val="top"/>
          </w:tcPr>
          <w:p>
            <w:r>
              <w:rPr>
                <w:rFonts w:ascii="Aptos" w:hAnsi="Aptos"/>
                <w:sz w:val="18"/>
              </w:rPr>
              <w:t>Barn implication</w:t>
            </w:r>
          </w:p>
        </w:tc>
      </w:tr>
      <w:tr>
        <w:trPr>
          <w:cantSplit/>
        </w:trPr>
        <w:tc>
          <w:tcPr>
            <w:tcW w:type="dxa" w:w="3360"/>
            <w:tcMar>
              <w:top w:w="80" w:type="dxa"/>
              <w:start w:w="100" w:type="dxa"/>
              <w:bottom w:w="80" w:type="dxa"/>
              <w:end w:w="100" w:type="dxa"/>
            </w:tcMar>
            <w:vAlign w:val="top"/>
          </w:tcPr>
          <w:p>
            <w:r>
              <w:rPr>
                <w:rFonts w:ascii="Aptos" w:hAnsi="Aptos"/>
                <w:sz w:val="18"/>
              </w:rPr>
              <w:t>Lead agent delegates to specialists</w:t>
            </w:r>
          </w:p>
        </w:tc>
        <w:tc>
          <w:tcPr>
            <w:tcW w:type="dxa" w:w="3360"/>
            <w:tcMar>
              <w:top w:w="80" w:type="dxa"/>
              <w:start w:w="100" w:type="dxa"/>
              <w:bottom w:w="80" w:type="dxa"/>
              <w:end w:w="100" w:type="dxa"/>
            </w:tcMar>
            <w:vAlign w:val="top"/>
          </w:tcPr>
          <w:p>
            <w:r>
              <w:rPr>
                <w:rFonts w:ascii="Aptos" w:hAnsi="Aptos"/>
                <w:sz w:val="18"/>
              </w:rPr>
              <w:t>Commodity in coding products</w:t>
            </w:r>
          </w:p>
        </w:tc>
        <w:tc>
          <w:tcPr>
            <w:tcW w:type="dxa" w:w="3360"/>
            <w:tcMar>
              <w:top w:w="80" w:type="dxa"/>
              <w:start w:w="100" w:type="dxa"/>
              <w:bottom w:w="80" w:type="dxa"/>
              <w:end w:w="100" w:type="dxa"/>
            </w:tcMar>
            <w:vAlign w:val="top"/>
          </w:tcPr>
          <w:p>
            <w:r>
              <w:rPr>
                <w:rFonts w:ascii="Aptos" w:hAnsi="Aptos"/>
                <w:sz w:val="18"/>
              </w:rPr>
              <w:t>Do not build a Chief-of-Staff clone.</w:t>
            </w:r>
          </w:p>
        </w:tc>
      </w:tr>
      <w:tr>
        <w:trPr>
          <w:cantSplit/>
        </w:trPr>
        <w:tc>
          <w:tcPr>
            <w:tcW w:type="dxa" w:w="3360"/>
            <w:tcMar>
              <w:top w:w="80" w:type="dxa"/>
              <w:start w:w="100" w:type="dxa"/>
              <w:bottom w:w="80" w:type="dxa"/>
              <w:end w:w="100" w:type="dxa"/>
            </w:tcMar>
            <w:vAlign w:val="top"/>
          </w:tcPr>
          <w:p>
            <w:r>
              <w:rPr>
                <w:rFonts w:ascii="Aptos" w:hAnsi="Aptos"/>
                <w:sz w:val="18"/>
              </w:rPr>
              <w:t>Agent birth/death and dynamic edges</w:t>
            </w:r>
          </w:p>
        </w:tc>
        <w:tc>
          <w:tcPr>
            <w:tcW w:type="dxa" w:w="3360"/>
            <w:tcMar>
              <w:top w:w="80" w:type="dxa"/>
              <w:start w:w="100" w:type="dxa"/>
              <w:bottom w:w="80" w:type="dxa"/>
              <w:end w:w="100" w:type="dxa"/>
            </w:tcMar>
            <w:vAlign w:val="top"/>
          </w:tcPr>
          <w:p>
            <w:r>
              <w:rPr>
                <w:rFonts w:ascii="Aptos" w:hAnsi="Aptos"/>
                <w:sz w:val="18"/>
              </w:rPr>
              <w:t>Active published research</w:t>
            </w:r>
          </w:p>
        </w:tc>
        <w:tc>
          <w:tcPr>
            <w:tcW w:type="dxa" w:w="3360"/>
            <w:tcMar>
              <w:top w:w="80" w:type="dxa"/>
              <w:start w:w="100" w:type="dxa"/>
              <w:bottom w:w="80" w:type="dxa"/>
              <w:end w:w="100" w:type="dxa"/>
            </w:tcMar>
            <w:vAlign w:val="top"/>
          </w:tcPr>
          <w:p>
            <w:r>
              <w:rPr>
                <w:rFonts w:ascii="Aptos" w:hAnsi="Aptos"/>
                <w:sz w:val="18"/>
              </w:rPr>
              <w:t>Do not claim adaptive topology as novelty.</w:t>
            </w:r>
          </w:p>
        </w:tc>
      </w:tr>
      <w:tr>
        <w:trPr>
          <w:cantSplit/>
        </w:trPr>
        <w:tc>
          <w:tcPr>
            <w:tcW w:type="dxa" w:w="3360"/>
            <w:tcMar>
              <w:top w:w="80" w:type="dxa"/>
              <w:start w:w="100" w:type="dxa"/>
              <w:bottom w:w="80" w:type="dxa"/>
              <w:end w:w="100" w:type="dxa"/>
            </w:tcMar>
            <w:vAlign w:val="top"/>
          </w:tcPr>
          <w:p>
            <w:r>
              <w:rPr>
                <w:rFonts w:ascii="Aptos" w:hAnsi="Aptos"/>
                <w:sz w:val="18"/>
              </w:rPr>
              <w:t>Persistent work/dependency graph</w:t>
            </w:r>
          </w:p>
        </w:tc>
        <w:tc>
          <w:tcPr>
            <w:tcW w:type="dxa" w:w="3360"/>
            <w:tcMar>
              <w:top w:w="80" w:type="dxa"/>
              <w:start w:w="100" w:type="dxa"/>
              <w:bottom w:w="80" w:type="dxa"/>
              <w:end w:w="100" w:type="dxa"/>
            </w:tcMar>
            <w:vAlign w:val="top"/>
          </w:tcPr>
          <w:p>
            <w:r>
              <w:rPr>
                <w:rFonts w:ascii="Aptos" w:hAnsi="Aptos"/>
                <w:sz w:val="18"/>
              </w:rPr>
              <w:t>Rapidly commoditizing</w:t>
            </w:r>
          </w:p>
        </w:tc>
        <w:tc>
          <w:tcPr>
            <w:tcW w:type="dxa" w:w="3360"/>
            <w:tcMar>
              <w:top w:w="80" w:type="dxa"/>
              <w:start w:w="100" w:type="dxa"/>
              <w:bottom w:w="80" w:type="dxa"/>
              <w:end w:w="100" w:type="dxa"/>
            </w:tcMar>
            <w:vAlign w:val="top"/>
          </w:tcPr>
          <w:p>
            <w:r>
              <w:rPr>
                <w:rFonts w:ascii="Aptos" w:hAnsi="Aptos"/>
                <w:sz w:val="18"/>
              </w:rPr>
              <w:t>Use it as infrastructure, not the contribution.</w:t>
            </w:r>
          </w:p>
        </w:tc>
      </w:tr>
      <w:tr>
        <w:trPr>
          <w:cantSplit/>
        </w:trPr>
        <w:tc>
          <w:tcPr>
            <w:tcW w:type="dxa" w:w="3360"/>
            <w:tcMar>
              <w:top w:w="80" w:type="dxa"/>
              <w:start w:w="100" w:type="dxa"/>
              <w:bottom w:w="80" w:type="dxa"/>
              <w:end w:w="100" w:type="dxa"/>
            </w:tcMar>
            <w:vAlign w:val="top"/>
          </w:tcPr>
          <w:p>
            <w:r>
              <w:rPr>
                <w:rFonts w:ascii="Aptos" w:hAnsi="Aptos"/>
                <w:sz w:val="18"/>
              </w:rPr>
              <w:t>Environment/facts determine next action</w:t>
            </w:r>
          </w:p>
        </w:tc>
        <w:tc>
          <w:tcPr>
            <w:tcW w:type="dxa" w:w="3360"/>
            <w:tcMar>
              <w:top w:w="80" w:type="dxa"/>
              <w:start w:w="100" w:type="dxa"/>
              <w:bottom w:w="80" w:type="dxa"/>
              <w:end w:w="100" w:type="dxa"/>
            </w:tcMar>
            <w:vAlign w:val="top"/>
          </w:tcPr>
          <w:p>
            <w:r>
              <w:rPr>
                <w:rFonts w:ascii="Aptos" w:hAnsi="Aptos"/>
                <w:sz w:val="18"/>
              </w:rPr>
              <w:t>Established blackboard/stigmergic family; Agent Graph is close</w:t>
            </w:r>
          </w:p>
        </w:tc>
        <w:tc>
          <w:tcPr>
            <w:tcW w:type="dxa" w:w="3360"/>
            <w:tcMar>
              <w:top w:w="80" w:type="dxa"/>
              <w:start w:w="100" w:type="dxa"/>
              <w:bottom w:w="80" w:type="dxa"/>
              <w:end w:w="100" w:type="dxa"/>
            </w:tcMar>
            <w:vAlign w:val="top"/>
          </w:tcPr>
          <w:p>
            <w:r>
              <w:rPr>
                <w:rFonts w:ascii="Aptos" w:hAnsi="Aptos"/>
                <w:sz w:val="18"/>
              </w:rPr>
              <w:t>Barn needs a stricter causal lifecycle and evaluation claim.</w:t>
            </w:r>
          </w:p>
        </w:tc>
      </w:tr>
      <w:tr>
        <w:trPr>
          <w:cantSplit/>
        </w:trPr>
        <w:tc>
          <w:tcPr>
            <w:tcW w:type="dxa" w:w="3360"/>
            <w:tcMar>
              <w:top w:w="80" w:type="dxa"/>
              <w:start w:w="100" w:type="dxa"/>
              <w:bottom w:w="80" w:type="dxa"/>
              <w:end w:w="100" w:type="dxa"/>
            </w:tcMar>
            <w:vAlign w:val="top"/>
          </w:tcPr>
          <w:p>
            <w:r>
              <w:rPr>
                <w:rFonts w:ascii="Aptos" w:hAnsi="Aptos"/>
                <w:sz w:val="18"/>
              </w:rPr>
              <w:t>Artifact-conditioned spawn/retire with evidence</w:t>
            </w:r>
          </w:p>
        </w:tc>
        <w:tc>
          <w:tcPr>
            <w:tcW w:type="dxa" w:w="3360"/>
            <w:tcMar>
              <w:top w:w="80" w:type="dxa"/>
              <w:start w:w="100" w:type="dxa"/>
              <w:bottom w:w="80" w:type="dxa"/>
              <w:end w:w="100" w:type="dxa"/>
            </w:tcMar>
            <w:vAlign w:val="top"/>
          </w:tcPr>
          <w:p>
            <w:r>
              <w:rPr>
                <w:rFonts w:ascii="Aptos" w:hAnsi="Aptos"/>
                <w:sz w:val="18"/>
              </w:rPr>
              <w:t>Promising synthesis; adjacent prior art exists</w:t>
            </w:r>
          </w:p>
        </w:tc>
        <w:tc>
          <w:tcPr>
            <w:tcW w:type="dxa" w:w="3360"/>
            <w:tcMar>
              <w:top w:w="80" w:type="dxa"/>
              <w:start w:w="100" w:type="dxa"/>
              <w:bottom w:w="80" w:type="dxa"/>
              <w:end w:w="100" w:type="dxa"/>
            </w:tcMar>
            <w:vAlign w:val="top"/>
          </w:tcPr>
          <w:p>
            <w:r>
              <w:rPr>
                <w:rFonts w:ascii="Aptos" w:hAnsi="Aptos"/>
                <w:sz w:val="18"/>
              </w:rPr>
              <w:t>Make this the mechanism to test, not an originality assertion.</w:t>
            </w:r>
          </w:p>
        </w:tc>
      </w:tr>
      <w:tr>
        <w:trPr>
          <w:cantSplit/>
        </w:trPr>
        <w:tc>
          <w:tcPr>
            <w:tcW w:type="dxa" w:w="3360"/>
            <w:tcMar>
              <w:top w:w="80" w:type="dxa"/>
              <w:start w:w="100" w:type="dxa"/>
              <w:bottom w:w="80" w:type="dxa"/>
              <w:end w:w="100" w:type="dxa"/>
            </w:tcMar>
            <w:vAlign w:val="top"/>
          </w:tcPr>
          <w:p>
            <w:r>
              <w:rPr>
                <w:rFonts w:ascii="Aptos" w:hAnsi="Aptos"/>
                <w:sz w:val="18"/>
              </w:rPr>
              <w:t>Simulating candidate organizations before deployment</w:t>
            </w:r>
          </w:p>
        </w:tc>
        <w:tc>
          <w:tcPr>
            <w:tcW w:type="dxa" w:w="3360"/>
            <w:tcMar>
              <w:top w:w="80" w:type="dxa"/>
              <w:start w:w="100" w:type="dxa"/>
              <w:bottom w:w="80" w:type="dxa"/>
              <w:end w:w="100" w:type="dxa"/>
            </w:tcMar>
            <w:vAlign w:val="top"/>
          </w:tcPr>
          <w:p>
            <w:r>
              <w:rPr>
                <w:rFonts w:ascii="Aptos" w:hAnsi="Aptos"/>
                <w:sz w:val="18"/>
              </w:rPr>
              <w:t>Less represented in coding-agent products</w:t>
            </w:r>
          </w:p>
        </w:tc>
        <w:tc>
          <w:tcPr>
            <w:tcW w:type="dxa" w:w="3360"/>
            <w:tcMar>
              <w:top w:w="80" w:type="dxa"/>
              <w:start w:w="100" w:type="dxa"/>
              <w:bottom w:w="80" w:type="dxa"/>
              <w:end w:w="100" w:type="dxa"/>
            </w:tcMar>
            <w:vAlign w:val="top"/>
          </w:tcPr>
          <w:p>
            <w:r>
              <w:rPr>
                <w:rFonts w:ascii="Aptos" w:hAnsi="Aptos"/>
                <w:sz w:val="18"/>
              </w:rPr>
              <w:t>Potential OSAHR-backed research direction after trace data exists.</w:t>
            </w:r>
          </w:p>
        </w:tc>
      </w:tr>
    </w:tbl>
    <w:p>
      <w:r>
        <w:rPr>
          <w:b/>
        </w:rPr>
        <w:t xml:space="preserve">Why the restraint matters: </w:t>
      </w:r>
      <w:r>
        <w:t xml:space="preserve">controlled 2026 evidence shows that adding agents is not monotonically beneficial. A Nature Machine Intelligence study across 260 configurations found single-agent baseline capability was the strongest predictor of whether coordination helped, and a separately validated threshold predicted the sign of multi-agent gains in 94% of tested SWE-bench Verified / Terminal-Bench configurations. CooperBench likewise reports substantial coordination deficits on collaborative coding tasks. </w:t>
      </w:r>
      <w:r>
        <w:rPr>
          <w:sz w:val="16"/>
          <w:vertAlign w:val="superscript"/>
        </w:rPr>
        <w:t>[12][13]</w:t>
      </w:r>
      <w:r>
        <w:t>Barn therefore needs a spawn policy whose default answer is “no.”</w:t>
      </w:r>
    </w:p>
    <w:p>
      <w:pPr>
        <w:pStyle w:val="Heading1"/>
      </w:pPr>
      <w:r>
        <w:t>3. Core hypothesis and system invariants</w:t>
      </w:r>
    </w:p>
    <w:p>
      <w:r>
        <w:rPr>
          <w:b/>
        </w:rPr>
        <w:t xml:space="preserve">Research hypothesis. </w:t>
      </w:r>
      <w:r>
        <w:t>For sufficiently long-horizon software tasks, an organization that differentiates only when externally represented work exposes a capability or verification deficit can outperform both (a) a strong single agent and (b) a permanently staffed specialist team under matched inference budgets, especially on rework, context pressure, verification reliability, and coordination cost.</w:t>
      </w:r>
    </w:p>
    <w:p>
      <w:pPr>
        <w:pStyle w:val="ListBullet"/>
      </w:pPr>
      <w:r>
        <w:t>No agent without an unresolved obligation or explicit independent-verification role.</w:t>
      </w:r>
    </w:p>
    <w:p>
      <w:pPr>
        <w:pStyle w:val="ListBullet"/>
      </w:pPr>
      <w:r>
        <w:t>No organizational edge without a reason traceable to work state.</w:t>
      </w:r>
    </w:p>
    <w:p>
      <w:pPr>
        <w:pStyle w:val="ListBullet"/>
      </w:pPr>
      <w:r>
        <w:t>No model call directly mutates authoritative organization state; models propose typed transitions.</w:t>
      </w:r>
    </w:p>
    <w:p>
      <w:pPr>
        <w:pStyle w:val="ListBullet"/>
      </w:pPr>
      <w:r>
        <w:t>No work item is “done” solely because an agent says so; completion must reference evidence.</w:t>
      </w:r>
    </w:p>
    <w:p>
      <w:pPr>
        <w:pStyle w:val="ListBullet"/>
      </w:pPr>
      <w:r>
        <w:t>No artifact body is stored as conversational memory; durable artifacts live in files/worktrees and are referenced by digest.</w:t>
      </w:r>
    </w:p>
    <w:p>
      <w:pPr>
        <w:pStyle w:val="ListBullet"/>
      </w:pPr>
      <w:r>
        <w:t>No implicit spawn cascade. Every new agent must pass a host-side license check and consume budget.</w:t>
      </w:r>
    </w:p>
    <w:p>
      <w:pPr>
        <w:pStyle w:val="ListBullet"/>
      </w:pPr>
      <w:r>
        <w:t>No topology optimization until a fixed deterministic baseline is measured.</w:t>
      </w:r>
    </w:p>
    <w:p>
      <w:r>
        <w:br w:type="page"/>
      </w:r>
    </w:p>
    <w:p>
      <w:pPr>
        <w:pStyle w:val="Heading1"/>
      </w:pPr>
      <w:r>
        <w:t>4. System architecture</w:t>
      </w:r>
    </w:p>
    <w:p>
      <w:pPr>
        <w:pStyle w:val="Code"/>
      </w:pPr>
      <w:r>
        <w:t>User / API / UI</w:t>
        <w:br/>
        <w:t xml:space="preserve">        |</w:t>
        <w:br/>
        <w:t xml:space="preserve">        v</w:t>
        <w:br/>
        <w:t>+---------------------------+</w:t>
        <w:br/>
        <w:t>|       Barn Coordinator    |</w:t>
        <w:br/>
        <w:t>|  - run lifecycle          |</w:t>
        <w:br/>
        <w:t>|  - transition engine      |</w:t>
        <w:br/>
        <w:t>|  - scheduler              |</w:t>
        <w:br/>
        <w:t>|  - budget / policy        |</w:t>
        <w:br/>
        <w:t>+-----+-------------+-------+</w:t>
        <w:br/>
        <w:t xml:space="preserve">      |             |</w:t>
        <w:br/>
        <w:t xml:space="preserve">      |             +--------------------+</w:t>
        <w:br/>
        <w:t xml:space="preserve">      v                                  v</w:t>
        <w:br/>
        <w:t>+-------------+                  +-------------------+</w:t>
        <w:br/>
        <w:t>| Neo4j      |                  | Qoder Runtime     |</w:t>
        <w:br/>
        <w:t>| Work graph |                  | Adapter           |</w:t>
        <w:br/>
        <w:t>| Crew graph |                  | 1 session/agent   |</w:t>
        <w:br/>
        <w:t>| Events     |                  +---------+---------+</w:t>
        <w:br/>
        <w:t>+------+------+                            |</w:t>
        <w:br/>
        <w:t xml:space="preserve">       |                                   v</w:t>
        <w:br/>
        <w:t xml:space="preserve">       |                           +---------------+</w:t>
        <w:br/>
        <w:t xml:space="preserve">       |                           | Git worktrees |</w:t>
        <w:br/>
        <w:t xml:space="preserve">       |                           | / artifacts   |</w:t>
        <w:br/>
        <w:t xml:space="preserve">       |                           +-------+-------+</w:t>
        <w:br/>
        <w:t xml:space="preserve">       |                                   |</w:t>
        <w:br/>
        <w:t xml:space="preserve">       +---------------------------+-------+</w:t>
        <w:br/>
        <w:t xml:space="preserve">                                   v</w:t>
        <w:br/>
        <w:t xml:space="preserve">                            Verifier / Integrator</w:t>
        <w:br/>
        <w:t xml:space="preserve">                                   |</w:t>
        <w:br/>
        <w:t xml:space="preserve">                                   v</w:t>
        <w:br/>
        <w:t xml:space="preserve">                             UI event stream</w:t>
      </w:r>
    </w:p>
    <w:p>
      <w:r>
        <w:rPr>
          <w:b/>
        </w:rPr>
        <w:t xml:space="preserve">Barn Coordinator. </w:t>
      </w:r>
      <w:r>
        <w:t xml:space="preserve">A Python service is authoritative for state transitions. It receives user goals, evaluates the work graph, decides which transitions are legal, launches Qoder sessions, and commits lifecycle events. The coordinator should be asynchronous because Qoder sessions and Neo4j both support concurrent async workloads. </w:t>
      </w:r>
      <w:r>
        <w:rPr>
          <w:sz w:val="16"/>
          <w:vertAlign w:val="superscript"/>
        </w:rPr>
        <w:t>[7]</w:t>
      </w:r>
    </w:p>
    <w:p>
      <w:r>
        <w:rPr>
          <w:b/>
        </w:rPr>
        <w:t xml:space="preserve">Qoder Runtime Adapter. </w:t>
      </w:r>
      <w:r>
        <w:t xml:space="preserve">One Barn logical agent maps to one host-managed Qoder session. This deliberately avoids using Qoder internal subagents as Barn’s recursive organization: Qoder subagents have independent context but cannot spawn their own subagents, and only their final response returns to the parent. Barn needs durable identity and topology outside that boundary. </w:t>
      </w:r>
      <w:r>
        <w:rPr>
          <w:sz w:val="16"/>
          <w:vertAlign w:val="superscript"/>
        </w:rPr>
        <w:t>[3]</w:t>
      </w:r>
    </w:p>
    <w:p>
      <w:r>
        <w:rPr>
          <w:b/>
        </w:rPr>
        <w:t xml:space="preserve">Neo4j. </w:t>
      </w:r>
      <w:r>
        <w:t xml:space="preserve">Use Neo4j as the v0 authoritative relational state and event ledger. Do not use GraphRAG in the first implementation: Barn retrieves exact graph neighborhoods and typed facts, not semantically similar prose. Use the official async driver, managed transactions, uniqueness constraints, and optimistic revisions. </w:t>
      </w:r>
      <w:r>
        <w:rPr>
          <w:sz w:val="16"/>
          <w:vertAlign w:val="superscript"/>
        </w:rPr>
        <w:t>[7][8]</w:t>
      </w:r>
    </w:p>
    <w:p>
      <w:r>
        <w:rPr>
          <w:b/>
        </w:rPr>
        <w:t xml:space="preserve">Artifacts. </w:t>
      </w:r>
      <w:r>
        <w:t>Store code, plans, test outputs, and patches in the filesystem / Git worktree. Neo4j stores references, SHA-256 digests, type, creator, and evidence edges. This keeps the graph small and makes “chat is not the database” concrete.</w:t>
      </w:r>
    </w:p>
    <w:p>
      <w:pPr>
        <w:pStyle w:val="Heading1"/>
      </w:pPr>
      <w:r>
        <w:t>5. The two coupled graphs</w:t>
      </w:r>
    </w:p>
    <w:p>
      <w:pPr>
        <w:pStyle w:val="Heading2"/>
      </w:pPr>
      <w:r>
        <w:t>5.1 Work graph</w:t>
      </w:r>
    </w:p>
    <w:p>
      <w:r>
        <w:t>The work graph describes the object being constructed and what remains unresolved. Recommended node labels:</w:t>
      </w:r>
    </w:p>
    <w:p>
      <w:pPr>
        <w:pStyle w:val="ListBullet"/>
      </w:pPr>
      <w:r>
        <w:t>Goal — top-level user objective and acceptance summary.</w:t>
      </w:r>
    </w:p>
    <w:p>
      <w:pPr>
        <w:pStyle w:val="ListBullet"/>
      </w:pPr>
      <w:r>
        <w:t>WorkItem — independently actionable obligation.</w:t>
      </w:r>
    </w:p>
    <w:p>
      <w:pPr>
        <w:pStyle w:val="ListBullet"/>
      </w:pPr>
      <w:r>
        <w:t>Requirement — acceptance condition or constraint.</w:t>
      </w:r>
    </w:p>
    <w:p>
      <w:pPr>
        <w:pStyle w:val="ListBullet"/>
      </w:pPr>
      <w:r>
        <w:t>Capability — capability required to discharge a WorkItem.</w:t>
      </w:r>
    </w:p>
    <w:p>
      <w:pPr>
        <w:pStyle w:val="ListBullet"/>
      </w:pPr>
      <w:r>
        <w:t>Artifact — durable output reference and content hash.</w:t>
      </w:r>
    </w:p>
    <w:p>
      <w:pPr>
        <w:pStyle w:val="ListBullet"/>
      </w:pPr>
      <w:r>
        <w:t>Evidence — test, lint, static analysis, review, build, user approval, or other receipt.</w:t>
      </w:r>
    </w:p>
    <w:p>
      <w:pPr>
        <w:pStyle w:val="ListBullet"/>
      </w:pPr>
      <w:r>
        <w:t>Decision — architecture or design commitment that may create downstream obligations.</w:t>
      </w:r>
    </w:p>
    <w:p>
      <w:pPr>
        <w:pStyle w:val="Code"/>
      </w:pPr>
      <w:r>
        <w:t>Core relationships:</w:t>
      </w:r>
      <w:r>
        <w:t>(:Goal)-[:DECOMPOSES_TO]-&gt;(:WorkItem)</w:t>
        <w:br/>
        <w:t>(:WorkItem)-[:DEPENDS_ON]-&gt;(:WorkItem)</w:t>
        <w:br/>
        <w:t>(:WorkItem)-[:REQUIRES_CAPABILITY]-&gt;(:Capability)</w:t>
        <w:br/>
        <w:t>(:Decision)-[:CREATES_OBLIGATION]-&gt;(:WorkItem)</w:t>
        <w:br/>
        <w:t>(:Agent)-[:PRODUCED]-&gt;(:Artifact)</w:t>
        <w:br/>
        <w:t>(:Evidence)-[:VERIFIES]-&gt;(:Artifact)</w:t>
        <w:br/>
        <w:t>(:Artifact)-[:SATISFIES]-&gt;(:WorkItem)</w:t>
        <w:br/>
        <w:t>(:WorkItem)-[:BLOCKED_BY]-&gt;(:WorkItem|:Requirement)</w:t>
      </w:r>
    </w:p>
    <w:p>
      <w:pPr>
        <w:pStyle w:val="Heading2"/>
      </w:pPr>
      <w:r>
        <w:t>5.2 Crew graph</w:t>
      </w:r>
    </w:p>
    <w:p>
      <w:r>
        <w:t>The crew graph represents the currently instantiated organization. It must be separate from the work graph even though both live in Neo4j.</w:t>
      </w:r>
    </w:p>
    <w:p>
      <w:pPr>
        <w:pStyle w:val="ListBullet"/>
      </w:pPr>
      <w:r>
        <w:t>Agent — logical worker identity, not an LLM process itself.</w:t>
      </w:r>
    </w:p>
    <w:p>
      <w:pPr>
        <w:pStyle w:val="ListBullet"/>
      </w:pPr>
      <w:r>
        <w:t>Role — current specialization / behavioral contract.</w:t>
      </w:r>
    </w:p>
    <w:p>
      <w:pPr>
        <w:pStyle w:val="ListBullet"/>
      </w:pPr>
      <w:r>
        <w:t>Capability — shared node with the work graph.</w:t>
      </w:r>
    </w:p>
    <w:p>
      <w:pPr>
        <w:pStyle w:val="ListBullet"/>
      </w:pPr>
      <w:r>
        <w:t>Session — runtime binding to a Qoder session / model / worktree.</w:t>
      </w:r>
    </w:p>
    <w:p>
      <w:pPr>
        <w:pStyle w:val="Code"/>
      </w:pPr>
      <w:r>
        <w:t>(:Agent)-[:HAS_ROLE]-&gt;(:Role)</w:t>
        <w:br/>
        <w:t>(:Agent)-[:HAS_CAPABILITY]-&gt;(:Capability)</w:t>
        <w:br/>
        <w:t>(:Agent)-[:SPAWNED_FOR]-&gt;(:WorkItem)</w:t>
        <w:br/>
        <w:t>(:Agent)-[:PARENT]-&gt;(:Agent)</w:t>
        <w:br/>
        <w:t>(:Agent)-[:ASSIGNED_TO]-&gt;(:WorkItem)</w:t>
        <w:br/>
        <w:t>(:Agent)-[:MAY_MESSAGE]-&gt;(:Agent)</w:t>
        <w:br/>
        <w:t>(:Agent)-[:BOUND_TO]-&gt;(:Session)</w:t>
      </w:r>
    </w:p>
    <w:p>
      <w:r>
        <w:rPr>
          <w:b/>
        </w:rPr>
        <w:t xml:space="preserve">Critical separation from current OSAHR/GrokCell. </w:t>
      </w:r>
      <w:r>
        <w:t xml:space="preserve">The current OSAHR product picture explicitly treats specialist “mouths” as surface owners rather than vertices in the construction graph; Barn should preserve that conceptual separation by modeling the crew graph alongside, not inside, the construction graph. The live Barn graph is a product coordination model; OSAHR can later consume a projection for simulation. </w:t>
      </w:r>
      <w:r>
        <w:rPr>
          <w:sz w:val="16"/>
          <w:vertAlign w:val="superscript"/>
        </w:rPr>
        <w:t>[18]</w:t>
      </w:r>
    </w:p>
    <w:p>
      <w:pPr>
        <w:pStyle w:val="Heading1"/>
      </w:pPr>
      <w:r>
        <w:t>6. State machines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E7E7E7"/>
            <w:vAlign w:val="top"/>
          </w:tcPr>
          <w:p>
            <w:r>
              <w:rPr>
                <w:rFonts w:ascii="Aptos" w:hAnsi="Aptos"/>
                <w:sz w:val="18"/>
              </w:rPr>
              <w:t>Entity</w:t>
            </w:r>
          </w:p>
        </w:tc>
        <w:tc>
          <w:tcPr>
            <w:tcW w:type="dxa" w:w="3360"/>
            <w:shd w:fill="E7E7E7"/>
            <w:vAlign w:val="top"/>
          </w:tcPr>
          <w:p>
            <w:r>
              <w:rPr>
                <w:rFonts w:ascii="Aptos" w:hAnsi="Aptos"/>
                <w:sz w:val="18"/>
              </w:rPr>
              <w:t>States</w:t>
            </w:r>
          </w:p>
        </w:tc>
        <w:tc>
          <w:tcPr>
            <w:tcW w:type="dxa" w:w="3360"/>
            <w:shd w:fill="E7E7E7"/>
            <w:vAlign w:val="top"/>
          </w:tcPr>
          <w:p>
            <w:r>
              <w:rPr>
                <w:rFonts w:ascii="Aptos" w:hAnsi="Aptos"/>
                <w:sz w:val="18"/>
              </w:rPr>
              <w:t>Allowed direction (simplified)</w:t>
            </w:r>
          </w:p>
        </w:tc>
      </w:tr>
      <w:tr>
        <w:trPr>
          <w:cantSplit/>
        </w:trPr>
        <w:tc>
          <w:tcPr>
            <w:tcW w:type="dxa" w:w="3360"/>
            <w:tcMar>
              <w:top w:w="80" w:type="dxa"/>
              <w:start w:w="100" w:type="dxa"/>
              <w:bottom w:w="80" w:type="dxa"/>
              <w:end w:w="100" w:type="dxa"/>
            </w:tcMar>
            <w:vAlign w:val="top"/>
          </w:tcPr>
          <w:p>
            <w:r>
              <w:rPr>
                <w:rFonts w:ascii="Aptos" w:hAnsi="Aptos"/>
                <w:sz w:val="18"/>
              </w:rPr>
              <w:t>WorkItem</w:t>
            </w:r>
          </w:p>
        </w:tc>
        <w:tc>
          <w:tcPr>
            <w:tcW w:type="dxa" w:w="3360"/>
            <w:tcMar>
              <w:top w:w="80" w:type="dxa"/>
              <w:start w:w="100" w:type="dxa"/>
              <w:bottom w:w="80" w:type="dxa"/>
              <w:end w:w="100" w:type="dxa"/>
            </w:tcMar>
            <w:vAlign w:val="top"/>
          </w:tcPr>
          <w:p>
            <w:r>
              <w:rPr>
                <w:rFonts w:ascii="Aptos" w:hAnsi="Aptos"/>
                <w:sz w:val="18"/>
              </w:rPr>
              <w:t>proposed, ready, claimed, running, blocked, needs_verification, verified, failed, cancelled</w:t>
            </w:r>
          </w:p>
        </w:tc>
        <w:tc>
          <w:tcPr>
            <w:tcW w:type="dxa" w:w="3360"/>
            <w:tcMar>
              <w:top w:w="80" w:type="dxa"/>
              <w:start w:w="100" w:type="dxa"/>
              <w:bottom w:w="80" w:type="dxa"/>
              <w:end w:w="100" w:type="dxa"/>
            </w:tcMar>
            <w:vAlign w:val="top"/>
          </w:tcPr>
          <w:p>
            <w:r>
              <w:rPr>
                <w:rFonts w:ascii="Aptos" w:hAnsi="Aptos"/>
                <w:sz w:val="18"/>
              </w:rPr>
              <w:t>proposed -&gt; ready -&gt; claimed -&gt; running -&gt; needs_verification -&gt; verified; failures may return to ready/blocked</w:t>
            </w:r>
          </w:p>
        </w:tc>
      </w:tr>
      <w:tr>
        <w:trPr>
          <w:cantSplit/>
        </w:trPr>
        <w:tc>
          <w:tcPr>
            <w:tcW w:type="dxa" w:w="3360"/>
            <w:tcMar>
              <w:top w:w="80" w:type="dxa"/>
              <w:start w:w="100" w:type="dxa"/>
              <w:bottom w:w="80" w:type="dxa"/>
              <w:end w:w="100" w:type="dxa"/>
            </w:tcMar>
            <w:vAlign w:val="top"/>
          </w:tcPr>
          <w:p>
            <w:r>
              <w:rPr>
                <w:rFonts w:ascii="Aptos" w:hAnsi="Aptos"/>
                <w:sz w:val="18"/>
              </w:rPr>
              <w:t>Agent</w:t>
            </w:r>
          </w:p>
        </w:tc>
        <w:tc>
          <w:tcPr>
            <w:tcW w:type="dxa" w:w="3360"/>
            <w:tcMar>
              <w:top w:w="80" w:type="dxa"/>
              <w:start w:w="100" w:type="dxa"/>
              <w:bottom w:w="80" w:type="dxa"/>
              <w:end w:w="100" w:type="dxa"/>
            </w:tcMar>
            <w:vAlign w:val="top"/>
          </w:tcPr>
          <w:p>
            <w:r>
              <w:rPr>
                <w:rFonts w:ascii="Aptos" w:hAnsi="Aptos"/>
                <w:sz w:val="18"/>
              </w:rPr>
              <w:t>proposed, active, idle, blocked, retiring, retired, failed</w:t>
            </w:r>
          </w:p>
        </w:tc>
        <w:tc>
          <w:tcPr>
            <w:tcW w:type="dxa" w:w="3360"/>
            <w:tcMar>
              <w:top w:w="80" w:type="dxa"/>
              <w:start w:w="100" w:type="dxa"/>
              <w:bottom w:w="80" w:type="dxa"/>
              <w:end w:w="100" w:type="dxa"/>
            </w:tcMar>
            <w:vAlign w:val="top"/>
          </w:tcPr>
          <w:p>
            <w:r>
              <w:rPr>
                <w:rFonts w:ascii="Aptos" w:hAnsi="Aptos"/>
                <w:sz w:val="18"/>
              </w:rPr>
              <w:t>proposed -&gt; active &lt;-&gt; idle/blocked -&gt; retiring -&gt; retired</w:t>
            </w:r>
          </w:p>
        </w:tc>
      </w:tr>
      <w:tr>
        <w:trPr>
          <w:cantSplit/>
        </w:trPr>
        <w:tc>
          <w:tcPr>
            <w:tcW w:type="dxa" w:w="3360"/>
            <w:tcMar>
              <w:top w:w="80" w:type="dxa"/>
              <w:start w:w="100" w:type="dxa"/>
              <w:bottom w:w="80" w:type="dxa"/>
              <w:end w:w="100" w:type="dxa"/>
            </w:tcMar>
            <w:vAlign w:val="top"/>
          </w:tcPr>
          <w:p>
            <w:r>
              <w:rPr>
                <w:rFonts w:ascii="Aptos" w:hAnsi="Aptos"/>
                <w:sz w:val="18"/>
              </w:rPr>
              <w:t>Artifact</w:t>
            </w:r>
          </w:p>
        </w:tc>
        <w:tc>
          <w:tcPr>
            <w:tcW w:type="dxa" w:w="3360"/>
            <w:tcMar>
              <w:top w:w="80" w:type="dxa"/>
              <w:start w:w="100" w:type="dxa"/>
              <w:bottom w:w="80" w:type="dxa"/>
              <w:end w:w="100" w:type="dxa"/>
            </w:tcMar>
            <w:vAlign w:val="top"/>
          </w:tcPr>
          <w:p>
            <w:r>
              <w:rPr>
                <w:rFonts w:ascii="Aptos" w:hAnsi="Aptos"/>
                <w:sz w:val="18"/>
              </w:rPr>
              <w:t>draft, submitted, verified, rejected, superseded</w:t>
            </w:r>
          </w:p>
        </w:tc>
        <w:tc>
          <w:tcPr>
            <w:tcW w:type="dxa" w:w="3360"/>
            <w:tcMar>
              <w:top w:w="80" w:type="dxa"/>
              <w:start w:w="100" w:type="dxa"/>
              <w:bottom w:w="80" w:type="dxa"/>
              <w:end w:w="100" w:type="dxa"/>
            </w:tcMar>
            <w:vAlign w:val="top"/>
          </w:tcPr>
          <w:p>
            <w:r>
              <w:rPr>
                <w:rFonts w:ascii="Aptos" w:hAnsi="Aptos"/>
                <w:sz w:val="18"/>
              </w:rPr>
              <w:t>draft -&gt; submitted -&gt; verified/rejected; verified -&gt; superseded</w:t>
            </w:r>
          </w:p>
        </w:tc>
      </w:tr>
      <w:tr>
        <w:trPr>
          <w:cantSplit/>
        </w:trPr>
        <w:tc>
          <w:tcPr>
            <w:tcW w:type="dxa" w:w="3360"/>
            <w:tcMar>
              <w:top w:w="80" w:type="dxa"/>
              <w:start w:w="100" w:type="dxa"/>
              <w:bottom w:w="80" w:type="dxa"/>
              <w:end w:w="100" w:type="dxa"/>
            </w:tcMar>
            <w:vAlign w:val="top"/>
          </w:tcPr>
          <w:p>
            <w:r>
              <w:rPr>
                <w:rFonts w:ascii="Aptos" w:hAnsi="Aptos"/>
                <w:sz w:val="18"/>
              </w:rPr>
              <w:t>Run</w:t>
            </w:r>
          </w:p>
        </w:tc>
        <w:tc>
          <w:tcPr>
            <w:tcW w:type="dxa" w:w="3360"/>
            <w:tcMar>
              <w:top w:w="80" w:type="dxa"/>
              <w:start w:w="100" w:type="dxa"/>
              <w:bottom w:w="80" w:type="dxa"/>
              <w:end w:w="100" w:type="dxa"/>
            </w:tcMar>
            <w:vAlign w:val="top"/>
          </w:tcPr>
          <w:p>
            <w:r>
              <w:rPr>
                <w:rFonts w:ascii="Aptos" w:hAnsi="Aptos"/>
                <w:sz w:val="18"/>
              </w:rPr>
              <w:t>planning, active, blocked, complete, failed, cancelled</w:t>
            </w:r>
          </w:p>
        </w:tc>
        <w:tc>
          <w:tcPr>
            <w:tcW w:type="dxa" w:w="3360"/>
            <w:tcMar>
              <w:top w:w="80" w:type="dxa"/>
              <w:start w:w="100" w:type="dxa"/>
              <w:bottom w:w="80" w:type="dxa"/>
              <w:end w:w="100" w:type="dxa"/>
            </w:tcMar>
            <w:vAlign w:val="top"/>
          </w:tcPr>
          <w:p>
            <w:r>
              <w:rPr>
                <w:rFonts w:ascii="Aptos" w:hAnsi="Aptos"/>
                <w:sz w:val="18"/>
              </w:rPr>
              <w:t>planning -&gt; active &lt;-&gt; blocked -&gt; complete/failed/cancelled</w:t>
            </w:r>
          </w:p>
        </w:tc>
      </w:tr>
    </w:tbl>
    <w:p>
      <w:pPr>
        <w:pStyle w:val="Heading1"/>
      </w:pPr>
      <w:r>
        <w:t>7. Transition protocol: propose, validate, commit, dispatch</w:t>
      </w:r>
    </w:p>
    <w:p>
      <w:r>
        <w:t>Every model-originated organizational action should follow the same four-stage protocol:</w:t>
      </w:r>
    </w:p>
    <w:p>
      <w:r>
        <w:rPr>
          <w:b/>
        </w:rPr>
        <w:t xml:space="preserve">1. Propose: </w:t>
      </w:r>
      <w:r>
        <w:t>An agent calls a Barn-owned MCP tool with typed arguments. Examples: request_specialist, propose_work, submit_artifact, report_blocker, request_message.</w:t>
      </w:r>
    </w:p>
    <w:p>
      <w:r>
        <w:rPr>
          <w:b/>
        </w:rPr>
        <w:t xml:space="preserve">2. Validate: </w:t>
      </w:r>
      <w:r>
        <w:t>The deterministic transition engine checks graph revision, work state, role permissions, dependency state, evidence requirements, redundancy, and budgets.</w:t>
      </w:r>
    </w:p>
    <w:p>
      <w:r>
        <w:rPr>
          <w:b/>
        </w:rPr>
        <w:t xml:space="preserve">3. Commit: </w:t>
      </w:r>
      <w:r>
        <w:t>A single Neo4j managed transaction writes the state mutation and an append-only Event node. It also increments the Run revision. Duplicate idempotency keys are no-ops.</w:t>
      </w:r>
    </w:p>
    <w:p>
      <w:r>
        <w:rPr>
          <w:b/>
        </w:rPr>
        <w:t xml:space="preserve">4. Dispatch: </w:t>
      </w:r>
      <w:r>
        <w:t>Only after commit does the host create/cancel a Qoder session, send a message, allocate a worktree, or trigger verification.</w:t>
      </w:r>
    </w:p>
    <w:p>
      <w:r>
        <w:rPr>
          <w:b/>
        </w:rPr>
        <w:t xml:space="preserve">Why tools instead of free-form JSON. </w:t>
      </w:r>
      <w:r>
        <w:t xml:space="preserve">Qoder supports in-process MCP tools whose inputs are validated from JSON Schema / TypedDict definitions. This gives Barn a hard typed boundary and lets the host return explicit rejection reasons without parsing prose. </w:t>
      </w:r>
      <w:r>
        <w:rPr>
          <w:sz w:val="16"/>
          <w:vertAlign w:val="superscript"/>
        </w:rPr>
        <w:t>[4]</w:t>
      </w:r>
    </w:p>
    <w:p>
      <w:pPr>
        <w:pStyle w:val="Heading1"/>
      </w:pPr>
      <w:r>
        <w:t>8. Barn tool surface exposed to agents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E7E7E7"/>
            <w:vAlign w:val="top"/>
          </w:tcPr>
          <w:p>
            <w:r>
              <w:rPr>
                <w:rFonts w:ascii="Aptos" w:hAnsi="Aptos"/>
                <w:sz w:val="18"/>
              </w:rPr>
              <w:t>Tool</w:t>
            </w:r>
          </w:p>
        </w:tc>
        <w:tc>
          <w:tcPr>
            <w:tcW w:type="dxa" w:w="2520"/>
            <w:shd w:fill="E7E7E7"/>
            <w:vAlign w:val="top"/>
          </w:tcPr>
          <w:p>
            <w:r>
              <w:rPr>
                <w:rFonts w:ascii="Aptos" w:hAnsi="Aptos"/>
                <w:sz w:val="18"/>
              </w:rPr>
              <w:t>Who may call</w:t>
            </w:r>
          </w:p>
        </w:tc>
        <w:tc>
          <w:tcPr>
            <w:tcW w:type="dxa" w:w="2520"/>
            <w:shd w:fill="E7E7E7"/>
            <w:vAlign w:val="top"/>
          </w:tcPr>
          <w:p>
            <w:r>
              <w:rPr>
                <w:rFonts w:ascii="Aptos" w:hAnsi="Aptos"/>
                <w:sz w:val="18"/>
              </w:rPr>
              <w:t>Effect</w:t>
            </w:r>
          </w:p>
        </w:tc>
        <w:tc>
          <w:tcPr>
            <w:tcW w:type="dxa" w:w="2520"/>
            <w:shd w:fill="E7E7E7"/>
            <w:vAlign w:val="top"/>
          </w:tcPr>
          <w:p>
            <w:r>
              <w:rPr>
                <w:rFonts w:ascii="Aptos" w:hAnsi="Aptos"/>
                <w:sz w:val="18"/>
              </w:rPr>
              <w:t>Mutation?</w:t>
            </w:r>
          </w:p>
        </w:tc>
      </w:tr>
      <w:tr>
        <w:trPr>
          <w:cantSplit/>
        </w:trPr>
        <w:tc>
          <w:tcPr>
            <w:tcW w:type="dxa" w:w="2520"/>
            <w:tcMar>
              <w:top w:w="80" w:type="dxa"/>
              <w:start w:w="100" w:type="dxa"/>
              <w:bottom w:w="80" w:type="dxa"/>
              <w:end w:w="100" w:type="dxa"/>
            </w:tcMar>
            <w:vAlign w:val="top"/>
          </w:tcPr>
          <w:p>
            <w:r>
              <w:rPr>
                <w:rFonts w:ascii="Aptos" w:hAnsi="Aptos"/>
                <w:sz w:val="18"/>
              </w:rPr>
              <w:t>barn.get_context</w:t>
            </w:r>
          </w:p>
        </w:tc>
        <w:tc>
          <w:tcPr>
            <w:tcW w:type="dxa" w:w="2520"/>
            <w:tcMar>
              <w:top w:w="80" w:type="dxa"/>
              <w:start w:w="100" w:type="dxa"/>
              <w:bottom w:w="80" w:type="dxa"/>
              <w:end w:w="100" w:type="dxa"/>
            </w:tcMar>
            <w:vAlign w:val="top"/>
          </w:tcPr>
          <w:p>
            <w:r>
              <w:rPr>
                <w:rFonts w:ascii="Aptos" w:hAnsi="Aptos"/>
                <w:sz w:val="18"/>
              </w:rPr>
              <w:t>all active agents</w:t>
            </w:r>
          </w:p>
        </w:tc>
        <w:tc>
          <w:tcPr>
            <w:tcW w:type="dxa" w:w="2520"/>
            <w:tcMar>
              <w:top w:w="80" w:type="dxa"/>
              <w:start w:w="100" w:type="dxa"/>
              <w:bottom w:w="80" w:type="dxa"/>
              <w:end w:w="100" w:type="dxa"/>
            </w:tcMar>
            <w:vAlign w:val="top"/>
          </w:tcPr>
          <w:p>
            <w:r>
              <w:rPr>
                <w:rFonts w:ascii="Aptos" w:hAnsi="Aptos"/>
                <w:sz w:val="18"/>
              </w:rPr>
              <w:t>Return minimal relevant work/crew neighborhood and assigned artifact references</w:t>
            </w:r>
          </w:p>
        </w:tc>
        <w:tc>
          <w:tcPr>
            <w:tcW w:type="dxa" w:w="2520"/>
            <w:tcMar>
              <w:top w:w="80" w:type="dxa"/>
              <w:start w:w="100" w:type="dxa"/>
              <w:bottom w:w="80" w:type="dxa"/>
              <w:end w:w="100" w:type="dxa"/>
            </w:tcMar>
            <w:vAlign w:val="top"/>
          </w:tcPr>
          <w:p>
            <w:r>
              <w:rPr>
                <w:rFonts w:ascii="Aptos" w:hAnsi="Aptos"/>
                <w:sz w:val="18"/>
              </w:rPr>
              <w:t>read</w:t>
            </w:r>
          </w:p>
        </w:tc>
      </w:tr>
      <w:tr>
        <w:trPr>
          <w:cantSplit/>
        </w:trPr>
        <w:tc>
          <w:tcPr>
            <w:tcW w:type="dxa" w:w="2520"/>
            <w:tcMar>
              <w:top w:w="80" w:type="dxa"/>
              <w:start w:w="100" w:type="dxa"/>
              <w:bottom w:w="80" w:type="dxa"/>
              <w:end w:w="100" w:type="dxa"/>
            </w:tcMar>
            <w:vAlign w:val="top"/>
          </w:tcPr>
          <w:p>
            <w:r>
              <w:rPr>
                <w:rFonts w:ascii="Aptos" w:hAnsi="Aptos"/>
                <w:sz w:val="18"/>
              </w:rPr>
              <w:t>barn.propose_work</w:t>
            </w:r>
          </w:p>
        </w:tc>
        <w:tc>
          <w:tcPr>
            <w:tcW w:type="dxa" w:w="2520"/>
            <w:tcMar>
              <w:top w:w="80" w:type="dxa"/>
              <w:start w:w="100" w:type="dxa"/>
              <w:bottom w:w="80" w:type="dxa"/>
              <w:end w:w="100" w:type="dxa"/>
            </w:tcMar>
            <w:vAlign w:val="top"/>
          </w:tcPr>
          <w:p>
            <w:r>
              <w:rPr>
                <w:rFonts w:ascii="Aptos" w:hAnsi="Aptos"/>
                <w:sz w:val="18"/>
              </w:rPr>
              <w:t>planner/architect</w:t>
            </w:r>
          </w:p>
        </w:tc>
        <w:tc>
          <w:tcPr>
            <w:tcW w:type="dxa" w:w="2520"/>
            <w:tcMar>
              <w:top w:w="80" w:type="dxa"/>
              <w:start w:w="100" w:type="dxa"/>
              <w:bottom w:w="80" w:type="dxa"/>
              <w:end w:w="100" w:type="dxa"/>
            </w:tcMar>
            <w:vAlign w:val="top"/>
          </w:tcPr>
          <w:p>
            <w:r>
              <w:rPr>
                <w:rFonts w:ascii="Aptos" w:hAnsi="Aptos"/>
                <w:sz w:val="18"/>
              </w:rPr>
              <w:t>Propose child WorkItems, requirements, dependencies, capabilities</w:t>
            </w:r>
          </w:p>
        </w:tc>
        <w:tc>
          <w:tcPr>
            <w:tcW w:type="dxa" w:w="2520"/>
            <w:tcMar>
              <w:top w:w="80" w:type="dxa"/>
              <w:start w:w="100" w:type="dxa"/>
              <w:bottom w:w="80" w:type="dxa"/>
              <w:end w:w="100" w:type="dxa"/>
            </w:tcMar>
            <w:vAlign w:val="top"/>
          </w:tcPr>
          <w:p>
            <w:r>
              <w:rPr>
                <w:rFonts w:ascii="Aptos" w:hAnsi="Aptos"/>
                <w:sz w:val="18"/>
              </w:rPr>
              <w:t>proposal</w:t>
            </w:r>
          </w:p>
        </w:tc>
      </w:tr>
      <w:tr>
        <w:trPr>
          <w:cantSplit/>
        </w:trPr>
        <w:tc>
          <w:tcPr>
            <w:tcW w:type="dxa" w:w="2520"/>
            <w:tcMar>
              <w:top w:w="80" w:type="dxa"/>
              <w:start w:w="100" w:type="dxa"/>
              <w:bottom w:w="80" w:type="dxa"/>
              <w:end w:w="100" w:type="dxa"/>
            </w:tcMar>
            <w:vAlign w:val="top"/>
          </w:tcPr>
          <w:p>
            <w:r>
              <w:rPr>
                <w:rFonts w:ascii="Aptos" w:hAnsi="Aptos"/>
                <w:sz w:val="18"/>
              </w:rPr>
              <w:t>barn.request_specialist</w:t>
            </w:r>
          </w:p>
        </w:tc>
        <w:tc>
          <w:tcPr>
            <w:tcW w:type="dxa" w:w="2520"/>
            <w:tcMar>
              <w:top w:w="80" w:type="dxa"/>
              <w:start w:w="100" w:type="dxa"/>
              <w:bottom w:w="80" w:type="dxa"/>
              <w:end w:w="100" w:type="dxa"/>
            </w:tcMar>
            <w:vAlign w:val="top"/>
          </w:tcPr>
          <w:p>
            <w:r>
              <w:rPr>
                <w:rFonts w:ascii="Aptos" w:hAnsi="Aptos"/>
                <w:sz w:val="18"/>
              </w:rPr>
              <w:t>assigned agent</w:t>
            </w:r>
          </w:p>
        </w:tc>
        <w:tc>
          <w:tcPr>
            <w:tcW w:type="dxa" w:w="2520"/>
            <w:tcMar>
              <w:top w:w="80" w:type="dxa"/>
              <w:start w:w="100" w:type="dxa"/>
              <w:bottom w:w="80" w:type="dxa"/>
              <w:end w:w="100" w:type="dxa"/>
            </w:tcMar>
            <w:vAlign w:val="top"/>
          </w:tcPr>
          <w:p>
            <w:r>
              <w:rPr>
                <w:rFonts w:ascii="Aptos" w:hAnsi="Aptos"/>
                <w:sz w:val="18"/>
              </w:rPr>
              <w:t>Request a capability gap be staffed; cannot create agent directly</w:t>
            </w:r>
          </w:p>
        </w:tc>
        <w:tc>
          <w:tcPr>
            <w:tcW w:type="dxa" w:w="2520"/>
            <w:tcMar>
              <w:top w:w="80" w:type="dxa"/>
              <w:start w:w="100" w:type="dxa"/>
              <w:bottom w:w="80" w:type="dxa"/>
              <w:end w:w="100" w:type="dxa"/>
            </w:tcMar>
            <w:vAlign w:val="top"/>
          </w:tcPr>
          <w:p>
            <w:r>
              <w:rPr>
                <w:rFonts w:ascii="Aptos" w:hAnsi="Aptos"/>
                <w:sz w:val="18"/>
              </w:rPr>
              <w:t>proposal</w:t>
            </w:r>
          </w:p>
        </w:tc>
      </w:tr>
      <w:tr>
        <w:trPr>
          <w:cantSplit/>
        </w:trPr>
        <w:tc>
          <w:tcPr>
            <w:tcW w:type="dxa" w:w="2520"/>
            <w:tcMar>
              <w:top w:w="80" w:type="dxa"/>
              <w:start w:w="100" w:type="dxa"/>
              <w:bottom w:w="80" w:type="dxa"/>
              <w:end w:w="100" w:type="dxa"/>
            </w:tcMar>
            <w:vAlign w:val="top"/>
          </w:tcPr>
          <w:p>
            <w:r>
              <w:rPr>
                <w:rFonts w:ascii="Aptos" w:hAnsi="Aptos"/>
                <w:sz w:val="18"/>
              </w:rPr>
              <w:t>barn.submit_artifact</w:t>
            </w:r>
          </w:p>
        </w:tc>
        <w:tc>
          <w:tcPr>
            <w:tcW w:type="dxa" w:w="2520"/>
            <w:tcMar>
              <w:top w:w="80" w:type="dxa"/>
              <w:start w:w="100" w:type="dxa"/>
              <w:bottom w:w="80" w:type="dxa"/>
              <w:end w:w="100" w:type="dxa"/>
            </w:tcMar>
            <w:vAlign w:val="top"/>
          </w:tcPr>
          <w:p>
            <w:r>
              <w:rPr>
                <w:rFonts w:ascii="Aptos" w:hAnsi="Aptos"/>
                <w:sz w:val="18"/>
              </w:rPr>
              <w:t>builder/specialist</w:t>
            </w:r>
          </w:p>
        </w:tc>
        <w:tc>
          <w:tcPr>
            <w:tcW w:type="dxa" w:w="2520"/>
            <w:tcMar>
              <w:top w:w="80" w:type="dxa"/>
              <w:start w:w="100" w:type="dxa"/>
              <w:bottom w:w="80" w:type="dxa"/>
              <w:end w:w="100" w:type="dxa"/>
            </w:tcMar>
            <w:vAlign w:val="top"/>
          </w:tcPr>
          <w:p>
            <w:r>
              <w:rPr>
                <w:rFonts w:ascii="Aptos" w:hAnsi="Aptos"/>
                <w:sz w:val="18"/>
              </w:rPr>
              <w:t>Register artifact URI/hash and move item to needs_verification</w:t>
            </w:r>
          </w:p>
        </w:tc>
        <w:tc>
          <w:tcPr>
            <w:tcW w:type="dxa" w:w="2520"/>
            <w:tcMar>
              <w:top w:w="80" w:type="dxa"/>
              <w:start w:w="100" w:type="dxa"/>
              <w:bottom w:w="80" w:type="dxa"/>
              <w:end w:w="100" w:type="dxa"/>
            </w:tcMar>
            <w:vAlign w:val="top"/>
          </w:tcPr>
          <w:p>
            <w:r>
              <w:rPr>
                <w:rFonts w:ascii="Aptos" w:hAnsi="Aptos"/>
                <w:sz w:val="18"/>
              </w:rPr>
              <w:t>commit if valid</w:t>
            </w:r>
          </w:p>
        </w:tc>
      </w:tr>
      <w:tr>
        <w:trPr>
          <w:cantSplit/>
        </w:trPr>
        <w:tc>
          <w:tcPr>
            <w:tcW w:type="dxa" w:w="2520"/>
            <w:tcMar>
              <w:top w:w="80" w:type="dxa"/>
              <w:start w:w="100" w:type="dxa"/>
              <w:bottom w:w="80" w:type="dxa"/>
              <w:end w:w="100" w:type="dxa"/>
            </w:tcMar>
            <w:vAlign w:val="top"/>
          </w:tcPr>
          <w:p>
            <w:r>
              <w:rPr>
                <w:rFonts w:ascii="Aptos" w:hAnsi="Aptos"/>
                <w:sz w:val="18"/>
              </w:rPr>
              <w:t>barn.report_blocker</w:t>
            </w:r>
          </w:p>
        </w:tc>
        <w:tc>
          <w:tcPr>
            <w:tcW w:type="dxa" w:w="2520"/>
            <w:tcMar>
              <w:top w:w="80" w:type="dxa"/>
              <w:start w:w="100" w:type="dxa"/>
              <w:bottom w:w="80" w:type="dxa"/>
              <w:end w:w="100" w:type="dxa"/>
            </w:tcMar>
            <w:vAlign w:val="top"/>
          </w:tcPr>
          <w:p>
            <w:r>
              <w:rPr>
                <w:rFonts w:ascii="Aptos" w:hAnsi="Aptos"/>
                <w:sz w:val="18"/>
              </w:rPr>
              <w:t>all active agents</w:t>
            </w:r>
          </w:p>
        </w:tc>
        <w:tc>
          <w:tcPr>
            <w:tcW w:type="dxa" w:w="2520"/>
            <w:tcMar>
              <w:top w:w="80" w:type="dxa"/>
              <w:start w:w="100" w:type="dxa"/>
              <w:bottom w:w="80" w:type="dxa"/>
              <w:end w:w="100" w:type="dxa"/>
            </w:tcMar>
            <w:vAlign w:val="top"/>
          </w:tcPr>
          <w:p>
            <w:r>
              <w:rPr>
                <w:rFonts w:ascii="Aptos" w:hAnsi="Aptos"/>
                <w:sz w:val="18"/>
              </w:rPr>
              <w:t>Attach blocker and return work item to blocked</w:t>
            </w:r>
          </w:p>
        </w:tc>
        <w:tc>
          <w:tcPr>
            <w:tcW w:type="dxa" w:w="2520"/>
            <w:tcMar>
              <w:top w:w="80" w:type="dxa"/>
              <w:start w:w="100" w:type="dxa"/>
              <w:bottom w:w="80" w:type="dxa"/>
              <w:end w:w="100" w:type="dxa"/>
            </w:tcMar>
            <w:vAlign w:val="top"/>
          </w:tcPr>
          <w:p>
            <w:r>
              <w:rPr>
                <w:rFonts w:ascii="Aptos" w:hAnsi="Aptos"/>
                <w:sz w:val="18"/>
              </w:rPr>
              <w:t>commit</w:t>
            </w:r>
          </w:p>
        </w:tc>
      </w:tr>
      <w:tr>
        <w:trPr>
          <w:cantSplit/>
        </w:trPr>
        <w:tc>
          <w:tcPr>
            <w:tcW w:type="dxa" w:w="2520"/>
            <w:tcMar>
              <w:top w:w="80" w:type="dxa"/>
              <w:start w:w="100" w:type="dxa"/>
              <w:bottom w:w="80" w:type="dxa"/>
              <w:end w:w="100" w:type="dxa"/>
            </w:tcMar>
            <w:vAlign w:val="top"/>
          </w:tcPr>
          <w:p>
            <w:r>
              <w:rPr>
                <w:rFonts w:ascii="Aptos" w:hAnsi="Aptos"/>
                <w:sz w:val="18"/>
              </w:rPr>
              <w:t>barn.request_message</w:t>
            </w:r>
          </w:p>
        </w:tc>
        <w:tc>
          <w:tcPr>
            <w:tcW w:type="dxa" w:w="2520"/>
            <w:tcMar>
              <w:top w:w="80" w:type="dxa"/>
              <w:start w:w="100" w:type="dxa"/>
              <w:bottom w:w="80" w:type="dxa"/>
              <w:end w:w="100" w:type="dxa"/>
            </w:tcMar>
            <w:vAlign w:val="top"/>
          </w:tcPr>
          <w:p>
            <w:r>
              <w:rPr>
                <w:rFonts w:ascii="Aptos" w:hAnsi="Aptos"/>
                <w:sz w:val="18"/>
              </w:rPr>
              <w:t>all active agents</w:t>
            </w:r>
          </w:p>
        </w:tc>
        <w:tc>
          <w:tcPr>
            <w:tcW w:type="dxa" w:w="2520"/>
            <w:tcMar>
              <w:top w:w="80" w:type="dxa"/>
              <w:start w:w="100" w:type="dxa"/>
              <w:bottom w:w="80" w:type="dxa"/>
              <w:end w:w="100" w:type="dxa"/>
            </w:tcMar>
            <w:vAlign w:val="top"/>
          </w:tcPr>
          <w:p>
            <w:r>
              <w:rPr>
                <w:rFonts w:ascii="Aptos" w:hAnsi="Aptos"/>
                <w:sz w:val="18"/>
              </w:rPr>
              <w:t>Request typed communication edge/message to another agent</w:t>
            </w:r>
          </w:p>
        </w:tc>
        <w:tc>
          <w:tcPr>
            <w:tcW w:type="dxa" w:w="2520"/>
            <w:tcMar>
              <w:top w:w="80" w:type="dxa"/>
              <w:start w:w="100" w:type="dxa"/>
              <w:bottom w:w="80" w:type="dxa"/>
              <w:end w:w="100" w:type="dxa"/>
            </w:tcMar>
            <w:vAlign w:val="top"/>
          </w:tcPr>
          <w:p>
            <w:r>
              <w:rPr>
                <w:rFonts w:ascii="Aptos" w:hAnsi="Aptos"/>
                <w:sz w:val="18"/>
              </w:rPr>
              <w:t>proposal/commit</w:t>
            </w:r>
          </w:p>
        </w:tc>
      </w:tr>
      <w:tr>
        <w:trPr>
          <w:cantSplit/>
        </w:trPr>
        <w:tc>
          <w:tcPr>
            <w:tcW w:type="dxa" w:w="2520"/>
            <w:tcMar>
              <w:top w:w="80" w:type="dxa"/>
              <w:start w:w="100" w:type="dxa"/>
              <w:bottom w:w="80" w:type="dxa"/>
              <w:end w:w="100" w:type="dxa"/>
            </w:tcMar>
            <w:vAlign w:val="top"/>
          </w:tcPr>
          <w:p>
            <w:r>
              <w:rPr>
                <w:rFonts w:ascii="Aptos" w:hAnsi="Aptos"/>
                <w:sz w:val="18"/>
              </w:rPr>
              <w:t>barn.complete_review</w:t>
            </w:r>
          </w:p>
        </w:tc>
        <w:tc>
          <w:tcPr>
            <w:tcW w:type="dxa" w:w="2520"/>
            <w:tcMar>
              <w:top w:w="80" w:type="dxa"/>
              <w:start w:w="100" w:type="dxa"/>
              <w:bottom w:w="80" w:type="dxa"/>
              <w:end w:w="100" w:type="dxa"/>
            </w:tcMar>
            <w:vAlign w:val="top"/>
          </w:tcPr>
          <w:p>
            <w:r>
              <w:rPr>
                <w:rFonts w:ascii="Aptos" w:hAnsi="Aptos"/>
                <w:sz w:val="18"/>
              </w:rPr>
              <w:t>verifier</w:t>
            </w:r>
          </w:p>
        </w:tc>
        <w:tc>
          <w:tcPr>
            <w:tcW w:type="dxa" w:w="2520"/>
            <w:tcMar>
              <w:top w:w="80" w:type="dxa"/>
              <w:start w:w="100" w:type="dxa"/>
              <w:bottom w:w="80" w:type="dxa"/>
              <w:end w:w="100" w:type="dxa"/>
            </w:tcMar>
            <w:vAlign w:val="top"/>
          </w:tcPr>
          <w:p>
            <w:r>
              <w:rPr>
                <w:rFonts w:ascii="Aptos" w:hAnsi="Aptos"/>
                <w:sz w:val="18"/>
              </w:rPr>
              <w:t>Attach independent evidence; may verify or reject artifact</w:t>
            </w:r>
          </w:p>
        </w:tc>
        <w:tc>
          <w:tcPr>
            <w:tcW w:type="dxa" w:w="2520"/>
            <w:tcMar>
              <w:top w:w="80" w:type="dxa"/>
              <w:start w:w="100" w:type="dxa"/>
              <w:bottom w:w="80" w:type="dxa"/>
              <w:end w:w="100" w:type="dxa"/>
            </w:tcMar>
            <w:vAlign w:val="top"/>
          </w:tcPr>
          <w:p>
            <w:r>
              <w:rPr>
                <w:rFonts w:ascii="Aptos" w:hAnsi="Aptos"/>
                <w:sz w:val="18"/>
              </w:rPr>
              <w:t>commit</w:t>
            </w:r>
          </w:p>
        </w:tc>
      </w:tr>
      <w:tr>
        <w:trPr>
          <w:cantSplit/>
        </w:trPr>
        <w:tc>
          <w:tcPr>
            <w:tcW w:type="dxa" w:w="2520"/>
            <w:tcMar>
              <w:top w:w="80" w:type="dxa"/>
              <w:start w:w="100" w:type="dxa"/>
              <w:bottom w:w="80" w:type="dxa"/>
              <w:end w:w="100" w:type="dxa"/>
            </w:tcMar>
            <w:vAlign w:val="top"/>
          </w:tcPr>
          <w:p>
            <w:r>
              <w:rPr>
                <w:rFonts w:ascii="Aptos" w:hAnsi="Aptos"/>
                <w:sz w:val="18"/>
              </w:rPr>
              <w:t>barn.retire_self</w:t>
            </w:r>
          </w:p>
        </w:tc>
        <w:tc>
          <w:tcPr>
            <w:tcW w:type="dxa" w:w="2520"/>
            <w:tcMar>
              <w:top w:w="80" w:type="dxa"/>
              <w:start w:w="100" w:type="dxa"/>
              <w:bottom w:w="80" w:type="dxa"/>
              <w:end w:w="100" w:type="dxa"/>
            </w:tcMar>
            <w:vAlign w:val="top"/>
          </w:tcPr>
          <w:p>
            <w:r>
              <w:rPr>
                <w:rFonts w:ascii="Aptos" w:hAnsi="Aptos"/>
                <w:sz w:val="18"/>
              </w:rPr>
              <w:t>all active agents</w:t>
            </w:r>
          </w:p>
        </w:tc>
        <w:tc>
          <w:tcPr>
            <w:tcW w:type="dxa" w:w="2520"/>
            <w:tcMar>
              <w:top w:w="80" w:type="dxa"/>
              <w:start w:w="100" w:type="dxa"/>
              <w:bottom w:w="80" w:type="dxa"/>
              <w:end w:w="100" w:type="dxa"/>
            </w:tcMar>
            <w:vAlign w:val="top"/>
          </w:tcPr>
          <w:p>
            <w:r>
              <w:rPr>
                <w:rFonts w:ascii="Aptos" w:hAnsi="Aptos"/>
                <w:sz w:val="18"/>
              </w:rPr>
              <w:t>Signal no remaining obligation; coordinator confirms before retirement</w:t>
            </w:r>
          </w:p>
        </w:tc>
        <w:tc>
          <w:tcPr>
            <w:tcW w:type="dxa" w:w="2520"/>
            <w:tcMar>
              <w:top w:w="80" w:type="dxa"/>
              <w:start w:w="100" w:type="dxa"/>
              <w:bottom w:w="80" w:type="dxa"/>
              <w:end w:w="100" w:type="dxa"/>
            </w:tcMar>
            <w:vAlign w:val="top"/>
          </w:tcPr>
          <w:p>
            <w:r>
              <w:rPr>
                <w:rFonts w:ascii="Aptos" w:hAnsi="Aptos"/>
                <w:sz w:val="18"/>
              </w:rPr>
              <w:t>proposal</w:t>
            </w:r>
          </w:p>
        </w:tc>
      </w:tr>
    </w:tbl>
    <w:p>
      <w:pPr>
        <w:pStyle w:val="Code"/>
      </w:pPr>
      <w:r>
        <w:t>class SpecialistRequest(TypedDict):</w:t>
        <w:br/>
        <w:t xml:space="preserve">    work_item_id: str</w:t>
        <w:br/>
        <w:t xml:space="preserve">    capability: str</w:t>
        <w:br/>
        <w:t xml:space="preserve">    reason: str</w:t>
        <w:br/>
        <w:t xml:space="preserve">    expected_output: str</w:t>
        <w:br/>
        <w:t xml:space="preserve">    parallelizable: bool</w:t>
        <w:br/>
        <w:t xml:space="preserve">    independent_verifier: bool</w:t>
        <w:br/>
        <w:t xml:space="preserve">    idempotency_key: str</w:t>
      </w:r>
    </w:p>
    <w:p>
      <w:pPr>
        <w:pStyle w:val="Heading1"/>
      </w:pPr>
      <w:r>
        <w:t>9. Spawn licensing algorithm</w:t>
      </w:r>
    </w:p>
    <w:p>
      <w:r>
        <w:rPr>
          <w:b/>
        </w:rPr>
        <w:t xml:space="preserve">v0 policy: deterministic and conservative. </w:t>
      </w:r>
      <w:r>
        <w:t>A model may identify a capability gap, but the coordinator decides whether that gap deserves a new agent.</w:t>
      </w:r>
    </w:p>
    <w:p>
      <w:pPr>
        <w:pStyle w:val="Code"/>
      </w:pPr>
      <w:r>
        <w:t>def license_spawn(req, state, budget):</w:t>
        <w:br/>
        <w:t xml:space="preserve">    assert req.work_item.status in {"ready", "running", "blocked"}</w:t>
        <w:br/>
        <w:t xml:space="preserve">    assert req.capability in req.work_item.required_capabilities</w:t>
        <w:br/>
        <w:br/>
        <w:t xml:space="preserve">    if state.has_available_agent(req.capability):</w:t>
        <w:br/>
        <w:t xml:space="preserve">        return REUSE_EXISTING_AGENT</w:t>
        <w:br/>
        <w:t xml:space="preserve">    if state.has_pending_spawn(req.work_item.id, req.capability):</w:t>
        <w:br/>
        <w:t xml:space="preserve">        return REJECT_DUPLICATE</w:t>
        <w:br/>
        <w:t xml:space="preserve">    if state.active_agent_count &gt;= budget.max_agents:</w:t>
        <w:br/>
        <w:t xml:space="preserve">        return REJECT_AGENT_CAP</w:t>
        <w:br/>
        <w:t xml:space="preserve">    if budget.remaining_credits &lt; budget.min_spawn_reserve:</w:t>
        <w:br/>
        <w:t xml:space="preserve">        return REJECT_BUDGET</w:t>
        <w:br/>
        <w:br/>
        <w:t xml:space="preserve">    # v0: spawn only for a real capability gap, independent verification,</w:t>
        <w:br/>
        <w:t xml:space="preserve">    # or work whose estimated benefit exceeds launch/coordination overhead.</w:t>
        <w:br/>
        <w:t xml:space="preserve">    if req.independent_verifier:</w:t>
        <w:br/>
        <w:t xml:space="preserve">        return APPROVE</w:t>
        <w:br/>
        <w:t xml:space="preserve">    if req.work_item.complexity &lt; 2 and not req.parallelizable:</w:t>
        <w:br/>
        <w:t xml:space="preserve">        return REJECT_USE_GENERALIST</w:t>
        <w:br/>
        <w:t xml:space="preserve">    return APPROVE</w:t>
      </w:r>
    </w:p>
    <w:p>
      <w:r>
        <w:rPr>
          <w:b/>
        </w:rPr>
        <w:t xml:space="preserve">Do not learn this policy initially. </w:t>
      </w:r>
      <w:r>
        <w:t xml:space="preserve">The current literature already shows that adding agents can amplify errors and coordination overhead, especially when the base agent is strong. Barn needs trace data before attempting adaptive/learned spawn policies. </w:t>
      </w:r>
      <w:r>
        <w:rPr>
          <w:sz w:val="16"/>
          <w:vertAlign w:val="superscript"/>
        </w:rPr>
        <w:t>[12][13][14]</w:t>
      </w:r>
    </w:p>
    <w:p>
      <w:pPr>
        <w:pStyle w:val="Heading1"/>
      </w:pPr>
      <w:r>
        <w:t>10. Context architecture: graph-selected, not accumulated</w:t>
      </w:r>
    </w:p>
    <w:p>
      <w:r>
        <w:t>Each agent receives a ContextPack generated from current state rather than the entire run transcript:</w:t>
      </w:r>
    </w:p>
    <w:p>
      <w:pPr>
        <w:pStyle w:val="ListBullet"/>
      </w:pPr>
      <w:r>
        <w:t>Agent identity, role, allowed tools, and current budget.</w:t>
      </w:r>
    </w:p>
    <w:p>
      <w:pPr>
        <w:pStyle w:val="ListBullet"/>
      </w:pPr>
      <w:r>
        <w:t>Assigned WorkItem plus direct prerequisites and acceptance criteria.</w:t>
      </w:r>
    </w:p>
    <w:p>
      <w:pPr>
        <w:pStyle w:val="ListBullet"/>
      </w:pPr>
      <w:r>
        <w:t>Referenced artifacts and evidence digests needed for this item.</w:t>
      </w:r>
    </w:p>
    <w:p>
      <w:pPr>
        <w:pStyle w:val="ListBullet"/>
      </w:pPr>
      <w:r>
        <w:t>Relevant architecture Decisions that causally precede the item.</w:t>
      </w:r>
    </w:p>
    <w:p>
      <w:pPr>
        <w:pStyle w:val="ListBullet"/>
      </w:pPr>
      <w:r>
        <w:t>Current collaborators that have an explicit MAY_MESSAGE path.</w:t>
      </w:r>
    </w:p>
    <w:p>
      <w:pPr>
        <w:pStyle w:val="ListBullet"/>
      </w:pPr>
      <w:r>
        <w:t>A compact event tail for this item only (not global conversation history).</w:t>
      </w:r>
    </w:p>
    <w:p>
      <w:r>
        <w:t xml:space="preserve">This is close to the strongest idea in current work-contract systems: progress should be reconstructed from external facts and explicit outcomes rather than remembered from conversation. </w:t>
      </w:r>
      <w:r>
        <w:rPr>
          <w:sz w:val="16"/>
          <w:vertAlign w:val="superscript"/>
        </w:rPr>
        <w:t>[15]</w:t>
      </w:r>
      <w:r>
        <w:t xml:space="preserve"> Barn differs by making agent lifecycle itself subject to those facts.</w:t>
      </w:r>
    </w:p>
    <w:p>
      <w:pPr>
        <w:pStyle w:val="Heading1"/>
      </w:pPr>
      <w:r>
        <w:t>11. Qoder integration design</w:t>
      </w:r>
    </w:p>
    <w:p>
      <w:pPr>
        <w:pStyle w:val="Heading2"/>
      </w:pPr>
      <w:r>
        <w:t>11.1 One Qoder session per Barn agent</w:t>
      </w:r>
    </w:p>
    <w:p>
      <w:r>
        <w:t xml:space="preserve">Create a QoderSDKClient per active agent. Set cwd to that agent’s worktree, append a Barn role/system contract, register the Barn MCP server, and expose only the minimum file/command tools needed by that role. Qoder SDK sessions support persistent sessions, resume/fork, usage inspection, checkpoints, permissions, and hooks. </w:t>
      </w:r>
      <w:r>
        <w:rPr>
          <w:sz w:val="16"/>
          <w:vertAlign w:val="superscript"/>
        </w:rPr>
        <w:t>[1][3][5][6][20]</w:t>
      </w:r>
    </w:p>
    <w:p>
      <w:r>
        <w:t>Do not enable Qoder Agent tool inside normal Barn workers. Barn, not the worker, owns recursive staffing. A worker that needs another specialization must call barn.request_specialist.</w:t>
      </w:r>
    </w:p>
    <w:p>
      <w:pPr>
        <w:pStyle w:val="Heading2"/>
      </w:pPr>
      <w:r>
        <w:t>11.2 Permissions</w:t>
      </w:r>
    </w:p>
    <w:p>
      <w:pPr>
        <w:pStyle w:val="ListBullet"/>
      </w:pPr>
      <w:r>
        <w:t>Architect/planner: Read, Grep, Glob, WebSearch if needed; no Edit/Write/Bash by default.</w:t>
      </w:r>
    </w:p>
    <w:p>
      <w:pPr>
        <w:pStyle w:val="ListBullet"/>
      </w:pPr>
      <w:r>
        <w:t>Builder: Read, Grep, Glob, Edit, Write, constrained Bash inside its worktree.</w:t>
      </w:r>
    </w:p>
    <w:p>
      <w:pPr>
        <w:pStyle w:val="ListBullet"/>
      </w:pPr>
      <w:r>
        <w:t>Verifier/red team: read-only repository plus test commands; no modification of candidate branch.</w:t>
      </w:r>
    </w:p>
    <w:p>
      <w:pPr>
        <w:pStyle w:val="ListBullet"/>
      </w:pPr>
      <w:r>
        <w:t>Integrator: explicit merge/cherry-pick tools exposed by Barn host; do not give broad shell authority in v0.</w:t>
      </w:r>
    </w:p>
    <w:p>
      <w:r>
        <w:t xml:space="preserve">Use Qoder tool allowlists and permission callbacks as a second boundary, not as Barn’s sole authorization system. Qoder explicitly treats cwd, tools, credentials, permissions, hooks, and isolation as complementary controls. </w:t>
      </w:r>
      <w:r>
        <w:rPr>
          <w:sz w:val="16"/>
          <w:vertAlign w:val="superscript"/>
        </w:rPr>
        <w:t>[1][5]</w:t>
      </w:r>
    </w:p>
    <w:p>
      <w:pPr>
        <w:pStyle w:val="Heading2"/>
      </w:pPr>
      <w:r>
        <w:t>11.3 Hooks and telemetry</w:t>
      </w:r>
    </w:p>
    <w:p>
      <w:r>
        <w:t xml:space="preserve">Register SubagentStart/Stop, PreToolUse, PostToolUse, PostToolUseFailure, SessionStart/End, and compaction hooks to append runtime telemetry. Hooks should never decide work completion; they are observations. </w:t>
      </w:r>
      <w:r>
        <w:rPr>
          <w:sz w:val="16"/>
          <w:vertAlign w:val="superscript"/>
        </w:rPr>
        <w:t>[3]</w:t>
      </w:r>
    </w:p>
    <w:p>
      <w:r>
        <w:t xml:space="preserve">Read Qoder request/session credit usage and context occupancy into Barn metrics. Budgeting then becomes an observable system variable rather than a guess. </w:t>
      </w:r>
      <w:r>
        <w:rPr>
          <w:sz w:val="16"/>
          <w:vertAlign w:val="superscript"/>
        </w:rPr>
        <w:t>[6]</w:t>
      </w:r>
    </w:p>
    <w:p>
      <w:pPr>
        <w:pStyle w:val="Heading1"/>
      </w:pPr>
      <w:r>
        <w:t>12. Neo4j schema and transaction model</w:t>
      </w:r>
    </w:p>
    <w:p>
      <w:r>
        <w:t>Use globally unique string IDs (UUIDv7/ULID) generated by Barn. Recommended uniqueness constraints:</w:t>
      </w:r>
    </w:p>
    <w:p>
      <w:pPr>
        <w:pStyle w:val="Code"/>
      </w:pPr>
      <w:r>
        <w:t>CREATE CONSTRAINT run_id IF NOT EXISTS</w:t>
        <w:br/>
        <w:t>FOR (n:Run) REQUIRE n.id IS UNIQUE;</w:t>
        <w:br/>
        <w:t>CREATE CONSTRAINT work_id IF NOT EXISTS</w:t>
        <w:br/>
        <w:t>FOR (n:WorkItem) REQUIRE n.id IS UNIQUE;</w:t>
        <w:br/>
        <w:t>CREATE CONSTRAINT agent_id IF NOT EXISTS</w:t>
        <w:br/>
        <w:t>FOR (n:Agent) REQUIRE n.id IS UNIQUE;</w:t>
        <w:br/>
        <w:t>CREATE CONSTRAINT artifact_id IF NOT EXISTS</w:t>
        <w:br/>
        <w:t>FOR (n:Artifact) REQUIRE n.id IS UNIQUE;</w:t>
        <w:br/>
        <w:t>CREATE CONSTRAINT event_id IF NOT EXISTS</w:t>
        <w:br/>
        <w:t>FOR (n:Event) REQUIRE n.id IS UNIQUE;</w:t>
        <w:br/>
        <w:t>CREATE CONSTRAINT idempotency_key IF NOT EXISTS</w:t>
        <w:br/>
        <w:t>FOR (n:Command) REQUIRE n.key IS UNIQUE;</w:t>
      </w:r>
    </w:p>
    <w:p>
      <w:r>
        <w:t xml:space="preserve">Neo4j uniqueness constraints are backed by indexes; use managed transactions so a transition and its event either commit together or roll back. </w:t>
      </w:r>
      <w:r>
        <w:rPr>
          <w:sz w:val="16"/>
          <w:vertAlign w:val="superscript"/>
        </w:rPr>
        <w:t>[7][8]</w:t>
      </w:r>
    </w:p>
    <w:p>
      <w:r>
        <w:rPr>
          <w:b/>
        </w:rPr>
        <w:t xml:space="preserve">Optimistic concurrency. </w:t>
      </w:r>
      <w:r>
        <w:t>Every Run has revision:int. A transition carries expected_revision. The transaction matches only that revision, writes all mutations, increments revision, and creates Event(seq, type, actor_id, command_key, payload_json, created_at). If another transition won first, recompute against the new state.</w:t>
      </w:r>
    </w:p>
    <w:p>
      <w:pPr>
        <w:pStyle w:val="Code"/>
      </w:pPr>
      <w:r>
        <w:t>MATCH (r:Run {id:$run_id})</w:t>
        <w:br/>
        <w:t>WHERE r.revision = $expected_revision</w:t>
        <w:br/>
        <w:t>MERGE (c:Command {key:$command_key})</w:t>
        <w:br/>
        <w:t>ON CREATE SET c.created_at = datetime()</w:t>
        <w:br/>
        <w:t>WITH r,c</w:t>
        <w:br/>
        <w:t>WHERE c.applied_at IS NULL</w:t>
        <w:br/>
        <w:t>// validate/match target nodes, apply mutation</w:t>
        <w:br/>
        <w:t>CREATE (e:Event {id:$event_id, seq:r.revision+1, type:$event_type, payload_json:$payload_json})</w:t>
        <w:br/>
        <w:t>MERGE (r)-[:HAS_EVENT]-&gt;(e)</w:t>
        <w:br/>
        <w:t>SET r.revision = r.revision + 1, c.applied_at = datetime()</w:t>
        <w:br/>
        <w:t>RETURN r.revision</w:t>
      </w:r>
    </w:p>
    <w:p>
      <w:r>
        <w:t>Keep payload_json as a string (or normalize important fields into nodes/properties). Do not put large source files or test logs in Neo4j.</w:t>
      </w:r>
    </w:p>
    <w:p>
      <w:pPr>
        <w:pStyle w:val="Heading1"/>
      </w:pPr>
      <w:r>
        <w:t>13. Scheduler v0</w:t>
      </w:r>
    </w:p>
    <w:p>
      <w:r>
        <w:t>A scheduler tick should be deterministic:</w:t>
      </w:r>
    </w:p>
    <w:p>
      <w:pPr>
        <w:pStyle w:val="ListNumber"/>
      </w:pPr>
      <w:r>
        <w:t>Find WorkItems whose dependencies are verified and status is ready.</w:t>
      </w:r>
    </w:p>
    <w:p>
      <w:pPr>
        <w:pStyle w:val="ListNumber"/>
      </w:pPr>
      <w:r>
        <w:t>For each item, find an existing active/idle agent with required capability and capacity.</w:t>
      </w:r>
    </w:p>
    <w:p>
      <w:pPr>
        <w:pStyle w:val="ListNumber"/>
      </w:pPr>
      <w:r>
        <w:t>If no eligible agent exists, evaluate spawn license.</w:t>
      </w:r>
    </w:p>
    <w:p>
      <w:pPr>
        <w:pStyle w:val="ListNumber"/>
      </w:pPr>
      <w:r>
        <w:t>Rank ready assignments by explicit priority, critical-path depth, verifier necessity, and age. Avoid LLM-generated priority scores in v0.</w:t>
      </w:r>
    </w:p>
    <w:p>
      <w:pPr>
        <w:pStyle w:val="ListNumber"/>
      </w:pPr>
      <w:r>
        <w:t>Dispatch at most N concurrent agents and reserve one concurrency slot for verification/integration.</w:t>
      </w:r>
    </w:p>
    <w:p>
      <w:pPr>
        <w:pStyle w:val="ListNumber"/>
      </w:pPr>
      <w:r>
        <w:t>Re-evaluate after every committed event rather than on a fixed chat loop.</w:t>
      </w:r>
    </w:p>
    <w:p>
      <w:r>
        <w:rPr>
          <w:b/>
        </w:rPr>
        <w:t xml:space="preserve">Why not OSAHR scheduling yet. </w:t>
      </w:r>
      <w:r>
        <w:t xml:space="preserve">OSAHR’s stochastic occurrence machinery is far more sophisticated than Barn needs to establish basic product behavior. First collect empirical distributions for duration, failure, rework, communication, and verification. Then OSAHR can become a simulation layer for candidate organization policies rather than an ornamental dependency. </w:t>
      </w:r>
      <w:r>
        <w:rPr>
          <w:sz w:val="16"/>
          <w:vertAlign w:val="superscript"/>
        </w:rPr>
        <w:t>[17][19]</w:t>
      </w:r>
    </w:p>
    <w:p>
      <w:pPr>
        <w:pStyle w:val="Heading1"/>
      </w:pPr>
      <w:r>
        <w:t>14. Workspace, Git, and integration semantics</w:t>
      </w:r>
    </w:p>
    <w:p>
      <w:r>
        <w:t xml:space="preserve">Each modifying agent gets a dedicated Git worktree and branch. Barn creates it before launching the Qoder session and passes that path as cwd. Qoder itself supports worktree-oriented execution, but Barn should own worktree identity so graph state and Git state cannot diverge silently. </w:t>
      </w:r>
      <w:r>
        <w:rPr>
          <w:sz w:val="16"/>
          <w:vertAlign w:val="superscript"/>
        </w:rPr>
        <w:t>[3]</w:t>
      </w:r>
    </w:p>
    <w:p>
      <w:pPr>
        <w:pStyle w:val="ListBullet"/>
      </w:pPr>
      <w:r>
        <w:t>Architect/research agents may share a read-only base checkout.</w:t>
      </w:r>
    </w:p>
    <w:p>
      <w:pPr>
        <w:pStyle w:val="ListBullet"/>
      </w:pPr>
      <w:r>
        <w:t>Builders write only in their own worktree.</w:t>
      </w:r>
    </w:p>
    <w:p>
      <w:pPr>
        <w:pStyle w:val="ListBullet"/>
      </w:pPr>
      <w:r>
        <w:t>Artifacts include base_commit, head_commit, diff_hash, test_receipts, and branch name.</w:t>
      </w:r>
    </w:p>
    <w:p>
      <w:pPr>
        <w:pStyle w:val="ListBullet"/>
      </w:pPr>
      <w:r>
        <w:t>An integrator merges only artifacts that have independent verification evidence.</w:t>
      </w:r>
    </w:p>
    <w:p>
      <w:pPr>
        <w:pStyle w:val="ListBullet"/>
      </w:pPr>
      <w:r>
        <w:t>Merge conflict creates a new WorkItem; it is not silently resolved by the submitting builder.</w:t>
      </w:r>
    </w:p>
    <w:p>
      <w:pPr>
        <w:pStyle w:val="ListBullet"/>
      </w:pPr>
      <w:r>
        <w:t>After merge, run project-wide regression tests and bind the receipt to the merged commit, not the pre-merge branch.</w:t>
      </w:r>
    </w:p>
    <w:p>
      <w:pPr>
        <w:pStyle w:val="Heading1"/>
      </w:pPr>
      <w:r>
        <w:t>15. UI: inspect causal organization, not agent theatre</w:t>
      </w:r>
    </w:p>
    <w:p>
      <w:r>
        <w:t>The primary view should render work and crew together while preserving their distinction. Use React + @xyflow/react (React Flow) or Cytoscape. The graph is an inspection surface, not the source of truth.</w:t>
      </w:r>
    </w:p>
    <w:p>
      <w:pPr>
        <w:pStyle w:val="ListBullet"/>
      </w:pPr>
      <w:r>
        <w:t>Work nodes: rectangular; agent nodes: circular; artifact/evidence nodes: compact document/receipt nodes.</w:t>
      </w:r>
    </w:p>
    <w:p>
      <w:pPr>
        <w:pStyle w:val="ListBullet"/>
      </w:pPr>
      <w:r>
        <w:t>Click an Agent -&gt; “Why does this agent exist?” traverses Agent-SPAWNED_FOR-&gt;WorkItem&lt;-CREATES_OBLIGATION/DEPENDS_ON back to the Goal.</w:t>
      </w:r>
    </w:p>
    <w:p>
      <w:pPr>
        <w:pStyle w:val="ListBullet"/>
      </w:pPr>
      <w:r>
        <w:t>Click a WorkItem -&gt; dependencies, assigned agent, artifact, evidence, blocker, and event history.</w:t>
      </w:r>
    </w:p>
    <w:p>
      <w:pPr>
        <w:pStyle w:val="ListBullet"/>
      </w:pPr>
      <w:r>
        <w:t>Timeline slider -&gt; replay graph revisions from Event sequence.</w:t>
      </w:r>
    </w:p>
    <w:p>
      <w:pPr>
        <w:pStyle w:val="ListBullet"/>
      </w:pPr>
      <w:r>
        <w:t>Budget strip -&gt; active agents, concurrency, Qoder credits consumed, context occupancy, elapsed wall time.</w:t>
      </w:r>
    </w:p>
    <w:p>
      <w:pPr>
        <w:pStyle w:val="ListBullet"/>
      </w:pPr>
      <w:r>
        <w:t>Do not animate agents as cute workers until the causal/evidence view is legible; animation is optional polish, not the product mechanism.</w:t>
      </w:r>
    </w:p>
    <w:p>
      <w:pPr>
        <w:pStyle w:val="Heading1"/>
      </w:pPr>
      <w:r>
        <w:t>16. Hackathon build: Barn 0.1 vertical slice</w:t>
      </w:r>
    </w:p>
    <w:p>
      <w:r>
        <w:rPr>
          <w:b/>
        </w:rPr>
        <w:t xml:space="preserve">Goal: prove one organizational mutation is caused by work state and remains inspectable. </w:t>
      </w:r>
      <w:r>
        <w:t>Do not try to autonomously build a whole app with six agents.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E7E7E7"/>
            <w:vAlign w:val="top"/>
          </w:tcPr>
          <w:p>
            <w:r>
              <w:rPr>
                <w:rFonts w:ascii="Aptos" w:hAnsi="Aptos"/>
                <w:sz w:val="18"/>
              </w:rPr>
              <w:t>Order</w:t>
            </w:r>
          </w:p>
        </w:tc>
        <w:tc>
          <w:tcPr>
            <w:tcW w:type="dxa" w:w="2520"/>
            <w:shd w:fill="E7E7E7"/>
            <w:vAlign w:val="top"/>
          </w:tcPr>
          <w:p>
            <w:r>
              <w:rPr>
                <w:rFonts w:ascii="Aptos" w:hAnsi="Aptos"/>
                <w:sz w:val="18"/>
              </w:rPr>
              <w:t>Deliverable</w:t>
            </w:r>
          </w:p>
        </w:tc>
        <w:tc>
          <w:tcPr>
            <w:tcW w:type="dxa" w:w="2520"/>
            <w:shd w:fill="E7E7E7"/>
            <w:vAlign w:val="top"/>
          </w:tcPr>
          <w:p>
            <w:r>
              <w:rPr>
                <w:rFonts w:ascii="Aptos" w:hAnsi="Aptos"/>
                <w:sz w:val="18"/>
              </w:rPr>
              <w:t>Implementation</w:t>
            </w:r>
          </w:p>
        </w:tc>
        <w:tc>
          <w:tcPr>
            <w:tcW w:type="dxa" w:w="2520"/>
            <w:shd w:fill="E7E7E7"/>
            <w:vAlign w:val="top"/>
          </w:tcPr>
          <w:p>
            <w:r>
              <w:rPr>
                <w:rFonts w:ascii="Aptos" w:hAnsi="Aptos"/>
                <w:sz w:val="18"/>
              </w:rPr>
              <w:t>Cut if late</w:t>
            </w:r>
          </w:p>
        </w:tc>
      </w:tr>
      <w:tr>
        <w:trPr>
          <w:cantSplit/>
        </w:trPr>
        <w:tc>
          <w:tcPr>
            <w:tcW w:type="dxa" w:w="2520"/>
            <w:tcMar>
              <w:top w:w="80" w:type="dxa"/>
              <w:start w:w="100" w:type="dxa"/>
              <w:bottom w:w="80" w:type="dxa"/>
              <w:end w:w="100" w:type="dxa"/>
            </w:tcMar>
            <w:vAlign w:val="top"/>
          </w:tcPr>
          <w:p>
            <w:r>
              <w:rPr>
                <w:rFonts w:ascii="Aptos" w:hAnsi="Aptos"/>
                <w:sz w:val="18"/>
              </w:rPr>
              <w:t>1</w:t>
            </w:r>
          </w:p>
        </w:tc>
        <w:tc>
          <w:tcPr>
            <w:tcW w:type="dxa" w:w="2520"/>
            <w:tcMar>
              <w:top w:w="80" w:type="dxa"/>
              <w:start w:w="100" w:type="dxa"/>
              <w:bottom w:w="80" w:type="dxa"/>
              <w:end w:w="100" w:type="dxa"/>
            </w:tcMar>
            <w:vAlign w:val="top"/>
          </w:tcPr>
          <w:p>
            <w:r>
              <w:rPr>
                <w:rFonts w:ascii="Aptos" w:hAnsi="Aptos"/>
                <w:sz w:val="18"/>
              </w:rPr>
              <w:t>Neo4j graph + API</w:t>
            </w:r>
          </w:p>
        </w:tc>
        <w:tc>
          <w:tcPr>
            <w:tcW w:type="dxa" w:w="2520"/>
            <w:tcMar>
              <w:top w:w="80" w:type="dxa"/>
              <w:start w:w="100" w:type="dxa"/>
              <w:bottom w:w="80" w:type="dxa"/>
              <w:end w:w="100" w:type="dxa"/>
            </w:tcMar>
            <w:vAlign w:val="top"/>
          </w:tcPr>
          <w:p>
            <w:r>
              <w:rPr>
                <w:rFonts w:ascii="Aptos" w:hAnsi="Aptos"/>
                <w:sz w:val="18"/>
              </w:rPr>
              <w:t>Run, WorkItem, Agent, Capability, Event; constraints; one atomic transition</w:t>
            </w:r>
          </w:p>
        </w:tc>
        <w:tc>
          <w:tcPr>
            <w:tcW w:type="dxa" w:w="2520"/>
            <w:tcMar>
              <w:top w:w="80" w:type="dxa"/>
              <w:start w:w="100" w:type="dxa"/>
              <w:bottom w:w="80" w:type="dxa"/>
              <w:end w:w="100" w:type="dxa"/>
            </w:tcMar>
            <w:vAlign w:val="top"/>
          </w:tcPr>
          <w:p>
            <w:r>
              <w:rPr>
                <w:rFonts w:ascii="Aptos" w:hAnsi="Aptos"/>
                <w:sz w:val="18"/>
              </w:rPr>
              <w:t>Never</w:t>
            </w:r>
          </w:p>
        </w:tc>
      </w:tr>
      <w:tr>
        <w:trPr>
          <w:cantSplit/>
        </w:trPr>
        <w:tc>
          <w:tcPr>
            <w:tcW w:type="dxa" w:w="2520"/>
            <w:tcMar>
              <w:top w:w="80" w:type="dxa"/>
              <w:start w:w="100" w:type="dxa"/>
              <w:bottom w:w="80" w:type="dxa"/>
              <w:end w:w="100" w:type="dxa"/>
            </w:tcMar>
            <w:vAlign w:val="top"/>
          </w:tcPr>
          <w:p>
            <w:r>
              <w:rPr>
                <w:rFonts w:ascii="Aptos" w:hAnsi="Aptos"/>
                <w:sz w:val="18"/>
              </w:rPr>
              <w:t>2</w:t>
            </w:r>
          </w:p>
        </w:tc>
        <w:tc>
          <w:tcPr>
            <w:tcW w:type="dxa" w:w="2520"/>
            <w:tcMar>
              <w:top w:w="80" w:type="dxa"/>
              <w:start w:w="100" w:type="dxa"/>
              <w:bottom w:w="80" w:type="dxa"/>
              <w:end w:w="100" w:type="dxa"/>
            </w:tcMar>
            <w:vAlign w:val="top"/>
          </w:tcPr>
          <w:p>
            <w:r>
              <w:rPr>
                <w:rFonts w:ascii="Aptos" w:hAnsi="Aptos"/>
                <w:sz w:val="18"/>
              </w:rPr>
              <w:t>Single Chief/planner session</w:t>
            </w:r>
          </w:p>
        </w:tc>
        <w:tc>
          <w:tcPr>
            <w:tcW w:type="dxa" w:w="2520"/>
            <w:tcMar>
              <w:top w:w="80" w:type="dxa"/>
              <w:start w:w="100" w:type="dxa"/>
              <w:bottom w:w="80" w:type="dxa"/>
              <w:end w:w="100" w:type="dxa"/>
            </w:tcMar>
            <w:vAlign w:val="top"/>
          </w:tcPr>
          <w:p>
            <w:r>
              <w:rPr>
                <w:rFonts w:ascii="Aptos" w:hAnsi="Aptos"/>
                <w:sz w:val="18"/>
              </w:rPr>
              <w:t>Turns user goal into 3-6 WorkItems/capabilities through barn.propose_work</w:t>
            </w:r>
          </w:p>
        </w:tc>
        <w:tc>
          <w:tcPr>
            <w:tcW w:type="dxa" w:w="2520"/>
            <w:tcMar>
              <w:top w:w="80" w:type="dxa"/>
              <w:start w:w="100" w:type="dxa"/>
              <w:bottom w:w="80" w:type="dxa"/>
              <w:end w:w="100" w:type="dxa"/>
            </w:tcMar>
            <w:vAlign w:val="top"/>
          </w:tcPr>
          <w:p>
            <w:r>
              <w:rPr>
                <w:rFonts w:ascii="Aptos" w:hAnsi="Aptos"/>
                <w:sz w:val="18"/>
              </w:rPr>
              <w:t>No</w:t>
            </w:r>
          </w:p>
        </w:tc>
      </w:tr>
      <w:tr>
        <w:trPr>
          <w:cantSplit/>
        </w:trPr>
        <w:tc>
          <w:tcPr>
            <w:tcW w:type="dxa" w:w="2520"/>
            <w:tcMar>
              <w:top w:w="80" w:type="dxa"/>
              <w:start w:w="100" w:type="dxa"/>
              <w:bottom w:w="80" w:type="dxa"/>
              <w:end w:w="100" w:type="dxa"/>
            </w:tcMar>
            <w:vAlign w:val="top"/>
          </w:tcPr>
          <w:p>
            <w:r>
              <w:rPr>
                <w:rFonts w:ascii="Aptos" w:hAnsi="Aptos"/>
                <w:sz w:val="18"/>
              </w:rPr>
              <w:t>3</w:t>
            </w:r>
          </w:p>
        </w:tc>
        <w:tc>
          <w:tcPr>
            <w:tcW w:type="dxa" w:w="2520"/>
            <w:tcMar>
              <w:top w:w="80" w:type="dxa"/>
              <w:start w:w="100" w:type="dxa"/>
              <w:bottom w:w="80" w:type="dxa"/>
              <w:end w:w="100" w:type="dxa"/>
            </w:tcMar>
            <w:vAlign w:val="top"/>
          </w:tcPr>
          <w:p>
            <w:r>
              <w:rPr>
                <w:rFonts w:ascii="Aptos" w:hAnsi="Aptos"/>
                <w:sz w:val="18"/>
              </w:rPr>
              <w:t>One capability-gap spawn</w:t>
            </w:r>
          </w:p>
        </w:tc>
        <w:tc>
          <w:tcPr>
            <w:tcW w:type="dxa" w:w="2520"/>
            <w:tcMar>
              <w:top w:w="80" w:type="dxa"/>
              <w:start w:w="100" w:type="dxa"/>
              <w:bottom w:w="80" w:type="dxa"/>
              <w:end w:w="100" w:type="dxa"/>
            </w:tcMar>
            <w:vAlign w:val="top"/>
          </w:tcPr>
          <w:p>
            <w:r>
              <w:rPr>
                <w:rFonts w:ascii="Aptos" w:hAnsi="Aptos"/>
                <w:sz w:val="18"/>
              </w:rPr>
              <w:t>Coordinator creates one specialist Qoder session after license check</w:t>
            </w:r>
          </w:p>
        </w:tc>
        <w:tc>
          <w:tcPr>
            <w:tcW w:type="dxa" w:w="2520"/>
            <w:tcMar>
              <w:top w:w="80" w:type="dxa"/>
              <w:start w:w="100" w:type="dxa"/>
              <w:bottom w:w="80" w:type="dxa"/>
              <w:end w:w="100" w:type="dxa"/>
            </w:tcMar>
            <w:vAlign w:val="top"/>
          </w:tcPr>
          <w:p>
            <w:r>
              <w:rPr>
                <w:rFonts w:ascii="Aptos" w:hAnsi="Aptos"/>
                <w:sz w:val="18"/>
              </w:rPr>
              <w:t>No</w:t>
            </w:r>
          </w:p>
        </w:tc>
      </w:tr>
      <w:tr>
        <w:trPr>
          <w:cantSplit/>
        </w:trPr>
        <w:tc>
          <w:tcPr>
            <w:tcW w:type="dxa" w:w="2520"/>
            <w:tcMar>
              <w:top w:w="80" w:type="dxa"/>
              <w:start w:w="100" w:type="dxa"/>
              <w:bottom w:w="80" w:type="dxa"/>
              <w:end w:w="100" w:type="dxa"/>
            </w:tcMar>
            <w:vAlign w:val="top"/>
          </w:tcPr>
          <w:p>
            <w:r>
              <w:rPr>
                <w:rFonts w:ascii="Aptos" w:hAnsi="Aptos"/>
                <w:sz w:val="18"/>
              </w:rPr>
              <w:t>4</w:t>
            </w:r>
          </w:p>
        </w:tc>
        <w:tc>
          <w:tcPr>
            <w:tcW w:type="dxa" w:w="2520"/>
            <w:tcMar>
              <w:top w:w="80" w:type="dxa"/>
              <w:start w:w="100" w:type="dxa"/>
              <w:bottom w:w="80" w:type="dxa"/>
              <w:end w:w="100" w:type="dxa"/>
            </w:tcMar>
            <w:vAlign w:val="top"/>
          </w:tcPr>
          <w:p>
            <w:r>
              <w:rPr>
                <w:rFonts w:ascii="Aptos" w:hAnsi="Aptos"/>
                <w:sz w:val="18"/>
              </w:rPr>
              <w:t>Artifact + verification</w:t>
            </w:r>
          </w:p>
        </w:tc>
        <w:tc>
          <w:tcPr>
            <w:tcW w:type="dxa" w:w="2520"/>
            <w:tcMar>
              <w:top w:w="80" w:type="dxa"/>
              <w:start w:w="100" w:type="dxa"/>
              <w:bottom w:w="80" w:type="dxa"/>
              <w:end w:w="100" w:type="dxa"/>
            </w:tcMar>
            <w:vAlign w:val="top"/>
          </w:tcPr>
          <w:p>
            <w:r>
              <w:rPr>
                <w:rFonts w:ascii="Aptos" w:hAnsi="Aptos"/>
                <w:sz w:val="18"/>
              </w:rPr>
              <w:t>Specialist submits text/code artifact; verifier attaches Evidence</w:t>
            </w:r>
          </w:p>
        </w:tc>
        <w:tc>
          <w:tcPr>
            <w:tcW w:type="dxa" w:w="2520"/>
            <w:tcMar>
              <w:top w:w="80" w:type="dxa"/>
              <w:start w:w="100" w:type="dxa"/>
              <w:bottom w:w="80" w:type="dxa"/>
              <w:end w:w="100" w:type="dxa"/>
            </w:tcMar>
            <w:vAlign w:val="top"/>
          </w:tcPr>
          <w:p>
            <w:r>
              <w:rPr>
                <w:rFonts w:ascii="Aptos" w:hAnsi="Aptos"/>
                <w:sz w:val="18"/>
              </w:rPr>
              <w:t>No</w:t>
            </w:r>
          </w:p>
        </w:tc>
      </w:tr>
      <w:tr>
        <w:trPr>
          <w:cantSplit/>
        </w:trPr>
        <w:tc>
          <w:tcPr>
            <w:tcW w:type="dxa" w:w="2520"/>
            <w:tcMar>
              <w:top w:w="80" w:type="dxa"/>
              <w:start w:w="100" w:type="dxa"/>
              <w:bottom w:w="80" w:type="dxa"/>
              <w:end w:w="100" w:type="dxa"/>
            </w:tcMar>
            <w:vAlign w:val="top"/>
          </w:tcPr>
          <w:p>
            <w:r>
              <w:rPr>
                <w:rFonts w:ascii="Aptos" w:hAnsi="Aptos"/>
                <w:sz w:val="18"/>
              </w:rPr>
              <w:t>5</w:t>
            </w:r>
          </w:p>
        </w:tc>
        <w:tc>
          <w:tcPr>
            <w:tcW w:type="dxa" w:w="2520"/>
            <w:tcMar>
              <w:top w:w="80" w:type="dxa"/>
              <w:start w:w="100" w:type="dxa"/>
              <w:bottom w:w="80" w:type="dxa"/>
              <w:end w:w="100" w:type="dxa"/>
            </w:tcMar>
            <w:vAlign w:val="top"/>
          </w:tcPr>
          <w:p>
            <w:r>
              <w:rPr>
                <w:rFonts w:ascii="Aptos" w:hAnsi="Aptos"/>
                <w:sz w:val="18"/>
              </w:rPr>
              <w:t>Graph UI</w:t>
            </w:r>
          </w:p>
        </w:tc>
        <w:tc>
          <w:tcPr>
            <w:tcW w:type="dxa" w:w="2520"/>
            <w:tcMar>
              <w:top w:w="80" w:type="dxa"/>
              <w:start w:w="100" w:type="dxa"/>
              <w:bottom w:w="80" w:type="dxa"/>
              <w:end w:w="100" w:type="dxa"/>
            </w:tcMar>
            <w:vAlign w:val="top"/>
          </w:tcPr>
          <w:p>
            <w:r>
              <w:rPr>
                <w:rFonts w:ascii="Aptos" w:hAnsi="Aptos"/>
                <w:sz w:val="18"/>
              </w:rPr>
              <w:t>Live nodes/edges + “Why does this agent exist?” path</w:t>
            </w:r>
          </w:p>
        </w:tc>
        <w:tc>
          <w:tcPr>
            <w:tcW w:type="dxa" w:w="2520"/>
            <w:tcMar>
              <w:top w:w="80" w:type="dxa"/>
              <w:start w:w="100" w:type="dxa"/>
              <w:bottom w:w="80" w:type="dxa"/>
              <w:end w:w="100" w:type="dxa"/>
            </w:tcMar>
            <w:vAlign w:val="top"/>
          </w:tcPr>
          <w:p>
            <w:r>
              <w:rPr>
                <w:rFonts w:ascii="Aptos" w:hAnsi="Aptos"/>
                <w:sz w:val="18"/>
              </w:rPr>
              <w:t>Simplify visuals</w:t>
            </w:r>
          </w:p>
        </w:tc>
      </w:tr>
      <w:tr>
        <w:trPr>
          <w:cantSplit/>
        </w:trPr>
        <w:tc>
          <w:tcPr>
            <w:tcW w:type="dxa" w:w="2520"/>
            <w:tcMar>
              <w:top w:w="80" w:type="dxa"/>
              <w:start w:w="100" w:type="dxa"/>
              <w:bottom w:w="80" w:type="dxa"/>
              <w:end w:w="100" w:type="dxa"/>
            </w:tcMar>
            <w:vAlign w:val="top"/>
          </w:tcPr>
          <w:p>
            <w:r>
              <w:rPr>
                <w:rFonts w:ascii="Aptos" w:hAnsi="Aptos"/>
                <w:sz w:val="18"/>
              </w:rPr>
              <w:t>6</w:t>
            </w:r>
          </w:p>
        </w:tc>
        <w:tc>
          <w:tcPr>
            <w:tcW w:type="dxa" w:w="2520"/>
            <w:tcMar>
              <w:top w:w="80" w:type="dxa"/>
              <w:start w:w="100" w:type="dxa"/>
              <w:bottom w:w="80" w:type="dxa"/>
              <w:end w:w="100" w:type="dxa"/>
            </w:tcMar>
            <w:vAlign w:val="top"/>
          </w:tcPr>
          <w:p>
            <w:r>
              <w:rPr>
                <w:rFonts w:ascii="Aptos" w:hAnsi="Aptos"/>
                <w:sz w:val="18"/>
              </w:rPr>
              <w:t>Retirement</w:t>
            </w:r>
          </w:p>
        </w:tc>
        <w:tc>
          <w:tcPr>
            <w:tcW w:type="dxa" w:w="2520"/>
            <w:tcMar>
              <w:top w:w="80" w:type="dxa"/>
              <w:start w:w="100" w:type="dxa"/>
              <w:bottom w:w="80" w:type="dxa"/>
              <w:end w:w="100" w:type="dxa"/>
            </w:tcMar>
            <w:vAlign w:val="top"/>
          </w:tcPr>
          <w:p>
            <w:r>
              <w:rPr>
                <w:rFonts w:ascii="Aptos" w:hAnsi="Aptos"/>
                <w:sz w:val="18"/>
              </w:rPr>
              <w:t>Specialist retires after obligation is verified</w:t>
            </w:r>
          </w:p>
        </w:tc>
        <w:tc>
          <w:tcPr>
            <w:tcW w:type="dxa" w:w="2520"/>
            <w:tcMar>
              <w:top w:w="80" w:type="dxa"/>
              <w:start w:w="100" w:type="dxa"/>
              <w:bottom w:w="80" w:type="dxa"/>
              <w:end w:w="100" w:type="dxa"/>
            </w:tcMar>
            <w:vAlign w:val="top"/>
          </w:tcPr>
          <w:p>
            <w:r>
              <w:rPr>
                <w:rFonts w:ascii="Aptos" w:hAnsi="Aptos"/>
                <w:sz w:val="18"/>
              </w:rPr>
              <w:t>Can demo logically</w:t>
            </w:r>
          </w:p>
        </w:tc>
      </w:tr>
      <w:tr>
        <w:trPr>
          <w:cantSplit/>
        </w:trPr>
        <w:tc>
          <w:tcPr>
            <w:tcW w:type="dxa" w:w="2520"/>
            <w:tcMar>
              <w:top w:w="80" w:type="dxa"/>
              <w:start w:w="100" w:type="dxa"/>
              <w:bottom w:w="80" w:type="dxa"/>
              <w:end w:w="100" w:type="dxa"/>
            </w:tcMar>
            <w:vAlign w:val="top"/>
          </w:tcPr>
          <w:p>
            <w:r>
              <w:rPr>
                <w:rFonts w:ascii="Aptos" w:hAnsi="Aptos"/>
                <w:sz w:val="18"/>
              </w:rPr>
              <w:t>7</w:t>
            </w:r>
          </w:p>
        </w:tc>
        <w:tc>
          <w:tcPr>
            <w:tcW w:type="dxa" w:w="2520"/>
            <w:tcMar>
              <w:top w:w="80" w:type="dxa"/>
              <w:start w:w="100" w:type="dxa"/>
              <w:bottom w:w="80" w:type="dxa"/>
              <w:end w:w="100" w:type="dxa"/>
            </w:tcMar>
            <w:vAlign w:val="top"/>
          </w:tcPr>
          <w:p>
            <w:r>
              <w:rPr>
                <w:rFonts w:ascii="Aptos" w:hAnsi="Aptos"/>
                <w:sz w:val="18"/>
              </w:rPr>
              <w:t>Git worktrees</w:t>
            </w:r>
          </w:p>
        </w:tc>
        <w:tc>
          <w:tcPr>
            <w:tcW w:type="dxa" w:w="2520"/>
            <w:tcMar>
              <w:top w:w="80" w:type="dxa"/>
              <w:start w:w="100" w:type="dxa"/>
              <w:bottom w:w="80" w:type="dxa"/>
              <w:end w:w="100" w:type="dxa"/>
            </w:tcMar>
            <w:vAlign w:val="top"/>
          </w:tcPr>
          <w:p>
            <w:r>
              <w:rPr>
                <w:rFonts w:ascii="Aptos" w:hAnsi="Aptos"/>
                <w:sz w:val="18"/>
              </w:rPr>
              <w:t>Actual isolated code mutation</w:t>
            </w:r>
          </w:p>
        </w:tc>
        <w:tc>
          <w:tcPr>
            <w:tcW w:type="dxa" w:w="2520"/>
            <w:tcMar>
              <w:top w:w="80" w:type="dxa"/>
              <w:start w:w="100" w:type="dxa"/>
              <w:bottom w:w="80" w:type="dxa"/>
              <w:end w:w="100" w:type="dxa"/>
            </w:tcMar>
            <w:vAlign w:val="top"/>
          </w:tcPr>
          <w:p>
            <w:r>
              <w:rPr>
                <w:rFonts w:ascii="Aptos" w:hAnsi="Aptos"/>
                <w:sz w:val="18"/>
              </w:rPr>
              <w:t>Cut for hackathon if it risks demo</w:t>
            </w:r>
          </w:p>
        </w:tc>
      </w:tr>
      <w:tr>
        <w:trPr>
          <w:cantSplit/>
        </w:trPr>
        <w:tc>
          <w:tcPr>
            <w:tcW w:type="dxa" w:w="2520"/>
            <w:tcMar>
              <w:top w:w="80" w:type="dxa"/>
              <w:start w:w="100" w:type="dxa"/>
              <w:bottom w:w="80" w:type="dxa"/>
              <w:end w:w="100" w:type="dxa"/>
            </w:tcMar>
            <w:vAlign w:val="top"/>
          </w:tcPr>
          <w:p>
            <w:r>
              <w:rPr>
                <w:rFonts w:ascii="Aptos" w:hAnsi="Aptos"/>
                <w:sz w:val="18"/>
              </w:rPr>
              <w:t>8</w:t>
            </w:r>
          </w:p>
        </w:tc>
        <w:tc>
          <w:tcPr>
            <w:tcW w:type="dxa" w:w="2520"/>
            <w:tcMar>
              <w:top w:w="80" w:type="dxa"/>
              <w:start w:w="100" w:type="dxa"/>
              <w:bottom w:w="80" w:type="dxa"/>
              <w:end w:w="100" w:type="dxa"/>
            </w:tcMar>
            <w:vAlign w:val="top"/>
          </w:tcPr>
          <w:p>
            <w:r>
              <w:rPr>
                <w:rFonts w:ascii="Aptos" w:hAnsi="Aptos"/>
                <w:sz w:val="18"/>
              </w:rPr>
              <w:t>Parallelism</w:t>
            </w:r>
          </w:p>
        </w:tc>
        <w:tc>
          <w:tcPr>
            <w:tcW w:type="dxa" w:w="2520"/>
            <w:tcMar>
              <w:top w:w="80" w:type="dxa"/>
              <w:start w:w="100" w:type="dxa"/>
              <w:bottom w:w="80" w:type="dxa"/>
              <w:end w:w="100" w:type="dxa"/>
            </w:tcMar>
            <w:vAlign w:val="top"/>
          </w:tcPr>
          <w:p>
            <w:r>
              <w:rPr>
                <w:rFonts w:ascii="Aptos" w:hAnsi="Aptos"/>
                <w:sz w:val="18"/>
              </w:rPr>
              <w:t>Two specialists concurrently</w:t>
            </w:r>
          </w:p>
        </w:tc>
        <w:tc>
          <w:tcPr>
            <w:tcW w:type="dxa" w:w="2520"/>
            <w:tcMar>
              <w:top w:w="80" w:type="dxa"/>
              <w:start w:w="100" w:type="dxa"/>
              <w:bottom w:w="80" w:type="dxa"/>
              <w:end w:w="100" w:type="dxa"/>
            </w:tcMar>
            <w:vAlign w:val="top"/>
          </w:tcPr>
          <w:p>
            <w:r>
              <w:rPr>
                <w:rFonts w:ascii="Aptos" w:hAnsi="Aptos"/>
                <w:sz w:val="18"/>
              </w:rPr>
              <w:t>Cut first</w:t>
            </w:r>
          </w:p>
        </w:tc>
      </w:tr>
    </w:tbl>
    <w:p>
      <w:r>
        <w:t>Hackathon demo script:</w:t>
      </w:r>
    </w:p>
    <w:p>
      <w:r>
        <w:t>1. User: “Build a collaborative Markdown editor.”</w:t>
      </w:r>
    </w:p>
    <w:p>
      <w:r>
        <w:t>2. Chief creates Architecture plus frontend/storage/realtime obligations.</w:t>
      </w:r>
    </w:p>
    <w:p>
      <w:r>
        <w:t>3. Realtime WorkItem requires conflict-resolution capability not held by active crew.</w:t>
      </w:r>
    </w:p>
    <w:p>
      <w:r>
        <w:t>4. Barn shows the exact capability gap and licenses a CRDT specialist.</w:t>
      </w:r>
    </w:p>
    <w:p>
      <w:r>
        <w:t>5. Specialist returns a small architecture artifact; verifier marks it evidenced.</w:t>
      </w:r>
    </w:p>
    <w:p>
      <w:r>
        <w:t>6. The WorkItem becomes verified and the specialist retires.</w:t>
      </w:r>
    </w:p>
    <w:p>
      <w:r>
        <w:t>7. Judge clicks “Why did CRDT Specialist exist?” and sees the causal path from user goal to unresolved capability gap.</w:t>
      </w:r>
    </w:p>
    <w:p>
      <w:pPr>
        <w:pStyle w:val="Heading1"/>
      </w:pPr>
      <w:r>
        <w:t>17. Two-week engineering plan</w:t>
      </w:r>
    </w:p>
    <w:tbl>
      <w:tblPr>
        <w:tblStyle w:val="TableGrid"/>
        <w:tblW w:type="auto" w:w="0"/>
        <w:tblLook w:firstColumn="1" w:firstRow="1" w:lastColumn="0" w:lastRow="0" w:noHBand="0" w:noVBand="1" w:val="04A0"/>
      </w:tblPr>
      <w:tblGrid>
        <w:gridCol w:w="3360"/>
        <w:gridCol w:w="3360"/>
        <w:gridCol w:w="3360"/>
      </w:tblGrid>
      <w:tr>
        <w:trPr>
          <w:tblHeader w:val="true"/>
          <w:cantSplit/>
        </w:trPr>
        <w:tc>
          <w:tcPr>
            <w:tcW w:type="dxa" w:w="3360"/>
            <w:shd w:fill="E7E7E7"/>
            <w:vAlign w:val="top"/>
          </w:tcPr>
          <w:p>
            <w:r>
              <w:rPr>
                <w:rFonts w:ascii="Aptos" w:hAnsi="Aptos"/>
                <w:sz w:val="18"/>
              </w:rPr>
              <w:t>Time</w:t>
            </w:r>
          </w:p>
        </w:tc>
        <w:tc>
          <w:tcPr>
            <w:tcW w:type="dxa" w:w="3360"/>
            <w:shd w:fill="E7E7E7"/>
            <w:vAlign w:val="top"/>
          </w:tcPr>
          <w:p>
            <w:r>
              <w:rPr>
                <w:rFonts w:ascii="Aptos" w:hAnsi="Aptos"/>
                <w:sz w:val="18"/>
              </w:rPr>
              <w:t>Workstream</w:t>
            </w:r>
          </w:p>
        </w:tc>
        <w:tc>
          <w:tcPr>
            <w:tcW w:type="dxa" w:w="3360"/>
            <w:shd w:fill="E7E7E7"/>
            <w:vAlign w:val="top"/>
          </w:tcPr>
          <w:p>
            <w:r>
              <w:rPr>
                <w:rFonts w:ascii="Aptos" w:hAnsi="Aptos"/>
                <w:sz w:val="18"/>
              </w:rPr>
              <w:t>Exit criterion</w:t>
            </w:r>
          </w:p>
        </w:tc>
      </w:tr>
      <w:tr>
        <w:trPr>
          <w:cantSplit/>
        </w:trPr>
        <w:tc>
          <w:tcPr>
            <w:tcW w:type="dxa" w:w="3360"/>
            <w:tcMar>
              <w:top w:w="80" w:type="dxa"/>
              <w:start w:w="100" w:type="dxa"/>
              <w:bottom w:w="80" w:type="dxa"/>
              <w:end w:w="100" w:type="dxa"/>
            </w:tcMar>
            <w:vAlign w:val="top"/>
          </w:tcPr>
          <w:p>
            <w:r>
              <w:rPr>
                <w:rFonts w:ascii="Aptos" w:hAnsi="Aptos"/>
                <w:sz w:val="18"/>
              </w:rPr>
              <w:t>Days 1-2</w:t>
            </w:r>
          </w:p>
        </w:tc>
        <w:tc>
          <w:tcPr>
            <w:tcW w:type="dxa" w:w="3360"/>
            <w:tcMar>
              <w:top w:w="80" w:type="dxa"/>
              <w:start w:w="100" w:type="dxa"/>
              <w:bottom w:w="80" w:type="dxa"/>
              <w:end w:w="100" w:type="dxa"/>
            </w:tcMar>
            <w:vAlign w:val="top"/>
          </w:tcPr>
          <w:p>
            <w:r>
              <w:rPr>
                <w:rFonts w:ascii="Aptos" w:hAnsi="Aptos"/>
                <w:sz w:val="18"/>
              </w:rPr>
              <w:t>Kernel</w:t>
            </w:r>
          </w:p>
        </w:tc>
        <w:tc>
          <w:tcPr>
            <w:tcW w:type="dxa" w:w="3360"/>
            <w:tcMar>
              <w:top w:w="80" w:type="dxa"/>
              <w:start w:w="100" w:type="dxa"/>
              <w:bottom w:w="80" w:type="dxa"/>
              <w:end w:w="100" w:type="dxa"/>
            </w:tcMar>
            <w:vAlign w:val="top"/>
          </w:tcPr>
          <w:p>
            <w:r>
              <w:rPr>
                <w:rFonts w:ascii="Aptos" w:hAnsi="Aptos"/>
                <w:sz w:val="18"/>
              </w:rPr>
              <w:t>Pydantic domain types; Neo4j repository; transition engine; idempotency; event ledger; 30-50 deterministic transition tests.</w:t>
            </w:r>
          </w:p>
        </w:tc>
      </w:tr>
      <w:tr>
        <w:trPr>
          <w:cantSplit/>
        </w:trPr>
        <w:tc>
          <w:tcPr>
            <w:tcW w:type="dxa" w:w="3360"/>
            <w:tcMar>
              <w:top w:w="80" w:type="dxa"/>
              <w:start w:w="100" w:type="dxa"/>
              <w:bottom w:w="80" w:type="dxa"/>
              <w:end w:w="100" w:type="dxa"/>
            </w:tcMar>
            <w:vAlign w:val="top"/>
          </w:tcPr>
          <w:p>
            <w:r>
              <w:rPr>
                <w:rFonts w:ascii="Aptos" w:hAnsi="Aptos"/>
                <w:sz w:val="18"/>
              </w:rPr>
              <w:t>Days 3-4</w:t>
            </w:r>
          </w:p>
        </w:tc>
        <w:tc>
          <w:tcPr>
            <w:tcW w:type="dxa" w:w="3360"/>
            <w:tcMar>
              <w:top w:w="80" w:type="dxa"/>
              <w:start w:w="100" w:type="dxa"/>
              <w:bottom w:w="80" w:type="dxa"/>
              <w:end w:w="100" w:type="dxa"/>
            </w:tcMar>
            <w:vAlign w:val="top"/>
          </w:tcPr>
          <w:p>
            <w:r>
              <w:rPr>
                <w:rFonts w:ascii="Aptos" w:hAnsi="Aptos"/>
                <w:sz w:val="18"/>
              </w:rPr>
              <w:t>Qoder adapter</w:t>
            </w:r>
          </w:p>
        </w:tc>
        <w:tc>
          <w:tcPr>
            <w:tcW w:type="dxa" w:w="3360"/>
            <w:tcMar>
              <w:top w:w="80" w:type="dxa"/>
              <w:start w:w="100" w:type="dxa"/>
              <w:bottom w:w="80" w:type="dxa"/>
              <w:end w:w="100" w:type="dxa"/>
            </w:tcMar>
            <w:vAlign w:val="top"/>
          </w:tcPr>
          <w:p>
            <w:r>
              <w:rPr>
                <w:rFonts w:ascii="Aptos" w:hAnsi="Aptos"/>
                <w:sz w:val="18"/>
              </w:rPr>
              <w:t>QoderSDKClient wrapper; per-agent config; Barn MCP tools; hooks; credit/context telemetry; cancellation.</w:t>
            </w:r>
          </w:p>
        </w:tc>
      </w:tr>
      <w:tr>
        <w:trPr>
          <w:cantSplit/>
        </w:trPr>
        <w:tc>
          <w:tcPr>
            <w:tcW w:type="dxa" w:w="3360"/>
            <w:tcMar>
              <w:top w:w="80" w:type="dxa"/>
              <w:start w:w="100" w:type="dxa"/>
              <w:bottom w:w="80" w:type="dxa"/>
              <w:end w:w="100" w:type="dxa"/>
            </w:tcMar>
            <w:vAlign w:val="top"/>
          </w:tcPr>
          <w:p>
            <w:r>
              <w:rPr>
                <w:rFonts w:ascii="Aptos" w:hAnsi="Aptos"/>
                <w:sz w:val="18"/>
              </w:rPr>
              <w:t>Days 5-6</w:t>
            </w:r>
          </w:p>
        </w:tc>
        <w:tc>
          <w:tcPr>
            <w:tcW w:type="dxa" w:w="3360"/>
            <w:tcMar>
              <w:top w:w="80" w:type="dxa"/>
              <w:start w:w="100" w:type="dxa"/>
              <w:bottom w:w="80" w:type="dxa"/>
              <w:end w:w="100" w:type="dxa"/>
            </w:tcMar>
            <w:vAlign w:val="top"/>
          </w:tcPr>
          <w:p>
            <w:r>
              <w:rPr>
                <w:rFonts w:ascii="Aptos" w:hAnsi="Aptos"/>
                <w:sz w:val="18"/>
              </w:rPr>
              <w:t>Workspaces</w:t>
            </w:r>
          </w:p>
        </w:tc>
        <w:tc>
          <w:tcPr>
            <w:tcW w:type="dxa" w:w="3360"/>
            <w:tcMar>
              <w:top w:w="80" w:type="dxa"/>
              <w:start w:w="100" w:type="dxa"/>
              <w:bottom w:w="80" w:type="dxa"/>
              <w:end w:w="100" w:type="dxa"/>
            </w:tcMar>
            <w:vAlign w:val="top"/>
          </w:tcPr>
          <w:p>
            <w:r>
              <w:rPr>
                <w:rFonts w:ascii="Aptos" w:hAnsi="Aptos"/>
                <w:sz w:val="18"/>
              </w:rPr>
              <w:t>Git worktree manager; artifact hashing; builder/verifier roles; regression receipts; merge conflict WorkItems.</w:t>
            </w:r>
          </w:p>
        </w:tc>
      </w:tr>
      <w:tr>
        <w:trPr>
          <w:cantSplit/>
        </w:trPr>
        <w:tc>
          <w:tcPr>
            <w:tcW w:type="dxa" w:w="3360"/>
            <w:tcMar>
              <w:top w:w="80" w:type="dxa"/>
              <w:start w:w="100" w:type="dxa"/>
              <w:bottom w:w="80" w:type="dxa"/>
              <w:end w:w="100" w:type="dxa"/>
            </w:tcMar>
            <w:vAlign w:val="top"/>
          </w:tcPr>
          <w:p>
            <w:r>
              <w:rPr>
                <w:rFonts w:ascii="Aptos" w:hAnsi="Aptos"/>
                <w:sz w:val="18"/>
              </w:rPr>
              <w:t>Days 7-8</w:t>
            </w:r>
          </w:p>
        </w:tc>
        <w:tc>
          <w:tcPr>
            <w:tcW w:type="dxa" w:w="3360"/>
            <w:tcMar>
              <w:top w:w="80" w:type="dxa"/>
              <w:start w:w="100" w:type="dxa"/>
              <w:bottom w:w="80" w:type="dxa"/>
              <w:end w:w="100" w:type="dxa"/>
            </w:tcMar>
            <w:vAlign w:val="top"/>
          </w:tcPr>
          <w:p>
            <w:r>
              <w:rPr>
                <w:rFonts w:ascii="Aptos" w:hAnsi="Aptos"/>
                <w:sz w:val="18"/>
              </w:rPr>
              <w:t>Scheduler</w:t>
            </w:r>
          </w:p>
        </w:tc>
        <w:tc>
          <w:tcPr>
            <w:tcW w:type="dxa" w:w="3360"/>
            <w:tcMar>
              <w:top w:w="80" w:type="dxa"/>
              <w:start w:w="100" w:type="dxa"/>
              <w:bottom w:w="80" w:type="dxa"/>
              <w:end w:w="100" w:type="dxa"/>
            </w:tcMar>
            <w:vAlign w:val="top"/>
          </w:tcPr>
          <w:p>
            <w:r>
              <w:rPr>
                <w:rFonts w:ascii="Aptos" w:hAnsi="Aptos"/>
                <w:sz w:val="18"/>
              </w:rPr>
              <w:t>Ready frontier; capability matching; conservative spawn license; concurrency/budget policy; retirement.</w:t>
            </w:r>
          </w:p>
        </w:tc>
      </w:tr>
      <w:tr>
        <w:trPr>
          <w:cantSplit/>
        </w:trPr>
        <w:tc>
          <w:tcPr>
            <w:tcW w:type="dxa" w:w="3360"/>
            <w:tcMar>
              <w:top w:w="80" w:type="dxa"/>
              <w:start w:w="100" w:type="dxa"/>
              <w:bottom w:w="80" w:type="dxa"/>
              <w:end w:w="100" w:type="dxa"/>
            </w:tcMar>
            <w:vAlign w:val="top"/>
          </w:tcPr>
          <w:p>
            <w:r>
              <w:rPr>
                <w:rFonts w:ascii="Aptos" w:hAnsi="Aptos"/>
                <w:sz w:val="18"/>
              </w:rPr>
              <w:t>Days 9-10</w:t>
            </w:r>
          </w:p>
        </w:tc>
        <w:tc>
          <w:tcPr>
            <w:tcW w:type="dxa" w:w="3360"/>
            <w:tcMar>
              <w:top w:w="80" w:type="dxa"/>
              <w:start w:w="100" w:type="dxa"/>
              <w:bottom w:w="80" w:type="dxa"/>
              <w:end w:w="100" w:type="dxa"/>
            </w:tcMar>
            <w:vAlign w:val="top"/>
          </w:tcPr>
          <w:p>
            <w:r>
              <w:rPr>
                <w:rFonts w:ascii="Aptos" w:hAnsi="Aptos"/>
                <w:sz w:val="18"/>
              </w:rPr>
              <w:t>UI</w:t>
            </w:r>
          </w:p>
        </w:tc>
        <w:tc>
          <w:tcPr>
            <w:tcW w:type="dxa" w:w="3360"/>
            <w:tcMar>
              <w:top w:w="80" w:type="dxa"/>
              <w:start w:w="100" w:type="dxa"/>
              <w:bottom w:w="80" w:type="dxa"/>
              <w:end w:w="100" w:type="dxa"/>
            </w:tcMar>
            <w:vAlign w:val="top"/>
          </w:tcPr>
          <w:p>
            <w:r>
              <w:rPr>
                <w:rFonts w:ascii="Aptos" w:hAnsi="Aptos"/>
                <w:sz w:val="18"/>
              </w:rPr>
              <w:t>React Flow graph, inspector, causal “why” query, event replay, budget panel.</w:t>
            </w:r>
          </w:p>
        </w:tc>
      </w:tr>
      <w:tr>
        <w:trPr>
          <w:cantSplit/>
        </w:trPr>
        <w:tc>
          <w:tcPr>
            <w:tcW w:type="dxa" w:w="3360"/>
            <w:tcMar>
              <w:top w:w="80" w:type="dxa"/>
              <w:start w:w="100" w:type="dxa"/>
              <w:bottom w:w="80" w:type="dxa"/>
              <w:end w:w="100" w:type="dxa"/>
            </w:tcMar>
            <w:vAlign w:val="top"/>
          </w:tcPr>
          <w:p>
            <w:r>
              <w:rPr>
                <w:rFonts w:ascii="Aptos" w:hAnsi="Aptos"/>
                <w:sz w:val="18"/>
              </w:rPr>
              <w:t>Days 11-12</w:t>
            </w:r>
          </w:p>
        </w:tc>
        <w:tc>
          <w:tcPr>
            <w:tcW w:type="dxa" w:w="3360"/>
            <w:tcMar>
              <w:top w:w="80" w:type="dxa"/>
              <w:start w:w="100" w:type="dxa"/>
              <w:bottom w:w="80" w:type="dxa"/>
              <w:end w:w="100" w:type="dxa"/>
            </w:tcMar>
            <w:vAlign w:val="top"/>
          </w:tcPr>
          <w:p>
            <w:r>
              <w:rPr>
                <w:rFonts w:ascii="Aptos" w:hAnsi="Aptos"/>
                <w:sz w:val="18"/>
              </w:rPr>
              <w:t>Evaluation harness</w:t>
            </w:r>
          </w:p>
        </w:tc>
        <w:tc>
          <w:tcPr>
            <w:tcW w:type="dxa" w:w="3360"/>
            <w:tcMar>
              <w:top w:w="80" w:type="dxa"/>
              <w:start w:w="100" w:type="dxa"/>
              <w:bottom w:w="80" w:type="dxa"/>
              <w:end w:w="100" w:type="dxa"/>
            </w:tcMar>
            <w:vAlign w:val="top"/>
          </w:tcPr>
          <w:p>
            <w:r>
              <w:rPr>
                <w:rFonts w:ascii="Aptos" w:hAnsi="Aptos"/>
                <w:sz w:val="18"/>
              </w:rPr>
              <w:t>Single-agent/fixed-team/manager-dynamic/Barn modes under matched model and credit budgets.</w:t>
            </w:r>
          </w:p>
        </w:tc>
      </w:tr>
      <w:tr>
        <w:trPr>
          <w:cantSplit/>
        </w:trPr>
        <w:tc>
          <w:tcPr>
            <w:tcW w:type="dxa" w:w="3360"/>
            <w:tcMar>
              <w:top w:w="80" w:type="dxa"/>
              <w:start w:w="100" w:type="dxa"/>
              <w:bottom w:w="80" w:type="dxa"/>
              <w:end w:w="100" w:type="dxa"/>
            </w:tcMar>
            <w:vAlign w:val="top"/>
          </w:tcPr>
          <w:p>
            <w:r>
              <w:rPr>
                <w:rFonts w:ascii="Aptos" w:hAnsi="Aptos"/>
                <w:sz w:val="18"/>
              </w:rPr>
              <w:t>Days 13-14</w:t>
            </w:r>
          </w:p>
        </w:tc>
        <w:tc>
          <w:tcPr>
            <w:tcW w:type="dxa" w:w="3360"/>
            <w:tcMar>
              <w:top w:w="80" w:type="dxa"/>
              <w:start w:w="100" w:type="dxa"/>
              <w:bottom w:w="80" w:type="dxa"/>
              <w:end w:w="100" w:type="dxa"/>
            </w:tcMar>
            <w:vAlign w:val="top"/>
          </w:tcPr>
          <w:p>
            <w:r>
              <w:rPr>
                <w:rFonts w:ascii="Aptos" w:hAnsi="Aptos"/>
                <w:sz w:val="18"/>
              </w:rPr>
              <w:t>Hardening</w:t>
            </w:r>
          </w:p>
        </w:tc>
        <w:tc>
          <w:tcPr>
            <w:tcW w:type="dxa" w:w="3360"/>
            <w:tcMar>
              <w:top w:w="80" w:type="dxa"/>
              <w:start w:w="100" w:type="dxa"/>
              <w:bottom w:w="80" w:type="dxa"/>
              <w:end w:w="100" w:type="dxa"/>
            </w:tcMar>
            <w:vAlign w:val="top"/>
          </w:tcPr>
          <w:p>
            <w:r>
              <w:rPr>
                <w:rFonts w:ascii="Aptos" w:hAnsi="Aptos"/>
                <w:sz w:val="18"/>
              </w:rPr>
              <w:t>Crash/resume, duplicate tool calls, stale revisions, agent failure, verifier failure, graph/Git reconciliation, docs.</w:t>
            </w:r>
          </w:p>
        </w:tc>
      </w:tr>
    </w:tbl>
    <w:p>
      <w:pPr>
        <w:pStyle w:val="Heading1"/>
      </w:pPr>
      <w:r>
        <w:t>18. Suggested repository structure</w:t>
      </w:r>
    </w:p>
    <w:p>
      <w:pPr>
        <w:pStyle w:val="Code"/>
      </w:pPr>
      <w:r>
        <w:t>barn/</w:t>
        <w:br/>
        <w:t xml:space="preserve">  apps/</w:t>
        <w:br/>
        <w:t xml:space="preserve">    api/                 # FastAPI routes + websocket/SSE</w:t>
        <w:br/>
        <w:t xml:space="preserve">    web/                 # React/TypeScript UI</w:t>
        <w:br/>
        <w:t xml:space="preserve">  barn_core/</w:t>
        <w:br/>
        <w:t xml:space="preserve">    domain.py            # enums, commands, events, state DTOs</w:t>
        <w:br/>
        <w:t xml:space="preserve">    transitions.py       # deterministic guards + commit plans</w:t>
        <w:br/>
        <w:t xml:space="preserve">    scheduler.py         # ready frontier + assignment + spawn license</w:t>
        <w:br/>
        <w:t xml:space="preserve">    context.py           # ContextPack builder</w:t>
        <w:br/>
        <w:t xml:space="preserve">    policy.py            # budgets, capabilities, permissions</w:t>
        <w:br/>
        <w:t xml:space="preserve">  barn_store/</w:t>
        <w:br/>
        <w:t xml:space="preserve">    neo4j.py             # queries + transactions</w:t>
        <w:br/>
        <w:t xml:space="preserve">    schema.cypher</w:t>
        <w:br/>
        <w:t xml:space="preserve">    projections.py</w:t>
        <w:br/>
        <w:t xml:space="preserve">  barn_runtime/</w:t>
        <w:br/>
        <w:t xml:space="preserve">    qoder.py             # QoderSDKClient lifecycle</w:t>
        <w:br/>
        <w:t xml:space="preserve">    tools.py             # in-process Barn MCP tools</w:t>
        <w:br/>
        <w:t xml:space="preserve">    hooks.py</w:t>
        <w:br/>
        <w:t xml:space="preserve">    workspace.py         # git worktrees / branches</w:t>
        <w:br/>
        <w:t xml:space="preserve">    verifier.py</w:t>
        <w:br/>
        <w:t xml:space="preserve">  barn_eval/</w:t>
        <w:br/>
        <w:t xml:space="preserve">    harness.py</w:t>
        <w:br/>
        <w:t xml:space="preserve">    baselines.py</w:t>
        <w:br/>
        <w:t xml:space="preserve">    metrics.py</w:t>
        <w:br/>
        <w:t xml:space="preserve">    datasets/</w:t>
        <w:br/>
        <w:t xml:space="preserve">  tests/</w:t>
        <w:br/>
        <w:t xml:space="preserve">    test_transitions.py</w:t>
        <w:br/>
        <w:t xml:space="preserve">    test_scheduler.py</w:t>
        <w:br/>
        <w:t xml:space="preserve">    test_idempotency.py</w:t>
        <w:br/>
        <w:t xml:space="preserve">    test_recovery.py</w:t>
        <w:br/>
        <w:t xml:space="preserve">    test_qoder_adapter_fake.py</w:t>
        <w:br/>
        <w:t xml:space="preserve">  docs/</w:t>
        <w:br/>
        <w:t xml:space="preserve">    invariants.md</w:t>
        <w:br/>
        <w:t xml:space="preserve">    event-schema.md</w:t>
        <w:br/>
        <w:t xml:space="preserve">    evaluation.md</w:t>
      </w:r>
    </w:p>
    <w:p>
      <w:pPr>
        <w:pStyle w:val="Heading1"/>
      </w:pPr>
      <w:r>
        <w:t>19. Testing strategy</w:t>
      </w:r>
    </w:p>
    <w:p>
      <w:r>
        <w:rPr>
          <w:b/>
        </w:rPr>
        <w:t xml:space="preserve">Test the deterministic boundary without models first. </w:t>
      </w:r>
      <w:r>
        <w:t xml:space="preserve">Agent Graph is a useful precedent here: it explicitly tests routes from facts/outcomes without invoking a model, separating workflow correctness from probabilistic model quality. </w:t>
      </w:r>
      <w:r>
        <w:rPr>
          <w:sz w:val="16"/>
          <w:vertAlign w:val="superscript"/>
        </w:rPr>
        <w:t>[15]</w:t>
      </w:r>
    </w:p>
    <w:p>
      <w:pPr>
        <w:pStyle w:val="ListBullet"/>
      </w:pPr>
      <w:r>
        <w:t>Property tests: no verified WorkItem without evidence; no active agent without obligation/verification role; no duplicate active staffing for same exclusive capability unless policy permits.</w:t>
      </w:r>
    </w:p>
    <w:p>
      <w:pPr>
        <w:pStyle w:val="ListBullet"/>
      </w:pPr>
      <w:r>
        <w:t>Concurrency tests: two simultaneous transition commands against same Run revision -&gt; exactly one commit, one retry/re-evaluation.</w:t>
      </w:r>
    </w:p>
    <w:p>
      <w:pPr>
        <w:pStyle w:val="ListBullet"/>
      </w:pPr>
      <w:r>
        <w:t>Idempotency tests: repeated MCP tool call with same command key does not duplicate agent/work/artifact/event.</w:t>
      </w:r>
    </w:p>
    <w:p>
      <w:pPr>
        <w:pStyle w:val="ListBullet"/>
      </w:pPr>
      <w:r>
        <w:t>Recovery tests: kill coordinator after graph commit but before Qoder launch; reconciler notices proposed/active agent without runtime and resumes safely.</w:t>
      </w:r>
    </w:p>
    <w:p>
      <w:pPr>
        <w:pStyle w:val="ListBullet"/>
      </w:pPr>
      <w:r>
        <w:t>Git consistency tests: verified artifact digest must match branch HEAD; merge receipt must reference merged commit.</w:t>
      </w:r>
    </w:p>
    <w:p>
      <w:pPr>
        <w:pStyle w:val="ListBullet"/>
      </w:pPr>
      <w:r>
        <w:t>Permission tests: planner cannot edit; builder cannot call spawn directly; verifier cannot modify candidate branch.</w:t>
      </w:r>
    </w:p>
    <w:p>
      <w:pPr>
        <w:pStyle w:val="ListBullet"/>
      </w:pPr>
      <w:r>
        <w:t>Model tests: use recorded Qoder message fixtures before live end-to-end runs.</w:t>
      </w:r>
    </w:p>
    <w:p>
      <w:pPr>
        <w:pStyle w:val="Heading1"/>
      </w:pPr>
      <w:r>
        <w:t>20. Research evaluation plan</w:t>
      </w:r>
    </w:p>
    <w:p>
      <w:r>
        <w:t xml:space="preserve">Barn becomes research only when compared against strong, compute-matched baselines. The most important methodological constraint from current evidence is to hold model, prompt/tool access, and inference budget as constant as possible while varying coordination structure. </w:t>
      </w:r>
      <w:r>
        <w:rPr>
          <w:sz w:val="16"/>
          <w:vertAlign w:val="superscript"/>
        </w:rPr>
        <w:t>[12]</w:t>
      </w:r>
    </w:p>
    <w:p>
      <w:pPr>
        <w:pStyle w:val="Heading2"/>
      </w:pPr>
      <w:r>
        <w:t>20.1 Baselines</w:t>
      </w:r>
    </w:p>
    <w:p>
      <w:pPr>
        <w:pStyle w:val="ListBullet"/>
      </w:pPr>
      <w:r>
        <w:t>B0 Single: one Qoder coding agent, same total credit cap.</w:t>
      </w:r>
    </w:p>
    <w:p>
      <w:pPr>
        <w:pStyle w:val="ListBullet"/>
      </w:pPr>
      <w:r>
        <w:t>B1 Fixed team: predefined Architect + Builder + Verifier, no spawning/retirement.</w:t>
      </w:r>
    </w:p>
    <w:p>
      <w:pPr>
        <w:pStyle w:val="ListBullet"/>
      </w:pPr>
      <w:r>
        <w:t>B2 Manager dynamic: Chief may spawn specialists by model judgment; no artifact-conditioned deterministic license.</w:t>
      </w:r>
    </w:p>
    <w:p>
      <w:pPr>
        <w:pStyle w:val="ListBullet"/>
      </w:pPr>
      <w:r>
        <w:t>B3 Barn: capability-gap/evidence-conditioned spawn/retire plus graph-selected context.</w:t>
      </w:r>
    </w:p>
    <w:p>
      <w:pPr>
        <w:pStyle w:val="ListBullet"/>
      </w:pPr>
      <w:r>
        <w:t>B4 Barn-no-retire ablation: same spawn policy but specialists persist.</w:t>
      </w:r>
    </w:p>
    <w:p>
      <w:pPr>
        <w:pStyle w:val="ListBullet"/>
      </w:pPr>
      <w:r>
        <w:t>B5 Barn-no-evidence ablation: agent completion claims advance work without independent receipts (expected to be worse / unsafe).</w:t>
      </w:r>
    </w:p>
    <w:p>
      <w:pPr>
        <w:pStyle w:val="Heading2"/>
      </w:pPr>
      <w:r>
        <w:t>20.2 Benchmarks</w:t>
      </w:r>
    </w:p>
    <w:p>
      <w:r>
        <w:t xml:space="preserve">Start with a small custom suite, then move to public long-horizon tasks. SWE-EVO is particularly relevant because its tasks average changes across many files and expose a large gap between single-issue and long-horizon performance. CooperBench is valuable for measuring coordination failure directly. </w:t>
      </w:r>
      <w:r>
        <w:rPr>
          <w:sz w:val="16"/>
          <w:vertAlign w:val="superscript"/>
        </w:rPr>
        <w:t>[13][16]</w:t>
      </w:r>
    </w:p>
    <w:p>
      <w:pPr>
        <w:pStyle w:val="ListBullet"/>
      </w:pPr>
      <w:r>
        <w:t>BarnBench-20: 20 hand-built repo tasks containing latent specialization points (schema migration, concurrency, security verification, integration conflict).</w:t>
      </w:r>
    </w:p>
    <w:p>
      <w:pPr>
        <w:pStyle w:val="ListBullet"/>
      </w:pPr>
      <w:r>
        <w:t>CooperBench subset: test whether artifact-conditioned communication reduces expectation/commitment failures.</w:t>
      </w:r>
    </w:p>
    <w:p>
      <w:pPr>
        <w:pStyle w:val="ListBullet"/>
      </w:pPr>
      <w:r>
        <w:t>SWE-EVO subset: test sustained multi-file evolution and regression preservation.</w:t>
      </w:r>
    </w:p>
    <w:p>
      <w:pPr>
        <w:pStyle w:val="ListBullet"/>
      </w:pPr>
      <w:r>
        <w:t>Optional later: Long-horizon terminal / project-builder benchmarks once the runtime is stable.</w:t>
      </w:r>
    </w:p>
    <w:p>
      <w:pPr>
        <w:pStyle w:val="Heading2"/>
      </w:pPr>
      <w:r>
        <w:t>20.3 Metrics</w:t>
      </w:r>
    </w:p>
    <w:tbl>
      <w:tblPr>
        <w:tblStyle w:val="TableGrid"/>
        <w:tblW w:type="auto" w:w="0"/>
        <w:tblLook w:firstColumn="1" w:firstRow="1" w:lastColumn="0" w:lastRow="0" w:noHBand="0" w:noVBand="1" w:val="04A0"/>
      </w:tblPr>
      <w:tblGrid>
        <w:gridCol w:w="3360"/>
        <w:gridCol w:w="3360"/>
        <w:gridCol w:w="3360"/>
      </w:tblGrid>
      <w:tr>
        <w:trPr>
          <w:tblHeader w:val="true"/>
          <w:cantSplit/>
        </w:trPr>
        <w:tc>
          <w:tcPr>
            <w:tcW w:type="dxa" w:w="3360"/>
            <w:shd w:fill="E7E7E7"/>
            <w:vAlign w:val="top"/>
          </w:tcPr>
          <w:p>
            <w:r>
              <w:rPr>
                <w:rFonts w:ascii="Aptos" w:hAnsi="Aptos"/>
                <w:sz w:val="18"/>
              </w:rPr>
              <w:t>Category</w:t>
            </w:r>
          </w:p>
        </w:tc>
        <w:tc>
          <w:tcPr>
            <w:tcW w:type="dxa" w:w="3360"/>
            <w:shd w:fill="E7E7E7"/>
            <w:vAlign w:val="top"/>
          </w:tcPr>
          <w:p>
            <w:r>
              <w:rPr>
                <w:rFonts w:ascii="Aptos" w:hAnsi="Aptos"/>
                <w:sz w:val="18"/>
              </w:rPr>
              <w:t>Metric</w:t>
            </w:r>
          </w:p>
        </w:tc>
        <w:tc>
          <w:tcPr>
            <w:tcW w:type="dxa" w:w="3360"/>
            <w:shd w:fill="E7E7E7"/>
            <w:vAlign w:val="top"/>
          </w:tcPr>
          <w:p>
            <w:r>
              <w:rPr>
                <w:rFonts w:ascii="Aptos" w:hAnsi="Aptos"/>
                <w:sz w:val="18"/>
              </w:rPr>
              <w:t>Why</w:t>
            </w:r>
          </w:p>
        </w:tc>
      </w:tr>
      <w:tr>
        <w:trPr>
          <w:cantSplit/>
        </w:trPr>
        <w:tc>
          <w:tcPr>
            <w:tcW w:type="dxa" w:w="3360"/>
            <w:tcMar>
              <w:top w:w="80" w:type="dxa"/>
              <w:start w:w="100" w:type="dxa"/>
              <w:bottom w:w="80" w:type="dxa"/>
              <w:end w:w="100" w:type="dxa"/>
            </w:tcMar>
            <w:vAlign w:val="top"/>
          </w:tcPr>
          <w:p>
            <w:r>
              <w:rPr>
                <w:rFonts w:ascii="Aptos" w:hAnsi="Aptos"/>
                <w:sz w:val="18"/>
              </w:rPr>
              <w:t>Outcome</w:t>
            </w:r>
          </w:p>
        </w:tc>
        <w:tc>
          <w:tcPr>
            <w:tcW w:type="dxa" w:w="3360"/>
            <w:tcMar>
              <w:top w:w="80" w:type="dxa"/>
              <w:start w:w="100" w:type="dxa"/>
              <w:bottom w:w="80" w:type="dxa"/>
              <w:end w:w="100" w:type="dxa"/>
            </w:tcMar>
            <w:vAlign w:val="top"/>
          </w:tcPr>
          <w:p>
            <w:r>
              <w:rPr>
                <w:rFonts w:ascii="Aptos" w:hAnsi="Aptos"/>
                <w:sz w:val="18"/>
              </w:rPr>
              <w:t>task success / test pass / fix rate</w:t>
            </w:r>
          </w:p>
        </w:tc>
        <w:tc>
          <w:tcPr>
            <w:tcW w:type="dxa" w:w="3360"/>
            <w:tcMar>
              <w:top w:w="80" w:type="dxa"/>
              <w:start w:w="100" w:type="dxa"/>
              <w:bottom w:w="80" w:type="dxa"/>
              <w:end w:w="100" w:type="dxa"/>
            </w:tcMar>
            <w:vAlign w:val="top"/>
          </w:tcPr>
          <w:p>
            <w:r>
              <w:rPr>
                <w:rFonts w:ascii="Aptos" w:hAnsi="Aptos"/>
                <w:sz w:val="18"/>
              </w:rPr>
              <w:t>Primary effectiveness.</w:t>
            </w:r>
          </w:p>
        </w:tc>
      </w:tr>
      <w:tr>
        <w:trPr>
          <w:cantSplit/>
        </w:trPr>
        <w:tc>
          <w:tcPr>
            <w:tcW w:type="dxa" w:w="3360"/>
            <w:tcMar>
              <w:top w:w="80" w:type="dxa"/>
              <w:start w:w="100" w:type="dxa"/>
              <w:bottom w:w="80" w:type="dxa"/>
              <w:end w:w="100" w:type="dxa"/>
            </w:tcMar>
            <w:vAlign w:val="top"/>
          </w:tcPr>
          <w:p>
            <w:r>
              <w:rPr>
                <w:rFonts w:ascii="Aptos" w:hAnsi="Aptos"/>
                <w:sz w:val="18"/>
              </w:rPr>
              <w:t>Cost</w:t>
            </w:r>
          </w:p>
        </w:tc>
        <w:tc>
          <w:tcPr>
            <w:tcW w:type="dxa" w:w="3360"/>
            <w:tcMar>
              <w:top w:w="80" w:type="dxa"/>
              <w:start w:w="100" w:type="dxa"/>
              <w:bottom w:w="80" w:type="dxa"/>
              <w:end w:w="100" w:type="dxa"/>
            </w:tcMar>
            <w:vAlign w:val="top"/>
          </w:tcPr>
          <w:p>
            <w:r>
              <w:rPr>
                <w:rFonts w:ascii="Aptos" w:hAnsi="Aptos"/>
                <w:sz w:val="18"/>
              </w:rPr>
              <w:t>Qoder credits; model calls; context tokens</w:t>
            </w:r>
          </w:p>
        </w:tc>
        <w:tc>
          <w:tcPr>
            <w:tcW w:type="dxa" w:w="3360"/>
            <w:tcMar>
              <w:top w:w="80" w:type="dxa"/>
              <w:start w:w="100" w:type="dxa"/>
              <w:bottom w:w="80" w:type="dxa"/>
              <w:end w:w="100" w:type="dxa"/>
            </w:tcMar>
            <w:vAlign w:val="top"/>
          </w:tcPr>
          <w:p>
            <w:r>
              <w:rPr>
                <w:rFonts w:ascii="Aptos" w:hAnsi="Aptos"/>
                <w:sz w:val="18"/>
              </w:rPr>
              <w:t>Controls “more agents = more compute.”</w:t>
            </w:r>
          </w:p>
        </w:tc>
      </w:tr>
      <w:tr>
        <w:trPr>
          <w:cantSplit/>
        </w:trPr>
        <w:tc>
          <w:tcPr>
            <w:tcW w:type="dxa" w:w="3360"/>
            <w:tcMar>
              <w:top w:w="80" w:type="dxa"/>
              <w:start w:w="100" w:type="dxa"/>
              <w:bottom w:w="80" w:type="dxa"/>
              <w:end w:w="100" w:type="dxa"/>
            </w:tcMar>
            <w:vAlign w:val="top"/>
          </w:tcPr>
          <w:p>
            <w:r>
              <w:rPr>
                <w:rFonts w:ascii="Aptos" w:hAnsi="Aptos"/>
                <w:sz w:val="18"/>
              </w:rPr>
              <w:t>Time</w:t>
            </w:r>
          </w:p>
        </w:tc>
        <w:tc>
          <w:tcPr>
            <w:tcW w:type="dxa" w:w="3360"/>
            <w:tcMar>
              <w:top w:w="80" w:type="dxa"/>
              <w:start w:w="100" w:type="dxa"/>
              <w:bottom w:w="80" w:type="dxa"/>
              <w:end w:w="100" w:type="dxa"/>
            </w:tcMar>
            <w:vAlign w:val="top"/>
          </w:tcPr>
          <w:p>
            <w:r>
              <w:rPr>
                <w:rFonts w:ascii="Aptos" w:hAnsi="Aptos"/>
                <w:sz w:val="18"/>
              </w:rPr>
              <w:t>wall-clock and serialized compute</w:t>
            </w:r>
          </w:p>
        </w:tc>
        <w:tc>
          <w:tcPr>
            <w:tcW w:type="dxa" w:w="3360"/>
            <w:tcMar>
              <w:top w:w="80" w:type="dxa"/>
              <w:start w:w="100" w:type="dxa"/>
              <w:bottom w:w="80" w:type="dxa"/>
              <w:end w:w="100" w:type="dxa"/>
            </w:tcMar>
            <w:vAlign w:val="top"/>
          </w:tcPr>
          <w:p>
            <w:r>
              <w:rPr>
                <w:rFonts w:ascii="Aptos" w:hAnsi="Aptos"/>
                <w:sz w:val="18"/>
              </w:rPr>
              <w:t>Separates parallel speedup from extra work.</w:t>
            </w:r>
          </w:p>
        </w:tc>
      </w:tr>
      <w:tr>
        <w:trPr>
          <w:cantSplit/>
        </w:trPr>
        <w:tc>
          <w:tcPr>
            <w:tcW w:type="dxa" w:w="3360"/>
            <w:tcMar>
              <w:top w:w="80" w:type="dxa"/>
              <w:start w:w="100" w:type="dxa"/>
              <w:bottom w:w="80" w:type="dxa"/>
              <w:end w:w="100" w:type="dxa"/>
            </w:tcMar>
            <w:vAlign w:val="top"/>
          </w:tcPr>
          <w:p>
            <w:r>
              <w:rPr>
                <w:rFonts w:ascii="Aptos" w:hAnsi="Aptos"/>
                <w:sz w:val="18"/>
              </w:rPr>
              <w:t>Coordination</w:t>
            </w:r>
          </w:p>
        </w:tc>
        <w:tc>
          <w:tcPr>
            <w:tcW w:type="dxa" w:w="3360"/>
            <w:tcMar>
              <w:top w:w="80" w:type="dxa"/>
              <w:start w:w="100" w:type="dxa"/>
              <w:bottom w:w="80" w:type="dxa"/>
              <w:end w:w="100" w:type="dxa"/>
            </w:tcMar>
            <w:vAlign w:val="top"/>
          </w:tcPr>
          <w:p>
            <w:r>
              <w:rPr>
                <w:rFonts w:ascii="Aptos" w:hAnsi="Aptos"/>
                <w:sz w:val="18"/>
              </w:rPr>
              <w:t>messages, spawned agents, handoffs, blocked time</w:t>
            </w:r>
          </w:p>
        </w:tc>
        <w:tc>
          <w:tcPr>
            <w:tcW w:type="dxa" w:w="3360"/>
            <w:tcMar>
              <w:top w:w="80" w:type="dxa"/>
              <w:start w:w="100" w:type="dxa"/>
              <w:bottom w:w="80" w:type="dxa"/>
              <w:end w:w="100" w:type="dxa"/>
            </w:tcMar>
            <w:vAlign w:val="top"/>
          </w:tcPr>
          <w:p>
            <w:r>
              <w:rPr>
                <w:rFonts w:ascii="Aptos" w:hAnsi="Aptos"/>
                <w:sz w:val="18"/>
              </w:rPr>
              <w:t>Measures overhead.</w:t>
            </w:r>
          </w:p>
        </w:tc>
      </w:tr>
      <w:tr>
        <w:trPr>
          <w:cantSplit/>
        </w:trPr>
        <w:tc>
          <w:tcPr>
            <w:tcW w:type="dxa" w:w="3360"/>
            <w:tcMar>
              <w:top w:w="80" w:type="dxa"/>
              <w:start w:w="100" w:type="dxa"/>
              <w:bottom w:w="80" w:type="dxa"/>
              <w:end w:w="100" w:type="dxa"/>
            </w:tcMar>
            <w:vAlign w:val="top"/>
          </w:tcPr>
          <w:p>
            <w:r>
              <w:rPr>
                <w:rFonts w:ascii="Aptos" w:hAnsi="Aptos"/>
                <w:sz w:val="18"/>
              </w:rPr>
              <w:t>Rework</w:t>
            </w:r>
          </w:p>
        </w:tc>
        <w:tc>
          <w:tcPr>
            <w:tcW w:type="dxa" w:w="3360"/>
            <w:tcMar>
              <w:top w:w="80" w:type="dxa"/>
              <w:start w:w="100" w:type="dxa"/>
              <w:bottom w:w="80" w:type="dxa"/>
              <w:end w:w="100" w:type="dxa"/>
            </w:tcMar>
            <w:vAlign w:val="top"/>
          </w:tcPr>
          <w:p>
            <w:r>
              <w:rPr>
                <w:rFonts w:ascii="Aptos" w:hAnsi="Aptos"/>
                <w:sz w:val="18"/>
              </w:rPr>
              <w:t>reopened WorkItems; superseded artifacts; failed merges</w:t>
            </w:r>
          </w:p>
        </w:tc>
        <w:tc>
          <w:tcPr>
            <w:tcW w:type="dxa" w:w="3360"/>
            <w:tcMar>
              <w:top w:w="80" w:type="dxa"/>
              <w:start w:w="100" w:type="dxa"/>
              <w:bottom w:w="80" w:type="dxa"/>
              <w:end w:w="100" w:type="dxa"/>
            </w:tcMar>
            <w:vAlign w:val="top"/>
          </w:tcPr>
          <w:p>
            <w:r>
              <w:rPr>
                <w:rFonts w:ascii="Aptos" w:hAnsi="Aptos"/>
                <w:sz w:val="18"/>
              </w:rPr>
              <w:t>Measures organizational mistakes.</w:t>
            </w:r>
          </w:p>
        </w:tc>
      </w:tr>
      <w:tr>
        <w:trPr>
          <w:cantSplit/>
        </w:trPr>
        <w:tc>
          <w:tcPr>
            <w:tcW w:type="dxa" w:w="3360"/>
            <w:tcMar>
              <w:top w:w="80" w:type="dxa"/>
              <w:start w:w="100" w:type="dxa"/>
              <w:bottom w:w="80" w:type="dxa"/>
              <w:end w:w="100" w:type="dxa"/>
            </w:tcMar>
            <w:vAlign w:val="top"/>
          </w:tcPr>
          <w:p>
            <w:r>
              <w:rPr>
                <w:rFonts w:ascii="Aptos" w:hAnsi="Aptos"/>
                <w:sz w:val="18"/>
              </w:rPr>
              <w:t>Verification</w:t>
            </w:r>
          </w:p>
        </w:tc>
        <w:tc>
          <w:tcPr>
            <w:tcW w:type="dxa" w:w="3360"/>
            <w:tcMar>
              <w:top w:w="80" w:type="dxa"/>
              <w:start w:w="100" w:type="dxa"/>
              <w:bottom w:w="80" w:type="dxa"/>
              <w:end w:w="100" w:type="dxa"/>
            </w:tcMar>
            <w:vAlign w:val="top"/>
          </w:tcPr>
          <w:p>
            <w:r>
              <w:rPr>
                <w:rFonts w:ascii="Aptos" w:hAnsi="Aptos"/>
                <w:sz w:val="18"/>
              </w:rPr>
              <w:t>defects caught before integration; false accept/refuse</w:t>
            </w:r>
          </w:p>
        </w:tc>
        <w:tc>
          <w:tcPr>
            <w:tcW w:type="dxa" w:w="3360"/>
            <w:tcMar>
              <w:top w:w="80" w:type="dxa"/>
              <w:start w:w="100" w:type="dxa"/>
              <w:bottom w:w="80" w:type="dxa"/>
              <w:end w:w="100" w:type="dxa"/>
            </w:tcMar>
            <w:vAlign w:val="top"/>
          </w:tcPr>
          <w:p>
            <w:r>
              <w:rPr>
                <w:rFonts w:ascii="Aptos" w:hAnsi="Aptos"/>
                <w:sz w:val="18"/>
              </w:rPr>
              <w:t>Tests independent review value.</w:t>
            </w:r>
          </w:p>
        </w:tc>
      </w:tr>
      <w:tr>
        <w:trPr>
          <w:cantSplit/>
        </w:trPr>
        <w:tc>
          <w:tcPr>
            <w:tcW w:type="dxa" w:w="3360"/>
            <w:tcMar>
              <w:top w:w="80" w:type="dxa"/>
              <w:start w:w="100" w:type="dxa"/>
              <w:bottom w:w="80" w:type="dxa"/>
              <w:end w:w="100" w:type="dxa"/>
            </w:tcMar>
            <w:vAlign w:val="top"/>
          </w:tcPr>
          <w:p>
            <w:r>
              <w:rPr>
                <w:rFonts w:ascii="Aptos" w:hAnsi="Aptos"/>
                <w:sz w:val="18"/>
              </w:rPr>
              <w:t>Context</w:t>
            </w:r>
          </w:p>
        </w:tc>
        <w:tc>
          <w:tcPr>
            <w:tcW w:type="dxa" w:w="3360"/>
            <w:tcMar>
              <w:top w:w="80" w:type="dxa"/>
              <w:start w:w="100" w:type="dxa"/>
              <w:bottom w:w="80" w:type="dxa"/>
              <w:end w:w="100" w:type="dxa"/>
            </w:tcMar>
            <w:vAlign w:val="top"/>
          </w:tcPr>
          <w:p>
            <w:r>
              <w:rPr>
                <w:rFonts w:ascii="Aptos" w:hAnsi="Aptos"/>
                <w:sz w:val="18"/>
              </w:rPr>
              <w:t>peak/mean context occupancy per session</w:t>
            </w:r>
          </w:p>
        </w:tc>
        <w:tc>
          <w:tcPr>
            <w:tcW w:type="dxa" w:w="3360"/>
            <w:tcMar>
              <w:top w:w="80" w:type="dxa"/>
              <w:start w:w="100" w:type="dxa"/>
              <w:bottom w:w="80" w:type="dxa"/>
              <w:end w:w="100" w:type="dxa"/>
            </w:tcMar>
            <w:vAlign w:val="top"/>
          </w:tcPr>
          <w:p>
            <w:r>
              <w:rPr>
                <w:rFonts w:ascii="Aptos" w:hAnsi="Aptos"/>
                <w:sz w:val="18"/>
              </w:rPr>
              <w:t>Tests Barn’s context-isolation claim.</w:t>
            </w:r>
          </w:p>
        </w:tc>
      </w:tr>
      <w:tr>
        <w:trPr>
          <w:cantSplit/>
        </w:trPr>
        <w:tc>
          <w:tcPr>
            <w:tcW w:type="dxa" w:w="3360"/>
            <w:tcMar>
              <w:top w:w="80" w:type="dxa"/>
              <w:start w:w="100" w:type="dxa"/>
              <w:bottom w:w="80" w:type="dxa"/>
              <w:end w:w="100" w:type="dxa"/>
            </w:tcMar>
            <w:vAlign w:val="top"/>
          </w:tcPr>
          <w:p>
            <w:r>
              <w:rPr>
                <w:rFonts w:ascii="Aptos" w:hAnsi="Aptos"/>
                <w:sz w:val="18"/>
              </w:rPr>
              <w:t>Causality</w:t>
            </w:r>
          </w:p>
        </w:tc>
        <w:tc>
          <w:tcPr>
            <w:tcW w:type="dxa" w:w="3360"/>
            <w:tcMar>
              <w:top w:w="80" w:type="dxa"/>
              <w:start w:w="100" w:type="dxa"/>
              <w:bottom w:w="80" w:type="dxa"/>
              <w:end w:w="100" w:type="dxa"/>
            </w:tcMar>
            <w:vAlign w:val="top"/>
          </w:tcPr>
          <w:p>
            <w:r>
              <w:rPr>
                <w:rFonts w:ascii="Aptos" w:hAnsi="Aptos"/>
                <w:sz w:val="18"/>
              </w:rPr>
              <w:t>% organizational changes with complete reason path</w:t>
            </w:r>
          </w:p>
        </w:tc>
        <w:tc>
          <w:tcPr>
            <w:tcW w:type="dxa" w:w="3360"/>
            <w:tcMar>
              <w:top w:w="80" w:type="dxa"/>
              <w:start w:w="100" w:type="dxa"/>
              <w:bottom w:w="80" w:type="dxa"/>
              <w:end w:w="100" w:type="dxa"/>
            </w:tcMar>
            <w:vAlign w:val="top"/>
          </w:tcPr>
          <w:p>
            <w:r>
              <w:rPr>
                <w:rFonts w:ascii="Aptos" w:hAnsi="Aptos"/>
                <w:sz w:val="18"/>
              </w:rPr>
              <w:t>Tests inspectability invariant.</w:t>
            </w:r>
          </w:p>
        </w:tc>
      </w:tr>
      <w:tr>
        <w:trPr>
          <w:cantSplit/>
        </w:trPr>
        <w:tc>
          <w:tcPr>
            <w:tcW w:type="dxa" w:w="3360"/>
            <w:tcMar>
              <w:top w:w="80" w:type="dxa"/>
              <w:start w:w="100" w:type="dxa"/>
              <w:bottom w:w="80" w:type="dxa"/>
              <w:end w:w="100" w:type="dxa"/>
            </w:tcMar>
            <w:vAlign w:val="top"/>
          </w:tcPr>
          <w:p>
            <w:r>
              <w:rPr>
                <w:rFonts w:ascii="Aptos" w:hAnsi="Aptos"/>
                <w:sz w:val="18"/>
              </w:rPr>
              <w:t>Stability</w:t>
            </w:r>
          </w:p>
        </w:tc>
        <w:tc>
          <w:tcPr>
            <w:tcW w:type="dxa" w:w="3360"/>
            <w:tcMar>
              <w:top w:w="80" w:type="dxa"/>
              <w:start w:w="100" w:type="dxa"/>
              <w:bottom w:w="80" w:type="dxa"/>
              <w:end w:w="100" w:type="dxa"/>
            </w:tcMar>
            <w:vAlign w:val="top"/>
          </w:tcPr>
          <w:p>
            <w:r>
              <w:rPr>
                <w:rFonts w:ascii="Aptos" w:hAnsi="Aptos"/>
                <w:sz w:val="18"/>
              </w:rPr>
              <w:t>crash/resume success; duplicate-command rate</w:t>
            </w:r>
          </w:p>
        </w:tc>
        <w:tc>
          <w:tcPr>
            <w:tcW w:type="dxa" w:w="3360"/>
            <w:tcMar>
              <w:top w:w="80" w:type="dxa"/>
              <w:start w:w="100" w:type="dxa"/>
              <w:bottom w:w="80" w:type="dxa"/>
              <w:end w:w="100" w:type="dxa"/>
            </w:tcMar>
            <w:vAlign w:val="top"/>
          </w:tcPr>
          <w:p>
            <w:r>
              <w:rPr>
                <w:rFonts w:ascii="Aptos" w:hAnsi="Aptos"/>
                <w:sz w:val="18"/>
              </w:rPr>
              <w:t>Production reliability.</w:t>
            </w:r>
          </w:p>
        </w:tc>
      </w:tr>
    </w:tbl>
    <w:p>
      <w:pPr>
        <w:pStyle w:val="Heading1"/>
      </w:pPr>
      <w:r>
        <w:t>21. Failure modes and red-team cases</w:t>
      </w:r>
    </w:p>
    <w:p>
      <w:r>
        <w:t xml:space="preserve">Existing MAS studies identify specification/system-design failures, inter-agent misalignment, verification failures, and termination failures; Barn should make these first-class test cases rather than assume graph structure solves them. </w:t>
      </w:r>
      <w:r>
        <w:rPr>
          <w:sz w:val="16"/>
          <w:vertAlign w:val="superscript"/>
        </w:rPr>
        <w:t>[14]</w:t>
      </w:r>
    </w:p>
    <w:p>
      <w:pPr>
        <w:pStyle w:val="ListBullet"/>
      </w:pPr>
      <w:r>
        <w:t>Spawn storm: agents repeatedly request new specialists. Mitigation: hard cap, per-obligation uniqueness, cooldown, credit reserve, reuse existing capability.</w:t>
      </w:r>
    </w:p>
    <w:p>
      <w:pPr>
        <w:pStyle w:val="ListBullet"/>
      </w:pPr>
      <w:r>
        <w:t>Capability laundering: agent invents a hyper-specific capability to force a spawn. Mitigation: normalize to bounded capability taxonomy in v0; unknown capability requires Chief/user approval.</w:t>
      </w:r>
    </w:p>
    <w:p>
      <w:pPr>
        <w:pStyle w:val="ListBullet"/>
      </w:pPr>
      <w:r>
        <w:t>Circular work: WorkItems depend on each other. Mitigation: reject dependency mutations that create prohibited cycles unless explicitly typed as iterative loops.</w:t>
      </w:r>
    </w:p>
    <w:p>
      <w:pPr>
        <w:pStyle w:val="ListBullet"/>
      </w:pPr>
      <w:r>
        <w:t>False completion: agent submits artifact plus self-authored “evidence.” Mitigation: verifier role cannot be same Agent; host-generated test receipts preferred.</w:t>
      </w:r>
    </w:p>
    <w:p>
      <w:pPr>
        <w:pStyle w:val="ListBullet"/>
      </w:pPr>
      <w:r>
        <w:t>Stale context: agent works from old graph revision. Mitigation: ContextPack includes revision; every mutating tool call carries expected revision and re-evaluates on conflict.</w:t>
      </w:r>
    </w:p>
    <w:p>
      <w:pPr>
        <w:pStyle w:val="ListBullet"/>
      </w:pPr>
      <w:r>
        <w:t>Communication jam: excessive cross-agent messages. Mitigation: MAY_MESSAGE edges + typed request/response + per-agent communication budget.</w:t>
      </w:r>
    </w:p>
    <w:p>
      <w:pPr>
        <w:pStyle w:val="ListBullet"/>
      </w:pPr>
      <w:r>
        <w:t>Merge corruption: individually correct branches conflict semantically. Mitigation: integration becomes a WorkItem with fresh regression evidence.</w:t>
      </w:r>
    </w:p>
    <w:p>
      <w:pPr>
        <w:pStyle w:val="ListBullet"/>
      </w:pPr>
      <w:r>
        <w:t>Crash between graph and runtime: committed Agent but process not launched. Mitigation: reconciliation loop treats runtime as reconstructible from graph state.</w:t>
      </w:r>
    </w:p>
    <w:p>
      <w:pPr>
        <w:pStyle w:val="Heading1"/>
      </w:pPr>
      <w:r>
        <w:t>22. OSAHR integration roadmap</w:t>
      </w:r>
    </w:p>
    <w:p>
      <w:r>
        <w:rPr>
          <w:b/>
        </w:rPr>
        <w:t xml:space="preserve">Phase A: no OSAHR runtime dependency. </w:t>
      </w:r>
      <w:r>
        <w:t>Barn records empirical traces with stable event semantics.</w:t>
      </w:r>
    </w:p>
    <w:p>
      <w:r>
        <w:rPr>
          <w:b/>
        </w:rPr>
        <w:t xml:space="preserve">Phase B: offline Agent-System Twin. </w:t>
      </w:r>
      <w:r>
        <w:t>Project Barn traces into an OSAHR model whose vertices/hyperedges represent work obligations, active capabilities, resource constraints, communication links, and verification state. Calibrate duration/failure/rework distributions from measured runs rather than guessing them.</w:t>
      </w:r>
    </w:p>
    <w:p>
      <w:r>
        <w:rPr>
          <w:b/>
        </w:rPr>
        <w:t xml:space="preserve">Phase C: counterfactual organizational simulation. </w:t>
      </w:r>
      <w:r>
        <w:t>Before spawning, simulate candidate organizations (reuse generalist; add specialist; add verifier; parallelize two branches) under learned empirical rates and compare success, expected credits, latency, and unsafe/failed states.</w:t>
      </w:r>
    </w:p>
    <w:p>
      <w:r>
        <w:rPr>
          <w:b/>
        </w:rPr>
        <w:t xml:space="preserve">Phase D: policy experiment. </w:t>
      </w:r>
      <w:r>
        <w:t xml:space="preserve">Only after simulation predicts an advantage should Barn test OSAHR-informed selection online. Keep policy suggestion separate from execution authorization. OSAHR’s deterministic replay, explicit rule repertoire, adaptive state, and event semantics are an appropriate foundation; the present kernel intentionally refuses several unimplemented semantics rather than faking them. </w:t>
      </w:r>
      <w:r>
        <w:rPr>
          <w:sz w:val="16"/>
          <w:vertAlign w:val="superscript"/>
        </w:rPr>
        <w:t>[17]</w:t>
      </w:r>
    </w:p>
    <w:p>
      <w:pPr>
        <w:pStyle w:val="Heading1"/>
      </w:pPr>
      <w:r>
        <w:t>23. Explicit kill list for v0</w:t>
      </w:r>
    </w:p>
    <w:p>
      <w:pPr>
        <w:pStyle w:val="ListBullet"/>
      </w:pPr>
      <w:r>
        <w:t>No vector database / GraphRAG.</w:t>
      </w:r>
    </w:p>
    <w:p>
      <w:pPr>
        <w:pStyle w:val="ListBullet"/>
      </w:pPr>
      <w:r>
        <w:t>No natural-language free-form mutations of graph state.</w:t>
      </w:r>
    </w:p>
    <w:p>
      <w:pPr>
        <w:pStyle w:val="ListBullet"/>
      </w:pPr>
      <w:r>
        <w:t>No autonomous “agent creates agent” without coordinator licensing.</w:t>
      </w:r>
    </w:p>
    <w:p>
      <w:pPr>
        <w:pStyle w:val="ListBullet"/>
      </w:pPr>
      <w:r>
        <w:t>No learned spawn policy.</w:t>
      </w:r>
    </w:p>
    <w:p>
      <w:pPr>
        <w:pStyle w:val="ListBullet"/>
      </w:pPr>
      <w:r>
        <w:t>No OSAHR stochastic scheduler in the live execution path.</w:t>
      </w:r>
    </w:p>
    <w:p>
      <w:pPr>
        <w:pStyle w:val="ListBullet"/>
      </w:pPr>
      <w:r>
        <w:t>No agent marketplace or persistent global skill evolution.</w:t>
      </w:r>
    </w:p>
    <w:p>
      <w:pPr>
        <w:pStyle w:val="ListBullet"/>
      </w:pPr>
      <w:r>
        <w:t>No general-purpose distributed worker platform.</w:t>
      </w:r>
    </w:p>
    <w:p>
      <w:pPr>
        <w:pStyle w:val="ListBullet"/>
      </w:pPr>
      <w:r>
        <w:t>No more than 6 concurrent logical agents in initial experiments.</w:t>
      </w:r>
    </w:p>
    <w:p>
      <w:pPr>
        <w:pStyle w:val="ListBullet"/>
      </w:pPr>
      <w:r>
        <w:t>No claim that Barn improves long-horizon performance until the equal-budget baselines are run.</w:t>
      </w:r>
    </w:p>
    <w:p>
      <w:pPr>
        <w:pStyle w:val="Heading1"/>
      </w:pPr>
      <w:r>
        <w:t>24. Acceptance criteria for Barn 0.1</w:t>
      </w:r>
    </w:p>
    <w:tbl>
      <w:tblPr>
        <w:tblStyle w:val="TableGrid"/>
        <w:tblW w:type="auto" w:w="0"/>
        <w:tblLook w:firstColumn="1" w:firstRow="1" w:lastColumn="0" w:lastRow="0" w:noHBand="0" w:noVBand="1" w:val="04A0"/>
      </w:tblPr>
      <w:tblGrid>
        <w:gridCol w:w="5040"/>
        <w:gridCol w:w="5040"/>
      </w:tblGrid>
      <w:tr>
        <w:trPr>
          <w:tblHeader w:val="true"/>
          <w:cantSplit/>
        </w:trPr>
        <w:tc>
          <w:tcPr>
            <w:tcW w:type="dxa" w:w="5040"/>
            <w:shd w:fill="E7E7E7"/>
            <w:vAlign w:val="top"/>
          </w:tcPr>
          <w:p>
            <w:r>
              <w:rPr>
                <w:rFonts w:ascii="Aptos" w:hAnsi="Aptos"/>
                <w:sz w:val="18"/>
              </w:rPr>
              <w:t>Criterion</w:t>
            </w:r>
          </w:p>
        </w:tc>
        <w:tc>
          <w:tcPr>
            <w:tcW w:type="dxa" w:w="5040"/>
            <w:shd w:fill="E7E7E7"/>
            <w:vAlign w:val="top"/>
          </w:tcPr>
          <w:p>
            <w:r>
              <w:rPr>
                <w:rFonts w:ascii="Aptos" w:hAnsi="Aptos"/>
                <w:sz w:val="18"/>
              </w:rPr>
              <w:t>Pass condition</w:t>
            </w:r>
          </w:p>
        </w:tc>
      </w:tr>
      <w:tr>
        <w:trPr>
          <w:cantSplit/>
        </w:trPr>
        <w:tc>
          <w:tcPr>
            <w:tcW w:type="dxa" w:w="5040"/>
            <w:tcMar>
              <w:top w:w="80" w:type="dxa"/>
              <w:start w:w="100" w:type="dxa"/>
              <w:bottom w:w="80" w:type="dxa"/>
              <w:end w:w="100" w:type="dxa"/>
            </w:tcMar>
            <w:vAlign w:val="top"/>
          </w:tcPr>
          <w:p>
            <w:r>
              <w:rPr>
                <w:rFonts w:ascii="Aptos" w:hAnsi="Aptos"/>
                <w:sz w:val="18"/>
              </w:rPr>
              <w:t>Graph durability</w:t>
            </w:r>
          </w:p>
        </w:tc>
        <w:tc>
          <w:tcPr>
            <w:tcW w:type="dxa" w:w="5040"/>
            <w:tcMar>
              <w:top w:w="80" w:type="dxa"/>
              <w:start w:w="100" w:type="dxa"/>
              <w:bottom w:w="80" w:type="dxa"/>
              <w:end w:w="100" w:type="dxa"/>
            </w:tcMar>
            <w:vAlign w:val="top"/>
          </w:tcPr>
          <w:p>
            <w:r>
              <w:rPr>
                <w:rFonts w:ascii="Aptos" w:hAnsi="Aptos"/>
                <w:sz w:val="18"/>
              </w:rPr>
              <w:t>Kill/restart backend; Run, WorkItems, Agents, Artifacts, Evidence, and event sequence reconstruct exactly.</w:t>
            </w:r>
          </w:p>
        </w:tc>
      </w:tr>
      <w:tr>
        <w:trPr>
          <w:cantSplit/>
        </w:trPr>
        <w:tc>
          <w:tcPr>
            <w:tcW w:type="dxa" w:w="5040"/>
            <w:tcMar>
              <w:top w:w="80" w:type="dxa"/>
              <w:start w:w="100" w:type="dxa"/>
              <w:bottom w:w="80" w:type="dxa"/>
              <w:end w:w="100" w:type="dxa"/>
            </w:tcMar>
            <w:vAlign w:val="top"/>
          </w:tcPr>
          <w:p>
            <w:r>
              <w:rPr>
                <w:rFonts w:ascii="Aptos" w:hAnsi="Aptos"/>
                <w:sz w:val="18"/>
              </w:rPr>
              <w:t>Causal spawn</w:t>
            </w:r>
          </w:p>
        </w:tc>
        <w:tc>
          <w:tcPr>
            <w:tcW w:type="dxa" w:w="5040"/>
            <w:tcMar>
              <w:top w:w="80" w:type="dxa"/>
              <w:start w:w="100" w:type="dxa"/>
              <w:bottom w:w="80" w:type="dxa"/>
              <w:end w:w="100" w:type="dxa"/>
            </w:tcMar>
            <w:vAlign w:val="top"/>
          </w:tcPr>
          <w:p>
            <w:r>
              <w:rPr>
                <w:rFonts w:ascii="Aptos" w:hAnsi="Aptos"/>
                <w:sz w:val="18"/>
              </w:rPr>
              <w:t>At least one agent spawn is deterministically traceable from Goal -&gt; unresolved WorkItem -&gt; capability gap -&gt; Agent.</w:t>
            </w:r>
          </w:p>
        </w:tc>
      </w:tr>
      <w:tr>
        <w:trPr>
          <w:cantSplit/>
        </w:trPr>
        <w:tc>
          <w:tcPr>
            <w:tcW w:type="dxa" w:w="5040"/>
            <w:tcMar>
              <w:top w:w="80" w:type="dxa"/>
              <w:start w:w="100" w:type="dxa"/>
              <w:bottom w:w="80" w:type="dxa"/>
              <w:end w:w="100" w:type="dxa"/>
            </w:tcMar>
            <w:vAlign w:val="top"/>
          </w:tcPr>
          <w:p>
            <w:r>
              <w:rPr>
                <w:rFonts w:ascii="Aptos" w:hAnsi="Aptos"/>
                <w:sz w:val="18"/>
              </w:rPr>
              <w:t>Typed boundary</w:t>
            </w:r>
          </w:p>
        </w:tc>
        <w:tc>
          <w:tcPr>
            <w:tcW w:type="dxa" w:w="5040"/>
            <w:tcMar>
              <w:top w:w="80" w:type="dxa"/>
              <w:start w:w="100" w:type="dxa"/>
              <w:bottom w:w="80" w:type="dxa"/>
              <w:end w:w="100" w:type="dxa"/>
            </w:tcMar>
            <w:vAlign w:val="top"/>
          </w:tcPr>
          <w:p>
            <w:r>
              <w:rPr>
                <w:rFonts w:ascii="Aptos" w:hAnsi="Aptos"/>
                <w:sz w:val="18"/>
              </w:rPr>
              <w:t>No model can create/update Agent or WorkItem nodes except through Barn tools and transition validation.</w:t>
            </w:r>
          </w:p>
        </w:tc>
      </w:tr>
      <w:tr>
        <w:trPr>
          <w:cantSplit/>
        </w:trPr>
        <w:tc>
          <w:tcPr>
            <w:tcW w:type="dxa" w:w="5040"/>
            <w:tcMar>
              <w:top w:w="80" w:type="dxa"/>
              <w:start w:w="100" w:type="dxa"/>
              <w:bottom w:w="80" w:type="dxa"/>
              <w:end w:w="100" w:type="dxa"/>
            </w:tcMar>
            <w:vAlign w:val="top"/>
          </w:tcPr>
          <w:p>
            <w:r>
              <w:rPr>
                <w:rFonts w:ascii="Aptos" w:hAnsi="Aptos"/>
                <w:sz w:val="18"/>
              </w:rPr>
              <w:t>Independent evidence</w:t>
            </w:r>
          </w:p>
        </w:tc>
        <w:tc>
          <w:tcPr>
            <w:tcW w:type="dxa" w:w="5040"/>
            <w:tcMar>
              <w:top w:w="80" w:type="dxa"/>
              <w:start w:w="100" w:type="dxa"/>
              <w:bottom w:w="80" w:type="dxa"/>
              <w:end w:w="100" w:type="dxa"/>
            </w:tcMar>
            <w:vAlign w:val="top"/>
          </w:tcPr>
          <w:p>
            <w:r>
              <w:rPr>
                <w:rFonts w:ascii="Aptos" w:hAnsi="Aptos"/>
                <w:sz w:val="18"/>
              </w:rPr>
              <w:t>A builder cannot mark its own artifact verified.</w:t>
            </w:r>
          </w:p>
        </w:tc>
      </w:tr>
      <w:tr>
        <w:trPr>
          <w:cantSplit/>
        </w:trPr>
        <w:tc>
          <w:tcPr>
            <w:tcW w:type="dxa" w:w="5040"/>
            <w:tcMar>
              <w:top w:w="80" w:type="dxa"/>
              <w:start w:w="100" w:type="dxa"/>
              <w:bottom w:w="80" w:type="dxa"/>
              <w:end w:w="100" w:type="dxa"/>
            </w:tcMar>
            <w:vAlign w:val="top"/>
          </w:tcPr>
          <w:p>
            <w:r>
              <w:rPr>
                <w:rFonts w:ascii="Aptos" w:hAnsi="Aptos"/>
                <w:sz w:val="18"/>
              </w:rPr>
              <w:t>Idempotency</w:t>
            </w:r>
          </w:p>
        </w:tc>
        <w:tc>
          <w:tcPr>
            <w:tcW w:type="dxa" w:w="5040"/>
            <w:tcMar>
              <w:top w:w="80" w:type="dxa"/>
              <w:start w:w="100" w:type="dxa"/>
              <w:bottom w:w="80" w:type="dxa"/>
              <w:end w:w="100" w:type="dxa"/>
            </w:tcMar>
            <w:vAlign w:val="top"/>
          </w:tcPr>
          <w:p>
            <w:r>
              <w:rPr>
                <w:rFonts w:ascii="Aptos" w:hAnsi="Aptos"/>
                <w:sz w:val="18"/>
              </w:rPr>
              <w:t>Repeating the same mutating tool request produces no duplicate domain mutation.</w:t>
            </w:r>
          </w:p>
        </w:tc>
      </w:tr>
      <w:tr>
        <w:trPr>
          <w:cantSplit/>
        </w:trPr>
        <w:tc>
          <w:tcPr>
            <w:tcW w:type="dxa" w:w="5040"/>
            <w:tcMar>
              <w:top w:w="80" w:type="dxa"/>
              <w:start w:w="100" w:type="dxa"/>
              <w:bottom w:w="80" w:type="dxa"/>
              <w:end w:w="100" w:type="dxa"/>
            </w:tcMar>
            <w:vAlign w:val="top"/>
          </w:tcPr>
          <w:p>
            <w:r>
              <w:rPr>
                <w:rFonts w:ascii="Aptos" w:hAnsi="Aptos"/>
                <w:sz w:val="18"/>
              </w:rPr>
              <w:t>Budget</w:t>
            </w:r>
          </w:p>
        </w:tc>
        <w:tc>
          <w:tcPr>
            <w:tcW w:type="dxa" w:w="5040"/>
            <w:tcMar>
              <w:top w:w="80" w:type="dxa"/>
              <w:start w:w="100" w:type="dxa"/>
              <w:bottom w:w="80" w:type="dxa"/>
              <w:end w:w="100" w:type="dxa"/>
            </w:tcMar>
            <w:vAlign w:val="top"/>
          </w:tcPr>
          <w:p>
            <w:r>
              <w:rPr>
                <w:rFonts w:ascii="Aptos" w:hAnsi="Aptos"/>
                <w:sz w:val="18"/>
              </w:rPr>
              <w:t>Run stops spawning before max agent/credit limits are exceeded.</w:t>
            </w:r>
          </w:p>
        </w:tc>
      </w:tr>
      <w:tr>
        <w:trPr>
          <w:cantSplit/>
        </w:trPr>
        <w:tc>
          <w:tcPr>
            <w:tcW w:type="dxa" w:w="5040"/>
            <w:tcMar>
              <w:top w:w="80" w:type="dxa"/>
              <w:start w:w="100" w:type="dxa"/>
              <w:bottom w:w="80" w:type="dxa"/>
              <w:end w:w="100" w:type="dxa"/>
            </w:tcMar>
            <w:vAlign w:val="top"/>
          </w:tcPr>
          <w:p>
            <w:r>
              <w:rPr>
                <w:rFonts w:ascii="Aptos" w:hAnsi="Aptos"/>
                <w:sz w:val="18"/>
              </w:rPr>
              <w:t>Retirement</w:t>
            </w:r>
          </w:p>
        </w:tc>
        <w:tc>
          <w:tcPr>
            <w:tcW w:type="dxa" w:w="5040"/>
            <w:tcMar>
              <w:top w:w="80" w:type="dxa"/>
              <w:start w:w="100" w:type="dxa"/>
              <w:bottom w:w="80" w:type="dxa"/>
              <w:end w:w="100" w:type="dxa"/>
            </w:tcMar>
            <w:vAlign w:val="top"/>
          </w:tcPr>
          <w:p>
            <w:r>
              <w:rPr>
                <w:rFonts w:ascii="Aptos" w:hAnsi="Aptos"/>
                <w:sz w:val="18"/>
              </w:rPr>
              <w:t>An agent with no remaining obligation can retire without deleting its historical graph record.</w:t>
            </w:r>
          </w:p>
        </w:tc>
      </w:tr>
      <w:tr>
        <w:trPr>
          <w:cantSplit/>
        </w:trPr>
        <w:tc>
          <w:tcPr>
            <w:tcW w:type="dxa" w:w="5040"/>
            <w:tcMar>
              <w:top w:w="80" w:type="dxa"/>
              <w:start w:w="100" w:type="dxa"/>
              <w:bottom w:w="80" w:type="dxa"/>
              <w:end w:w="100" w:type="dxa"/>
            </w:tcMar>
            <w:vAlign w:val="top"/>
          </w:tcPr>
          <w:p>
            <w:r>
              <w:rPr>
                <w:rFonts w:ascii="Aptos" w:hAnsi="Aptos"/>
                <w:sz w:val="18"/>
              </w:rPr>
              <w:t>Replay UI</w:t>
            </w:r>
          </w:p>
        </w:tc>
        <w:tc>
          <w:tcPr>
            <w:tcW w:type="dxa" w:w="5040"/>
            <w:tcMar>
              <w:top w:w="80" w:type="dxa"/>
              <w:start w:w="100" w:type="dxa"/>
              <w:bottom w:w="80" w:type="dxa"/>
              <w:end w:w="100" w:type="dxa"/>
            </w:tcMar>
            <w:vAlign w:val="top"/>
          </w:tcPr>
          <w:p>
            <w:r>
              <w:rPr>
                <w:rFonts w:ascii="Aptos" w:hAnsi="Aptos"/>
                <w:sz w:val="18"/>
              </w:rPr>
              <w:t>UI can reconstruct at least the last 20 graph revisions and explain each organizational mutation.</w:t>
            </w:r>
          </w:p>
        </w:tc>
      </w:tr>
    </w:tbl>
    <w:p>
      <w:pPr>
        <w:pStyle w:val="Heading1"/>
      </w:pPr>
      <w:r>
        <w:t>25. Recommendation</w:t>
      </w:r>
    </w:p>
    <w:p>
      <w:r>
        <w:rPr>
          <w:b/>
        </w:rPr>
        <w:t xml:space="preserve">Proceed, but build the smallest version that can fail the hypothesis. </w:t>
      </w:r>
      <w:r>
        <w:t>Barn is not compelling because it can draw a growing tree of agents; current products and papers already do that. It becomes technically interesting if (1) the work state is authoritative, (2) organizational mutations are typed and causally licensed, (3) model proposals cannot self-authorize state changes, (4) specialization is treated as a cost to justify, and (5) the whole mechanism is evaluated against a strong single agent and simpler coordination baselines under equal budgets.</w:t>
      </w:r>
    </w:p>
    <w:p>
      <w:r>
        <w:rPr>
          <w:b/>
        </w:rPr>
        <w:t xml:space="preserve">The first external evidence to seek is not “people liked the visualization.” </w:t>
      </w:r>
      <w:r>
        <w:t>It is: on tasks with genuine capability and verification boundaries, does Barn spawn fewer unnecessary agents, preserve less context per worker, incur less rework, or catch more integration errors for the same spend? If the answer is no, keep the graph/provenance UI as a useful observability product and discard the stronger organizational claim.</w:t>
      </w:r>
    </w:p>
    <w:p>
      <w:pPr>
        <w:pStyle w:val="Heading1"/>
      </w:pPr>
      <w:r>
        <w:t>Sources</w:t>
      </w:r>
    </w:p>
    <w:p>
      <w:r>
        <w:t xml:space="preserve">1. Qoder. “Agent SDK Overview.” </w:t>
      </w:r>
      <w:hyperlink r:id="rId9">
        <w:r>
          <w:rPr>
            <w:color w:val="0563C1"/>
            <w:u w:val="single"/>
          </w:rPr>
          <w:t>https://docs.qoder.com/cli/sdk/overview</w:t>
        </w:r>
      </w:hyperlink>
    </w:p>
    <w:p>
      <w:r>
        <w:t xml:space="preserve">2. Qoder. “Experts Mode.” </w:t>
      </w:r>
      <w:hyperlink r:id="rId10">
        <w:r>
          <w:rPr>
            <w:color w:val="0563C1"/>
            <w:u w:val="single"/>
          </w:rPr>
          <w:t>https://docs.qoder.com/user-guide/quest/experts-mode</w:t>
        </w:r>
      </w:hyperlink>
    </w:p>
    <w:p>
      <w:r>
        <w:t xml:space="preserve">3. Qoder. “Python SDK Reference.” </w:t>
      </w:r>
      <w:hyperlink r:id="rId11">
        <w:r>
          <w:rPr>
            <w:color w:val="0563C1"/>
            <w:u w:val="single"/>
          </w:rPr>
          <w:t>https://docs.qoder.com/cli/sdk/references-python</w:t>
        </w:r>
      </w:hyperlink>
    </w:p>
    <w:p>
      <w:r>
        <w:t xml:space="preserve">4. Qoder. “Custom Tools.” </w:t>
      </w:r>
      <w:hyperlink r:id="rId12">
        <w:r>
          <w:rPr>
            <w:color w:val="0563C1"/>
            <w:u w:val="single"/>
          </w:rPr>
          <w:t>https://docs.qoder.com/cli/sdk/tools</w:t>
        </w:r>
      </w:hyperlink>
    </w:p>
    <w:p>
      <w:r>
        <w:t xml:space="preserve">5. Qoder. “Permission Control.” </w:t>
      </w:r>
      <w:hyperlink r:id="rId13">
        <w:r>
          <w:rPr>
            <w:color w:val="0563C1"/>
            <w:u w:val="single"/>
          </w:rPr>
          <w:t>https://docs.qoder.com/cli/sdk/permissions</w:t>
        </w:r>
      </w:hyperlink>
    </w:p>
    <w:p>
      <w:r>
        <w:t xml:space="preserve">6. Qoder. “Cost and Usage.” </w:t>
      </w:r>
      <w:hyperlink r:id="rId14">
        <w:r>
          <w:rPr>
            <w:color w:val="0563C1"/>
            <w:u w:val="single"/>
          </w:rPr>
          <w:t>https://docs.qoder.com/cli/sdk/cost-usage</w:t>
        </w:r>
      </w:hyperlink>
    </w:p>
    <w:p>
      <w:r>
        <w:t xml:space="preserve">7. Neo4j. “Python Driver Async API.” </w:t>
      </w:r>
      <w:hyperlink r:id="rId15">
        <w:r>
          <w:rPr>
            <w:color w:val="0563C1"/>
            <w:u w:val="single"/>
          </w:rPr>
          <w:t>https://neo4j.com/docs/api/python-driver/current/async_api.html</w:t>
        </w:r>
      </w:hyperlink>
    </w:p>
    <w:p>
      <w:r>
        <w:t xml:space="preserve">8. Neo4j. “Cypher Constraints.” </w:t>
      </w:r>
      <w:hyperlink r:id="rId16">
        <w:r>
          <w:rPr>
            <w:color w:val="0563C1"/>
            <w:u w:val="single"/>
          </w:rPr>
          <w:t>https://neo4j.com/docs/cypher-manual/current/schema/constraints/create-constraints/</w:t>
        </w:r>
      </w:hyperlink>
    </w:p>
    <w:p>
      <w:r>
        <w:t xml:space="preserve">9. Xu et al.. “TacoMAS: Test-Time Co-Evolution of Topology and Capability in LLM-based Multi-Agent Systems.” </w:t>
      </w:r>
      <w:hyperlink r:id="rId17">
        <w:r>
          <w:rPr>
            <w:color w:val="0563C1"/>
            <w:u w:val="single"/>
          </w:rPr>
          <w:t>https://arxiv.org/abs/2605.09539</w:t>
        </w:r>
      </w:hyperlink>
    </w:p>
    <w:p>
      <w:r>
        <w:t xml:space="preserve">10. Pan et al.. “SkillMAS: Skill Co-Evolution with LLM-based Multi-Agent System.” </w:t>
      </w:r>
      <w:hyperlink r:id="rId18">
        <w:r>
          <w:rPr>
            <w:color w:val="0563C1"/>
            <w:u w:val="single"/>
          </w:rPr>
          <w:t>https://arxiv.org/abs/2605.09341</w:t>
        </w:r>
      </w:hyperlink>
    </w:p>
    <w:p>
      <w:r>
        <w:t xml:space="preserve">11. Lu et al.. “DyTopo: Dynamic Topology Routing for Multi-Agent Reasoning via Semantic Matching.” </w:t>
      </w:r>
      <w:hyperlink r:id="rId19">
        <w:r>
          <w:rPr>
            <w:color w:val="0563C1"/>
            <w:u w:val="single"/>
          </w:rPr>
          <w:t>https://arxiv.org/abs/2602.06039</w:t>
        </w:r>
      </w:hyperlink>
    </w:p>
    <w:p>
      <w:r>
        <w:t xml:space="preserve">12. Nature Machine Intelligence. “Capable language models can outgrow the benefits of collaboration.” </w:t>
      </w:r>
      <w:hyperlink r:id="rId20">
        <w:r>
          <w:rPr>
            <w:color w:val="0563C1"/>
            <w:u w:val="single"/>
          </w:rPr>
          <w:t>https://www.nature.com/articles/s42256-026-01268-y</w:t>
        </w:r>
      </w:hyperlink>
    </w:p>
    <w:p>
      <w:r>
        <w:t xml:space="preserve">13. Khatua et al.. “CooperBench: Why Coding Agents Cannot be Your Teammates Yet.” </w:t>
      </w:r>
      <w:hyperlink r:id="rId21">
        <w:r>
          <w:rPr>
            <w:color w:val="0563C1"/>
            <w:u w:val="single"/>
          </w:rPr>
          <w:t>https://arxiv.org/abs/2601.13295</w:t>
        </w:r>
      </w:hyperlink>
    </w:p>
    <w:p>
      <w:r>
        <w:t xml:space="preserve">14. Cemri et al.. “Why Do Multi-Agent LLM Systems Fail?.” </w:t>
      </w:r>
      <w:hyperlink r:id="rId22">
        <w:r>
          <w:rPr>
            <w:color w:val="0563C1"/>
            <w:u w:val="single"/>
          </w:rPr>
          <w:t>https://arxiv.org/abs/2503.13657</w:t>
        </w:r>
      </w:hyperlink>
    </w:p>
    <w:p>
      <w:r>
        <w:t xml:space="preserve">15. Context4AI. “Agent Graph.” </w:t>
      </w:r>
      <w:hyperlink r:id="rId23">
        <w:r>
          <w:rPr>
            <w:color w:val="0563C1"/>
            <w:u w:val="single"/>
          </w:rPr>
          <w:t>https://github.com/context4ai/agent-graph</w:t>
        </w:r>
      </w:hyperlink>
    </w:p>
    <w:p>
      <w:r>
        <w:t xml:space="preserve">16. SWE-EVO. “Benchmarking Coding Agents in Long-Horizon Software Evolution Scenarios.” </w:t>
      </w:r>
      <w:hyperlink r:id="rId24">
        <w:r>
          <w:rPr>
            <w:color w:val="0563C1"/>
            <w:u w:val="single"/>
          </w:rPr>
          <w:t>https://arxiv.org/abs/2512.18470</w:t>
        </w:r>
      </w:hyperlink>
    </w:p>
    <w:p>
      <w:r>
        <w:t xml:space="preserve">17. SyberLabs. “OSAHR 0.2 Architecture and Semantic Invariants.” </w:t>
      </w:r>
      <w:hyperlink r:id="rId25">
        <w:r>
          <w:rPr>
            <w:color w:val="0563C1"/>
            <w:u w:val="single"/>
          </w:rPr>
          <w:t>https://github.com/SyberLabs/OSAHR_Cell/blob/main/ARCHITECTURE.md</w:t>
        </w:r>
      </w:hyperlink>
    </w:p>
    <w:p>
      <w:r>
        <w:t xml:space="preserve">18. SyberLabs. “Grok Bot and the one-shot machine: crew, frame, raising day.” </w:t>
      </w:r>
      <w:hyperlink r:id="rId26">
        <w:r>
          <w:rPr>
            <w:color w:val="0563C1"/>
            <w:u w:val="single"/>
          </w:rPr>
          <w:t>https://github.com/SyberLabs/OSAHR_Cell/issues/15</w:t>
        </w:r>
      </w:hyperlink>
    </w:p>
    <w:p>
      <w:r>
        <w:t xml:space="preserve">19. SyberLabs. “GrokCell Product Plan.” </w:t>
      </w:r>
      <w:hyperlink r:id="rId27">
        <w:r>
          <w:rPr>
            <w:color w:val="0563C1"/>
            <w:u w:val="single"/>
          </w:rPr>
          <w:t>https://github.com/SyberLabs/OSAHR_Cell/blob/main/grokcell/PRODUCT_PLAN.md</w:t>
        </w:r>
      </w:hyperlink>
    </w:p>
    <w:p>
      <w:r>
        <w:t xml:space="preserve">20. Qoder. “File Checkpoint and Rewind.” </w:t>
      </w:r>
      <w:hyperlink r:id="rId28">
        <w:r>
          <w:rPr>
            <w:color w:val="0563C1"/>
            <w:u w:val="single"/>
          </w:rPr>
          <w:t>https://docs.qoder.com/cli/sdk/checkpoint</w:t>
        </w:r>
      </w:hyperlink>
    </w:p>
    <w:p>
      <w:pPr>
        <w:pStyle w:val="Heading1"/>
      </w:pPr>
      <w:r>
        <w:t>Appendix A. Evidence-to-design mapping</w:t>
      </w:r>
    </w:p>
    <w:tbl>
      <w:tblPr>
        <w:tblStyle w:val="TableGrid"/>
        <w:tblW w:type="auto" w:w="0"/>
        <w:tblLook w:firstColumn="1" w:firstRow="1" w:lastColumn="0" w:lastRow="0" w:noHBand="0" w:noVBand="1" w:val="04A0"/>
      </w:tblPr>
      <w:tblGrid>
        <w:gridCol w:w="3360"/>
        <w:gridCol w:w="3360"/>
        <w:gridCol w:w="3360"/>
      </w:tblGrid>
      <w:tr>
        <w:trPr>
          <w:tblHeader w:val="true"/>
          <w:cantSplit/>
        </w:trPr>
        <w:tc>
          <w:tcPr>
            <w:tcW w:type="dxa" w:w="3360"/>
            <w:shd w:fill="E7E7E7"/>
            <w:vAlign w:val="top"/>
          </w:tcPr>
          <w:p>
            <w:r>
              <w:rPr>
                <w:rFonts w:ascii="Aptos" w:hAnsi="Aptos"/>
                <w:sz w:val="18"/>
              </w:rPr>
              <w:t>Design decision</w:t>
            </w:r>
          </w:p>
        </w:tc>
        <w:tc>
          <w:tcPr>
            <w:tcW w:type="dxa" w:w="3360"/>
            <w:shd w:fill="E7E7E7"/>
            <w:vAlign w:val="top"/>
          </w:tcPr>
          <w:p>
            <w:r>
              <w:rPr>
                <w:rFonts w:ascii="Aptos" w:hAnsi="Aptos"/>
                <w:sz w:val="18"/>
              </w:rPr>
              <w:t>Evidence</w:t>
            </w:r>
          </w:p>
        </w:tc>
        <w:tc>
          <w:tcPr>
            <w:tcW w:type="dxa" w:w="3360"/>
            <w:shd w:fill="E7E7E7"/>
            <w:vAlign w:val="top"/>
          </w:tcPr>
          <w:p>
            <w:r>
              <w:rPr>
                <w:rFonts w:ascii="Aptos" w:hAnsi="Aptos"/>
                <w:sz w:val="18"/>
              </w:rPr>
              <w:t>Source nos.</w:t>
            </w:r>
          </w:p>
        </w:tc>
      </w:tr>
      <w:tr>
        <w:trPr>
          <w:cantSplit/>
        </w:trPr>
        <w:tc>
          <w:tcPr>
            <w:tcW w:type="dxa" w:w="3360"/>
            <w:tcMar>
              <w:top w:w="80" w:type="dxa"/>
              <w:start w:w="100" w:type="dxa"/>
              <w:bottom w:w="80" w:type="dxa"/>
              <w:end w:w="100" w:type="dxa"/>
            </w:tcMar>
            <w:vAlign w:val="top"/>
          </w:tcPr>
          <w:p>
            <w:r>
              <w:rPr>
                <w:rFonts w:ascii="Aptos" w:hAnsi="Aptos"/>
                <w:sz w:val="18"/>
              </w:rPr>
              <w:t>Use Qoder as worker harness, not rebuild agent runtime</w:t>
            </w:r>
          </w:p>
        </w:tc>
        <w:tc>
          <w:tcPr>
            <w:tcW w:type="dxa" w:w="3360"/>
            <w:tcMar>
              <w:top w:w="80" w:type="dxa"/>
              <w:start w:w="100" w:type="dxa"/>
              <w:bottom w:w="80" w:type="dxa"/>
              <w:end w:w="100" w:type="dxa"/>
            </w:tcMar>
            <w:vAlign w:val="top"/>
          </w:tcPr>
          <w:p>
            <w:r>
              <w:rPr>
                <w:rFonts w:ascii="Aptos" w:hAnsi="Aptos"/>
                <w:sz w:val="18"/>
              </w:rPr>
              <w:t>Qoder SDK exposes tools, sessions, permissions, hooks, subagents, usage</w:t>
            </w:r>
          </w:p>
        </w:tc>
        <w:tc>
          <w:tcPr>
            <w:tcW w:type="dxa" w:w="3360"/>
            <w:tcMar>
              <w:top w:w="80" w:type="dxa"/>
              <w:start w:w="100" w:type="dxa"/>
              <w:bottom w:w="80" w:type="dxa"/>
              <w:end w:w="100" w:type="dxa"/>
            </w:tcMar>
            <w:vAlign w:val="top"/>
          </w:tcPr>
          <w:p>
            <w:r>
              <w:rPr>
                <w:rFonts w:ascii="Aptos" w:hAnsi="Aptos"/>
                <w:sz w:val="18"/>
              </w:rPr>
              <w:t>1, 3-6, 20</w:t>
            </w:r>
          </w:p>
        </w:tc>
      </w:tr>
      <w:tr>
        <w:trPr>
          <w:cantSplit/>
        </w:trPr>
        <w:tc>
          <w:tcPr>
            <w:tcW w:type="dxa" w:w="3360"/>
            <w:tcMar>
              <w:top w:w="80" w:type="dxa"/>
              <w:start w:w="100" w:type="dxa"/>
              <w:bottom w:w="80" w:type="dxa"/>
              <w:end w:w="100" w:type="dxa"/>
            </w:tcMar>
            <w:vAlign w:val="top"/>
          </w:tcPr>
          <w:p>
            <w:r>
              <w:rPr>
                <w:rFonts w:ascii="Aptos" w:hAnsi="Aptos"/>
                <w:sz w:val="18"/>
              </w:rPr>
              <w:t>Host-managed recursive agents</w:t>
            </w:r>
          </w:p>
        </w:tc>
        <w:tc>
          <w:tcPr>
            <w:tcW w:type="dxa" w:w="3360"/>
            <w:tcMar>
              <w:top w:w="80" w:type="dxa"/>
              <w:start w:w="100" w:type="dxa"/>
              <w:bottom w:w="80" w:type="dxa"/>
              <w:end w:w="100" w:type="dxa"/>
            </w:tcMar>
            <w:vAlign w:val="top"/>
          </w:tcPr>
          <w:p>
            <w:r>
              <w:rPr>
                <w:rFonts w:ascii="Aptos" w:hAnsi="Aptos"/>
                <w:sz w:val="18"/>
              </w:rPr>
              <w:t>Qoder subagents cannot spawn subagents and return only final response to parent</w:t>
            </w:r>
          </w:p>
        </w:tc>
        <w:tc>
          <w:tcPr>
            <w:tcW w:type="dxa" w:w="3360"/>
            <w:tcMar>
              <w:top w:w="80" w:type="dxa"/>
              <w:start w:w="100" w:type="dxa"/>
              <w:bottom w:w="80" w:type="dxa"/>
              <w:end w:w="100" w:type="dxa"/>
            </w:tcMar>
            <w:vAlign w:val="top"/>
          </w:tcPr>
          <w:p>
            <w:r>
              <w:rPr>
                <w:rFonts w:ascii="Aptos" w:hAnsi="Aptos"/>
                <w:sz w:val="18"/>
              </w:rPr>
              <w:t>3</w:t>
            </w:r>
          </w:p>
        </w:tc>
      </w:tr>
      <w:tr>
        <w:trPr>
          <w:cantSplit/>
        </w:trPr>
        <w:tc>
          <w:tcPr>
            <w:tcW w:type="dxa" w:w="3360"/>
            <w:tcMar>
              <w:top w:w="80" w:type="dxa"/>
              <w:start w:w="100" w:type="dxa"/>
              <w:bottom w:w="80" w:type="dxa"/>
              <w:end w:w="100" w:type="dxa"/>
            </w:tcMar>
            <w:vAlign w:val="top"/>
          </w:tcPr>
          <w:p>
            <w:r>
              <w:rPr>
                <w:rFonts w:ascii="Aptos" w:hAnsi="Aptos"/>
                <w:sz w:val="18"/>
              </w:rPr>
              <w:t>Conservative spawn policy</w:t>
            </w:r>
          </w:p>
        </w:tc>
        <w:tc>
          <w:tcPr>
            <w:tcW w:type="dxa" w:w="3360"/>
            <w:tcMar>
              <w:top w:w="80" w:type="dxa"/>
              <w:start w:w="100" w:type="dxa"/>
              <w:bottom w:w="80" w:type="dxa"/>
              <w:end w:w="100" w:type="dxa"/>
            </w:tcMar>
            <w:vAlign w:val="top"/>
          </w:tcPr>
          <w:p>
            <w:r>
              <w:rPr>
                <w:rFonts w:ascii="Aptos" w:hAnsi="Aptos"/>
                <w:sz w:val="18"/>
              </w:rPr>
              <w:t>Multi-agent benefit saturates; coordination can reduce coding success</w:t>
            </w:r>
          </w:p>
        </w:tc>
        <w:tc>
          <w:tcPr>
            <w:tcW w:type="dxa" w:w="3360"/>
            <w:tcMar>
              <w:top w:w="80" w:type="dxa"/>
              <w:start w:w="100" w:type="dxa"/>
              <w:bottom w:w="80" w:type="dxa"/>
              <w:end w:w="100" w:type="dxa"/>
            </w:tcMar>
            <w:vAlign w:val="top"/>
          </w:tcPr>
          <w:p>
            <w:r>
              <w:rPr>
                <w:rFonts w:ascii="Aptos" w:hAnsi="Aptos"/>
                <w:sz w:val="18"/>
              </w:rPr>
              <w:t>12-14</w:t>
            </w:r>
          </w:p>
        </w:tc>
      </w:tr>
      <w:tr>
        <w:trPr>
          <w:cantSplit/>
        </w:trPr>
        <w:tc>
          <w:tcPr>
            <w:tcW w:type="dxa" w:w="3360"/>
            <w:tcMar>
              <w:top w:w="80" w:type="dxa"/>
              <w:start w:w="100" w:type="dxa"/>
              <w:bottom w:w="80" w:type="dxa"/>
              <w:end w:w="100" w:type="dxa"/>
            </w:tcMar>
            <w:vAlign w:val="top"/>
          </w:tcPr>
          <w:p>
            <w:r>
              <w:rPr>
                <w:rFonts w:ascii="Aptos" w:hAnsi="Aptos"/>
                <w:sz w:val="18"/>
              </w:rPr>
              <w:t>Typed host tool boundary</w:t>
            </w:r>
          </w:p>
        </w:tc>
        <w:tc>
          <w:tcPr>
            <w:tcW w:type="dxa" w:w="3360"/>
            <w:tcMar>
              <w:top w:w="80" w:type="dxa"/>
              <w:start w:w="100" w:type="dxa"/>
              <w:bottom w:w="80" w:type="dxa"/>
              <w:end w:w="100" w:type="dxa"/>
            </w:tcMar>
            <w:vAlign w:val="top"/>
          </w:tcPr>
          <w:p>
            <w:r>
              <w:rPr>
                <w:rFonts w:ascii="Aptos" w:hAnsi="Aptos"/>
                <w:sz w:val="18"/>
              </w:rPr>
              <w:t>Qoder MCP tools accept JSON-schema/TypedDict inputs and host handlers</w:t>
            </w:r>
          </w:p>
        </w:tc>
        <w:tc>
          <w:tcPr>
            <w:tcW w:type="dxa" w:w="3360"/>
            <w:tcMar>
              <w:top w:w="80" w:type="dxa"/>
              <w:start w:w="100" w:type="dxa"/>
              <w:bottom w:w="80" w:type="dxa"/>
              <w:end w:w="100" w:type="dxa"/>
            </w:tcMar>
            <w:vAlign w:val="top"/>
          </w:tcPr>
          <w:p>
            <w:r>
              <w:rPr>
                <w:rFonts w:ascii="Aptos" w:hAnsi="Aptos"/>
                <w:sz w:val="18"/>
              </w:rPr>
              <w:t>4</w:t>
            </w:r>
          </w:p>
        </w:tc>
      </w:tr>
      <w:tr>
        <w:trPr>
          <w:cantSplit/>
        </w:trPr>
        <w:tc>
          <w:tcPr>
            <w:tcW w:type="dxa" w:w="3360"/>
            <w:tcMar>
              <w:top w:w="80" w:type="dxa"/>
              <w:start w:w="100" w:type="dxa"/>
              <w:bottom w:w="80" w:type="dxa"/>
              <w:end w:w="100" w:type="dxa"/>
            </w:tcMar>
            <w:vAlign w:val="top"/>
          </w:tcPr>
          <w:p>
            <w:r>
              <w:rPr>
                <w:rFonts w:ascii="Aptos" w:hAnsi="Aptos"/>
                <w:sz w:val="18"/>
              </w:rPr>
              <w:t>Optimistic transactional graph state</w:t>
            </w:r>
          </w:p>
        </w:tc>
        <w:tc>
          <w:tcPr>
            <w:tcW w:type="dxa" w:w="3360"/>
            <w:tcMar>
              <w:top w:w="80" w:type="dxa"/>
              <w:start w:w="100" w:type="dxa"/>
              <w:bottom w:w="80" w:type="dxa"/>
              <w:end w:w="100" w:type="dxa"/>
            </w:tcMar>
            <w:vAlign w:val="top"/>
          </w:tcPr>
          <w:p>
            <w:r>
              <w:rPr>
                <w:rFonts w:ascii="Aptos" w:hAnsi="Aptos"/>
                <w:sz w:val="18"/>
              </w:rPr>
              <w:t>Neo4j async driver supports managed transactions/retries; constraints provide uniqueness</w:t>
            </w:r>
          </w:p>
        </w:tc>
        <w:tc>
          <w:tcPr>
            <w:tcW w:type="dxa" w:w="3360"/>
            <w:tcMar>
              <w:top w:w="80" w:type="dxa"/>
              <w:start w:w="100" w:type="dxa"/>
              <w:bottom w:w="80" w:type="dxa"/>
              <w:end w:w="100" w:type="dxa"/>
            </w:tcMar>
            <w:vAlign w:val="top"/>
          </w:tcPr>
          <w:p>
            <w:r>
              <w:rPr>
                <w:rFonts w:ascii="Aptos" w:hAnsi="Aptos"/>
                <w:sz w:val="18"/>
              </w:rPr>
              <w:t>7-8</w:t>
            </w:r>
          </w:p>
        </w:tc>
      </w:tr>
      <w:tr>
        <w:trPr>
          <w:cantSplit/>
        </w:trPr>
        <w:tc>
          <w:tcPr>
            <w:tcW w:type="dxa" w:w="3360"/>
            <w:tcMar>
              <w:top w:w="80" w:type="dxa"/>
              <w:start w:w="100" w:type="dxa"/>
              <w:bottom w:w="80" w:type="dxa"/>
              <w:end w:w="100" w:type="dxa"/>
            </w:tcMar>
            <w:vAlign w:val="top"/>
          </w:tcPr>
          <w:p>
            <w:r>
              <w:rPr>
                <w:rFonts w:ascii="Aptos" w:hAnsi="Aptos"/>
                <w:sz w:val="18"/>
              </w:rPr>
              <w:t>Fact/evidence-backed progress</w:t>
            </w:r>
          </w:p>
        </w:tc>
        <w:tc>
          <w:tcPr>
            <w:tcW w:type="dxa" w:w="3360"/>
            <w:tcMar>
              <w:top w:w="80" w:type="dxa"/>
              <w:start w:w="100" w:type="dxa"/>
              <w:bottom w:w="80" w:type="dxa"/>
              <w:end w:w="100" w:type="dxa"/>
            </w:tcMar>
            <w:vAlign w:val="top"/>
          </w:tcPr>
          <w:p>
            <w:r>
              <w:rPr>
                <w:rFonts w:ascii="Aptos" w:hAnsi="Aptos"/>
                <w:sz w:val="18"/>
              </w:rPr>
              <w:t>Agent Graph separates facts/outcomes from instructions and tests routes without models</w:t>
            </w:r>
          </w:p>
        </w:tc>
        <w:tc>
          <w:tcPr>
            <w:tcW w:type="dxa" w:w="3360"/>
            <w:tcMar>
              <w:top w:w="80" w:type="dxa"/>
              <w:start w:w="100" w:type="dxa"/>
              <w:bottom w:w="80" w:type="dxa"/>
              <w:end w:w="100" w:type="dxa"/>
            </w:tcMar>
            <w:vAlign w:val="top"/>
          </w:tcPr>
          <w:p>
            <w:r>
              <w:rPr>
                <w:rFonts w:ascii="Aptos" w:hAnsi="Aptos"/>
                <w:sz w:val="18"/>
              </w:rPr>
              <w:t>15</w:t>
            </w:r>
          </w:p>
        </w:tc>
      </w:tr>
      <w:tr>
        <w:trPr>
          <w:cantSplit/>
        </w:trPr>
        <w:tc>
          <w:tcPr>
            <w:tcW w:type="dxa" w:w="3360"/>
            <w:tcMar>
              <w:top w:w="80" w:type="dxa"/>
              <w:start w:w="100" w:type="dxa"/>
              <w:bottom w:w="80" w:type="dxa"/>
              <w:end w:w="100" w:type="dxa"/>
            </w:tcMar>
            <w:vAlign w:val="top"/>
          </w:tcPr>
          <w:p>
            <w:r>
              <w:rPr>
                <w:rFonts w:ascii="Aptos" w:hAnsi="Aptos"/>
                <w:sz w:val="18"/>
              </w:rPr>
              <w:t>Long-horizon evaluation</w:t>
            </w:r>
          </w:p>
        </w:tc>
        <w:tc>
          <w:tcPr>
            <w:tcW w:type="dxa" w:w="3360"/>
            <w:tcMar>
              <w:top w:w="80" w:type="dxa"/>
              <w:start w:w="100" w:type="dxa"/>
              <w:bottom w:w="80" w:type="dxa"/>
              <w:end w:w="100" w:type="dxa"/>
            </w:tcMar>
            <w:vAlign w:val="top"/>
          </w:tcPr>
          <w:p>
            <w:r>
              <w:rPr>
                <w:rFonts w:ascii="Aptos" w:hAnsi="Aptos"/>
                <w:sz w:val="18"/>
              </w:rPr>
              <w:t>SWE-EVO exposes large performance gap on multi-file long-horizon evolution</w:t>
            </w:r>
          </w:p>
        </w:tc>
        <w:tc>
          <w:tcPr>
            <w:tcW w:type="dxa" w:w="3360"/>
            <w:tcMar>
              <w:top w:w="80" w:type="dxa"/>
              <w:start w:w="100" w:type="dxa"/>
              <w:bottom w:w="80" w:type="dxa"/>
              <w:end w:w="100" w:type="dxa"/>
            </w:tcMar>
            <w:vAlign w:val="top"/>
          </w:tcPr>
          <w:p>
            <w:r>
              <w:rPr>
                <w:rFonts w:ascii="Aptos" w:hAnsi="Aptos"/>
                <w:sz w:val="18"/>
              </w:rPr>
              <w:t>16</w:t>
            </w:r>
          </w:p>
        </w:tc>
      </w:tr>
      <w:tr>
        <w:trPr>
          <w:cantSplit/>
        </w:trPr>
        <w:tc>
          <w:tcPr>
            <w:tcW w:type="dxa" w:w="3360"/>
            <w:tcMar>
              <w:top w:w="80" w:type="dxa"/>
              <w:start w:w="100" w:type="dxa"/>
              <w:bottom w:w="80" w:type="dxa"/>
              <w:end w:w="100" w:type="dxa"/>
            </w:tcMar>
            <w:vAlign w:val="top"/>
          </w:tcPr>
          <w:p>
            <w:r>
              <w:rPr>
                <w:rFonts w:ascii="Aptos" w:hAnsi="Aptos"/>
                <w:sz w:val="18"/>
              </w:rPr>
              <w:t>Separate live Barn product graph from OSAHR kernel</w:t>
            </w:r>
          </w:p>
        </w:tc>
        <w:tc>
          <w:tcPr>
            <w:tcW w:type="dxa" w:w="3360"/>
            <w:tcMar>
              <w:top w:w="80" w:type="dxa"/>
              <w:start w:w="100" w:type="dxa"/>
              <w:bottom w:w="80" w:type="dxa"/>
              <w:end w:w="100" w:type="dxa"/>
            </w:tcMar>
            <w:vAlign w:val="top"/>
          </w:tcPr>
          <w:p>
            <w:r>
              <w:rPr>
                <w:rFonts w:ascii="Aptos" w:hAnsi="Aptos"/>
                <w:sz w:val="18"/>
              </w:rPr>
              <w:t>OSAHR current architecture/research boundary and GrokCell product picture</w:t>
            </w:r>
          </w:p>
        </w:tc>
        <w:tc>
          <w:tcPr>
            <w:tcW w:type="dxa" w:w="3360"/>
            <w:tcMar>
              <w:top w:w="80" w:type="dxa"/>
              <w:start w:w="100" w:type="dxa"/>
              <w:bottom w:w="80" w:type="dxa"/>
              <w:end w:w="100" w:type="dxa"/>
            </w:tcMar>
            <w:vAlign w:val="top"/>
          </w:tcPr>
          <w:p>
            <w:r>
              <w:rPr>
                <w:rFonts w:ascii="Aptos" w:hAnsi="Aptos"/>
                <w:sz w:val="18"/>
              </w:rPr>
              <w:t>17-19</w:t>
            </w:r>
          </w:p>
        </w:tc>
      </w:tr>
    </w:tbl>
    <w:sectPr w:rsidR="00FC693F" w:rsidRPr="0006063C" w:rsidSect="00034616">
      <w:footerReference w:type="default" r:id="rId2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Barn Technical Implementation Plan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100"/>
    </w:pPr>
    <w:rPr>
      <w:rFonts w:ascii="Cascadia Mono" w:hAnsi="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qoder.com/cli/sdk/overview" TargetMode="External"/><Relationship Id="rId10" Type="http://schemas.openxmlformats.org/officeDocument/2006/relationships/hyperlink" Target="https://docs.qoder.com/user-guide/quest/experts-mode" TargetMode="External"/><Relationship Id="rId11" Type="http://schemas.openxmlformats.org/officeDocument/2006/relationships/hyperlink" Target="https://docs.qoder.com/cli/sdk/references-python" TargetMode="External"/><Relationship Id="rId12" Type="http://schemas.openxmlformats.org/officeDocument/2006/relationships/hyperlink" Target="https://docs.qoder.com/cli/sdk/tools" TargetMode="External"/><Relationship Id="rId13" Type="http://schemas.openxmlformats.org/officeDocument/2006/relationships/hyperlink" Target="https://docs.qoder.com/cli/sdk/permissions" TargetMode="External"/><Relationship Id="rId14" Type="http://schemas.openxmlformats.org/officeDocument/2006/relationships/hyperlink" Target="https://docs.qoder.com/cli/sdk/cost-usage" TargetMode="External"/><Relationship Id="rId15" Type="http://schemas.openxmlformats.org/officeDocument/2006/relationships/hyperlink" Target="https://neo4j.com/docs/api/python-driver/current/async_api.html" TargetMode="External"/><Relationship Id="rId16" Type="http://schemas.openxmlformats.org/officeDocument/2006/relationships/hyperlink" Target="https://neo4j.com/docs/cypher-manual/current/schema/constraints/create-constraints/" TargetMode="External"/><Relationship Id="rId17" Type="http://schemas.openxmlformats.org/officeDocument/2006/relationships/hyperlink" Target="https://arxiv.org/abs/2605.09539" TargetMode="External"/><Relationship Id="rId18" Type="http://schemas.openxmlformats.org/officeDocument/2006/relationships/hyperlink" Target="https://arxiv.org/abs/2605.09341" TargetMode="External"/><Relationship Id="rId19" Type="http://schemas.openxmlformats.org/officeDocument/2006/relationships/hyperlink" Target="https://arxiv.org/abs/2602.06039" TargetMode="External"/><Relationship Id="rId20" Type="http://schemas.openxmlformats.org/officeDocument/2006/relationships/hyperlink" Target="https://www.nature.com/articles/s42256-026-01268-y" TargetMode="External"/><Relationship Id="rId21" Type="http://schemas.openxmlformats.org/officeDocument/2006/relationships/hyperlink" Target="https://arxiv.org/abs/2601.13295" TargetMode="External"/><Relationship Id="rId22" Type="http://schemas.openxmlformats.org/officeDocument/2006/relationships/hyperlink" Target="https://arxiv.org/abs/2503.13657" TargetMode="External"/><Relationship Id="rId23" Type="http://schemas.openxmlformats.org/officeDocument/2006/relationships/hyperlink" Target="https://github.com/context4ai/agent-graph" TargetMode="External"/><Relationship Id="rId24" Type="http://schemas.openxmlformats.org/officeDocument/2006/relationships/hyperlink" Target="https://arxiv.org/abs/2512.18470" TargetMode="External"/><Relationship Id="rId25" Type="http://schemas.openxmlformats.org/officeDocument/2006/relationships/hyperlink" Target="https://github.com/SyberLabs/OSAHR_Cell/blob/main/ARCHITECTURE.md" TargetMode="External"/><Relationship Id="rId26" Type="http://schemas.openxmlformats.org/officeDocument/2006/relationships/hyperlink" Target="https://github.com/SyberLabs/OSAHR_Cell/issues/15" TargetMode="External"/><Relationship Id="rId27" Type="http://schemas.openxmlformats.org/officeDocument/2006/relationships/hyperlink" Target="https://github.com/SyberLabs/OSAHR_Cell/blob/main/grokcell/PRODUCT_PLAN.md" TargetMode="External"/><Relationship Id="rId28" Type="http://schemas.openxmlformats.org/officeDocument/2006/relationships/hyperlink" Target="https://docs.qoder.com/cli/sdk/checkpoint" TargetMode="External"/><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