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85FA5"/>
          <w:sz w:val="72"/>
          <w:szCs w:val="72"/>
        </w:rPr>
        <w:t xml:space="preserve">TRUNK</w:t>
      </w:r>
    </w:p>
    <w:p>
      <w:pPr>
        <w:spacing w:after="240" w:before="0"/>
      </w:pPr>
      <w:r>
        <w:rPr>
          <w:rFonts w:ascii="Arial" w:cs="Arial" w:eastAsia="Arial" w:hAnsi="Arial"/>
          <w:color w:val="444441"/>
          <w:sz w:val="32"/>
          <w:szCs w:val="32"/>
        </w:rPr>
        <w:t xml:space="preserve">A fast, open-source Git GUI client</w:t>
      </w:r>
    </w:p>
    <w:p>
      <w:pPr>
        <w:spacing w:after="80" w:before="0"/>
      </w:pPr>
      <w:r>
        <w:rPr>
          <w:rFonts w:ascii="Arial" w:cs="Arial" w:eastAsia="Arial" w:hAnsi="Arial"/>
          <w:i/>
          <w:iCs/>
          <w:color w:val="888888"/>
          <w:sz w:val="24"/>
          <w:szCs w:val="24"/>
        </w:rPr>
        <w:t xml:space="preserve">Product Requirements Document — v1.0</w:t>
      </w:r>
    </w:p>
    <w:p>
      <w:pPr>
        <w:spacing w:after="960" w:before="0"/>
      </w:pPr>
      <w:r>
        <w:rPr>
          <w:rFonts w:ascii="Arial" w:cs="Arial" w:eastAsia="Arial" w:hAnsi="Arial"/>
          <w:color w:val="888888"/>
          <w:sz w:val="22"/>
          <w:szCs w:val="22"/>
        </w:rPr>
        <w:t xml:space="preserve">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444441"/>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Draft — in review</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444441"/>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1.0</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444441"/>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June 2026</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444441"/>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Product &amp; Design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444441"/>
                <w:sz w:val="20"/>
                <w:szCs w:val="20"/>
              </w:rPr>
              <w:t xml:space="preserve">Stack</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Rust + Tauri (native cross-platform)</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444441"/>
                <w:sz w:val="20"/>
                <w:szCs w:val="20"/>
              </w:rPr>
              <w:t xml:space="preserve">License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Free &amp; Open Source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444441"/>
                <w:sz w:val="20"/>
                <w:szCs w:val="20"/>
              </w:rPr>
              <w:t xml:space="preserve">Target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All developers — individual, team, enterprise</w:t>
            </w:r>
          </w:p>
        </w:tc>
      </w:tr>
    </w:tbl>
    <w:p>
      <w:pPr>
        <w:spacing w:after="80" w:before="80"/>
      </w:pPr>
    </w:p>
    <w:p>
      <w:pPr>
        <w:spacing w:after="80" w:before="80"/>
      </w:pPr>
    </w:p>
    <w:p>
      <w:pPr>
        <w:pBdr>
          <w:bottom w:val="single" w:color="D3D1C7" w:sz="4" w:space="1"/>
        </w:pBdr>
        <w:spacing w:after="200" w:before="200"/>
      </w:pPr>
    </w:p>
    <w:p>
      <w:pPr>
        <w:pStyle w:val="Heading1"/>
        <w:spacing w:after="160" w:before="400"/>
      </w:pPr>
      <w:r>
        <w:rPr>
          <w:rFonts w:ascii="Arial" w:cs="Arial" w:eastAsia="Arial" w:hAnsi="Arial"/>
          <w:b/>
          <w:bCs/>
          <w:color w:val="000000"/>
          <w:sz w:val="32"/>
          <w:szCs w:val="32"/>
        </w:rPr>
        <w:t xml:space="preserve">1. Executive Summary</w:t>
      </w:r>
    </w:p>
    <w:p>
      <w:pPr>
        <w:spacing w:after="100" w:before="60"/>
      </w:pPr>
      <w:r>
        <w:rPr>
          <w:rFonts w:ascii="Arial" w:cs="Arial" w:eastAsia="Arial" w:hAnsi="Arial"/>
          <w:color w:val="111111"/>
          <w:sz w:val="22"/>
          <w:szCs w:val="22"/>
        </w:rPr>
        <w:t xml:space="preserve">Trunk is a native, cross-platform Git GUI client built for raw speed and broad reach. It is designed for individual developers, small teams, and large engineering organisations alike — anyone who wants a powerful visual interface to Git without sacrificing performance or paying for it.</w:t>
      </w:r>
    </w:p>
    <w:p>
      <w:pPr>
        <w:spacing w:after="100" w:before="60"/>
      </w:pPr>
      <w:r>
        <w:rPr>
          <w:rFonts w:ascii="Arial" w:cs="Arial" w:eastAsia="Arial" w:hAnsi="Arial"/>
          <w:color w:val="111111"/>
          <w:sz w:val="22"/>
          <w:szCs w:val="22"/>
        </w:rPr>
        <w:t xml:space="preserve">The Git GUI landscape in 2026 is bifurcated: fast native clients (Fork, Tower, Sublime Merge) lack cross-platform reach or have narrow feature sets, while cross-platform clients (GitKraken, SourceTree) are Electron-based and struggle with large repositories. No tool simultaneously delivers native performance, a modern UX, and an open-source license.</w:t>
      </w:r>
    </w:p>
    <w:p>
      <w:pPr>
        <w:spacing w:after="100" w:before="60"/>
      </w:pPr>
      <w:r>
        <w:rPr>
          <w:rFonts w:ascii="Arial" w:cs="Arial" w:eastAsia="Arial" w:hAnsi="Arial"/>
          <w:color w:val="111111"/>
          <w:sz w:val="22"/>
          <w:szCs w:val="22"/>
        </w:rPr>
        <w:t xml:space="preserve">Trunk closes that gap. It targets the performance of native clients with the accessibility of free, open software — and a plugin architecture that allows trunk integrations (GitHub, GitLab, Bitbucket, and beyond) to be developed and maintained in the open.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6F1FB" w:val="clear"/>
            <w:tcMar>
              <w:top w:type="dxa" w:w="120"/>
              <w:left w:type="dxa" w:w="180"/>
              <w:bottom w:type="dxa" w:w="120"/>
              <w:right w:type="dxa" w:w="180"/>
            </w:tcMar>
          </w:tcPr>
          <w:p>
            <w:r>
              <w:rPr>
                <w:rFonts w:ascii="Arial" w:cs="Arial" w:eastAsia="Arial" w:hAnsi="Arial"/>
                <w:i/>
                <w:iCs/>
                <w:color w:val="0C447C"/>
                <w:sz w:val="20"/>
                <w:szCs w:val="20"/>
              </w:rPr>
              <w:t xml:space="preserve">Primary differentiator: native Rust performance across macOS, Windows, and Linux — free forever, with a plugin ecosystem for trunk integrations.</w:t>
            </w:r>
          </w:p>
        </w:tc>
      </w:tr>
    </w:tbl>
    <w:p>
      <w:pPr>
        <w:spacing w:after="80" w:before="80"/>
      </w:pPr>
    </w:p>
    <w:p>
      <w:pPr>
        <w:pStyle w:val="Heading1"/>
        <w:spacing w:after="160" w:before="400"/>
      </w:pPr>
      <w:r>
        <w:rPr>
          <w:rFonts w:ascii="Arial" w:cs="Arial" w:eastAsia="Arial" w:hAnsi="Arial"/>
          <w:b/>
          <w:bCs/>
          <w:color w:val="000000"/>
          <w:sz w:val="32"/>
          <w:szCs w:val="32"/>
        </w:rPr>
        <w:t xml:space="preserve">2. Goals &amp; Non-Goals</w:t>
      </w:r>
    </w:p>
    <w:p>
      <w:pPr>
        <w:pStyle w:val="Heading2"/>
        <w:spacing w:after="120" w:before="320"/>
      </w:pPr>
      <w:r>
        <w:rPr>
          <w:rFonts w:ascii="Arial" w:cs="Arial" w:eastAsia="Arial" w:hAnsi="Arial"/>
          <w:b/>
          <w:bCs/>
          <w:color w:val="000000"/>
          <w:sz w:val="26"/>
          <w:szCs w:val="26"/>
        </w:rPr>
        <w:t xml:space="preserve">2.1  Goals for v1</w:t>
      </w:r>
    </w:p>
    <w:p>
      <w:pPr>
        <w:pStyle w:val="ListParagraph"/>
        <w:numPr>
          <w:ilvl w:val="0"/>
          <w:numId w:val="2"/>
        </w:numPr>
        <w:spacing w:after="60" w:before="40"/>
      </w:pPr>
      <w:r>
        <w:rPr>
          <w:rFonts w:ascii="Arial" w:cs="Arial" w:eastAsia="Arial" w:hAnsi="Arial"/>
          <w:color w:val="111111"/>
          <w:sz w:val="22"/>
          <w:szCs w:val="22"/>
        </w:rPr>
        <w:t xml:space="preserve">Render commit graphs and branch histories faster than any Electron-based client, including on repositories with 100,000+ commits.</w:t>
      </w:r>
    </w:p>
    <w:p>
      <w:pPr>
        <w:pStyle w:val="ListParagraph"/>
        <w:numPr>
          <w:ilvl w:val="0"/>
          <w:numId w:val="2"/>
        </w:numPr>
        <w:spacing w:after="60" w:before="40"/>
      </w:pPr>
      <w:r>
        <w:rPr>
          <w:rFonts w:ascii="Arial" w:cs="Arial" w:eastAsia="Arial" w:hAnsi="Arial"/>
          <w:color w:val="111111"/>
          <w:sz w:val="22"/>
          <w:szCs w:val="22"/>
        </w:rPr>
        <w:t xml:space="preserve">Provide a complete daily Git workflow in the GUI: viewing history, staging hunks, committing, branching, merging, rebasing, conflict resolution, and push/pull.</w:t>
      </w:r>
    </w:p>
    <w:p>
      <w:pPr>
        <w:pStyle w:val="ListParagraph"/>
        <w:numPr>
          <w:ilvl w:val="0"/>
          <w:numId w:val="2"/>
        </w:numPr>
        <w:spacing w:after="60" w:before="40"/>
      </w:pPr>
      <w:r>
        <w:rPr>
          <w:rFonts w:ascii="Arial" w:cs="Arial" w:eastAsia="Arial" w:hAnsi="Arial"/>
          <w:color w:val="111111"/>
          <w:sz w:val="22"/>
          <w:szCs w:val="22"/>
        </w:rPr>
        <w:t xml:space="preserve">Support multiple repositories organised into named workspaces.</w:t>
      </w:r>
    </w:p>
    <w:p>
      <w:pPr>
        <w:pStyle w:val="ListParagraph"/>
        <w:numPr>
          <w:ilvl w:val="0"/>
          <w:numId w:val="2"/>
        </w:numPr>
        <w:spacing w:after="60" w:before="40"/>
      </w:pPr>
      <w:r>
        <w:rPr>
          <w:rFonts w:ascii="Arial" w:cs="Arial" w:eastAsia="Arial" w:hAnsi="Arial"/>
          <w:color w:val="111111"/>
          <w:sz w:val="22"/>
          <w:szCs w:val="22"/>
        </w:rPr>
        <w:t xml:space="preserve">Integrate a full terminal emulator as an opt-in bottom drawer.</w:t>
      </w:r>
    </w:p>
    <w:p>
      <w:pPr>
        <w:pStyle w:val="ListParagraph"/>
        <w:numPr>
          <w:ilvl w:val="0"/>
          <w:numId w:val="2"/>
        </w:numPr>
        <w:spacing w:after="60" w:before="40"/>
      </w:pPr>
      <w:r>
        <w:rPr>
          <w:rFonts w:ascii="Arial" w:cs="Arial" w:eastAsia="Arial" w:hAnsi="Arial"/>
          <w:color w:val="111111"/>
          <w:sz w:val="22"/>
          <w:szCs w:val="22"/>
        </w:rPr>
        <w:t xml:space="preserve">Ship with system-default theming (light/dark) and allow users to switch.</w:t>
      </w:r>
    </w:p>
    <w:p>
      <w:pPr>
        <w:pStyle w:val="ListParagraph"/>
        <w:numPr>
          <w:ilvl w:val="0"/>
          <w:numId w:val="2"/>
        </w:numPr>
        <w:spacing w:after="60" w:before="40"/>
      </w:pPr>
      <w:r>
        <w:rPr>
          <w:rFonts w:ascii="Arial" w:cs="Arial" w:eastAsia="Arial" w:hAnsi="Arial"/>
          <w:color w:val="111111"/>
          <w:sz w:val="22"/>
          <w:szCs w:val="22"/>
        </w:rPr>
        <w:t xml:space="preserve">Establish a plugin API surface for trunk integrations (GitHub, GitLab, etc.) to be added as open-source packages after v1.</w:t>
      </w:r>
    </w:p>
    <w:p>
      <w:pPr>
        <w:spacing w:after="80" w:before="80"/>
      </w:pPr>
    </w:p>
    <w:p>
      <w:pPr>
        <w:pStyle w:val="Heading2"/>
        <w:spacing w:after="120" w:before="320"/>
      </w:pPr>
      <w:r>
        <w:rPr>
          <w:rFonts w:ascii="Arial" w:cs="Arial" w:eastAsia="Arial" w:hAnsi="Arial"/>
          <w:b/>
          <w:bCs/>
          <w:color w:val="000000"/>
          <w:sz w:val="26"/>
          <w:szCs w:val="26"/>
        </w:rPr>
        <w:t xml:space="preserve">2.2  Non-Goals for v1</w:t>
      </w:r>
    </w:p>
    <w:p>
      <w:pPr>
        <w:pStyle w:val="ListParagraph"/>
        <w:numPr>
          <w:ilvl w:val="0"/>
          <w:numId w:val="2"/>
        </w:numPr>
        <w:spacing w:after="60" w:before="40"/>
      </w:pPr>
      <w:r>
        <w:rPr>
          <w:rFonts w:ascii="Arial" w:cs="Arial" w:eastAsia="Arial" w:hAnsi="Arial"/>
          <w:color w:val="111111"/>
          <w:sz w:val="22"/>
          <w:szCs w:val="22"/>
        </w:rPr>
        <w:t xml:space="preserve">AI-assisted commit messages, diff summarisation, or conflict guidance — deferred to v2.</w:t>
      </w:r>
    </w:p>
    <w:p>
      <w:pPr>
        <w:pStyle w:val="ListParagraph"/>
        <w:numPr>
          <w:ilvl w:val="0"/>
          <w:numId w:val="2"/>
        </w:numPr>
        <w:spacing w:after="60" w:before="40"/>
      </w:pPr>
      <w:r>
        <w:rPr>
          <w:rFonts w:ascii="Arial" w:cs="Arial" w:eastAsia="Arial" w:hAnsi="Arial"/>
          <w:color w:val="111111"/>
          <w:sz w:val="22"/>
          <w:szCs w:val="22"/>
        </w:rPr>
        <w:t xml:space="preserve">Trunk-specific features (pull request creation, issue linking, code review) — deferred to plugin packages.</w:t>
      </w:r>
    </w:p>
    <w:p>
      <w:pPr>
        <w:pStyle w:val="ListParagraph"/>
        <w:numPr>
          <w:ilvl w:val="0"/>
          <w:numId w:val="2"/>
        </w:numPr>
        <w:spacing w:after="60" w:before="40"/>
      </w:pPr>
      <w:r>
        <w:rPr>
          <w:rFonts w:ascii="Arial" w:cs="Arial" w:eastAsia="Arial" w:hAnsi="Arial"/>
          <w:color w:val="111111"/>
          <w:sz w:val="22"/>
          <w:szCs w:val="22"/>
        </w:rPr>
        <w:t xml:space="preserve">Mobile or web clients.</w:t>
      </w:r>
    </w:p>
    <w:p>
      <w:pPr>
        <w:pStyle w:val="ListParagraph"/>
        <w:numPr>
          <w:ilvl w:val="0"/>
          <w:numId w:val="2"/>
        </w:numPr>
        <w:spacing w:after="60" w:before="40"/>
      </w:pPr>
      <w:r>
        <w:rPr>
          <w:rFonts w:ascii="Arial" w:cs="Arial" w:eastAsia="Arial" w:hAnsi="Arial"/>
          <w:color w:val="111111"/>
          <w:sz w:val="22"/>
          <w:szCs w:val="22"/>
        </w:rPr>
        <w:t xml:space="preserve">SVN or Mercurial support.</w:t>
      </w:r>
    </w:p>
    <w:p>
      <w:pPr>
        <w:spacing w:after="80" w:before="80"/>
      </w:pPr>
    </w:p>
    <w:p>
      <w:pPr>
        <w:pStyle w:val="Heading1"/>
        <w:spacing w:after="160" w:before="400"/>
      </w:pPr>
      <w:r>
        <w:rPr>
          <w:rFonts w:ascii="Arial" w:cs="Arial" w:eastAsia="Arial" w:hAnsi="Arial"/>
          <w:b/>
          <w:bCs/>
          <w:color w:val="000000"/>
          <w:sz w:val="32"/>
          <w:szCs w:val="32"/>
        </w:rPr>
        <w:t xml:space="preserve">3. Target Users</w:t>
      </w:r>
    </w:p>
    <w:p>
      <w:pPr>
        <w:spacing w:after="100" w:before="60"/>
      </w:pPr>
      <w:r>
        <w:rPr>
          <w:rFonts w:ascii="Arial" w:cs="Arial" w:eastAsia="Arial" w:hAnsi="Arial"/>
          <w:color w:val="111111"/>
          <w:sz w:val="22"/>
          <w:szCs w:val="22"/>
        </w:rPr>
        <w:t xml:space="preserve">Trunk is a broad-audience tool. Three user profiles inform the design: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3"/>
      </w:tblGrid>
      <w:tr>
        <w:tc>
          <w:tcPr>
            <w:tcW w:type="dxa" w:w="3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Typical use</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Key need</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Risk if unmet</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Solo developer / OSS contributor</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Daily commits, branch management, history inspection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Speed, low friction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Switches to CLI</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Small team (2–10)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Parallel branches, code review, merge conflict resolution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Visual clarity on multi-branch state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Mismerges, lost context</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Mid-size engineering org (10–100)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Large monorepos, multiple services, CI/CD integration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Performance at scale, multi-repo workspaces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Tool is unusable on large histories</w:t>
            </w:r>
          </w:p>
        </w:tc>
      </w:tr>
    </w:tbl>
    <w:p>
      <w:pPr>
        <w:spacing w:after="80" w:before="80"/>
      </w:pPr>
    </w:p>
    <w:p>
      <w:pPr>
        <w:pStyle w:val="Heading1"/>
        <w:spacing w:after="160" w:before="400"/>
      </w:pPr>
      <w:r>
        <w:rPr>
          <w:rFonts w:ascii="Arial" w:cs="Arial" w:eastAsia="Arial" w:hAnsi="Arial"/>
          <w:b/>
          <w:bCs/>
          <w:color w:val="000000"/>
          <w:sz w:val="32"/>
          <w:szCs w:val="32"/>
        </w:rPr>
        <w:t xml:space="preserve">4. Layout &amp; Interaction Model</w:t>
      </w:r>
    </w:p>
    <w:p>
      <w:pPr>
        <w:pStyle w:val="Heading2"/>
        <w:spacing w:after="120" w:before="320"/>
      </w:pPr>
      <w:r>
        <w:rPr>
          <w:rFonts w:ascii="Arial" w:cs="Arial" w:eastAsia="Arial" w:hAnsi="Arial"/>
          <w:b/>
          <w:bCs/>
          <w:color w:val="000000"/>
          <w:sz w:val="26"/>
          <w:szCs w:val="26"/>
        </w:rPr>
        <w:t xml:space="preserve">4.1  Two-panel layout</w:t>
      </w:r>
    </w:p>
    <w:p>
      <w:pPr>
        <w:spacing w:after="100" w:before="60"/>
      </w:pPr>
      <w:r>
        <w:rPr>
          <w:rFonts w:ascii="Arial" w:cs="Arial" w:eastAsia="Arial" w:hAnsi="Arial"/>
          <w:color w:val="111111"/>
          <w:sz w:val="22"/>
          <w:szCs w:val="22"/>
        </w:rPr>
        <w:t xml:space="preserve">The default window layout is two panels:</w:t>
      </w:r>
    </w:p>
    <w:p>
      <w:pPr>
        <w:pStyle w:val="ListParagraph"/>
        <w:numPr>
          <w:ilvl w:val="0"/>
          <w:numId w:val="2"/>
        </w:numPr>
        <w:spacing w:after="60" w:before="40"/>
      </w:pPr>
      <w:r>
        <w:rPr>
          <w:rFonts w:ascii="Arial" w:cs="Arial" w:eastAsia="Arial" w:hAnsi="Arial"/>
          <w:color w:val="111111"/>
          <w:sz w:val="22"/>
          <w:szCs w:val="22"/>
        </w:rPr>
        <w:t xml:space="preserve">Left sidebar (fixed, ~160px): workspace/repo navigation, branch list, stashes, and remotes.</w:t>
      </w:r>
    </w:p>
    <w:p>
      <w:pPr>
        <w:pStyle w:val="ListParagraph"/>
        <w:numPr>
          <w:ilvl w:val="0"/>
          <w:numId w:val="2"/>
        </w:numPr>
        <w:spacing w:after="60" w:before="40"/>
      </w:pPr>
      <w:r>
        <w:rPr>
          <w:rFonts w:ascii="Arial" w:cs="Arial" w:eastAsia="Arial" w:hAnsi="Arial"/>
          <w:color w:val="111111"/>
          <w:sz w:val="22"/>
          <w:szCs w:val="22"/>
        </w:rPr>
        <w:t xml:space="preserve">Graph canvas (all remaining width): the commit graph. This is the home screen and the largest panel at all times.</w:t>
      </w:r>
    </w:p>
    <w:p>
      <w:pPr>
        <w:spacing w:after="100" w:before="60"/>
      </w:pPr>
      <w:r>
        <w:rPr>
          <w:rFonts w:ascii="Arial" w:cs="Arial" w:eastAsia="Arial" w:hAnsi="Arial"/>
          <w:color w:val="111111"/>
          <w:sz w:val="22"/>
          <w:szCs w:val="22"/>
        </w:rPr>
        <w:t xml:space="preserve">There is no persistent right detail panel. Details appear on demand as described in §4.3.</w:t>
      </w:r>
    </w:p>
    <w:p>
      <w:pPr>
        <w:spacing w:after="80" w:before="80"/>
      </w:pPr>
    </w:p>
    <w:p>
      <w:pPr>
        <w:pStyle w:val="Heading2"/>
        <w:spacing w:after="120" w:before="320"/>
      </w:pPr>
      <w:r>
        <w:rPr>
          <w:rFonts w:ascii="Arial" w:cs="Arial" w:eastAsia="Arial" w:hAnsi="Arial"/>
          <w:b/>
          <w:bCs/>
          <w:color w:val="000000"/>
          <w:sz w:val="26"/>
          <w:szCs w:val="26"/>
        </w:rPr>
        <w:t xml:space="preserve">4.2  Workspace sidebar</w:t>
      </w:r>
    </w:p>
    <w:p>
      <w:pPr>
        <w:spacing w:after="100" w:before="60"/>
      </w:pPr>
      <w:r>
        <w:rPr>
          <w:rFonts w:ascii="Arial" w:cs="Arial" w:eastAsia="Arial" w:hAnsi="Arial"/>
          <w:color w:val="111111"/>
          <w:sz w:val="22"/>
          <w:szCs w:val="22"/>
        </w:rPr>
        <w:t xml:space="preserve">The sidebar is divided into named sections:</w:t>
      </w:r>
    </w:p>
    <w:p>
      <w:pPr>
        <w:pStyle w:val="ListParagraph"/>
        <w:numPr>
          <w:ilvl w:val="0"/>
          <w:numId w:val="2"/>
        </w:numPr>
        <w:spacing w:after="60" w:before="40"/>
      </w:pPr>
      <w:r>
        <w:rPr>
          <w:rFonts w:ascii="Arial" w:cs="Arial" w:eastAsia="Arial" w:hAnsi="Arial"/>
          <w:color w:val="111111"/>
          <w:sz w:val="22"/>
          <w:szCs w:val="22"/>
        </w:rPr>
        <w:t xml:space="preserve">Workspace — lists repos grouped under the current workspace. Clicking a repo makes it active.</w:t>
      </w:r>
    </w:p>
    <w:p>
      <w:pPr>
        <w:pStyle w:val="ListParagraph"/>
        <w:numPr>
          <w:ilvl w:val="0"/>
          <w:numId w:val="2"/>
        </w:numPr>
        <w:spacing w:after="60" w:before="40"/>
      </w:pPr>
      <w:r>
        <w:rPr>
          <w:rFonts w:ascii="Arial" w:cs="Arial" w:eastAsia="Arial" w:hAnsi="Arial"/>
          <w:color w:val="111111"/>
          <w:sz w:val="22"/>
          <w:szCs w:val="22"/>
        </w:rPr>
        <w:t xml:space="preserve">Branches — lists local branches for the active repo, colour-coded by branch type. Active branch is highlighted.</w:t>
      </w:r>
    </w:p>
    <w:p>
      <w:pPr>
        <w:pStyle w:val="ListParagraph"/>
        <w:numPr>
          <w:ilvl w:val="0"/>
          <w:numId w:val="2"/>
        </w:numPr>
        <w:spacing w:after="60" w:before="40"/>
      </w:pPr>
      <w:r>
        <w:rPr>
          <w:rFonts w:ascii="Arial" w:cs="Arial" w:eastAsia="Arial" w:hAnsi="Arial"/>
          <w:color w:val="111111"/>
          <w:sz w:val="22"/>
          <w:szCs w:val="22"/>
        </w:rPr>
        <w:t xml:space="preserve">Remotes — lists configured remotes and their tracking branches.</w:t>
      </w:r>
    </w:p>
    <w:p>
      <w:pPr>
        <w:pStyle w:val="ListParagraph"/>
        <w:numPr>
          <w:ilvl w:val="0"/>
          <w:numId w:val="2"/>
        </w:numPr>
        <w:spacing w:after="60" w:before="40"/>
      </w:pPr>
      <w:r>
        <w:rPr>
          <w:rFonts w:ascii="Arial" w:cs="Arial" w:eastAsia="Arial" w:hAnsi="Arial"/>
          <w:color w:val="111111"/>
          <w:sz w:val="22"/>
          <w:szCs w:val="22"/>
        </w:rPr>
        <w:t xml:space="preserve">Stashes — count and quick-access to stashed changes.</w:t>
      </w:r>
    </w:p>
    <w:p>
      <w:pPr>
        <w:spacing w:after="100" w:before="60"/>
      </w:pPr>
      <w:r>
        <w:rPr>
          <w:rFonts w:ascii="Arial" w:cs="Arial" w:eastAsia="Arial" w:hAnsi="Arial"/>
          <w:color w:val="111111"/>
          <w:sz w:val="22"/>
          <w:szCs w:val="22"/>
        </w:rPr>
        <w:t xml:space="preserve">Workspaces are named groups of repositories, analogous to VS Code workspaces. A user can have multiple workspaces (e.g. "personal", "work/client-a") and switch between them with a top-of-sidebar dropdown. Workspace state (open repos, scroll position) is persisted between sessions.</w:t>
      </w:r>
    </w:p>
    <w:p>
      <w:pPr>
        <w:spacing w:after="80" w:before="80"/>
      </w:pPr>
    </w:p>
    <w:p>
      <w:pPr>
        <w:pStyle w:val="Heading2"/>
        <w:spacing w:after="120" w:before="320"/>
      </w:pPr>
      <w:r>
        <w:rPr>
          <w:rFonts w:ascii="Arial" w:cs="Arial" w:eastAsia="Arial" w:hAnsi="Arial"/>
          <w:b/>
          <w:bCs/>
          <w:color w:val="000000"/>
          <w:sz w:val="26"/>
          <w:szCs w:val="26"/>
        </w:rPr>
        <w:t xml:space="preserve">4.3  Commit detail overlay</w:t>
      </w:r>
    </w:p>
    <w:p>
      <w:pPr>
        <w:spacing w:after="100" w:before="60"/>
      </w:pPr>
      <w:r>
        <w:rPr>
          <w:rFonts w:ascii="Arial" w:cs="Arial" w:eastAsia="Arial" w:hAnsi="Arial"/>
          <w:color w:val="111111"/>
          <w:sz w:val="22"/>
          <w:szCs w:val="22"/>
        </w:rPr>
        <w:t xml:space="preserve">Clicking a commit row in the graph opens a detail overlay. The overlay slides in from the right and renders over the graph — the graph remains visible but partially obscured. It does not shrink or reflow the graph canvas.</w:t>
      </w:r>
    </w:p>
    <w:p>
      <w:pPr>
        <w:spacing w:after="100" w:before="60"/>
      </w:pPr>
      <w:r>
        <w:rPr>
          <w:rFonts w:ascii="Arial" w:cs="Arial" w:eastAsia="Arial" w:hAnsi="Arial"/>
          <w:color w:val="111111"/>
          <w:sz w:val="22"/>
          <w:szCs w:val="22"/>
        </w:rPr>
        <w:t xml:space="preserve">The overlay contains:</w:t>
      </w:r>
    </w:p>
    <w:p>
      <w:pPr>
        <w:pStyle w:val="ListParagraph"/>
        <w:numPr>
          <w:ilvl w:val="0"/>
          <w:numId w:val="2"/>
        </w:numPr>
        <w:spacing w:after="60" w:before="40"/>
      </w:pPr>
      <w:r>
        <w:rPr>
          <w:rFonts w:ascii="Arial" w:cs="Arial" w:eastAsia="Arial" w:hAnsi="Arial"/>
          <w:color w:val="111111"/>
          <w:sz w:val="22"/>
          <w:szCs w:val="22"/>
        </w:rPr>
        <w:t xml:space="preserve">Commit metadata: message, author, date, SHA.</w:t>
      </w:r>
    </w:p>
    <w:p>
      <w:pPr>
        <w:pStyle w:val="ListParagraph"/>
        <w:numPr>
          <w:ilvl w:val="0"/>
          <w:numId w:val="2"/>
        </w:numPr>
        <w:spacing w:after="60" w:before="40"/>
      </w:pPr>
      <w:r>
        <w:rPr>
          <w:rFonts w:ascii="Arial" w:cs="Arial" w:eastAsia="Arial" w:hAnsi="Arial"/>
          <w:color w:val="111111"/>
          <w:sz w:val="22"/>
          <w:szCs w:val="22"/>
        </w:rPr>
        <w:t xml:space="preserve">Changed files list with +/− line counts per file.</w:t>
      </w:r>
    </w:p>
    <w:p>
      <w:pPr>
        <w:pStyle w:val="ListParagraph"/>
        <w:numPr>
          <w:ilvl w:val="0"/>
          <w:numId w:val="2"/>
        </w:numPr>
        <w:spacing w:after="60" w:before="40"/>
      </w:pPr>
      <w:r>
        <w:rPr>
          <w:rFonts w:ascii="Arial" w:cs="Arial" w:eastAsia="Arial" w:hAnsi="Arial"/>
          <w:color w:val="111111"/>
          <w:sz w:val="22"/>
          <w:szCs w:val="22"/>
        </w:rPr>
        <w:t xml:space="preserve">Full unified diff for the selected file (click to switch).</w:t>
      </w:r>
    </w:p>
    <w:p>
      <w:pPr>
        <w:pStyle w:val="ListParagraph"/>
        <w:numPr>
          <w:ilvl w:val="0"/>
          <w:numId w:val="2"/>
        </w:numPr>
        <w:spacing w:after="60" w:before="40"/>
      </w:pPr>
      <w:r>
        <w:rPr>
          <w:rFonts w:ascii="Arial" w:cs="Arial" w:eastAsia="Arial" w:hAnsi="Arial"/>
          <w:color w:val="111111"/>
          <w:sz w:val="22"/>
          <w:szCs w:val="22"/>
        </w:rPr>
        <w:t xml:space="preserve">Action buttons: cherry-pick, revert, create branch from here, copy SHA.</w:t>
      </w:r>
    </w:p>
    <w:p>
      <w:pPr>
        <w:spacing w:after="100" w:before="60"/>
      </w:pPr>
      <w:r>
        <w:rPr>
          <w:rFonts w:ascii="Arial" w:cs="Arial" w:eastAsia="Arial" w:hAnsi="Arial"/>
          <w:color w:val="111111"/>
          <w:sz w:val="22"/>
          <w:szCs w:val="22"/>
        </w:rPr>
        <w:t xml:space="preserve">Pressing Escape or clicking outside the overlay dismisses it and restores the full graph.</w:t>
      </w:r>
    </w:p>
    <w:p>
      <w:pPr>
        <w:spacing w:after="80" w:before="80"/>
      </w:pPr>
    </w:p>
    <w:p>
      <w:pPr>
        <w:pStyle w:val="Heading2"/>
        <w:spacing w:after="120" w:before="320"/>
      </w:pPr>
      <w:r>
        <w:rPr>
          <w:rFonts w:ascii="Arial" w:cs="Arial" w:eastAsia="Arial" w:hAnsi="Arial"/>
          <w:b/>
          <w:bCs/>
          <w:color w:val="000000"/>
          <w:sz w:val="26"/>
          <w:szCs w:val="26"/>
        </w:rPr>
        <w:t xml:space="preserve">4.4  Staging view</w:t>
      </w:r>
    </w:p>
    <w:p>
      <w:pPr>
        <w:spacing w:after="100" w:before="60"/>
      </w:pPr>
      <w:r>
        <w:rPr>
          <w:rFonts w:ascii="Arial" w:cs="Arial" w:eastAsia="Arial" w:hAnsi="Arial"/>
          <w:color w:val="111111"/>
          <w:sz w:val="22"/>
          <w:szCs w:val="22"/>
        </w:rPr>
        <w:t xml:space="preserve">The staging view replaces the graph canvas when explicitly triggered. The graph is not visible while staging is active. The user enters staging via:</w:t>
      </w:r>
    </w:p>
    <w:p>
      <w:pPr>
        <w:pStyle w:val="ListParagraph"/>
        <w:numPr>
          <w:ilvl w:val="0"/>
          <w:numId w:val="2"/>
        </w:numPr>
        <w:spacing w:after="60" w:before="40"/>
      </w:pPr>
      <w:r>
        <w:rPr>
          <w:rFonts w:ascii="Arial" w:cs="Arial" w:eastAsia="Arial" w:hAnsi="Arial"/>
          <w:color w:val="111111"/>
          <w:sz w:val="22"/>
          <w:szCs w:val="22"/>
        </w:rPr>
        <w:t xml:space="preserve">A persistent "Stage changes" button in the toolbar (active only when uncommitted changes exist).</w:t>
      </w:r>
    </w:p>
    <w:p>
      <w:pPr>
        <w:pStyle w:val="ListParagraph"/>
        <w:numPr>
          <w:ilvl w:val="0"/>
          <w:numId w:val="2"/>
        </w:numPr>
        <w:spacing w:after="60" w:before="40"/>
      </w:pPr>
      <w:r>
        <w:rPr>
          <w:rFonts w:ascii="Arial" w:cs="Arial" w:eastAsia="Arial" w:hAnsi="Arial"/>
          <w:color w:val="111111"/>
          <w:sz w:val="22"/>
          <w:szCs w:val="22"/>
        </w:rPr>
        <w:t xml:space="preserve">Keyboard shortcut: configurable, default ⌘/Ctrl+Shift+S.</w:t>
      </w:r>
    </w:p>
    <w:p>
      <w:pPr>
        <w:spacing w:after="100" w:before="60"/>
      </w:pPr>
      <w:r>
        <w:rPr>
          <w:rFonts w:ascii="Arial" w:cs="Arial" w:eastAsia="Arial" w:hAnsi="Arial"/>
          <w:color w:val="111111"/>
          <w:sz w:val="22"/>
          <w:szCs w:val="22"/>
        </w:rPr>
        <w:t xml:space="preserve">The staging view is a two-column layout:</w:t>
      </w:r>
    </w:p>
    <w:p>
      <w:pPr>
        <w:pStyle w:val="ListParagraph"/>
        <w:numPr>
          <w:ilvl w:val="0"/>
          <w:numId w:val="2"/>
        </w:numPr>
        <w:spacing w:after="60" w:before="40"/>
      </w:pPr>
      <w:r>
        <w:rPr>
          <w:rFonts w:ascii="Arial" w:cs="Arial" w:eastAsia="Arial" w:hAnsi="Arial"/>
          <w:color w:val="111111"/>
          <w:sz w:val="22"/>
          <w:szCs w:val="22"/>
        </w:rPr>
        <w:t xml:space="preserve">Left: hunk-level diff of the working tree. Individual hunks and lines can be staged/unstaged by clicking.</w:t>
      </w:r>
    </w:p>
    <w:p>
      <w:pPr>
        <w:pStyle w:val="ListParagraph"/>
        <w:numPr>
          <w:ilvl w:val="0"/>
          <w:numId w:val="2"/>
        </w:numPr>
        <w:spacing w:after="60" w:before="40"/>
      </w:pPr>
      <w:r>
        <w:rPr>
          <w:rFonts w:ascii="Arial" w:cs="Arial" w:eastAsia="Arial" w:hAnsi="Arial"/>
          <w:color w:val="111111"/>
          <w:sz w:val="22"/>
          <w:szCs w:val="22"/>
        </w:rPr>
        <w:t xml:space="preserve">Right: file list showing staged (green) and unstaged (default) files, with a commit message input and Commit button at the bottom.</w:t>
      </w:r>
    </w:p>
    <w:p>
      <w:pPr>
        <w:spacing w:after="100" w:before="60"/>
      </w:pPr>
      <w:r>
        <w:rPr>
          <w:rFonts w:ascii="Arial" w:cs="Arial" w:eastAsia="Arial" w:hAnsi="Arial"/>
          <w:color w:val="111111"/>
          <w:sz w:val="22"/>
          <w:szCs w:val="22"/>
        </w:rPr>
        <w:t xml:space="preserve">The user returns to the graph view via the "← history" button in the titlebar, or by pressing Escape. There is no auto-switch — the transition is always deliberate.</w:t>
      </w:r>
    </w:p>
    <w:p>
      <w:pPr>
        <w:spacing w:after="100" w:before="60"/>
      </w:pPr>
      <w:r>
        <w:rPr>
          <w:rFonts w:ascii="Arial" w:cs="Arial" w:eastAsia="Arial" w:hAnsi="Arial"/>
          <w:color w:val="111111"/>
          <w:sz w:val="22"/>
          <w:szCs w:val="22"/>
        </w:rPr>
        <w:t xml:space="preserve">Escape behaviour: if focus is inside a text input or textarea (e.g. the commit message field), the first Escape press defocuses the field without exiting staging. A subsequent Escape exits to the graph view. This prevents accidental navigation while typing.</w:t>
      </w:r>
    </w:p>
    <w:p>
      <w:pPr>
        <w:spacing w:after="100" w:before="60"/>
      </w:pPr>
      <w:r>
        <w:rPr>
          <w:rFonts w:ascii="Arial" w:cs="Arial" w:eastAsia="Arial" w:hAnsi="Arial"/>
          <w:color w:val="111111"/>
          <w:sz w:val="22"/>
          <w:szCs w:val="22"/>
        </w:rPr>
        <w:t xml:space="preserve">On exit, a transient toast notification briefly confirms the return to graph view. No confirmation dialog is shown unless there are in-progress staged selections that would be ambiguous to preserve — in which case Trunk preserves the staging state silently and restores it if the user re-enters staging.</w:t>
      </w:r>
    </w:p>
    <w:p>
      <w:pPr>
        <w:spacing w:after="80" w:before="80"/>
      </w:pPr>
    </w:p>
    <w:p>
      <w:pPr>
        <w:pStyle w:val="Heading2"/>
        <w:spacing w:after="120" w:before="320"/>
      </w:pPr>
      <w:r>
        <w:rPr>
          <w:rFonts w:ascii="Arial" w:cs="Arial" w:eastAsia="Arial" w:hAnsi="Arial"/>
          <w:b/>
          <w:bCs/>
          <w:color w:val="000000"/>
          <w:sz w:val="26"/>
          <w:szCs w:val="26"/>
        </w:rPr>
        <w:t xml:space="preserve">4.5  Terminal drawer</w:t>
      </w:r>
    </w:p>
    <w:p>
      <w:pPr>
        <w:spacing w:after="100" w:before="60"/>
      </w:pPr>
      <w:r>
        <w:rPr>
          <w:rFonts w:ascii="Arial" w:cs="Arial" w:eastAsia="Arial" w:hAnsi="Arial"/>
          <w:color w:val="111111"/>
          <w:sz w:val="22"/>
          <w:szCs w:val="22"/>
        </w:rPr>
        <w:t xml:space="preserve">A terminal emulator is embedded as a bottom drawer. It is hidden by default and toggled with a keyboard shortcut (default: ⌘/Ctrl+`, configurable).</w:t>
      </w:r>
    </w:p>
    <w:p>
      <w:pPr>
        <w:spacing w:after="100" w:before="60"/>
      </w:pPr>
      <w:r>
        <w:rPr>
          <w:rFonts w:ascii="Arial" w:cs="Arial" w:eastAsia="Arial" w:hAnsi="Arial"/>
          <w:color w:val="111111"/>
          <w:sz w:val="22"/>
          <w:szCs w:val="22"/>
        </w:rPr>
        <w:t xml:space="preserve">Behaviour:</w:t>
      </w:r>
    </w:p>
    <w:p>
      <w:pPr>
        <w:pStyle w:val="ListParagraph"/>
        <w:numPr>
          <w:ilvl w:val="0"/>
          <w:numId w:val="2"/>
        </w:numPr>
        <w:spacing w:after="60" w:before="40"/>
      </w:pPr>
      <w:r>
        <w:rPr>
          <w:rFonts w:ascii="Arial" w:cs="Arial" w:eastAsia="Arial" w:hAnsi="Arial"/>
          <w:color w:val="111111"/>
          <w:sz w:val="22"/>
          <w:szCs w:val="22"/>
        </w:rPr>
        <w:t xml:space="preserve">The drawer overlays the bottom of the graph canvas; it does not push content up.</w:t>
      </w:r>
    </w:p>
    <w:p>
      <w:pPr>
        <w:pStyle w:val="ListParagraph"/>
        <w:numPr>
          <w:ilvl w:val="0"/>
          <w:numId w:val="2"/>
        </w:numPr>
        <w:spacing w:after="60" w:before="40"/>
      </w:pPr>
      <w:r>
        <w:rPr>
          <w:rFonts w:ascii="Arial" w:cs="Arial" w:eastAsia="Arial" w:hAnsi="Arial"/>
          <w:color w:val="111111"/>
          <w:sz w:val="22"/>
          <w:szCs w:val="22"/>
        </w:rPr>
        <w:t xml:space="preserve">The terminal opens in the working directory of the active repository.</w:t>
      </w:r>
    </w:p>
    <w:p>
      <w:pPr>
        <w:pStyle w:val="ListParagraph"/>
        <w:numPr>
          <w:ilvl w:val="0"/>
          <w:numId w:val="2"/>
        </w:numPr>
        <w:spacing w:after="60" w:before="40"/>
      </w:pPr>
      <w:r>
        <w:rPr>
          <w:rFonts w:ascii="Arial" w:cs="Arial" w:eastAsia="Arial" w:hAnsi="Arial"/>
          <w:color w:val="111111"/>
          <w:sz w:val="22"/>
          <w:szCs w:val="22"/>
        </w:rPr>
        <w:t xml:space="preserve">When switching active repos in the sidebar, the terminal cwd updates to match.</w:t>
      </w:r>
    </w:p>
    <w:p>
      <w:pPr>
        <w:pStyle w:val="ListParagraph"/>
        <w:numPr>
          <w:ilvl w:val="0"/>
          <w:numId w:val="2"/>
        </w:numPr>
        <w:spacing w:after="60" w:before="40"/>
      </w:pPr>
      <w:r>
        <w:rPr>
          <w:rFonts w:ascii="Arial" w:cs="Arial" w:eastAsia="Arial" w:hAnsi="Arial"/>
          <w:color w:val="111111"/>
          <w:sz w:val="22"/>
          <w:szCs w:val="22"/>
        </w:rPr>
        <w:t xml:space="preserve">The drawer height is user-resizable and persisted between sessions.</w:t>
      </w:r>
    </w:p>
    <w:p>
      <w:pPr>
        <w:pStyle w:val="ListParagraph"/>
        <w:numPr>
          <w:ilvl w:val="0"/>
          <w:numId w:val="2"/>
        </w:numPr>
        <w:spacing w:after="60" w:before="40"/>
      </w:pPr>
      <w:r>
        <w:rPr>
          <w:rFonts w:ascii="Arial" w:cs="Arial" w:eastAsia="Arial" w:hAnsi="Arial"/>
          <w:color w:val="111111"/>
          <w:sz w:val="22"/>
          <w:szCs w:val="22"/>
        </w:rPr>
        <w:t xml:space="preserve">Multiple terminal tabs are supported within the drawer.</w:t>
      </w:r>
    </w:p>
    <w:p>
      <w:pPr>
        <w:spacing w:after="80" w:before="80"/>
      </w:pPr>
    </w:p>
    <w:p>
      <w:pPr>
        <w:pStyle w:val="Heading2"/>
        <w:spacing w:after="120" w:before="320"/>
      </w:pPr>
      <w:r>
        <w:rPr>
          <w:rFonts w:ascii="Arial" w:cs="Arial" w:eastAsia="Arial" w:hAnsi="Arial"/>
          <w:b/>
          <w:bCs/>
          <w:color w:val="000000"/>
          <w:sz w:val="26"/>
          <w:szCs w:val="26"/>
        </w:rPr>
        <w:t xml:space="preserve">4.6  Merge conflict resolution</w:t>
      </w:r>
    </w:p>
    <w:p>
      <w:pPr>
        <w:spacing w:after="100" w:before="60"/>
      </w:pPr>
      <w:r>
        <w:rPr>
          <w:rFonts w:ascii="Arial" w:cs="Arial" w:eastAsia="Arial" w:hAnsi="Arial"/>
          <w:color w:val="111111"/>
          <w:sz w:val="22"/>
          <w:szCs w:val="22"/>
        </w:rPr>
        <w:t xml:space="preserve">When a merge, rebase, or cherry-pick produces conflicts, Trunk enters conflict mode automatically. A banner appears at the top of the graph canvas indicating the number of conflicting files and the operation in progress.</w:t>
      </w:r>
    </w:p>
    <w:p>
      <w:pPr>
        <w:spacing w:after="100" w:before="60"/>
      </w:pPr>
      <w:r>
        <w:rPr>
          <w:rFonts w:ascii="Arial" w:cs="Arial" w:eastAsia="Arial" w:hAnsi="Arial"/>
          <w:color w:val="111111"/>
          <w:sz w:val="22"/>
          <w:szCs w:val="22"/>
        </w:rPr>
        <w:t xml:space="preserve">Clicking a conflicting file opens the conflict editor in an overlay (same mechanic as the commit detail overlay). The conflict editor shows:</w:t>
      </w:r>
    </w:p>
    <w:p>
      <w:pPr>
        <w:pStyle w:val="ListParagraph"/>
        <w:numPr>
          <w:ilvl w:val="0"/>
          <w:numId w:val="2"/>
        </w:numPr>
        <w:spacing w:after="60" w:before="40"/>
      </w:pPr>
      <w:r>
        <w:rPr>
          <w:rFonts w:ascii="Arial" w:cs="Arial" w:eastAsia="Arial" w:hAnsi="Arial"/>
          <w:color w:val="111111"/>
          <w:sz w:val="22"/>
          <w:szCs w:val="22"/>
        </w:rPr>
        <w:t xml:space="preserve">A three-way diff: ours (left), base (centre), theirs (right).</w:t>
      </w:r>
    </w:p>
    <w:p>
      <w:pPr>
        <w:pStyle w:val="ListParagraph"/>
        <w:numPr>
          <w:ilvl w:val="0"/>
          <w:numId w:val="2"/>
        </w:numPr>
        <w:spacing w:after="60" w:before="40"/>
      </w:pPr>
      <w:r>
        <w:rPr>
          <w:rFonts w:ascii="Arial" w:cs="Arial" w:eastAsia="Arial" w:hAnsi="Arial"/>
          <w:color w:val="111111"/>
          <w:sz w:val="22"/>
          <w:szCs w:val="22"/>
        </w:rPr>
        <w:t xml:space="preserve">Conflict markers are replaced by visual hunks with Accept Ours / Accept Theirs / Accept Both / Edit buttons per hunk.</w:t>
      </w:r>
    </w:p>
    <w:p>
      <w:pPr>
        <w:pStyle w:val="ListParagraph"/>
        <w:numPr>
          <w:ilvl w:val="0"/>
          <w:numId w:val="2"/>
        </w:numPr>
        <w:spacing w:after="60" w:before="40"/>
      </w:pPr>
      <w:r>
        <w:rPr>
          <w:rFonts w:ascii="Arial" w:cs="Arial" w:eastAsia="Arial" w:hAnsi="Arial"/>
          <w:color w:val="111111"/>
          <w:sz w:val="22"/>
          <w:szCs w:val="22"/>
        </w:rPr>
        <w:t xml:space="preserve">A merged output preview at the bottom, live-updated as choices are made.</w:t>
      </w:r>
    </w:p>
    <w:p>
      <w:pPr>
        <w:spacing w:after="100" w:before="60"/>
      </w:pPr>
      <w:r>
        <w:rPr>
          <w:rFonts w:ascii="Arial" w:cs="Arial" w:eastAsia="Arial" w:hAnsi="Arial"/>
          <w:color w:val="111111"/>
          <w:sz w:val="22"/>
          <w:szCs w:val="22"/>
        </w:rPr>
        <w:t xml:space="preserve">Once all conflicts in a file are resolved, the file is marked as resolved and the user proceeds to the next. After all files are resolved, a Continue button completes the operation.</w:t>
      </w:r>
    </w:p>
    <w:p>
      <w:pPr>
        <w:spacing w:after="80" w:before="80"/>
      </w:pPr>
    </w:p>
    <w:p>
      <w:pPr>
        <w:pStyle w:val="Heading1"/>
        <w:spacing w:after="160" w:before="400"/>
      </w:pPr>
      <w:r>
        <w:rPr>
          <w:rFonts w:ascii="Arial" w:cs="Arial" w:eastAsia="Arial" w:hAnsi="Arial"/>
          <w:b/>
          <w:bCs/>
          <w:color w:val="000000"/>
          <w:sz w:val="32"/>
          <w:szCs w:val="32"/>
        </w:rPr>
        <w:t xml:space="preserve">5. Button Colour System</w:t>
      </w:r>
    </w:p>
    <w:p>
      <w:pPr>
        <w:spacing w:after="100" w:before="60"/>
      </w:pPr>
      <w:r>
        <w:rPr>
          <w:rFonts w:ascii="Arial" w:cs="Arial" w:eastAsia="Arial" w:hAnsi="Arial"/>
          <w:color w:val="111111"/>
          <w:sz w:val="22"/>
          <w:szCs w:val="22"/>
        </w:rPr>
        <w:t xml:space="preserve">All interactive buttons across the Trunk UI follow a strict semantic colour system. Colour communicates the nature and consequence of an action — not aesthetics, not sequence. This system applies uniformly to every screen: graph view, staging, rebase, conflict resolver, dialogs, and context menus.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3"/>
      </w:tblGrid>
      <w:tr>
        <w:tc>
          <w:tcPr>
            <w:tcW w:type="dxa" w:w="3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Hex (light theme)</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Blue — solid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#185FA5 bg / #FFFFFF text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 most important constructive action on the screen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Commit to main, Begin rebase, Resolve all</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Blue — outline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#E6F1FB bg / #0C447C text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Secondary constructive action, related to the primary</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Amend last commit, Push after commit</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Green — solid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#3B6D11 bg / #FFFFFF text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Additive / staging action — adds content to the index</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Stage all, Stage file, Stage hunk</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Green — outline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#EAF3DE bg / #27500A text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Softer additive — same intent, lower visual weight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Stage line (inline gutter toggle)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Amber</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#FAEEDA bg / #633806 text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Reversible caution — changes state but can be undone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Stash, Unstage hunk, Unstage file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Red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#FCEBEB bg / #791F1F text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Destructive / irreversible — data loss possible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Discard all, Drop commit, Delete branch</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Neutral</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#F5F4F0 bg / #444441 text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Navigation, settings, secondary UI actions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 to history, Settings, Copy SHA</w:t>
            </w:r>
          </w:p>
        </w:tc>
      </w:tr>
    </w:tbl>
    <w:p>
      <w:pPr>
        <w:spacing w:after="80" w:before="80"/>
      </w:pPr>
    </w:p>
    <w:p>
      <w:pPr>
        <w:pStyle w:val="Heading2"/>
        <w:spacing w:after="120" w:before="320"/>
      </w:pPr>
      <w:r>
        <w:rPr>
          <w:rFonts w:ascii="Arial" w:cs="Arial" w:eastAsia="Arial" w:hAnsi="Arial"/>
          <w:b/>
          <w:bCs/>
          <w:color w:val="000000"/>
          <w:sz w:val="26"/>
          <w:szCs w:val="26"/>
        </w:rPr>
        <w:t xml:space="preserve">5.1  Dynamic colour flipping</w:t>
      </w:r>
    </w:p>
    <w:p>
      <w:pPr>
        <w:spacing w:after="100" w:before="60"/>
      </w:pPr>
      <w:r>
        <w:rPr>
          <w:rFonts w:ascii="Arial" w:cs="Arial" w:eastAsia="Arial" w:hAnsi="Arial"/>
          <w:color w:val="111111"/>
          <w:sz w:val="22"/>
          <w:szCs w:val="22"/>
        </w:rPr>
        <w:t xml:space="preserve">Buttons whose action toggles between additive and subtractive must change colour to match the current action — not the previous one. Specifically:</w:t>
      </w:r>
    </w:p>
    <w:p>
      <w:pPr>
        <w:pStyle w:val="ListParagraph"/>
        <w:numPr>
          <w:ilvl w:val="0"/>
          <w:numId w:val="2"/>
        </w:numPr>
        <w:spacing w:after="60" w:before="40"/>
      </w:pPr>
      <w:r>
        <w:rPr>
          <w:rFonts w:ascii="Arial" w:cs="Arial" w:eastAsia="Arial" w:hAnsi="Arial"/>
          <w:color w:val="111111"/>
          <w:sz w:val="22"/>
          <w:szCs w:val="22"/>
        </w:rPr>
        <w:t xml:space="preserve">"Stage hunk" renders in green. Once the hunk is staged, the same button reads "Unstage hunk" and renders in amber.</w:t>
      </w:r>
    </w:p>
    <w:p>
      <w:pPr>
        <w:pStyle w:val="ListParagraph"/>
        <w:numPr>
          <w:ilvl w:val="0"/>
          <w:numId w:val="2"/>
        </w:numPr>
        <w:spacing w:after="60" w:before="40"/>
      </w:pPr>
      <w:r>
        <w:rPr>
          <w:rFonts w:ascii="Arial" w:cs="Arial" w:eastAsia="Arial" w:hAnsi="Arial"/>
          <w:color w:val="111111"/>
          <w:sz w:val="22"/>
          <w:szCs w:val="22"/>
        </w:rPr>
        <w:t xml:space="preserve">"Stage file" renders in green. Once fully staged, it reads "Unstage file" in amber.</w:t>
      </w:r>
    </w:p>
    <w:p>
      <w:pPr>
        <w:pStyle w:val="ListParagraph"/>
        <w:numPr>
          <w:ilvl w:val="0"/>
          <w:numId w:val="2"/>
        </w:numPr>
        <w:spacing w:after="60" w:before="40"/>
      </w:pPr>
      <w:r>
        <w:rPr>
          <w:rFonts w:ascii="Arial" w:cs="Arial" w:eastAsia="Arial" w:hAnsi="Arial"/>
          <w:color w:val="111111"/>
          <w:sz w:val="22"/>
          <w:szCs w:val="22"/>
        </w:rPr>
        <w:t xml:space="preserve">This means the button colour always describes what will happen on click, not what already happened.</w:t>
      </w:r>
    </w:p>
    <w:p>
      <w:pPr>
        <w:spacing w:after="80" w:before="80"/>
      </w:pPr>
    </w:p>
    <w:p>
      <w:pPr>
        <w:pStyle w:val="Heading2"/>
        <w:spacing w:after="120" w:before="320"/>
      </w:pPr>
      <w:r>
        <w:rPr>
          <w:rFonts w:ascii="Arial" w:cs="Arial" w:eastAsia="Arial" w:hAnsi="Arial"/>
          <w:b/>
          <w:bCs/>
          <w:color w:val="000000"/>
          <w:sz w:val="26"/>
          <w:szCs w:val="26"/>
        </w:rPr>
        <w:t xml:space="preserve">5.2  Disabled state</w:t>
      </w:r>
    </w:p>
    <w:p>
      <w:pPr>
        <w:spacing w:after="100" w:before="60"/>
      </w:pPr>
      <w:r>
        <w:rPr>
          <w:rFonts w:ascii="Arial" w:cs="Arial" w:eastAsia="Arial" w:hAnsi="Arial"/>
          <w:color w:val="111111"/>
          <w:sz w:val="22"/>
          <w:szCs w:val="22"/>
        </w:rPr>
        <w:t xml:space="preserve">A disabled button (e.g. Commit when the message field is empty) renders with a neutral gray background (#ECEAE3), gray border (#C8C6BE), and muted text (#888780) regardless of its semantic colour. No colour is shown for unavailable actions.</w:t>
      </w:r>
    </w:p>
    <w:p>
      <w:pPr>
        <w:spacing w:after="80" w:before="80"/>
      </w:pPr>
    </w:p>
    <w:p>
      <w:pPr>
        <w:pStyle w:val="Heading2"/>
        <w:spacing w:after="120" w:before="320"/>
      </w:pPr>
      <w:r>
        <w:rPr>
          <w:rFonts w:ascii="Arial" w:cs="Arial" w:eastAsia="Arial" w:hAnsi="Arial"/>
          <w:b/>
          <w:bCs/>
          <w:color w:val="000000"/>
          <w:sz w:val="26"/>
          <w:szCs w:val="26"/>
        </w:rPr>
        <w:t xml:space="preserve">5.3  Dark theme</w:t>
      </w:r>
    </w:p>
    <w:p>
      <w:pPr>
        <w:spacing w:after="100" w:before="60"/>
      </w:pPr>
      <w:r>
        <w:rPr>
          <w:rFonts w:ascii="Arial" w:cs="Arial" w:eastAsia="Arial" w:hAnsi="Arial"/>
          <w:color w:val="111111"/>
          <w:sz w:val="22"/>
          <w:szCs w:val="22"/>
        </w:rPr>
        <w:t xml:space="preserve">In the dark theme (or any custom theme), the button colours are overridden by the theme CSS file via the same token names. The semantic meaning is preserved — theme authors must maintain the blue/green/amber/red distinction, though the exact hues may differ.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6F1FB" w:val="clear"/>
            <w:tcMar>
              <w:top w:type="dxa" w:w="120"/>
              <w:left w:type="dxa" w:w="180"/>
              <w:bottom w:type="dxa" w:w="120"/>
              <w:right w:type="dxa" w:w="180"/>
            </w:tcMar>
          </w:tcPr>
          <w:p>
            <w:r>
              <w:rPr>
                <w:rFonts w:ascii="Arial" w:cs="Arial" w:eastAsia="Arial" w:hAnsi="Arial"/>
                <w:i/>
                <w:iCs/>
                <w:color w:val="0C447C"/>
                <w:sz w:val="20"/>
                <w:szCs w:val="20"/>
              </w:rPr>
              <w:t xml:space="preserve">The button colour system is the primary visual grammar of Trunk. Consistency is mandatory — no button should use colour arbitrarily. When in doubt: blue = do the main thing, green = add something, amber = undo something, red = destroy something, gray = navigate.</w:t>
            </w:r>
          </w:p>
        </w:tc>
      </w:tr>
    </w:tbl>
    <w:p>
      <w:pPr>
        <w:spacing w:after="80" w:before="80"/>
      </w:pPr>
    </w:p>
    <w:p>
      <w:pPr>
        <w:pStyle w:val="Heading1"/>
        <w:spacing w:after="160" w:before="400"/>
      </w:pPr>
      <w:r>
        <w:rPr>
          <w:rFonts w:ascii="Arial" w:cs="Arial" w:eastAsia="Arial" w:hAnsi="Arial"/>
          <w:b/>
          <w:bCs/>
          <w:color w:val="000000"/>
          <w:sz w:val="32"/>
          <w:szCs w:val="32"/>
        </w:rPr>
        <w:t xml:space="preserve">6. Keyboard &amp; Mouse Configuration</w:t>
      </w:r>
    </w:p>
    <w:p>
      <w:pPr>
        <w:spacing w:after="100" w:before="60"/>
      </w:pPr>
      <w:r>
        <w:rPr>
          <w:rFonts w:ascii="Arial" w:cs="Arial" w:eastAsia="Arial" w:hAnsi="Arial"/>
          <w:color w:val="111111"/>
          <w:sz w:val="22"/>
          <w:szCs w:val="22"/>
        </w:rPr>
        <w:t xml:space="preserve">Trunk ships with two built-in interaction profiles, selectable from preferences: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3"/>
      </w:tblGrid>
      <w:tr>
        <w:tc>
          <w:tcPr>
            <w:tcW w:type="dxa" w:w="3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Keyboard profile</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Mouse profile</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Both</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Navigate commits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arrow keys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Click row</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Open commit detail</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Enter / Space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Click row</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Dismiss overlay</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Escape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Click outside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Stage hunk</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 key on hunk</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Click hunk checkbox</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Command palette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  (always on)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  (always on)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Toggle terminal</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(configurable)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Toolbar button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Branch context menu</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Right-click sidebar</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Right-click sidebar</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Switch staging/graph</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Toolbar button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bl>
    <w:p>
      <w:pPr>
        <w:spacing w:after="80" w:before="80"/>
      </w:pPr>
    </w:p>
    <w:p>
      <w:pPr>
        <w:spacing w:after="100" w:before="60"/>
      </w:pPr>
      <w:r>
        <w:rPr>
          <w:rFonts w:ascii="Arial" w:cs="Arial" w:eastAsia="Arial" w:hAnsi="Arial"/>
          <w:color w:val="111111"/>
          <w:sz w:val="22"/>
          <w:szCs w:val="22"/>
        </w:rPr>
        <w:t xml:space="preserve">All shortcuts are user-configurable. The command palette (⌘K / Ctrl+K) is always available and provides fuzzy search over all actions — it is the primary discovery surface for keyboard users.</w:t>
      </w:r>
    </w:p>
    <w:p>
      <w:pPr>
        <w:spacing w:after="80" w:before="80"/>
      </w:pPr>
    </w:p>
    <w:p>
      <w:pPr>
        <w:pStyle w:val="Heading1"/>
        <w:spacing w:after="160" w:before="400"/>
      </w:pPr>
      <w:r>
        <w:rPr>
          <w:rFonts w:ascii="Arial" w:cs="Arial" w:eastAsia="Arial" w:hAnsi="Arial"/>
          <w:b/>
          <w:bCs/>
          <w:color w:val="000000"/>
          <w:sz w:val="32"/>
          <w:szCs w:val="32"/>
        </w:rPr>
        <w:t xml:space="preserve">7. Commit Graph</w:t>
      </w:r>
    </w:p>
    <w:p>
      <w:pPr>
        <w:pStyle w:val="Heading2"/>
        <w:spacing w:after="120" w:before="320"/>
      </w:pPr>
      <w:r>
        <w:rPr>
          <w:rFonts w:ascii="Arial" w:cs="Arial" w:eastAsia="Arial" w:hAnsi="Arial"/>
          <w:b/>
          <w:bCs/>
          <w:color w:val="000000"/>
          <w:sz w:val="26"/>
          <w:szCs w:val="26"/>
        </w:rPr>
        <w:t xml:space="preserve">7.1  Visual design</w:t>
      </w:r>
    </w:p>
    <w:p>
      <w:pPr>
        <w:pStyle w:val="ListParagraph"/>
        <w:numPr>
          <w:ilvl w:val="0"/>
          <w:numId w:val="2"/>
        </w:numPr>
        <w:spacing w:after="60" w:before="40"/>
      </w:pPr>
      <w:r>
        <w:rPr>
          <w:rFonts w:ascii="Arial" w:cs="Arial" w:eastAsia="Arial" w:hAnsi="Arial"/>
          <w:color w:val="111111"/>
          <w:sz w:val="22"/>
          <w:szCs w:val="22"/>
        </w:rPr>
        <w:t xml:space="preserve">Each commit is a row. Rows are fixed height (28px default, configurable 22–36px).</w:t>
      </w:r>
    </w:p>
    <w:p>
      <w:pPr>
        <w:pStyle w:val="ListParagraph"/>
        <w:numPr>
          <w:ilvl w:val="0"/>
          <w:numId w:val="2"/>
        </w:numPr>
        <w:spacing w:after="60" w:before="40"/>
      </w:pPr>
      <w:r>
        <w:rPr>
          <w:rFonts w:ascii="Arial" w:cs="Arial" w:eastAsia="Arial" w:hAnsi="Arial"/>
          <w:color w:val="111111"/>
          <w:sz w:val="22"/>
          <w:szCs w:val="22"/>
        </w:rPr>
        <w:t xml:space="preserve">Branch lanes are rendered as vertical coloured lines to the left of commit messages. Each branch gets a consistent colour derived from its name hash — colours persist for the life of the branch.</w:t>
      </w:r>
    </w:p>
    <w:p>
      <w:pPr>
        <w:pStyle w:val="ListParagraph"/>
        <w:numPr>
          <w:ilvl w:val="0"/>
          <w:numId w:val="2"/>
        </w:numPr>
        <w:spacing w:after="60" w:before="40"/>
      </w:pPr>
      <w:r>
        <w:rPr>
          <w:rFonts w:ascii="Arial" w:cs="Arial" w:eastAsia="Arial" w:hAnsi="Arial"/>
          <w:color w:val="111111"/>
          <w:sz w:val="22"/>
          <w:szCs w:val="22"/>
        </w:rPr>
        <w:t xml:space="preserve">Merge commits show branching/joining connectors between lanes.</w:t>
      </w:r>
    </w:p>
    <w:p>
      <w:pPr>
        <w:pStyle w:val="ListParagraph"/>
        <w:numPr>
          <w:ilvl w:val="0"/>
          <w:numId w:val="2"/>
        </w:numPr>
        <w:spacing w:after="60" w:before="40"/>
      </w:pPr>
      <w:r>
        <w:rPr>
          <w:rFonts w:ascii="Arial" w:cs="Arial" w:eastAsia="Arial" w:hAnsi="Arial"/>
          <w:color w:val="111111"/>
          <w:sz w:val="22"/>
          <w:szCs w:val="22"/>
        </w:rPr>
        <w:t xml:space="preserve">Branch labels (pills) are shown inline on the row of their tip commit: local branches, remote tracking branches, and tags are visually distinct.</w:t>
      </w:r>
    </w:p>
    <w:p>
      <w:pPr>
        <w:pStyle w:val="ListParagraph"/>
        <w:numPr>
          <w:ilvl w:val="0"/>
          <w:numId w:val="2"/>
        </w:numPr>
        <w:spacing w:after="60" w:before="40"/>
      </w:pPr>
      <w:r>
        <w:rPr>
          <w:rFonts w:ascii="Arial" w:cs="Arial" w:eastAsia="Arial" w:hAnsi="Arial"/>
          <w:color w:val="111111"/>
          <w:sz w:val="22"/>
          <w:szCs w:val="22"/>
        </w:rPr>
        <w:t xml:space="preserve">The current HEAD commit is marked with a filled circle; others are outlines.</w:t>
      </w:r>
    </w:p>
    <w:p>
      <w:pPr>
        <w:spacing w:after="80" w:before="80"/>
      </w:pPr>
    </w:p>
    <w:p>
      <w:pPr>
        <w:pStyle w:val="Heading2"/>
        <w:spacing w:after="120" w:before="320"/>
      </w:pPr>
      <w:r>
        <w:rPr>
          <w:rFonts w:ascii="Arial" w:cs="Arial" w:eastAsia="Arial" w:hAnsi="Arial"/>
          <w:b/>
          <w:bCs/>
          <w:color w:val="000000"/>
          <w:sz w:val="26"/>
          <w:szCs w:val="26"/>
        </w:rPr>
        <w:t xml:space="preserve">7.2  Performance targets</w:t>
      </w:r>
    </w:p>
    <w:p>
      <w:pPr>
        <w:pStyle w:val="ListParagraph"/>
        <w:numPr>
          <w:ilvl w:val="0"/>
          <w:numId w:val="2"/>
        </w:numPr>
        <w:spacing w:after="60" w:before="40"/>
      </w:pPr>
      <w:r>
        <w:rPr>
          <w:rFonts w:ascii="Arial" w:cs="Arial" w:eastAsia="Arial" w:hAnsi="Arial"/>
          <w:color w:val="111111"/>
          <w:sz w:val="22"/>
          <w:szCs w:val="22"/>
        </w:rPr>
        <w:t xml:space="preserve">Initial render of a repository with 10,000 commits: &lt; 500ms on reference hardware (M-series Mac, mid-range Windows laptop).</w:t>
      </w:r>
    </w:p>
    <w:p>
      <w:pPr>
        <w:pStyle w:val="ListParagraph"/>
        <w:numPr>
          <w:ilvl w:val="0"/>
          <w:numId w:val="2"/>
        </w:numPr>
        <w:spacing w:after="60" w:before="40"/>
      </w:pPr>
      <w:r>
        <w:rPr>
          <w:rFonts w:ascii="Arial" w:cs="Arial" w:eastAsia="Arial" w:hAnsi="Arial"/>
          <w:color w:val="111111"/>
          <w:sz w:val="22"/>
          <w:szCs w:val="22"/>
        </w:rPr>
        <w:t xml:space="preserve">Initial render of a repository with 100,000 commits: &lt; 2 seconds.</w:t>
      </w:r>
    </w:p>
    <w:p>
      <w:pPr>
        <w:pStyle w:val="ListParagraph"/>
        <w:numPr>
          <w:ilvl w:val="0"/>
          <w:numId w:val="2"/>
        </w:numPr>
        <w:spacing w:after="60" w:before="40"/>
      </w:pPr>
      <w:r>
        <w:rPr>
          <w:rFonts w:ascii="Arial" w:cs="Arial" w:eastAsia="Arial" w:hAnsi="Arial"/>
          <w:color w:val="111111"/>
          <w:sz w:val="22"/>
          <w:szCs w:val="22"/>
        </w:rPr>
        <w:t xml:space="preserve">Scrolling through history at any depth: 60fps with no jank.</w:t>
      </w:r>
    </w:p>
    <w:p>
      <w:pPr>
        <w:pStyle w:val="ListParagraph"/>
        <w:numPr>
          <w:ilvl w:val="0"/>
          <w:numId w:val="2"/>
        </w:numPr>
        <w:spacing w:after="60" w:before="40"/>
      </w:pPr>
      <w:r>
        <w:rPr>
          <w:rFonts w:ascii="Arial" w:cs="Arial" w:eastAsia="Arial" w:hAnsi="Arial"/>
          <w:color w:val="111111"/>
          <w:sz w:val="22"/>
          <w:szCs w:val="22"/>
        </w:rPr>
        <w:t xml:space="preserve">Graph is virtualised — only visible rows are rendered in the DOM/render tree.</w:t>
      </w:r>
    </w:p>
    <w:p>
      <w:pPr>
        <w:spacing w:after="80" w:before="80"/>
      </w:pPr>
    </w:p>
    <w:p>
      <w:pPr>
        <w:pStyle w:val="Heading2"/>
        <w:spacing w:after="120" w:before="320"/>
      </w:pPr>
      <w:r>
        <w:rPr>
          <w:rFonts w:ascii="Arial" w:cs="Arial" w:eastAsia="Arial" w:hAnsi="Arial"/>
          <w:b/>
          <w:bCs/>
          <w:color w:val="000000"/>
          <w:sz w:val="26"/>
          <w:szCs w:val="26"/>
        </w:rPr>
        <w:t xml:space="preserve">7.3  Filtering &amp; search</w:t>
      </w:r>
    </w:p>
    <w:p>
      <w:pPr>
        <w:pStyle w:val="ListParagraph"/>
        <w:numPr>
          <w:ilvl w:val="0"/>
          <w:numId w:val="2"/>
        </w:numPr>
        <w:spacing w:after="60" w:before="40"/>
      </w:pPr>
      <w:r>
        <w:rPr>
          <w:rFonts w:ascii="Arial" w:cs="Arial" w:eastAsia="Arial" w:hAnsi="Arial"/>
          <w:color w:val="111111"/>
          <w:sz w:val="22"/>
          <w:szCs w:val="22"/>
        </w:rPr>
        <w:t xml:space="preserve">A filter bar at the top of the graph panel supports filtering by: author, branch, message text, file path, date range, and SHA prefix.</w:t>
      </w:r>
    </w:p>
    <w:p>
      <w:pPr>
        <w:pStyle w:val="ListParagraph"/>
        <w:numPr>
          <w:ilvl w:val="0"/>
          <w:numId w:val="2"/>
        </w:numPr>
        <w:spacing w:after="60" w:before="40"/>
      </w:pPr>
      <w:r>
        <w:rPr>
          <w:rFonts w:ascii="Arial" w:cs="Arial" w:eastAsia="Arial" w:hAnsi="Arial"/>
          <w:color w:val="111111"/>
          <w:sz w:val="22"/>
          <w:szCs w:val="22"/>
        </w:rPr>
        <w:t xml:space="preserve">Filters are composable — multiple filters can be active simultaneously.</w:t>
      </w:r>
    </w:p>
    <w:p>
      <w:pPr>
        <w:pStyle w:val="ListParagraph"/>
        <w:numPr>
          <w:ilvl w:val="0"/>
          <w:numId w:val="2"/>
        </w:numPr>
        <w:spacing w:after="60" w:before="40"/>
      </w:pPr>
      <w:r>
        <w:rPr>
          <w:rFonts w:ascii="Arial" w:cs="Arial" w:eastAsia="Arial" w:hAnsi="Arial"/>
          <w:color w:val="111111"/>
          <w:sz w:val="22"/>
          <w:szCs w:val="22"/>
        </w:rPr>
        <w:t xml:space="preserve">Filtered results highlight matching commits inline; non-matching commits are dimmed rather than hidden, preserving graph topology context.</w:t>
      </w:r>
    </w:p>
    <w:p>
      <w:pPr>
        <w:spacing w:after="80" w:before="80"/>
      </w:pPr>
    </w:p>
    <w:p>
      <w:pPr>
        <w:pStyle w:val="Heading1"/>
        <w:spacing w:after="160" w:before="400"/>
      </w:pPr>
      <w:r>
        <w:rPr>
          <w:rFonts w:ascii="Arial" w:cs="Arial" w:eastAsia="Arial" w:hAnsi="Arial"/>
          <w:b/>
          <w:bCs/>
          <w:color w:val="000000"/>
          <w:sz w:val="32"/>
          <w:szCs w:val="32"/>
        </w:rPr>
        <w:t xml:space="preserve">8. Staging &amp; Committing</w:t>
      </w:r>
    </w:p>
    <w:p>
      <w:pPr>
        <w:pStyle w:val="ListParagraph"/>
        <w:numPr>
          <w:ilvl w:val="0"/>
          <w:numId w:val="2"/>
        </w:numPr>
        <w:spacing w:after="60" w:before="40"/>
      </w:pPr>
      <w:r>
        <w:rPr>
          <w:rFonts w:ascii="Arial" w:cs="Arial" w:eastAsia="Arial" w:hAnsi="Arial"/>
          <w:color w:val="111111"/>
          <w:sz w:val="22"/>
          <w:szCs w:val="22"/>
        </w:rPr>
        <w:t xml:space="preserve">Diffs are displayed as unified diffs with syntax highlighting.</w:t>
      </w:r>
    </w:p>
    <w:p>
      <w:pPr>
        <w:pStyle w:val="ListParagraph"/>
        <w:numPr>
          <w:ilvl w:val="0"/>
          <w:numId w:val="2"/>
        </w:numPr>
        <w:spacing w:after="60" w:before="40"/>
      </w:pPr>
      <w:r>
        <w:rPr>
          <w:rFonts w:ascii="Arial" w:cs="Arial" w:eastAsia="Arial" w:hAnsi="Arial"/>
          <w:color w:val="111111"/>
          <w:sz w:val="22"/>
          <w:szCs w:val="22"/>
        </w:rPr>
        <w:t xml:space="preserve">Staging granularity: whole file, individual hunk, or individual line.</w:t>
      </w:r>
    </w:p>
    <w:p>
      <w:pPr>
        <w:pStyle w:val="ListParagraph"/>
        <w:numPr>
          <w:ilvl w:val="0"/>
          <w:numId w:val="2"/>
        </w:numPr>
        <w:spacing w:after="60" w:before="40"/>
      </w:pPr>
      <w:r>
        <w:rPr>
          <w:rFonts w:ascii="Arial" w:cs="Arial" w:eastAsia="Arial" w:hAnsi="Arial"/>
          <w:color w:val="111111"/>
          <w:sz w:val="22"/>
          <w:szCs w:val="22"/>
        </w:rPr>
        <w:t xml:space="preserve">Line-level staging: clicking a line number in a hunk toggles that line into/out of the staged set. Partial-hunk staging is supported.</w:t>
      </w:r>
    </w:p>
    <w:p>
      <w:pPr>
        <w:pStyle w:val="ListParagraph"/>
        <w:numPr>
          <w:ilvl w:val="0"/>
          <w:numId w:val="2"/>
        </w:numPr>
        <w:spacing w:after="60" w:before="40"/>
      </w:pPr>
      <w:r>
        <w:rPr>
          <w:rFonts w:ascii="Arial" w:cs="Arial" w:eastAsia="Arial" w:hAnsi="Arial"/>
          <w:color w:val="111111"/>
          <w:sz w:val="22"/>
          <w:szCs w:val="22"/>
        </w:rPr>
        <w:t xml:space="preserve">The commit message input supports a subject line + body (separated by blank line). There is no character limit or counter on the subject line.</w:t>
      </w:r>
    </w:p>
    <w:p>
      <w:pPr>
        <w:pStyle w:val="ListParagraph"/>
        <w:numPr>
          <w:ilvl w:val="0"/>
          <w:numId w:val="2"/>
        </w:numPr>
        <w:spacing w:after="60" w:before="40"/>
      </w:pPr>
      <w:r>
        <w:rPr>
          <w:rFonts w:ascii="Arial" w:cs="Arial" w:eastAsia="Arial" w:hAnsi="Arial"/>
          <w:color w:val="111111"/>
          <w:sz w:val="22"/>
          <w:szCs w:val="22"/>
        </w:rPr>
        <w:t xml:space="preserve">Amend mode: checking "Amend last commit" pre-fills the message with the previous commit's message and includes staged changes in the amendment.</w:t>
      </w:r>
    </w:p>
    <w:p>
      <w:pPr>
        <w:pStyle w:val="ListParagraph"/>
        <w:numPr>
          <w:ilvl w:val="0"/>
          <w:numId w:val="2"/>
        </w:numPr>
        <w:spacing w:after="60" w:before="40"/>
      </w:pPr>
      <w:r>
        <w:rPr>
          <w:rFonts w:ascii="Arial" w:cs="Arial" w:eastAsia="Arial" w:hAnsi="Arial"/>
          <w:color w:val="111111"/>
          <w:sz w:val="22"/>
          <w:szCs w:val="22"/>
        </w:rPr>
        <w:t xml:space="preserve">Signing: GPG and SSH commit signing are supported and configurable.</w:t>
      </w:r>
    </w:p>
    <w:p>
      <w:pPr>
        <w:spacing w:after="80" w:before="80"/>
      </w:pPr>
    </w:p>
    <w:p>
      <w:pPr>
        <w:pStyle w:val="Heading1"/>
        <w:spacing w:after="160" w:before="400"/>
      </w:pPr>
      <w:r>
        <w:rPr>
          <w:rFonts w:ascii="Arial" w:cs="Arial" w:eastAsia="Arial" w:hAnsi="Arial"/>
          <w:b/>
          <w:bCs/>
          <w:color w:val="000000"/>
          <w:sz w:val="32"/>
          <w:szCs w:val="32"/>
        </w:rPr>
        <w:t xml:space="preserve">9. Interactive Rebase</w:t>
      </w:r>
    </w:p>
    <w:p>
      <w:pPr>
        <w:spacing w:after="100" w:before="60"/>
      </w:pPr>
      <w:r>
        <w:rPr>
          <w:rFonts w:ascii="Arial" w:cs="Arial" w:eastAsia="Arial" w:hAnsi="Arial"/>
          <w:color w:val="111111"/>
          <w:sz w:val="22"/>
          <w:szCs w:val="22"/>
        </w:rPr>
        <w:t xml:space="preserve">Interactive rebase opens as a dedicated full-screen application window separate from the main Trunk window, with its own title bar and traffic-light controls. It is a proper second OS window, keeping the operation visually isolated and preventing accidental dismissal.</w:t>
      </w:r>
    </w:p>
    <w:p>
      <w:pPr>
        <w:spacing w:after="80" w:before="80"/>
      </w:pPr>
    </w:p>
    <w:p>
      <w:pPr>
        <w:pStyle w:val="Heading2"/>
        <w:spacing w:after="120" w:before="320"/>
      </w:pPr>
      <w:r>
        <w:rPr>
          <w:rFonts w:ascii="Arial" w:cs="Arial" w:eastAsia="Arial" w:hAnsi="Arial"/>
          <w:b/>
          <w:bCs/>
          <w:color w:val="000000"/>
          <w:sz w:val="26"/>
          <w:szCs w:val="26"/>
        </w:rPr>
        <w:t xml:space="preserve">8.1  Window anatomy</w:t>
      </w:r>
    </w:p>
    <w:p>
      <w:pPr>
        <w:spacing w:after="100" w:before="60"/>
      </w:pPr>
      <w:r>
        <w:rPr>
          <w:rFonts w:ascii="Arial" w:cs="Arial" w:eastAsia="Arial" w:hAnsi="Arial"/>
          <w:color w:val="111111"/>
          <w:sz w:val="22"/>
          <w:szCs w:val="22"/>
        </w:rPr>
        <w:t xml:space="preserve">The window is divided into two panels by a fixed vertical divider:</w:t>
      </w:r>
    </w:p>
    <w:p>
      <w:pPr>
        <w:pStyle w:val="ListParagraph"/>
        <w:numPr>
          <w:ilvl w:val="0"/>
          <w:numId w:val="2"/>
        </w:numPr>
        <w:spacing w:after="60" w:before="40"/>
      </w:pPr>
      <w:r>
        <w:rPr>
          <w:rFonts w:ascii="Arial" w:cs="Arial" w:eastAsia="Arial" w:hAnsi="Arial"/>
          <w:color w:val="111111"/>
          <w:sz w:val="22"/>
          <w:szCs w:val="22"/>
        </w:rPr>
        <w:t xml:space="preserve">Left panel (58% width): the commit list. Each row shows a drag handle, short SHA, commit message, and an action selector dropdown.</w:t>
      </w:r>
    </w:p>
    <w:p>
      <w:pPr>
        <w:pStyle w:val="ListParagraph"/>
        <w:numPr>
          <w:ilvl w:val="0"/>
          <w:numId w:val="2"/>
        </w:numPr>
        <w:spacing w:after="60" w:before="40"/>
      </w:pPr>
      <w:r>
        <w:rPr>
          <w:rFonts w:ascii="Arial" w:cs="Arial" w:eastAsia="Arial" w:hAnsi="Arial"/>
          <w:color w:val="111111"/>
          <w:sz w:val="22"/>
          <w:szCs w:val="22"/>
        </w:rPr>
        <w:t xml:space="preserve">Right panel (42% width): the live result preview. Shows only the after state and updates instantly as the user changes actions or reorders commits.</w:t>
      </w:r>
    </w:p>
    <w:p>
      <w:pPr>
        <w:spacing w:after="100" w:before="60"/>
      </w:pPr>
      <w:r>
        <w:rPr>
          <w:rFonts w:ascii="Arial" w:cs="Arial" w:eastAsia="Arial" w:hAnsi="Arial"/>
          <w:color w:val="111111"/>
          <w:sz w:val="22"/>
          <w:szCs w:val="22"/>
        </w:rPr>
        <w:t xml:space="preserve">A title bar carries the operation context (branch, target branch, commit count). A footer shows a live plain-language summary on the left and Cancel / Begin Rebase on the right.</w:t>
      </w:r>
    </w:p>
    <w:p>
      <w:pPr>
        <w:spacing w:after="80" w:before="80"/>
      </w:pPr>
    </w:p>
    <w:p>
      <w:pPr>
        <w:pStyle w:val="Heading2"/>
        <w:spacing w:after="120" w:before="320"/>
      </w:pPr>
      <w:r>
        <w:rPr>
          <w:rFonts w:ascii="Arial" w:cs="Arial" w:eastAsia="Arial" w:hAnsi="Arial"/>
          <w:b/>
          <w:bCs/>
          <w:color w:val="000000"/>
          <w:sz w:val="26"/>
          <w:szCs w:val="26"/>
        </w:rPr>
        <w:t xml:space="preserve">16.2  Commit list</w:t>
      </w:r>
    </w:p>
    <w:p>
      <w:pPr>
        <w:pStyle w:val="ListParagraph"/>
        <w:numPr>
          <w:ilvl w:val="0"/>
          <w:numId w:val="2"/>
        </w:numPr>
        <w:spacing w:after="60" w:before="40"/>
      </w:pPr>
      <w:r>
        <w:rPr>
          <w:rFonts w:ascii="Arial" w:cs="Arial" w:eastAsia="Arial" w:hAnsi="Arial"/>
          <w:color w:val="111111"/>
          <w:sz w:val="22"/>
          <w:szCs w:val="22"/>
        </w:rPr>
        <w:t xml:space="preserve">Commits are listed newest-first (top) to oldest (bottom), matching git rebase -i ordering for power-user familiarity.</w:t>
      </w:r>
    </w:p>
    <w:p>
      <w:pPr>
        <w:pStyle w:val="ListParagraph"/>
        <w:numPr>
          <w:ilvl w:val="0"/>
          <w:numId w:val="2"/>
        </w:numPr>
        <w:spacing w:after="60" w:before="40"/>
      </w:pPr>
      <w:r>
        <w:rPr>
          <w:rFonts w:ascii="Arial" w:cs="Arial" w:eastAsia="Arial" w:hAnsi="Arial"/>
          <w:color w:val="111111"/>
          <w:sz w:val="22"/>
          <w:szCs w:val="22"/>
        </w:rPr>
        <w:t xml:space="preserve">Rows are draggable. Dropping a row reorders the commit and the preview updates immediately.</w:t>
      </w:r>
    </w:p>
    <w:p>
      <w:pPr>
        <w:pStyle w:val="ListParagraph"/>
        <w:numPr>
          <w:ilvl w:val="0"/>
          <w:numId w:val="2"/>
        </w:numPr>
        <w:spacing w:after="60" w:before="40"/>
      </w:pPr>
      <w:r>
        <w:rPr>
          <w:rFonts w:ascii="Arial" w:cs="Arial" w:eastAsia="Arial" w:hAnsi="Arial"/>
          <w:color w:val="111111"/>
          <w:sz w:val="22"/>
          <w:szCs w:val="22"/>
        </w:rPr>
        <w:t xml:space="preserve">Action selectors: pick (blue), reword (green), squash (amber), fixup (amber), edit (purple), drop (red). Row background tinting makes groupings scannable without reading dropdowns.</w:t>
      </w:r>
    </w:p>
    <w:p>
      <w:pPr>
        <w:pStyle w:val="ListParagraph"/>
        <w:numPr>
          <w:ilvl w:val="0"/>
          <w:numId w:val="2"/>
        </w:numPr>
        <w:spacing w:after="60" w:before="40"/>
      </w:pPr>
      <w:r>
        <w:rPr>
          <w:rFonts w:ascii="Arial" w:cs="Arial" w:eastAsia="Arial" w:hAnsi="Arial"/>
          <w:color w:val="111111"/>
          <w:sz w:val="22"/>
          <w:szCs w:val="22"/>
        </w:rPr>
        <w:t xml:space="preserve">Selecting reword turns the message field into an inline text input in place with no dialog. The edited message flows into the preview in real time.</w:t>
      </w:r>
    </w:p>
    <w:p>
      <w:pPr>
        <w:spacing w:after="80" w:before="80"/>
      </w:pPr>
    </w:p>
    <w:p>
      <w:pPr>
        <w:pStyle w:val="Heading2"/>
        <w:spacing w:after="120" w:before="320"/>
      </w:pPr>
      <w:r>
        <w:rPr>
          <w:rFonts w:ascii="Arial" w:cs="Arial" w:eastAsia="Arial" w:hAnsi="Arial"/>
          <w:b/>
          <w:bCs/>
          <w:color w:val="000000"/>
          <w:sz w:val="26"/>
          <w:szCs w:val="26"/>
        </w:rPr>
        <w:t xml:space="preserve">16.3  Result preview panel</w:t>
      </w:r>
    </w:p>
    <w:p>
      <w:pPr>
        <w:spacing w:after="100" w:before="60"/>
      </w:pPr>
      <w:r>
        <w:rPr>
          <w:rFonts w:ascii="Arial" w:cs="Arial" w:eastAsia="Arial" w:hAnsi="Arial"/>
          <w:color w:val="111111"/>
          <w:sz w:val="22"/>
          <w:szCs w:val="22"/>
        </w:rPr>
        <w:t xml:space="preserve">Shows only the resulting history with no before column. Each resulting commit is a node on a vertical lane using Trunk graph visual language (filled dots, connecting lines).</w:t>
      </w:r>
    </w:p>
    <w:p>
      <w:pPr>
        <w:pStyle w:val="ListParagraph"/>
        <w:numPr>
          <w:ilvl w:val="0"/>
          <w:numId w:val="2"/>
        </w:numPr>
        <w:spacing w:after="60" w:before="40"/>
      </w:pPr>
      <w:r>
        <w:rPr>
          <w:rFonts w:ascii="Arial" w:cs="Arial" w:eastAsia="Arial" w:hAnsi="Arial"/>
          <w:color w:val="111111"/>
          <w:sz w:val="22"/>
          <w:szCs w:val="22"/>
        </w:rPr>
        <w:t xml:space="preserve">pick: filled blue dot.</w:t>
      </w:r>
    </w:p>
    <w:p>
      <w:pPr>
        <w:pStyle w:val="ListParagraph"/>
        <w:numPr>
          <w:ilvl w:val="0"/>
          <w:numId w:val="2"/>
        </w:numPr>
        <w:spacing w:after="60" w:before="40"/>
      </w:pPr>
      <w:r>
        <w:rPr>
          <w:rFonts w:ascii="Arial" w:cs="Arial" w:eastAsia="Arial" w:hAnsi="Arial"/>
          <w:color w:val="111111"/>
          <w:sz w:val="22"/>
          <w:szCs w:val="22"/>
        </w:rPr>
        <w:t xml:space="preserve">reword: filled green dot, green badge, new message in green italics.</w:t>
      </w:r>
    </w:p>
    <w:p>
      <w:pPr>
        <w:pStyle w:val="ListParagraph"/>
        <w:numPr>
          <w:ilvl w:val="0"/>
          <w:numId w:val="2"/>
        </w:numPr>
        <w:spacing w:after="60" w:before="40"/>
      </w:pPr>
      <w:r>
        <w:rPr>
          <w:rFonts w:ascii="Arial" w:cs="Arial" w:eastAsia="Arial" w:hAnsi="Arial"/>
          <w:color w:val="111111"/>
          <w:sz w:val="22"/>
          <w:szCs w:val="22"/>
        </w:rPr>
        <w:t xml:space="preserve">squash target: amber badge showing the count of absorbed commits, plus annotation listing their messages.</w:t>
      </w:r>
    </w:p>
    <w:p>
      <w:pPr>
        <w:pStyle w:val="ListParagraph"/>
        <w:numPr>
          <w:ilvl w:val="0"/>
          <w:numId w:val="2"/>
        </w:numPr>
        <w:spacing w:after="60" w:before="40"/>
      </w:pPr>
      <w:r>
        <w:rPr>
          <w:rFonts w:ascii="Arial" w:cs="Arial" w:eastAsia="Arial" w:hAnsi="Arial"/>
          <w:color w:val="111111"/>
          <w:sz w:val="22"/>
          <w:szCs w:val="22"/>
        </w:rPr>
        <w:t xml:space="preserve">All dropped: warning state reading "All commits dropped — nothing will remain on this branch."</w:t>
      </w:r>
    </w:p>
    <w:p>
      <w:pPr>
        <w:spacing w:after="80" w:before="80"/>
      </w:pPr>
    </w:p>
    <w:p>
      <w:pPr>
        <w:pStyle w:val="Heading2"/>
        <w:spacing w:after="120" w:before="320"/>
      </w:pPr>
      <w:r>
        <w:rPr>
          <w:rFonts w:ascii="Arial" w:cs="Arial" w:eastAsia="Arial" w:hAnsi="Arial"/>
          <w:b/>
          <w:bCs/>
          <w:color w:val="000000"/>
          <w:sz w:val="26"/>
          <w:szCs w:val="26"/>
        </w:rPr>
        <w:t xml:space="preserve">16.4  Execution</w:t>
      </w:r>
    </w:p>
    <w:p>
      <w:pPr>
        <w:pStyle w:val="ListParagraph"/>
        <w:numPr>
          <w:ilvl w:val="0"/>
          <w:numId w:val="2"/>
        </w:numPr>
        <w:spacing w:after="60" w:before="40"/>
      </w:pPr>
      <w:r>
        <w:rPr>
          <w:rFonts w:ascii="Arial" w:cs="Arial" w:eastAsia="Arial" w:hAnsi="Arial"/>
          <w:color w:val="111111"/>
          <w:sz w:val="22"/>
          <w:szCs w:val="22"/>
        </w:rPr>
        <w:t xml:space="preserve">Cancel (Escape): dismisses the takeover and restores the normal graph view with no git operations run.</w:t>
      </w:r>
    </w:p>
    <w:p>
      <w:pPr>
        <w:pStyle w:val="ListParagraph"/>
        <w:numPr>
          <w:ilvl w:val="0"/>
          <w:numId w:val="2"/>
        </w:numPr>
        <w:spacing w:after="60" w:before="40"/>
      </w:pPr>
      <w:r>
        <w:rPr>
          <w:rFonts w:ascii="Arial" w:cs="Arial" w:eastAsia="Arial" w:hAnsi="Arial"/>
          <w:color w:val="111111"/>
          <w:sz w:val="22"/>
          <w:szCs w:val="22"/>
        </w:rPr>
        <w:t xml:space="preserve">Begin Rebase: executes the sequence. The window transitions to a progress view per step. On success it closes and the main graph refreshes. On conflict it stays open and enters conflict resolution flow inline.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AEEDA" w:val="clear"/>
            <w:tcMar>
              <w:top w:type="dxa" w:w="120"/>
              <w:left w:type="dxa" w:w="180"/>
              <w:bottom w:type="dxa" w:w="120"/>
              <w:right w:type="dxa" w:w="180"/>
            </w:tcMar>
          </w:tcPr>
          <w:p>
            <w:r>
              <w:rPr>
                <w:rFonts w:ascii="Arial" w:cs="Arial" w:eastAsia="Arial" w:hAnsi="Arial"/>
                <w:i/>
                <w:iCs/>
                <w:color w:val="854F0B"/>
                <w:sz w:val="20"/>
                <w:szCs w:val="20"/>
              </w:rPr>
              <w:t xml:space="preserve">The rebase takeover is the most complex view in Trunk v1. Its design prioritises safety — explicit after-state preview, destructive action colour coding, no accidental dismissal — over speed. The full-screen approach (same window, no OS dialog) is the best balance of focus and cross-platform simplicity. Power users who know git rebase -i will find the commit ordering and action vocabulary immediately familiar.</w:t>
            </w:r>
          </w:p>
        </w:tc>
      </w:tr>
    </w:tbl>
    <w:p>
      <w:pPr>
        <w:spacing w:after="80" w:before="80"/>
      </w:pPr>
    </w:p>
    <w:p>
      <w:pPr>
        <w:pStyle w:val="Heading1"/>
        <w:spacing w:after="160" w:before="400"/>
      </w:pPr>
      <w:r>
        <w:rPr>
          <w:rFonts w:ascii="Arial" w:cs="Arial" w:eastAsia="Arial" w:hAnsi="Arial"/>
          <w:b/>
          <w:bCs/>
          <w:color w:val="000000"/>
          <w:sz w:val="32"/>
          <w:szCs w:val="32"/>
        </w:rPr>
        <w:t xml:space="preserve">17. Theme &amp; Appearance</w:t>
      </w:r>
    </w:p>
    <w:p>
      <w:pPr>
        <w:pStyle w:val="ListParagraph"/>
        <w:numPr>
          <w:ilvl w:val="0"/>
          <w:numId w:val="2"/>
        </w:numPr>
        <w:spacing w:after="60" w:before="40"/>
      </w:pPr>
      <w:r>
        <w:rPr>
          <w:rFonts w:ascii="Arial" w:cs="Arial" w:eastAsia="Arial" w:hAnsi="Arial"/>
          <w:color w:val="111111"/>
          <w:sz w:val="22"/>
          <w:szCs w:val="22"/>
        </w:rPr>
        <w:t xml:space="preserve">Default theme at installation follows the operating system light/dark mode setting.</w:t>
      </w:r>
    </w:p>
    <w:p>
      <w:pPr>
        <w:pStyle w:val="ListParagraph"/>
        <w:numPr>
          <w:ilvl w:val="0"/>
          <w:numId w:val="2"/>
        </w:numPr>
        <w:spacing w:after="60" w:before="40"/>
      </w:pPr>
      <w:r>
        <w:rPr>
          <w:rFonts w:ascii="Arial" w:cs="Arial" w:eastAsia="Arial" w:hAnsi="Arial"/>
          <w:color w:val="111111"/>
          <w:sz w:val="22"/>
          <w:szCs w:val="22"/>
        </w:rPr>
        <w:t xml:space="preserve">Users can override to light, dark, or "follow system" in preferences.</w:t>
      </w:r>
    </w:p>
    <w:p>
      <w:pPr>
        <w:pStyle w:val="ListParagraph"/>
        <w:numPr>
          <w:ilvl w:val="0"/>
          <w:numId w:val="2"/>
        </w:numPr>
        <w:spacing w:after="60" w:before="40"/>
      </w:pPr>
      <w:r>
        <w:rPr>
          <w:rFonts w:ascii="Arial" w:cs="Arial" w:eastAsia="Arial" w:hAnsi="Arial"/>
          <w:color w:val="111111"/>
          <w:sz w:val="22"/>
          <w:szCs w:val="22"/>
        </w:rPr>
        <w:t xml:space="preserve">Theme is applied immediately without restart.</w:t>
      </w:r>
    </w:p>
    <w:p>
      <w:pPr>
        <w:pStyle w:val="ListParagraph"/>
        <w:numPr>
          <w:ilvl w:val="0"/>
          <w:numId w:val="2"/>
        </w:numPr>
        <w:spacing w:after="60" w:before="40"/>
      </w:pPr>
      <w:r>
        <w:rPr>
          <w:rFonts w:ascii="Arial" w:cs="Arial" w:eastAsia="Arial" w:hAnsi="Arial"/>
          <w:color w:val="111111"/>
          <w:sz w:val="22"/>
          <w:szCs w:val="22"/>
        </w:rPr>
        <w:t xml:space="preserve">Trunk ships two built-in themes: light and dark. Both are expressed as CSS custom-property files on disk, human-readable and commented.</w:t>
      </w:r>
    </w:p>
    <w:p>
      <w:pPr>
        <w:pStyle w:val="ListParagraph"/>
        <w:numPr>
          <w:ilvl w:val="0"/>
          <w:numId w:val="2"/>
        </w:numPr>
        <w:spacing w:after="60" w:before="40"/>
      </w:pPr>
      <w:r>
        <w:rPr>
          <w:rFonts w:ascii="Arial" w:cs="Arial" w:eastAsia="Arial" w:hAnsi="Arial"/>
          <w:color w:val="111111"/>
          <w:sz w:val="22"/>
          <w:szCs w:val="22"/>
        </w:rPr>
        <w:t xml:space="preserve">Advanced users can edit these files directly, or create new theme files in the same directory. Any valid CSS file in the themes folder is automatically detected and available in preferences without restarting.</w:t>
      </w:r>
    </w:p>
    <w:p>
      <w:pPr>
        <w:pStyle w:val="ListParagraph"/>
        <w:numPr>
          <w:ilvl w:val="0"/>
          <w:numId w:val="2"/>
        </w:numPr>
        <w:spacing w:after="60" w:before="40"/>
      </w:pPr>
      <w:r>
        <w:rPr>
          <w:rFonts w:ascii="Arial" w:cs="Arial" w:eastAsia="Arial" w:hAnsi="Arial"/>
          <w:color w:val="111111"/>
          <w:sz w:val="22"/>
          <w:szCs w:val="22"/>
        </w:rPr>
        <w:t xml:space="preserve">Theme file location follows OS conventions: ~/Library/Application Support/trunk/themes/ on macOS, %APPDATA%/trunk/themes/ on Windows, ~/.config/trunk/themes/ on Linux.</w:t>
      </w:r>
    </w:p>
    <w:p>
      <w:pPr>
        <w:pStyle w:val="ListParagraph"/>
        <w:numPr>
          <w:ilvl w:val="0"/>
          <w:numId w:val="2"/>
        </w:numPr>
        <w:spacing w:after="60" w:before="40"/>
      </w:pPr>
      <w:r>
        <w:rPr>
          <w:rFonts w:ascii="Arial" w:cs="Arial" w:eastAsia="Arial" w:hAnsi="Arial"/>
          <w:color w:val="111111"/>
          <w:sz w:val="22"/>
          <w:szCs w:val="22"/>
        </w:rPr>
        <w:t xml:space="preserve">Trunk ships light.css and dark.css in the themes folder on first launch. These files are fully commented, with every token named and annotated.</w:t>
      </w:r>
    </w:p>
    <w:p>
      <w:pPr>
        <w:pStyle w:val="ListParagraph"/>
        <w:numPr>
          <w:ilvl w:val="0"/>
          <w:numId w:val="2"/>
        </w:numPr>
        <w:spacing w:after="60" w:before="40"/>
      </w:pPr>
      <w:r>
        <w:rPr>
          <w:rFonts w:ascii="Arial" w:cs="Arial" w:eastAsia="Arial" w:hAnsi="Arial"/>
          <w:color w:val="111111"/>
          <w:sz w:val="22"/>
          <w:szCs w:val="22"/>
        </w:rPr>
        <w:t xml:space="preserve">A theme file is a flat CSS file of custom property overrides on :root. No build step, no toolchain required. Users open it in any text editor, save, and Trunk hot-reloads the theme immediately without restart.</w:t>
      </w:r>
    </w:p>
    <w:p>
      <w:pPr>
        <w:pStyle w:val="ListParagraph"/>
        <w:numPr>
          <w:ilvl w:val="0"/>
          <w:numId w:val="2"/>
        </w:numPr>
        <w:spacing w:after="60" w:before="40"/>
      </w:pPr>
      <w:r>
        <w:rPr>
          <w:rFonts w:ascii="Arial" w:cs="Arial" w:eastAsia="Arial" w:hAnsi="Arial"/>
          <w:color w:val="111111"/>
          <w:sz w:val="22"/>
          <w:szCs w:val="22"/>
        </w:rPr>
        <w:t xml:space="preserve">Hot-reload: Trunk watches the themes directory with a filesystem watcher. On any .css file change, the active theme is reloaded within 200ms. A transient toast confirms the reload.</w:t>
      </w:r>
    </w:p>
    <w:p>
      <w:pPr>
        <w:pStyle w:val="ListParagraph"/>
        <w:numPr>
          <w:ilvl w:val="0"/>
          <w:numId w:val="2"/>
        </w:numPr>
        <w:spacing w:after="60" w:before="40"/>
      </w:pPr>
      <w:r>
        <w:rPr>
          <w:rFonts w:ascii="Arial" w:cs="Arial" w:eastAsia="Arial" w:hAnsi="Arial"/>
          <w:color w:val="111111"/>
          <w:sz w:val="22"/>
          <w:szCs w:val="22"/>
        </w:rPr>
        <w:t xml:space="preserve">If a theme file contains invalid CSS or a missing required token, Trunk falls back to the built-in default and shows a warning in preferences identifying the problematic token.</w:t>
      </w:r>
    </w:p>
    <w:p>
      <w:pPr>
        <w:pStyle w:val="ListParagraph"/>
        <w:numPr>
          <w:ilvl w:val="0"/>
          <w:numId w:val="2"/>
        </w:numPr>
        <w:spacing w:after="60" w:before="40"/>
      </w:pPr>
      <w:r>
        <w:rPr>
          <w:rFonts w:ascii="Arial" w:cs="Arial" w:eastAsia="Arial" w:hAnsi="Arial"/>
          <w:color w:val="111111"/>
          <w:sz w:val="22"/>
          <w:szCs w:val="22"/>
        </w:rPr>
        <w:t xml:space="preserve">Theme files can be shared as plain .css files. A community themes directory will be linked from the README after launch.</w:t>
      </w:r>
    </w:p>
    <w:p>
      <w:pPr>
        <w:pStyle w:val="ListParagraph"/>
        <w:numPr>
          <w:ilvl w:val="0"/>
          <w:numId w:val="2"/>
        </w:numPr>
        <w:spacing w:after="60" w:before="40"/>
      </w:pPr>
      <w:r>
        <w:rPr>
          <w:rFonts w:ascii="Arial" w:cs="Arial" w:eastAsia="Arial" w:hAnsi="Arial"/>
          <w:color w:val="111111"/>
          <w:sz w:val="22"/>
          <w:szCs w:val="22"/>
        </w:rPr>
        <w:t xml:space="preserve">Trunk does not ship a visual theme editor in v1 — the CSS file is the editor. A GUI colour picker is on the v2 roadmap.</w:t>
      </w:r>
    </w:p>
    <w:p>
      <w:pPr>
        <w:pStyle w:val="ListParagraph"/>
        <w:numPr>
          <w:ilvl w:val="0"/>
          <w:numId w:val="2"/>
        </w:numPr>
        <w:spacing w:after="60" w:before="40"/>
      </w:pPr>
      <w:r>
        <w:rPr>
          <w:rFonts w:ascii="Arial" w:cs="Arial" w:eastAsia="Arial" w:hAnsi="Arial"/>
          <w:color w:val="111111"/>
          <w:sz w:val="22"/>
          <w:szCs w:val="22"/>
        </w:rPr>
        <w:t xml:space="preserve">Font size and graph row height are user-configurable.</w:t>
      </w:r>
    </w:p>
    <w:p>
      <w:pPr>
        <w:pStyle w:val="ListParagraph"/>
        <w:numPr>
          <w:ilvl w:val="0"/>
          <w:numId w:val="2"/>
        </w:numPr>
        <w:spacing w:after="60" w:before="40"/>
      </w:pPr>
      <w:r>
        <w:rPr>
          <w:rFonts w:ascii="Arial" w:cs="Arial" w:eastAsia="Arial" w:hAnsi="Arial"/>
          <w:color w:val="111111"/>
          <w:sz w:val="22"/>
          <w:szCs w:val="22"/>
        </w:rPr>
        <w:t xml:space="preserve">UI zoom scale is globally configurable, scaling all interface elements uniformly — fonts, icons, spacing, and borders. Default is 100%. Range is 70% to 150% in 10% steps.</w:t>
      </w:r>
    </w:p>
    <w:p>
      <w:pPr>
        <w:pStyle w:val="ListParagraph"/>
        <w:numPr>
          <w:ilvl w:val="0"/>
          <w:numId w:val="2"/>
        </w:numPr>
        <w:spacing w:after="60" w:before="40"/>
      </w:pPr>
      <w:r>
        <w:rPr>
          <w:rFonts w:ascii="Arial" w:cs="Arial" w:eastAsia="Arial" w:hAnsi="Arial"/>
          <w:color w:val="111111"/>
          <w:sz w:val="22"/>
          <w:szCs w:val="22"/>
        </w:rPr>
        <w:t xml:space="preserve">Zoom shortcuts: increase with ⌘/Ctrl+= , decrease with ⌘/Ctrl+− , reset to 100% with ⌘/Ctrl+0. These match VS Code and browser conventions for zero learning curve.</w:t>
      </w:r>
    </w:p>
    <w:p>
      <w:pPr>
        <w:pStyle w:val="ListParagraph"/>
        <w:numPr>
          <w:ilvl w:val="0"/>
          <w:numId w:val="2"/>
        </w:numPr>
        <w:spacing w:after="60" w:before="40"/>
      </w:pPr>
      <w:r>
        <w:rPr>
          <w:rFonts w:ascii="Arial" w:cs="Arial" w:eastAsia="Arial" w:hAnsi="Arial"/>
          <w:color w:val="111111"/>
          <w:sz w:val="22"/>
          <w:szCs w:val="22"/>
        </w:rPr>
        <w:t xml:space="preserve">Zoom level is persisted per workspace, allowing different scales on different monitor setups (e.g. 110% on a 4K external display, 90% on a laptop screen).</w:t>
      </w:r>
    </w:p>
    <w:p>
      <w:pPr>
        <w:pStyle w:val="ListParagraph"/>
        <w:numPr>
          <w:ilvl w:val="0"/>
          <w:numId w:val="2"/>
        </w:numPr>
        <w:spacing w:after="60" w:before="40"/>
      </w:pPr>
      <w:r>
        <w:rPr>
          <w:rFonts w:ascii="Arial" w:cs="Arial" w:eastAsia="Arial" w:hAnsi="Arial"/>
          <w:color w:val="111111"/>
          <w:sz w:val="22"/>
          <w:szCs w:val="22"/>
        </w:rPr>
        <w:t xml:space="preserve">When the zoom level changes, a transient badge appears briefly in the toolbar showing the current zoom percentage, then fades after 1.5 seconds. No permanent zoom indicator occupies UI space.</w:t>
      </w:r>
    </w:p>
    <w:p>
      <w:pPr>
        <w:pStyle w:val="ListParagraph"/>
        <w:numPr>
          <w:ilvl w:val="0"/>
          <w:numId w:val="2"/>
        </w:numPr>
        <w:spacing w:after="60" w:before="40"/>
      </w:pPr>
      <w:r>
        <w:rPr>
          <w:rFonts w:ascii="Arial" w:cs="Arial" w:eastAsia="Arial" w:hAnsi="Arial"/>
          <w:color w:val="111111"/>
          <w:sz w:val="22"/>
          <w:szCs w:val="22"/>
        </w:rPr>
        <w:t xml:space="preserve">Implementation: Tauri window.set_zoom() on the backend, with a CSS custom property --ui-scale applied to the root element for fine-grained frontend control.</w:t>
      </w:r>
    </w:p>
    <w:p>
      <w:pPr>
        <w:spacing w:after="80" w:before="80"/>
      </w:pPr>
    </w:p>
    <w:p>
      <w:pPr>
        <w:pStyle w:val="Heading2"/>
        <w:spacing w:after="120" w:before="320"/>
      </w:pPr>
      <w:r>
        <w:rPr>
          <w:rFonts w:ascii="Arial" w:cs="Arial" w:eastAsia="Arial" w:hAnsi="Arial"/>
          <w:b/>
          <w:bCs/>
          <w:color w:val="000000"/>
          <w:sz w:val="26"/>
          <w:szCs w:val="26"/>
        </w:rPr>
        <w:t xml:space="preserve">17.1  Official dark theme palette</w:t>
      </w:r>
    </w:p>
    <w:p>
      <w:pPr>
        <w:spacing w:after="100" w:before="60"/>
      </w:pPr>
      <w:r>
        <w:rPr>
          <w:rFonts w:ascii="Arial" w:cs="Arial" w:eastAsia="Arial" w:hAnsi="Arial"/>
          <w:color w:val="111111"/>
          <w:sz w:val="22"/>
          <w:szCs w:val="22"/>
        </w:rPr>
        <w:t xml:space="preserve">The dark theme shipped with Trunk (dark.css) uses the following design token values. This palette is the canonical reference for all dark-mode UI work and for users building custom themes.</w:t>
      </w:r>
    </w:p>
    <w:p>
      <w:pPr>
        <w:spacing w:after="80" w:before="80"/>
      </w:pPr>
    </w:p>
    <w:p>
      <w:pPr>
        <w:pStyle w:val="Heading3"/>
        <w:spacing w:after="80" w:before="240"/>
      </w:pPr>
      <w:r>
        <w:rPr>
          <w:rFonts w:ascii="Arial" w:cs="Arial" w:eastAsia="Arial" w:hAnsi="Arial"/>
          <w:b/>
          <w:bCs/>
          <w:color w:val="000000"/>
          <w:sz w:val="22"/>
          <w:szCs w:val="22"/>
        </w:rPr>
        <w:t xml:space="preserve">17.1.1  Backgrounds — 5 depth levels</w:t>
      </w:r>
    </w:p>
    <w:p>
      <w:pPr>
        <w:spacing w:after="100" w:before="60"/>
      </w:pPr>
      <w:r>
        <w:rPr>
          <w:rFonts w:ascii="Arial" w:cs="Arial" w:eastAsia="Arial" w:hAnsi="Arial"/>
          <w:color w:val="111111"/>
          <w:sz w:val="22"/>
          <w:szCs w:val="22"/>
        </w:rPr>
        <w:t xml:space="preserve">Five background tokens create a clear sense of depth without heavy contrast. Surfaces closer to the user are lighter; the window chrome and terminal are the darkest.</w:t>
      </w:r>
    </w:p>
    <w:p>
      <w:pPr>
        <w:pStyle w:val="ListParagraph"/>
        <w:numPr>
          <w:ilvl w:val="0"/>
          <w:numId w:val="2"/>
        </w:numPr>
        <w:spacing w:after="60" w:before="40"/>
      </w:pPr>
      <w:r>
        <w:rPr>
          <w:rFonts w:ascii="Arial" w:cs="Arial" w:eastAsia="Arial" w:hAnsi="Arial"/>
          <w:color w:val="111111"/>
          <w:sz w:val="22"/>
          <w:szCs w:val="22"/>
        </w:rPr>
        <w:t xml:space="preserve">--bg-base: #0D1117 — titlebar, window chrome, terminal background.</w:t>
      </w:r>
    </w:p>
    <w:p>
      <w:pPr>
        <w:pStyle w:val="ListParagraph"/>
        <w:numPr>
          <w:ilvl w:val="0"/>
          <w:numId w:val="2"/>
        </w:numPr>
        <w:spacing w:after="60" w:before="40"/>
      </w:pPr>
      <w:r>
        <w:rPr>
          <w:rFonts w:ascii="Arial" w:cs="Arial" w:eastAsia="Arial" w:hAnsi="Arial"/>
          <w:color w:val="111111"/>
          <w:sz w:val="22"/>
          <w:szCs w:val="22"/>
        </w:rPr>
        <w:t xml:space="preserve">--bg-primary: #161B22 — main content area, graph canvas, sidebar.</w:t>
      </w:r>
    </w:p>
    <w:p>
      <w:pPr>
        <w:pStyle w:val="ListParagraph"/>
        <w:numPr>
          <w:ilvl w:val="0"/>
          <w:numId w:val="2"/>
        </w:numPr>
        <w:spacing w:after="60" w:before="40"/>
      </w:pPr>
      <w:r>
        <w:rPr>
          <w:rFonts w:ascii="Arial" w:cs="Arial" w:eastAsia="Arial" w:hAnsi="Arial"/>
          <w:color w:val="111111"/>
          <w:sz w:val="22"/>
          <w:szCs w:val="22"/>
        </w:rPr>
        <w:t xml:space="preserve">--bg-secondary: #1C2128 — cards, setting groups, overlay panels.</w:t>
      </w:r>
    </w:p>
    <w:p>
      <w:pPr>
        <w:pStyle w:val="ListParagraph"/>
        <w:numPr>
          <w:ilvl w:val="0"/>
          <w:numId w:val="2"/>
        </w:numPr>
        <w:spacing w:after="60" w:before="40"/>
      </w:pPr>
      <w:r>
        <w:rPr>
          <w:rFonts w:ascii="Arial" w:cs="Arial" w:eastAsia="Arial" w:hAnsi="Arial"/>
          <w:color w:val="111111"/>
          <w:sz w:val="22"/>
          <w:szCs w:val="22"/>
        </w:rPr>
        <w:t xml:space="preserve">--bg-tertiary: #22272E — inputs, dropdowns, toolbar buttons.</w:t>
      </w:r>
    </w:p>
    <w:p>
      <w:pPr>
        <w:pStyle w:val="ListParagraph"/>
        <w:numPr>
          <w:ilvl w:val="0"/>
          <w:numId w:val="2"/>
        </w:numPr>
        <w:spacing w:after="60" w:before="40"/>
      </w:pPr>
      <w:r>
        <w:rPr>
          <w:rFonts w:ascii="Arial" w:cs="Arial" w:eastAsia="Arial" w:hAnsi="Arial"/>
          <w:color w:val="111111"/>
          <w:sz w:val="22"/>
          <w:szCs w:val="22"/>
        </w:rPr>
        <w:t xml:space="preserve">--bg-raised: #2D333B — hover states, toggle tracks, keyboard badge backgrounds.</w:t>
      </w:r>
    </w:p>
    <w:p>
      <w:pPr>
        <w:spacing w:after="80" w:before="80"/>
      </w:pPr>
    </w:p>
    <w:p>
      <w:pPr>
        <w:pStyle w:val="Heading3"/>
        <w:spacing w:after="80" w:before="240"/>
      </w:pPr>
      <w:r>
        <w:rPr>
          <w:rFonts w:ascii="Arial" w:cs="Arial" w:eastAsia="Arial" w:hAnsi="Arial"/>
          <w:b/>
          <w:bCs/>
          <w:color w:val="000000"/>
          <w:sz w:val="22"/>
          <w:szCs w:val="22"/>
        </w:rPr>
        <w:t xml:space="preserve">17.1.2  Borders</w:t>
      </w:r>
    </w:p>
    <w:p>
      <w:pPr>
        <w:pStyle w:val="ListParagraph"/>
        <w:numPr>
          <w:ilvl w:val="0"/>
          <w:numId w:val="2"/>
        </w:numPr>
        <w:spacing w:after="60" w:before="40"/>
      </w:pPr>
      <w:r>
        <w:rPr>
          <w:rFonts w:ascii="Arial" w:cs="Arial" w:eastAsia="Arial" w:hAnsi="Arial"/>
          <w:color w:val="111111"/>
          <w:sz w:val="22"/>
          <w:szCs w:val="22"/>
        </w:rPr>
        <w:t xml:space="preserve">--border-subtle: #30363D — default dividers, card edges, section separators.</w:t>
      </w:r>
    </w:p>
    <w:p>
      <w:pPr>
        <w:pStyle w:val="ListParagraph"/>
        <w:numPr>
          <w:ilvl w:val="0"/>
          <w:numId w:val="2"/>
        </w:numPr>
        <w:spacing w:after="60" w:before="40"/>
      </w:pPr>
      <w:r>
        <w:rPr>
          <w:rFonts w:ascii="Arial" w:cs="Arial" w:eastAsia="Arial" w:hAnsi="Arial"/>
          <w:color w:val="111111"/>
          <w:sz w:val="22"/>
          <w:szCs w:val="22"/>
        </w:rPr>
        <w:t xml:space="preserve">--border-default: #444C56 — inputs, controls, interactive element borders.</w:t>
      </w:r>
    </w:p>
    <w:p>
      <w:pPr>
        <w:spacing w:after="80" w:before="80"/>
      </w:pPr>
    </w:p>
    <w:p>
      <w:pPr>
        <w:pStyle w:val="Heading3"/>
        <w:spacing w:after="80" w:before="240"/>
      </w:pPr>
      <w:r>
        <w:rPr>
          <w:rFonts w:ascii="Arial" w:cs="Arial" w:eastAsia="Arial" w:hAnsi="Arial"/>
          <w:b/>
          <w:bCs/>
          <w:color w:val="000000"/>
          <w:sz w:val="22"/>
          <w:szCs w:val="22"/>
        </w:rPr>
        <w:t xml:space="preserve">17.1.3  Text — 4 levels</w:t>
      </w:r>
    </w:p>
    <w:p>
      <w:pPr>
        <w:pStyle w:val="ListParagraph"/>
        <w:numPr>
          <w:ilvl w:val="0"/>
          <w:numId w:val="2"/>
        </w:numPr>
        <w:spacing w:after="60" w:before="40"/>
      </w:pPr>
      <w:r>
        <w:rPr>
          <w:rFonts w:ascii="Arial" w:cs="Arial" w:eastAsia="Arial" w:hAnsi="Arial"/>
          <w:color w:val="111111"/>
          <w:sz w:val="22"/>
          <w:szCs w:val="22"/>
        </w:rPr>
        <w:t xml:space="preserve">--text-primary: #CDD9E5 — main labels, commit messages, values.</w:t>
      </w:r>
    </w:p>
    <w:p>
      <w:pPr>
        <w:pStyle w:val="ListParagraph"/>
        <w:numPr>
          <w:ilvl w:val="0"/>
          <w:numId w:val="2"/>
        </w:numPr>
        <w:spacing w:after="60" w:before="40"/>
      </w:pPr>
      <w:r>
        <w:rPr>
          <w:rFonts w:ascii="Arial" w:cs="Arial" w:eastAsia="Arial" w:hAnsi="Arial"/>
          <w:color w:val="111111"/>
          <w:sz w:val="22"/>
          <w:szCs w:val="22"/>
        </w:rPr>
        <w:t xml:space="preserve">--text-secondary: #768390 — descriptions, metadata, timestamps.</w:t>
      </w:r>
    </w:p>
    <w:p>
      <w:pPr>
        <w:pStyle w:val="ListParagraph"/>
        <w:numPr>
          <w:ilvl w:val="0"/>
          <w:numId w:val="2"/>
        </w:numPr>
        <w:spacing w:after="60" w:before="40"/>
      </w:pPr>
      <w:r>
        <w:rPr>
          <w:rFonts w:ascii="Arial" w:cs="Arial" w:eastAsia="Arial" w:hAnsi="Arial"/>
          <w:color w:val="111111"/>
          <w:sz w:val="22"/>
          <w:szCs w:val="22"/>
        </w:rPr>
        <w:t xml:space="preserve">--text-tertiary: #444C56 — section labels, placeholder text, hints.</w:t>
      </w:r>
    </w:p>
    <w:p>
      <w:pPr>
        <w:pStyle w:val="ListParagraph"/>
        <w:numPr>
          <w:ilvl w:val="0"/>
          <w:numId w:val="2"/>
        </w:numPr>
        <w:spacing w:after="60" w:before="40"/>
      </w:pPr>
      <w:r>
        <w:rPr>
          <w:rFonts w:ascii="Arial" w:cs="Arial" w:eastAsia="Arial" w:hAnsi="Arial"/>
          <w:color w:val="111111"/>
          <w:sz w:val="22"/>
          <w:szCs w:val="22"/>
        </w:rPr>
        <w:t xml:space="preserve">--text-dim: #2D333B — disabled states, ghost text.</w:t>
      </w:r>
    </w:p>
    <w:p>
      <w:pPr>
        <w:spacing w:after="80" w:before="80"/>
      </w:pPr>
    </w:p>
    <w:p>
      <w:pPr>
        <w:pStyle w:val="Heading3"/>
        <w:spacing w:after="80" w:before="240"/>
      </w:pPr>
      <w:r>
        <w:rPr>
          <w:rFonts w:ascii="Arial" w:cs="Arial" w:eastAsia="Arial" w:hAnsi="Arial"/>
          <w:b/>
          <w:bCs/>
          <w:color w:val="000000"/>
          <w:sz w:val="22"/>
          <w:szCs w:val="22"/>
        </w:rPr>
        <w:t xml:space="preserve">17.1.4  Semantic accent colours</w:t>
      </w:r>
    </w:p>
    <w:p>
      <w:pPr>
        <w:spacing w:after="100" w:before="60"/>
      </w:pPr>
      <w:r>
        <w:rPr>
          <w:rFonts w:ascii="Arial" w:cs="Arial" w:eastAsia="Arial" w:hAnsi="Arial"/>
          <w:color w:val="111111"/>
          <w:sz w:val="22"/>
          <w:szCs w:val="22"/>
        </w:rPr>
        <w:t xml:space="preserve">Each semantic colour has a foreground token and a paired deeply-tinted background token. Both must be overridden together in custom themes.</w:t>
      </w:r>
    </w:p>
    <w:p>
      <w:pPr>
        <w:pStyle w:val="ListParagraph"/>
        <w:numPr>
          <w:ilvl w:val="0"/>
          <w:numId w:val="2"/>
        </w:numPr>
        <w:spacing w:after="60" w:before="40"/>
      </w:pPr>
      <w:r>
        <w:rPr>
          <w:rFonts w:ascii="Arial" w:cs="Arial" w:eastAsia="Arial" w:hAnsi="Arial"/>
          <w:color w:val="111111"/>
          <w:sz w:val="22"/>
          <w:szCs w:val="22"/>
        </w:rPr>
        <w:t xml:space="preserve">Blue (primary / constructive): --blue: #539BF5 / --blue-bg: #1C2A3A</w:t>
      </w:r>
    </w:p>
    <w:p>
      <w:pPr>
        <w:pStyle w:val="ListParagraph"/>
        <w:numPr>
          <w:ilvl w:val="0"/>
          <w:numId w:val="2"/>
        </w:numPr>
        <w:spacing w:after="60" w:before="40"/>
      </w:pPr>
      <w:r>
        <w:rPr>
          <w:rFonts w:ascii="Arial" w:cs="Arial" w:eastAsia="Arial" w:hAnsi="Arial"/>
          <w:color w:val="111111"/>
          <w:sz w:val="22"/>
          <w:szCs w:val="22"/>
        </w:rPr>
        <w:t xml:space="preserve">Green (additive / stage): --green: #57AB5A / --green-bg: #1B2A1F</w:t>
      </w:r>
    </w:p>
    <w:p>
      <w:pPr>
        <w:pStyle w:val="ListParagraph"/>
        <w:numPr>
          <w:ilvl w:val="0"/>
          <w:numId w:val="2"/>
        </w:numPr>
        <w:spacing w:after="60" w:before="40"/>
      </w:pPr>
      <w:r>
        <w:rPr>
          <w:rFonts w:ascii="Arial" w:cs="Arial" w:eastAsia="Arial" w:hAnsi="Arial"/>
          <w:color w:val="111111"/>
          <w:sz w:val="22"/>
          <w:szCs w:val="22"/>
        </w:rPr>
        <w:t xml:space="preserve">Red (destructive): --red: #E5534B / --red-bg: #2D1B1B</w:t>
      </w:r>
    </w:p>
    <w:p>
      <w:pPr>
        <w:pStyle w:val="ListParagraph"/>
        <w:numPr>
          <w:ilvl w:val="0"/>
          <w:numId w:val="2"/>
        </w:numPr>
        <w:spacing w:after="60" w:before="40"/>
      </w:pPr>
      <w:r>
        <w:rPr>
          <w:rFonts w:ascii="Arial" w:cs="Arial" w:eastAsia="Arial" w:hAnsi="Arial"/>
          <w:color w:val="111111"/>
          <w:sz w:val="22"/>
          <w:szCs w:val="22"/>
        </w:rPr>
        <w:t xml:space="preserve">Amber (caution / reversible): --amber: #C69026 / --amber-bg: #2D2415</w:t>
      </w:r>
    </w:p>
    <w:p>
      <w:pPr>
        <w:pStyle w:val="ListParagraph"/>
        <w:numPr>
          <w:ilvl w:val="0"/>
          <w:numId w:val="2"/>
        </w:numPr>
        <w:spacing w:after="60" w:before="40"/>
      </w:pPr>
      <w:r>
        <w:rPr>
          <w:rFonts w:ascii="Arial" w:cs="Arial" w:eastAsia="Arial" w:hAnsi="Arial"/>
          <w:color w:val="111111"/>
          <w:sz w:val="22"/>
          <w:szCs w:val="22"/>
        </w:rPr>
        <w:t xml:space="preserve">Purple (tags / workspaces): --purple: #986EE2 / --purple-bg: #261E3A</w:t>
      </w:r>
    </w:p>
    <w:p>
      <w:pPr>
        <w:spacing w:after="80" w:before="80"/>
      </w:pPr>
    </w:p>
    <w:p>
      <w:pPr>
        <w:pStyle w:val="Heading3"/>
        <w:spacing w:after="80" w:before="240"/>
      </w:pPr>
      <w:r>
        <w:rPr>
          <w:rFonts w:ascii="Arial" w:cs="Arial" w:eastAsia="Arial" w:hAnsi="Arial"/>
          <w:b/>
          <w:bCs/>
          <w:color w:val="000000"/>
          <w:sz w:val="22"/>
          <w:szCs w:val="22"/>
        </w:rPr>
        <w:t xml:space="preserve">17.1.5  Graph branch lane colours</w:t>
      </w:r>
    </w:p>
    <w:p>
      <w:pPr>
        <w:spacing w:after="100" w:before="60"/>
      </w:pPr>
      <w:r>
        <w:rPr>
          <w:rFonts w:ascii="Arial" w:cs="Arial" w:eastAsia="Arial" w:hAnsi="Arial"/>
          <w:color w:val="111111"/>
          <w:sz w:val="22"/>
          <w:szCs w:val="22"/>
        </w:rPr>
        <w:t xml:space="preserve">Seven lane colours at similar perceptual brightness so no lane dominates another in the commit graph.</w:t>
      </w:r>
    </w:p>
    <w:p>
      <w:pPr>
        <w:pStyle w:val="ListParagraph"/>
        <w:numPr>
          <w:ilvl w:val="0"/>
          <w:numId w:val="2"/>
        </w:numPr>
        <w:spacing w:after="60" w:before="40"/>
      </w:pPr>
      <w:r>
        <w:rPr>
          <w:rFonts w:ascii="Arial" w:cs="Arial" w:eastAsia="Arial" w:hAnsi="Arial"/>
          <w:color w:val="111111"/>
          <w:sz w:val="22"/>
          <w:szCs w:val="22"/>
        </w:rPr>
        <w:t xml:space="preserve">--lane-1: #539BF5 (blue)</w:t>
      </w:r>
    </w:p>
    <w:p>
      <w:pPr>
        <w:pStyle w:val="ListParagraph"/>
        <w:numPr>
          <w:ilvl w:val="0"/>
          <w:numId w:val="2"/>
        </w:numPr>
        <w:spacing w:after="60" w:before="40"/>
      </w:pPr>
      <w:r>
        <w:rPr>
          <w:rFonts w:ascii="Arial" w:cs="Arial" w:eastAsia="Arial" w:hAnsi="Arial"/>
          <w:color w:val="111111"/>
          <w:sz w:val="22"/>
          <w:szCs w:val="22"/>
        </w:rPr>
        <w:t xml:space="preserve">--lane-2: #57AB5A (green)</w:t>
      </w:r>
    </w:p>
    <w:p>
      <w:pPr>
        <w:pStyle w:val="ListParagraph"/>
        <w:numPr>
          <w:ilvl w:val="0"/>
          <w:numId w:val="2"/>
        </w:numPr>
        <w:spacing w:after="60" w:before="40"/>
      </w:pPr>
      <w:r>
        <w:rPr>
          <w:rFonts w:ascii="Arial" w:cs="Arial" w:eastAsia="Arial" w:hAnsi="Arial"/>
          <w:color w:val="111111"/>
          <w:sz w:val="22"/>
          <w:szCs w:val="22"/>
        </w:rPr>
        <w:t xml:space="preserve">--lane-3: #C69026 (amber)</w:t>
      </w:r>
    </w:p>
    <w:p>
      <w:pPr>
        <w:pStyle w:val="ListParagraph"/>
        <w:numPr>
          <w:ilvl w:val="0"/>
          <w:numId w:val="2"/>
        </w:numPr>
        <w:spacing w:after="60" w:before="40"/>
      </w:pPr>
      <w:r>
        <w:rPr>
          <w:rFonts w:ascii="Arial" w:cs="Arial" w:eastAsia="Arial" w:hAnsi="Arial"/>
          <w:color w:val="111111"/>
          <w:sz w:val="22"/>
          <w:szCs w:val="22"/>
        </w:rPr>
        <w:t xml:space="preserve">--lane-4: #986EE2 (purple)</w:t>
      </w:r>
    </w:p>
    <w:p>
      <w:pPr>
        <w:pStyle w:val="ListParagraph"/>
        <w:numPr>
          <w:ilvl w:val="0"/>
          <w:numId w:val="2"/>
        </w:numPr>
        <w:spacing w:after="60" w:before="40"/>
      </w:pPr>
      <w:r>
        <w:rPr>
          <w:rFonts w:ascii="Arial" w:cs="Arial" w:eastAsia="Arial" w:hAnsi="Arial"/>
          <w:color w:val="111111"/>
          <w:sz w:val="22"/>
          <w:szCs w:val="22"/>
        </w:rPr>
        <w:t xml:space="preserve">--lane-5: #D4537E (pink)</w:t>
      </w:r>
    </w:p>
    <w:p>
      <w:pPr>
        <w:pStyle w:val="ListParagraph"/>
        <w:numPr>
          <w:ilvl w:val="0"/>
          <w:numId w:val="2"/>
        </w:numPr>
        <w:spacing w:after="60" w:before="40"/>
      </w:pPr>
      <w:r>
        <w:rPr>
          <w:rFonts w:ascii="Arial" w:cs="Arial" w:eastAsia="Arial" w:hAnsi="Arial"/>
          <w:color w:val="111111"/>
          <w:sz w:val="22"/>
          <w:szCs w:val="22"/>
        </w:rPr>
        <w:t xml:space="preserve">--lane-6: #39C5CF (teal)</w:t>
      </w:r>
    </w:p>
    <w:p>
      <w:pPr>
        <w:pStyle w:val="ListParagraph"/>
        <w:numPr>
          <w:ilvl w:val="0"/>
          <w:numId w:val="2"/>
        </w:numPr>
        <w:spacing w:after="60" w:before="40"/>
      </w:pPr>
      <w:r>
        <w:rPr>
          <w:rFonts w:ascii="Arial" w:cs="Arial" w:eastAsia="Arial" w:hAnsi="Arial"/>
          <w:color w:val="111111"/>
          <w:sz w:val="22"/>
          <w:szCs w:val="22"/>
        </w:rPr>
        <w:t xml:space="preserve">--lane-7: #D08444 (orange)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6F1FB" w:val="clear"/>
            <w:tcMar>
              <w:top w:type="dxa" w:w="120"/>
              <w:left w:type="dxa" w:w="180"/>
              <w:bottom w:type="dxa" w:w="120"/>
              <w:right w:type="dxa" w:w="180"/>
            </w:tcMar>
          </w:tcPr>
          <w:p>
            <w:r>
              <w:rPr>
                <w:rFonts w:ascii="Arial" w:cs="Arial" w:eastAsia="Arial" w:hAnsi="Arial"/>
                <w:i/>
                <w:iCs/>
                <w:color w:val="0C447C"/>
                <w:sz w:val="20"/>
                <w:szCs w:val="20"/>
              </w:rPr>
              <w:t xml:space="preserve">The dark theme palette uses medium-brightness accent colours — not neon, not pastel. This keeps them readable on dark backgrounds without being visually aggressive. The five background levels and two border levels give the UI a clear spatial hierarchy without relying on heavy shadows or strong contrast. Custom theme authors should preserve the relative lightness relationships between background levels and keep accent colours at similar perceptual brightness to the reference values.</w:t>
            </w:r>
          </w:p>
        </w:tc>
      </w:tr>
    </w:tbl>
    <w:p>
      <w:pPr>
        <w:spacing w:after="80" w:before="80"/>
      </w:pPr>
    </w:p>
    <w:p>
      <w:pPr>
        <w:pStyle w:val="Heading1"/>
        <w:spacing w:after="160" w:before="400"/>
      </w:pPr>
      <w:r>
        <w:rPr>
          <w:rFonts w:ascii="Arial" w:cs="Arial" w:eastAsia="Arial" w:hAnsi="Arial"/>
          <w:b/>
          <w:bCs/>
          <w:color w:val="000000"/>
          <w:sz w:val="32"/>
          <w:szCs w:val="32"/>
        </w:rPr>
        <w:t xml:space="preserve">18. Multi-Repo &amp; Workspaces</w:t>
      </w:r>
    </w:p>
    <w:p>
      <w:pPr>
        <w:pStyle w:val="ListParagraph"/>
        <w:numPr>
          <w:ilvl w:val="0"/>
          <w:numId w:val="2"/>
        </w:numPr>
        <w:spacing w:after="60" w:before="40"/>
      </w:pPr>
      <w:r>
        <w:rPr>
          <w:rFonts w:ascii="Arial" w:cs="Arial" w:eastAsia="Arial" w:hAnsi="Arial"/>
          <w:color w:val="111111"/>
          <w:sz w:val="22"/>
          <w:szCs w:val="22"/>
        </w:rPr>
        <w:t xml:space="preserve">A workspace is a named, persistent group of repository paths.</w:t>
      </w:r>
    </w:p>
    <w:p>
      <w:pPr>
        <w:pStyle w:val="ListParagraph"/>
        <w:numPr>
          <w:ilvl w:val="0"/>
          <w:numId w:val="2"/>
        </w:numPr>
        <w:spacing w:after="60" w:before="40"/>
      </w:pPr>
      <w:r>
        <w:rPr>
          <w:rFonts w:ascii="Arial" w:cs="Arial" w:eastAsia="Arial" w:hAnsi="Arial"/>
          <w:color w:val="111111"/>
          <w:sz w:val="22"/>
          <w:szCs w:val="22"/>
        </w:rPr>
        <w:t xml:space="preserve">Users can create, rename, and delete workspaces. Repos can appear in multiple workspaces.</w:t>
      </w:r>
    </w:p>
    <w:p>
      <w:pPr>
        <w:pStyle w:val="ListParagraph"/>
        <w:numPr>
          <w:ilvl w:val="0"/>
          <w:numId w:val="2"/>
        </w:numPr>
        <w:spacing w:after="60" w:before="40"/>
      </w:pPr>
      <w:r>
        <w:rPr>
          <w:rFonts w:ascii="Arial" w:cs="Arial" w:eastAsia="Arial" w:hAnsi="Arial"/>
          <w:color w:val="111111"/>
          <w:sz w:val="22"/>
          <w:szCs w:val="22"/>
        </w:rPr>
        <w:t xml:space="preserve">Switching workspaces: dropdown at the top of the sidebar. Repos listed change immediately; the graph canvas shows the first repo in the workspace or the last active one.</w:t>
      </w:r>
    </w:p>
    <w:p>
      <w:pPr>
        <w:pStyle w:val="ListParagraph"/>
        <w:numPr>
          <w:ilvl w:val="0"/>
          <w:numId w:val="2"/>
        </w:numPr>
        <w:spacing w:after="60" w:before="40"/>
      </w:pPr>
      <w:r>
        <w:rPr>
          <w:rFonts w:ascii="Arial" w:cs="Arial" w:eastAsia="Arial" w:hAnsi="Arial"/>
          <w:color w:val="111111"/>
          <w:sz w:val="22"/>
          <w:szCs w:val="22"/>
        </w:rPr>
        <w:t xml:space="preserve">Switching active repo: click in the sidebar. Graph reloads instantly.</w:t>
      </w:r>
    </w:p>
    <w:p>
      <w:pPr>
        <w:pStyle w:val="ListParagraph"/>
        <w:numPr>
          <w:ilvl w:val="0"/>
          <w:numId w:val="2"/>
        </w:numPr>
        <w:spacing w:after="60" w:before="40"/>
      </w:pPr>
      <w:r>
        <w:rPr>
          <w:rFonts w:ascii="Arial" w:cs="Arial" w:eastAsia="Arial" w:hAnsi="Arial"/>
          <w:color w:val="111111"/>
          <w:sz w:val="22"/>
          <w:szCs w:val="22"/>
        </w:rPr>
        <w:t xml:space="preserve">Recently opened repositories are accessible from a "Recent" quick-list even outside a workspace.</w:t>
      </w:r>
    </w:p>
    <w:p>
      <w:pPr>
        <w:pStyle w:val="ListParagraph"/>
        <w:numPr>
          <w:ilvl w:val="0"/>
          <w:numId w:val="2"/>
        </w:numPr>
        <w:spacing w:after="60" w:before="40"/>
      </w:pPr>
      <w:r>
        <w:rPr>
          <w:rFonts w:ascii="Arial" w:cs="Arial" w:eastAsia="Arial" w:hAnsi="Arial"/>
          <w:color w:val="111111"/>
          <w:sz w:val="22"/>
          <w:szCs w:val="22"/>
        </w:rPr>
        <w:t xml:space="preserve">Cloning a repository offers to add it to the current workspace automatically.</w:t>
      </w:r>
    </w:p>
    <w:p>
      <w:pPr>
        <w:spacing w:after="80" w:before="80"/>
      </w:pPr>
    </w:p>
    <w:p>
      <w:pPr>
        <w:pStyle w:val="Heading1"/>
        <w:spacing w:after="160" w:before="400"/>
      </w:pPr>
      <w:r>
        <w:rPr>
          <w:rFonts w:ascii="Arial" w:cs="Arial" w:eastAsia="Arial" w:hAnsi="Arial"/>
          <w:b/>
          <w:bCs/>
          <w:color w:val="000000"/>
          <w:sz w:val="32"/>
          <w:szCs w:val="32"/>
        </w:rPr>
        <w:t xml:space="preserve">21. Plugin Architecture</w:t>
      </w:r>
    </w:p>
    <w:p>
      <w:pPr>
        <w:spacing w:after="100" w:before="60"/>
      </w:pPr>
      <w:r>
        <w:rPr>
          <w:rFonts w:ascii="Arial" w:cs="Arial" w:eastAsia="Arial" w:hAnsi="Arial"/>
          <w:color w:val="111111"/>
          <w:sz w:val="22"/>
          <w:szCs w:val="22"/>
        </w:rPr>
        <w:t xml:space="preserve">Trunk's plugin system allows trunk-specific functionality to be added as separate open-source packages without changing the core application. This is the mechanism by which GitHub, GitLab, Bitbucket, and other hosting integrations will be delivered.</w:t>
      </w:r>
    </w:p>
    <w:p>
      <w:pPr>
        <w:spacing w:after="80" w:before="80"/>
      </w:pPr>
    </w:p>
    <w:p>
      <w:pPr>
        <w:pStyle w:val="Heading2"/>
        <w:spacing w:after="120" w:before="320"/>
      </w:pPr>
      <w:r>
        <w:rPr>
          <w:rFonts w:ascii="Arial" w:cs="Arial" w:eastAsia="Arial" w:hAnsi="Arial"/>
          <w:b/>
          <w:bCs/>
          <w:color w:val="000000"/>
          <w:sz w:val="26"/>
          <w:szCs w:val="26"/>
        </w:rPr>
        <w:t xml:space="preserve">21.1  Plugin scope (post-v1)</w:t>
      </w:r>
    </w:p>
    <w:p>
      <w:pPr>
        <w:pStyle w:val="ListParagraph"/>
        <w:numPr>
          <w:ilvl w:val="0"/>
          <w:numId w:val="2"/>
        </w:numPr>
        <w:spacing w:after="60" w:before="40"/>
      </w:pPr>
      <w:r>
        <w:rPr>
          <w:rFonts w:ascii="Arial" w:cs="Arial" w:eastAsia="Arial" w:hAnsi="Arial"/>
          <w:color w:val="111111"/>
          <w:sz w:val="22"/>
          <w:szCs w:val="22"/>
        </w:rPr>
        <w:t xml:space="preserve">Pull/Merge Request creation and review.</w:t>
      </w:r>
    </w:p>
    <w:p>
      <w:pPr>
        <w:pStyle w:val="ListParagraph"/>
        <w:numPr>
          <w:ilvl w:val="0"/>
          <w:numId w:val="2"/>
        </w:numPr>
        <w:spacing w:after="60" w:before="40"/>
      </w:pPr>
      <w:r>
        <w:rPr>
          <w:rFonts w:ascii="Arial" w:cs="Arial" w:eastAsia="Arial" w:hAnsi="Arial"/>
          <w:color w:val="111111"/>
          <w:sz w:val="22"/>
          <w:szCs w:val="22"/>
        </w:rPr>
        <w:t xml:space="preserve">Issue and project board linking.</w:t>
      </w:r>
    </w:p>
    <w:p>
      <w:pPr>
        <w:pStyle w:val="ListParagraph"/>
        <w:numPr>
          <w:ilvl w:val="0"/>
          <w:numId w:val="2"/>
        </w:numPr>
        <w:spacing w:after="60" w:before="40"/>
      </w:pPr>
      <w:r>
        <w:rPr>
          <w:rFonts w:ascii="Arial" w:cs="Arial" w:eastAsia="Arial" w:hAnsi="Arial"/>
          <w:color w:val="111111"/>
          <w:sz w:val="22"/>
          <w:szCs w:val="22"/>
        </w:rPr>
        <w:t xml:space="preserve">CI/CD status per commit (build pass/fail badges in the graph).</w:t>
      </w:r>
    </w:p>
    <w:p>
      <w:pPr>
        <w:pStyle w:val="ListParagraph"/>
        <w:numPr>
          <w:ilvl w:val="0"/>
          <w:numId w:val="2"/>
        </w:numPr>
        <w:spacing w:after="60" w:before="40"/>
      </w:pPr>
      <w:r>
        <w:rPr>
          <w:rFonts w:ascii="Arial" w:cs="Arial" w:eastAsia="Arial" w:hAnsi="Arial"/>
          <w:color w:val="111111"/>
          <w:sz w:val="22"/>
          <w:szCs w:val="22"/>
        </w:rPr>
        <w:t xml:space="preserve">Hosted repository browsing and cloning.</w:t>
      </w:r>
    </w:p>
    <w:p>
      <w:pPr>
        <w:pStyle w:val="ListParagraph"/>
        <w:numPr>
          <w:ilvl w:val="0"/>
          <w:numId w:val="2"/>
        </w:numPr>
        <w:spacing w:after="60" w:before="40"/>
      </w:pPr>
      <w:r>
        <w:rPr>
          <w:rFonts w:ascii="Arial" w:cs="Arial" w:eastAsia="Arial" w:hAnsi="Arial"/>
          <w:color w:val="111111"/>
          <w:sz w:val="22"/>
          <w:szCs w:val="22"/>
        </w:rPr>
        <w:t xml:space="preserve">Notifications and activity feeds.</w:t>
      </w:r>
    </w:p>
    <w:p>
      <w:pPr>
        <w:spacing w:after="80" w:before="80"/>
      </w:pPr>
    </w:p>
    <w:p>
      <w:pPr>
        <w:pStyle w:val="Heading2"/>
        <w:spacing w:after="120" w:before="320"/>
      </w:pPr>
      <w:r>
        <w:rPr>
          <w:rFonts w:ascii="Arial" w:cs="Arial" w:eastAsia="Arial" w:hAnsi="Arial"/>
          <w:b/>
          <w:bCs/>
          <w:color w:val="000000"/>
          <w:sz w:val="26"/>
          <w:szCs w:val="26"/>
        </w:rPr>
        <w:t xml:space="preserve">21.2  Plugin API principles</w:t>
      </w:r>
    </w:p>
    <w:p>
      <w:pPr>
        <w:pStyle w:val="ListParagraph"/>
        <w:numPr>
          <w:ilvl w:val="0"/>
          <w:numId w:val="2"/>
        </w:numPr>
        <w:spacing w:after="60" w:before="40"/>
      </w:pPr>
      <w:r>
        <w:rPr>
          <w:rFonts w:ascii="Arial" w:cs="Arial" w:eastAsia="Arial" w:hAnsi="Arial"/>
          <w:color w:val="111111"/>
          <w:sz w:val="22"/>
          <w:szCs w:val="22"/>
        </w:rPr>
        <w:t xml:space="preserve">Plugins are written in Rust or via a stable Wasm ABI — no arbitrary code execution in the main process without sandboxing.</w:t>
      </w:r>
    </w:p>
    <w:p>
      <w:pPr>
        <w:pStyle w:val="ListParagraph"/>
        <w:numPr>
          <w:ilvl w:val="0"/>
          <w:numId w:val="2"/>
        </w:numPr>
        <w:spacing w:after="60" w:before="40"/>
      </w:pPr>
      <w:r>
        <w:rPr>
          <w:rFonts w:ascii="Arial" w:cs="Arial" w:eastAsia="Arial" w:hAnsi="Arial"/>
          <w:color w:val="111111"/>
          <w:sz w:val="22"/>
          <w:szCs w:val="22"/>
        </w:rPr>
        <w:t xml:space="preserve">Plugins declare their required permissions at install time (e.g. network access, credential store access).</w:t>
      </w:r>
    </w:p>
    <w:p>
      <w:pPr>
        <w:pStyle w:val="ListParagraph"/>
        <w:numPr>
          <w:ilvl w:val="0"/>
          <w:numId w:val="2"/>
        </w:numPr>
        <w:spacing w:after="60" w:before="40"/>
      </w:pPr>
      <w:r>
        <w:rPr>
          <w:rFonts w:ascii="Arial" w:cs="Arial" w:eastAsia="Arial" w:hAnsi="Arial"/>
          <w:color w:val="111111"/>
          <w:sz w:val="22"/>
          <w:szCs w:val="22"/>
        </w:rPr>
        <w:t xml:space="preserve">A plugin registry (community-maintained) will be established alongside the v1 release to seed the ecosystem.</w:t>
      </w:r>
    </w:p>
    <w:p>
      <w:pPr>
        <w:pStyle w:val="ListParagraph"/>
        <w:numPr>
          <w:ilvl w:val="0"/>
          <w:numId w:val="2"/>
        </w:numPr>
        <w:spacing w:after="60" w:before="40"/>
      </w:pPr>
      <w:r>
        <w:rPr>
          <w:rFonts w:ascii="Arial" w:cs="Arial" w:eastAsia="Arial" w:hAnsi="Arial"/>
          <w:color w:val="111111"/>
          <w:sz w:val="22"/>
          <w:szCs w:val="22"/>
        </w:rPr>
        <w:t xml:space="preserve">All first-party plugins (GitHub, GitLab, Bitbucket) will be open-source under the same licence as Trunk core.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AEEDA" w:val="clear"/>
            <w:tcMar>
              <w:top w:type="dxa" w:w="120"/>
              <w:left w:type="dxa" w:w="180"/>
              <w:bottom w:type="dxa" w:w="120"/>
              <w:right w:type="dxa" w:w="180"/>
            </w:tcMar>
          </w:tcPr>
          <w:p>
            <w:r>
              <w:rPr>
                <w:rFonts w:ascii="Arial" w:cs="Arial" w:eastAsia="Arial" w:hAnsi="Arial"/>
                <w:i/>
                <w:iCs/>
                <w:color w:val="854F0B"/>
                <w:sz w:val="20"/>
                <w:szCs w:val="20"/>
              </w:rPr>
              <w:t xml:space="preserve">Plugin API design is out of scope for v1. The v1 deliverable is the core plugin host — a stable, versioned API surface that plugins can target. First plugins will follow in a subsequent release.</w:t>
            </w:r>
          </w:p>
        </w:tc>
      </w:tr>
    </w:tbl>
    <w:p>
      <w:pPr>
        <w:spacing w:after="80" w:before="80"/>
      </w:pPr>
    </w:p>
    <w:p>
      <w:pPr>
        <w:pStyle w:val="Heading1"/>
        <w:spacing w:after="160" w:before="400"/>
      </w:pPr>
      <w:r>
        <w:rPr>
          <w:rFonts w:ascii="Arial" w:cs="Arial" w:eastAsia="Arial" w:hAnsi="Arial"/>
          <w:b/>
          <w:bCs/>
          <w:color w:val="000000"/>
          <w:sz w:val="32"/>
          <w:szCs w:val="32"/>
        </w:rPr>
        <w:t xml:space="preserve">22. 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444441"/>
                <w:sz w:val="20"/>
                <w:szCs w:val="20"/>
              </w:rPr>
              <w:t xml:space="preserve">Runtime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Rust + Tauri 2.x</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444441"/>
                <w:sz w:val="20"/>
                <w:szCs w:val="20"/>
              </w:rPr>
              <w:t xml:space="preserve">Platforms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macOS 13+, Windows 10+, Linux (Debian/Ubuntu/Fedora)</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444441"/>
                <w:sz w:val="20"/>
                <w:szCs w:val="20"/>
              </w:rPr>
              <w:t xml:space="preserve">Git engine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libgit2 via git2-rs (primary); shell git for unsupported operations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444441"/>
                <w:sz w:val="20"/>
                <w:szCs w:val="20"/>
              </w:rPr>
              <w:t xml:space="preserve">UI rendering</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WebView (Tauri) for all UI; Rust backend for all Git operations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444441"/>
                <w:sz w:val="20"/>
                <w:szCs w:val="20"/>
              </w:rPr>
              <w:t xml:space="preserve">Terminal</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Native PTY via portable-pty crate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444441"/>
                <w:sz w:val="20"/>
                <w:szCs w:val="20"/>
              </w:rPr>
              <w:t xml:space="preserve">Credential store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OS-native (Keychain on macOS, DPAPI on Windows, Secret Service on Linux)</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444441"/>
                <w:sz w:val="20"/>
                <w:szCs w:val="20"/>
              </w:rPr>
              <w:t xml:space="preserve">Config format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TOML — stored in OS-standard config directory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444441"/>
                <w:sz w:val="20"/>
                <w:szCs w:val="20"/>
              </w:rPr>
              <w:t xml:space="preserve">Licence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MIT or Apache-2.0 (dual-licensed)</w:t>
            </w:r>
          </w:p>
        </w:tc>
      </w:tr>
    </w:tbl>
    <w:p>
      <w:pPr>
        <w:spacing w:after="80" w:before="80"/>
      </w:pPr>
    </w:p>
    <w:p>
      <w:pPr>
        <w:pStyle w:val="Heading1"/>
        <w:spacing w:after="160" w:before="400"/>
      </w:pPr>
      <w:r>
        <w:rPr>
          <w:rFonts w:ascii="Arial" w:cs="Arial" w:eastAsia="Arial" w:hAnsi="Arial"/>
          <w:b/>
          <w:bCs/>
          <w:color w:val="000000"/>
          <w:sz w:val="32"/>
          <w:szCs w:val="32"/>
        </w:rPr>
        <w:t xml:space="preserve">23. v1 Feature Checklist</w:t>
      </w:r>
    </w:p>
    <w:p>
      <w:pPr>
        <w:spacing w:after="100" w:before="60"/>
      </w:pPr>
      <w:r>
        <w:rPr>
          <w:rFonts w:ascii="Arial" w:cs="Arial" w:eastAsia="Arial" w:hAnsi="Arial"/>
          <w:color w:val="111111"/>
          <w:sz w:val="22"/>
          <w:szCs w:val="22"/>
        </w:rPr>
        <w:t xml:space="preserve">The following features are in scope for the v1 release: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3"/>
      </w:tblGrid>
      <w:tr>
        <w:tc>
          <w:tcPr>
            <w:tcW w:type="dxa" w:w="3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Commit graph with branch lanes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Virtualised, 60fps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Commit detail overlay</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Right overlay, no shrink</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Hunk-level staging</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Line-level granularity</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Commit (with amend)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GPG/SSH signing</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Branch create / checkout / delete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Merge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Fast-forward + merge commit</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Inline conflict resolution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3-way editor</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Push / fetch / pull</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With remote auth</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Multi-repo workspaces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Named workspace groups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Built-in terminal drawer</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Bottom overlay, ⌘`</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Light + dark theme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default at install</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Command palette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 fuzzy search</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Interactive rebase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Full-screen same-window takeover — see §16</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Stash management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 apply, pop, drop</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Tag management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Lightweight + annotated</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Cherry-pick</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From overlay action</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SSH key management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Generate, add, list</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Git LFS support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P2</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Track, fetch, push</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Submodule support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P2</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Init, update, status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Blame view</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P2</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Per-file line attribution</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Plugin host (API surface only)</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P2</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started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plugins ship in v1</w:t>
            </w:r>
          </w:p>
        </w:tc>
      </w:tr>
    </w:tbl>
    <w:p>
      <w:pPr>
        <w:spacing w:after="80" w:before="80"/>
      </w:pPr>
    </w:p>
    <w:p>
      <w:pPr>
        <w:pStyle w:val="Heading1"/>
        <w:spacing w:after="160" w:before="400"/>
      </w:pPr>
      <w:r>
        <w:rPr>
          <w:rFonts w:ascii="Arial" w:cs="Arial" w:eastAsia="Arial" w:hAnsi="Arial"/>
          <w:b/>
          <w:bCs/>
          <w:color w:val="000000"/>
          <w:sz w:val="32"/>
          <w:szCs w:val="32"/>
        </w:rPr>
        <w:t xml:space="preserve">24. Out of Scope for v1</w:t>
      </w:r>
    </w:p>
    <w:p>
      <w:pPr>
        <w:pStyle w:val="ListParagraph"/>
        <w:numPr>
          <w:ilvl w:val="0"/>
          <w:numId w:val="2"/>
        </w:numPr>
        <w:spacing w:after="60" w:before="40"/>
      </w:pPr>
      <w:r>
        <w:rPr>
          <w:rFonts w:ascii="Arial" w:cs="Arial" w:eastAsia="Arial" w:hAnsi="Arial"/>
          <w:color w:val="111111"/>
          <w:sz w:val="22"/>
          <w:szCs w:val="22"/>
        </w:rPr>
        <w:t xml:space="preserve">AI features of any kind.</w:t>
      </w:r>
    </w:p>
    <w:p>
      <w:pPr>
        <w:pStyle w:val="ListParagraph"/>
        <w:numPr>
          <w:ilvl w:val="0"/>
          <w:numId w:val="2"/>
        </w:numPr>
        <w:spacing w:after="60" w:before="40"/>
      </w:pPr>
      <w:r>
        <w:rPr>
          <w:rFonts w:ascii="Arial" w:cs="Arial" w:eastAsia="Arial" w:hAnsi="Arial"/>
          <w:color w:val="111111"/>
          <w:sz w:val="22"/>
          <w:szCs w:val="22"/>
        </w:rPr>
        <w:t xml:space="preserve">Trunk integrations (GitHub PRs, GitLab MRs, Bitbucket, etc.).</w:t>
      </w:r>
    </w:p>
    <w:p>
      <w:pPr>
        <w:pStyle w:val="ListParagraph"/>
        <w:numPr>
          <w:ilvl w:val="0"/>
          <w:numId w:val="2"/>
        </w:numPr>
        <w:spacing w:after="60" w:before="40"/>
      </w:pPr>
      <w:r>
        <w:rPr>
          <w:rFonts w:ascii="Arial" w:cs="Arial" w:eastAsia="Arial" w:hAnsi="Arial"/>
          <w:color w:val="111111"/>
          <w:sz w:val="22"/>
          <w:szCs w:val="22"/>
        </w:rPr>
        <w:t xml:space="preserve">Custom theme editor or third-party theme packages.</w:t>
      </w:r>
    </w:p>
    <w:p>
      <w:pPr>
        <w:pStyle w:val="ListParagraph"/>
        <w:numPr>
          <w:ilvl w:val="0"/>
          <w:numId w:val="2"/>
        </w:numPr>
        <w:spacing w:after="60" w:before="40"/>
      </w:pPr>
      <w:r>
        <w:rPr>
          <w:rFonts w:ascii="Arial" w:cs="Arial" w:eastAsia="Arial" w:hAnsi="Arial"/>
          <w:color w:val="111111"/>
          <w:sz w:val="22"/>
          <w:szCs w:val="22"/>
        </w:rPr>
        <w:t xml:space="preserve">Mobile or web clients.</w:t>
      </w:r>
    </w:p>
    <w:p>
      <w:pPr>
        <w:pStyle w:val="ListParagraph"/>
        <w:numPr>
          <w:ilvl w:val="0"/>
          <w:numId w:val="2"/>
        </w:numPr>
        <w:spacing w:after="60" w:before="40"/>
      </w:pPr>
      <w:r>
        <w:rPr>
          <w:rFonts w:ascii="Arial" w:cs="Arial" w:eastAsia="Arial" w:hAnsi="Arial"/>
          <w:color w:val="111111"/>
          <w:sz w:val="22"/>
          <w:szCs w:val="22"/>
        </w:rPr>
        <w:t xml:space="preserve">SVN or Mercurial.</w:t>
      </w:r>
    </w:p>
    <w:p>
      <w:pPr>
        <w:pStyle w:val="ListParagraph"/>
        <w:numPr>
          <w:ilvl w:val="0"/>
          <w:numId w:val="2"/>
        </w:numPr>
        <w:spacing w:after="60" w:before="40"/>
      </w:pPr>
      <w:r>
        <w:rPr>
          <w:rFonts w:ascii="Arial" w:cs="Arial" w:eastAsia="Arial" w:hAnsi="Arial"/>
          <w:color w:val="111111"/>
          <w:sz w:val="22"/>
          <w:szCs w:val="22"/>
        </w:rPr>
        <w:t xml:space="preserve">Self-hosted update server (v1 ships manual updates; auto-update in v1.1).</w:t>
      </w:r>
    </w:p>
    <w:p>
      <w:pPr>
        <w:spacing w:after="80" w:before="80"/>
      </w:pPr>
    </w:p>
    <w:p>
      <w:pPr>
        <w:pStyle w:val="Heading1"/>
        <w:spacing w:after="160" w:before="400"/>
      </w:pPr>
      <w:r>
        <w:rPr>
          <w:rFonts w:ascii="Arial" w:cs="Arial" w:eastAsia="Arial" w:hAnsi="Arial"/>
          <w:b/>
          <w:bCs/>
          <w:color w:val="000000"/>
          <w:sz w:val="32"/>
          <w:szCs w:val="32"/>
        </w:rPr>
        <w:t xml:space="preserve">25. Open Questions</w:t>
      </w:r>
    </w:p>
    <w:p>
      <w:pPr>
        <w:pStyle w:val="ListParagraph"/>
        <w:numPr>
          <w:ilvl w:val="0"/>
          <w:numId w:val="2"/>
        </w:numPr>
        <w:spacing w:after="60" w:before="40"/>
      </w:pPr>
      <w:r>
        <w:rPr>
          <w:rFonts w:ascii="Arial" w:cs="Arial" w:eastAsia="Arial" w:hAnsi="Arial"/>
          <w:color w:val="111111"/>
          <w:sz w:val="22"/>
          <w:szCs w:val="22"/>
        </w:rPr>
        <w:t xml:space="preserve">What is the exact plugin ABI? Rust dylib, Wasm component model, or IPC-based? Requires a separate design spike.</w:t>
      </w:r>
    </w:p>
    <w:p>
      <w:pPr>
        <w:pStyle w:val="ListParagraph"/>
        <w:numPr>
          <w:ilvl w:val="0"/>
          <w:numId w:val="2"/>
        </w:numPr>
        <w:spacing w:after="60" w:before="40"/>
      </w:pPr>
      <w:r>
        <w:rPr>
          <w:rFonts w:ascii="Arial" w:cs="Arial" w:eastAsia="Arial" w:hAnsi="Arial"/>
          <w:color w:val="111111"/>
          <w:sz w:val="22"/>
          <w:szCs w:val="22"/>
        </w:rPr>
        <w:t xml:space="preserve">How do we handle credential storage for HTTPS remotes on Linux, where Secret Service availability varies?</w:t>
      </w:r>
    </w:p>
    <w:p>
      <w:pPr>
        <w:pStyle w:val="ListParagraph"/>
        <w:numPr>
          <w:ilvl w:val="0"/>
          <w:numId w:val="2"/>
        </w:numPr>
        <w:spacing w:after="60" w:before="40"/>
      </w:pPr>
      <w:r>
        <w:rPr>
          <w:rFonts w:ascii="Arial" w:cs="Arial" w:eastAsia="Arial" w:hAnsi="Arial"/>
          <w:color w:val="111111"/>
          <w:sz w:val="22"/>
          <w:szCs w:val="22"/>
        </w:rPr>
        <w:t xml:space="preserve">Should interactive rebase have a dedicated full-screen view, or operate as an overlay on the graph?</w:t>
      </w:r>
    </w:p>
    <w:p>
      <w:pPr>
        <w:pStyle w:val="ListParagraph"/>
        <w:numPr>
          <w:ilvl w:val="0"/>
          <w:numId w:val="2"/>
        </w:numPr>
        <w:spacing w:after="60" w:before="40"/>
      </w:pPr>
      <w:r>
        <w:rPr>
          <w:rFonts w:ascii="Arial" w:cs="Arial" w:eastAsia="Arial" w:hAnsi="Arial"/>
          <w:color w:val="111111"/>
          <w:sz w:val="22"/>
          <w:szCs w:val="22"/>
        </w:rPr>
        <w:t xml:space="preserve">Naming: "Trunk" is evocative but has existing projects in the ecosystem. A trademark search is required before public launch.</w:t>
      </w:r>
    </w:p>
    <w:p>
      <w:pPr>
        <w:spacing w:after="80" w:before="80"/>
      </w:pPr>
    </w:p>
    <w:p>
      <w:pPr>
        <w:pBdr>
          <w:bottom w:val="single" w:color="D3D1C7" w:sz="4" w:space="1"/>
        </w:pBdr>
        <w:spacing w:after="200" w:before="200"/>
      </w:pPr>
    </w:p>
    <w:p>
      <w:pPr>
        <w:spacing w:after="0" w:before="160"/>
      </w:pPr>
      <w:r>
        <w:rPr>
          <w:rFonts w:ascii="Arial" w:cs="Arial" w:eastAsia="Arial" w:hAnsi="Arial"/>
          <w:i/>
          <w:iCs/>
          <w:color w:val="888888"/>
          <w:sz w:val="18"/>
          <w:szCs w:val="18"/>
        </w:rPr>
        <w:t xml:space="preserve">Trunk PRD v1.0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right"/>
    </w:pP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pPr>
    <w:r>
      <w:rPr>
        <w:rFonts w:ascii="Arial" w:cs="Arial" w:eastAsia="Arial" w:hAnsi="Arial"/>
        <w:color w:val="888888"/>
        <w:sz w:val="18"/>
        <w:szCs w:val="18"/>
      </w:rPr>
      <w:t xml:space="preserve">Trunk — Product Requirements Document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85FA5" w:sz="8" w:space="4"/>
      </w:pBdr>
      <w:spacing w:after="160" w:before="40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2026-06-26T13:43:17.497Z</dcterms:created>
  <dcterms:modified xsi:type="dcterms:W3CDTF">2026-06-26T13:43:17.497Z</dcterms:modified>
</cp:coreProperties>
</file>

<file path=docProps/custom.xml><?xml version="1.0" encoding="utf-8"?>
<Properties xmlns="http://schemas.openxmlformats.org/officeDocument/2006/custom-properties" xmlns:vt="http://schemas.openxmlformats.org/officeDocument/2006/docPropsVTypes"/>
</file>