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75AEABE8" w:rsidP="20E84671" w:rsidRDefault="75AEABE8" w14:paraId="0C06303B" w14:textId="0D327776">
      <w:pPr>
        <w:pStyle w:val="Normal"/>
        <w:jc w:val="center"/>
        <w:rPr>
          <w:b w:val="1"/>
          <w:bCs w:val="1"/>
          <w:sz w:val="32"/>
          <w:szCs w:val="32"/>
        </w:rPr>
      </w:pPr>
      <w:r>
        <w:br/>
      </w:r>
      <w:r w:rsidRPr="20E84671" w:rsidR="75AEABE8">
        <w:rPr>
          <w:b w:val="1"/>
          <w:bCs w:val="1"/>
          <w:sz w:val="32"/>
          <w:szCs w:val="32"/>
        </w:rPr>
        <w:t>Hazardous Materials Information Review Act (HMIRA)</w:t>
      </w:r>
      <w:r w:rsidRPr="20E84671" w:rsidR="1AD6A60E">
        <w:rPr>
          <w:b w:val="1"/>
          <w:bCs w:val="1"/>
          <w:sz w:val="32"/>
          <w:szCs w:val="32"/>
        </w:rPr>
        <w:t xml:space="preserve"> Project</w:t>
      </w:r>
    </w:p>
    <w:p w:rsidR="68C2F64B" w:rsidP="20E84671" w:rsidRDefault="68C2F64B" w14:paraId="0E3B98BC" w14:textId="6255CC36">
      <w:pPr>
        <w:pStyle w:val="Normal"/>
        <w:jc w:val="center"/>
        <w:rPr>
          <w:b w:val="1"/>
          <w:bCs w:val="1"/>
          <w:sz w:val="32"/>
          <w:szCs w:val="32"/>
        </w:rPr>
      </w:pPr>
      <w:r w:rsidRPr="20E84671" w:rsidR="58D43096">
        <w:rPr>
          <w:b w:val="1"/>
          <w:bCs w:val="1"/>
          <w:sz w:val="32"/>
          <w:szCs w:val="32"/>
        </w:rPr>
        <w:t>Requirements Assessment against Drupal capabilities</w:t>
      </w:r>
    </w:p>
    <w:p w:rsidR="68C2F64B" w:rsidRDefault="68C2F64B" w14:paraId="0292D7C4" w14:textId="762187FE"/>
    <w:p w:rsidR="68C2F64B" w:rsidRDefault="68C2F64B" w14:paraId="5FEA8315" w14:textId="72A28901"/>
    <w:tbl>
      <w:tblPr>
        <w:tblStyle w:val="TableGrid"/>
        <w:tblW w:w="9576" w:type="dxa"/>
        <w:tblLook w:val="04A0" w:firstRow="1" w:lastRow="0" w:firstColumn="1" w:lastColumn="0" w:noHBand="0" w:noVBand="1"/>
      </w:tblPr>
      <w:tblGrid>
        <w:gridCol w:w="1425"/>
        <w:gridCol w:w="4212"/>
        <w:gridCol w:w="3939"/>
      </w:tblGrid>
      <w:tr w:rsidR="68C2F64B" w:rsidTr="537EABC1" w14:paraId="1EB41160">
        <w:tc>
          <w:tcPr>
            <w:tcW w:w="9576" w:type="dxa"/>
            <w:gridSpan w:val="3"/>
            <w:tcMar/>
          </w:tcPr>
          <w:p w:rsidR="2BCE6315" w:rsidP="68C2F64B" w:rsidRDefault="2BCE6315" w14:paraId="3BD3E7B6" w14:textId="56DB837B">
            <w:pPr>
              <w:rPr>
                <w:rFonts w:ascii="Calibri" w:hAnsi="Calibri" w:eastAsia="Calibri" w:cs="Calibri"/>
                <w:b w:val="1"/>
                <w:bCs w:val="1"/>
                <w:i w:val="0"/>
                <w:iCs w:val="0"/>
                <w:color w:val="auto"/>
                <w:sz w:val="22"/>
                <w:szCs w:val="22"/>
              </w:rPr>
            </w:pPr>
            <w:r w:rsidRPr="537EABC1" w:rsidR="2BCE6315">
              <w:rPr>
                <w:rFonts w:ascii="Calibri" w:hAnsi="Calibri" w:eastAsia="Calibri" w:cs="Calibri"/>
                <w:b w:val="1"/>
                <w:bCs w:val="1"/>
                <w:i w:val="0"/>
                <w:iCs w:val="0"/>
                <w:color w:val="auto"/>
                <w:sz w:val="22"/>
                <w:szCs w:val="22"/>
              </w:rPr>
              <w:t>Description</w:t>
            </w:r>
          </w:p>
          <w:p w:rsidR="43B82A87" w:rsidP="537EABC1" w:rsidRDefault="43B82A87" w14:paraId="2A64490F" w14:textId="04775B73">
            <w:pPr>
              <w:pStyle w:val="Normal"/>
              <w:rPr>
                <w:rFonts w:ascii="Calibri" w:hAnsi="Calibri" w:eastAsia="Calibri" w:cs="Calibri"/>
                <w:noProof w:val="0"/>
                <w:sz w:val="22"/>
                <w:szCs w:val="22"/>
                <w:lang w:val="en-CA"/>
              </w:rPr>
            </w:pPr>
            <w:r w:rsidRPr="537EABC1" w:rsidR="5224A3CF">
              <w:rPr>
                <w:rFonts w:ascii="Calibri" w:hAnsi="Calibri" w:eastAsia="Calibri" w:cs="Calibri"/>
                <w:b w:val="0"/>
                <w:bCs w:val="0"/>
                <w:i w:val="0"/>
                <w:iCs w:val="0"/>
                <w:noProof w:val="0"/>
                <w:color w:val="000000" w:themeColor="text1" w:themeTint="FF" w:themeShade="FF"/>
                <w:sz w:val="22"/>
                <w:szCs w:val="22"/>
                <w:lang w:val="en-CA"/>
              </w:rPr>
              <w:t xml:space="preserve">Under the </w:t>
            </w:r>
            <w:r w:rsidRPr="537EABC1" w:rsidR="5224A3CF">
              <w:rPr>
                <w:rFonts w:ascii="Calibri" w:hAnsi="Calibri" w:eastAsia="Calibri" w:cs="Calibri"/>
                <w:b w:val="0"/>
                <w:bCs w:val="0"/>
                <w:i w:val="1"/>
                <w:iCs w:val="1"/>
                <w:noProof w:val="0"/>
                <w:color w:val="000000" w:themeColor="text1" w:themeTint="FF" w:themeShade="FF"/>
                <w:sz w:val="22"/>
                <w:szCs w:val="22"/>
                <w:lang w:val="en-CA"/>
              </w:rPr>
              <w:t xml:space="preserve">Hazardous Products Act </w:t>
            </w:r>
            <w:r w:rsidRPr="537EABC1" w:rsidR="5224A3CF">
              <w:rPr>
                <w:rFonts w:ascii="Calibri" w:hAnsi="Calibri" w:eastAsia="Calibri" w:cs="Calibri"/>
                <w:b w:val="0"/>
                <w:bCs w:val="0"/>
                <w:i w:val="0"/>
                <w:iCs w:val="0"/>
                <w:noProof w:val="0"/>
                <w:color w:val="000000" w:themeColor="text1" w:themeTint="FF" w:themeShade="FF"/>
                <w:sz w:val="22"/>
                <w:szCs w:val="22"/>
                <w:lang w:val="en-CA"/>
              </w:rPr>
              <w:t xml:space="preserve">(HPA) and </w:t>
            </w:r>
            <w:r w:rsidRPr="537EABC1" w:rsidR="5224A3CF">
              <w:rPr>
                <w:rFonts w:ascii="Calibri" w:hAnsi="Calibri" w:eastAsia="Calibri" w:cs="Calibri"/>
                <w:b w:val="0"/>
                <w:bCs w:val="0"/>
                <w:i w:val="1"/>
                <w:iCs w:val="1"/>
                <w:noProof w:val="0"/>
                <w:color w:val="000000" w:themeColor="text1" w:themeTint="FF" w:themeShade="FF"/>
                <w:sz w:val="22"/>
                <w:szCs w:val="22"/>
                <w:lang w:val="en-CA"/>
              </w:rPr>
              <w:t xml:space="preserve">Hazardous Products Regulations </w:t>
            </w:r>
            <w:r w:rsidRPr="537EABC1" w:rsidR="5224A3CF">
              <w:rPr>
                <w:rFonts w:ascii="Calibri" w:hAnsi="Calibri" w:eastAsia="Calibri" w:cs="Calibri"/>
                <w:b w:val="0"/>
                <w:bCs w:val="0"/>
                <w:i w:val="0"/>
                <w:iCs w:val="0"/>
                <w:noProof w:val="0"/>
                <w:color w:val="000000" w:themeColor="text1" w:themeTint="FF" w:themeShade="FF"/>
                <w:sz w:val="22"/>
                <w:szCs w:val="22"/>
                <w:lang w:val="en-CA"/>
              </w:rPr>
              <w:t xml:space="preserve">(HPR), suppliers are required to disclose the chemical name and concentration of hazardous ingredients in their products on safety data sheets (SDSs). The </w:t>
            </w:r>
            <w:r w:rsidRPr="537EABC1" w:rsidR="5224A3CF">
              <w:rPr>
                <w:rFonts w:ascii="Calibri" w:hAnsi="Calibri" w:eastAsia="Calibri" w:cs="Calibri"/>
                <w:b w:val="0"/>
                <w:bCs w:val="0"/>
                <w:i w:val="1"/>
                <w:iCs w:val="1"/>
                <w:noProof w:val="0"/>
                <w:color w:val="000000" w:themeColor="text1" w:themeTint="FF" w:themeShade="FF"/>
                <w:sz w:val="22"/>
                <w:szCs w:val="22"/>
                <w:lang w:val="en-CA"/>
              </w:rPr>
              <w:t xml:space="preserve">Hazardous Materials Information Review Act </w:t>
            </w:r>
            <w:r w:rsidRPr="537EABC1" w:rsidR="5224A3CF">
              <w:rPr>
                <w:rFonts w:ascii="Calibri" w:hAnsi="Calibri" w:eastAsia="Calibri" w:cs="Calibri"/>
                <w:b w:val="0"/>
                <w:bCs w:val="0"/>
                <w:i w:val="0"/>
                <w:iCs w:val="0"/>
                <w:noProof w:val="0"/>
                <w:color w:val="000000" w:themeColor="text1" w:themeTint="FF" w:themeShade="FF"/>
                <w:sz w:val="22"/>
                <w:szCs w:val="22"/>
                <w:lang w:val="en-CA"/>
              </w:rPr>
              <w:t>(HMIRA) allows suppliers and employers to submit claims for exemption from this requirement if the ingredient and/or concentration is considered confidential business information. Health Canada also reviews the SDS associated with the product to determine compliance with the HPA and HPR.</w:t>
            </w:r>
            <w:r>
              <w:br/>
            </w:r>
            <w:r w:rsidRPr="537EABC1" w:rsidR="5224A3CF">
              <w:rPr>
                <w:rFonts w:ascii="Calibri" w:hAnsi="Calibri" w:eastAsia="Calibri" w:cs="Calibri"/>
                <w:b w:val="0"/>
                <w:bCs w:val="0"/>
                <w:i w:val="0"/>
                <w:iCs w:val="0"/>
                <w:noProof w:val="0"/>
                <w:color w:val="000000" w:themeColor="text1" w:themeTint="FF" w:themeShade="FF"/>
                <w:sz w:val="22"/>
                <w:szCs w:val="22"/>
                <w:lang w:val="en-CA"/>
              </w:rPr>
              <w:t xml:space="preserve">Health Canada is currently required by HMIRA to publish information about claims for exemption in the Canada Gazette. In addition, a </w:t>
            </w:r>
            <w:r w:rsidRPr="537EABC1" w:rsidR="5224A3CF">
              <w:rPr>
                <w:rFonts w:ascii="Calibri" w:hAnsi="Calibri" w:eastAsia="Calibri" w:cs="Calibri"/>
                <w:b w:val="0"/>
                <w:bCs w:val="0"/>
                <w:i w:val="0"/>
                <w:iCs w:val="0"/>
                <w:noProof w:val="0"/>
                <w:color w:val="0000FF"/>
                <w:sz w:val="22"/>
                <w:szCs w:val="22"/>
                <w:lang w:val="en-CA"/>
              </w:rPr>
              <w:t xml:space="preserve">list of active claims for exemption </w:t>
            </w:r>
            <w:r w:rsidRPr="537EABC1" w:rsidR="5224A3CF">
              <w:rPr>
                <w:rFonts w:ascii="Calibri" w:hAnsi="Calibri" w:eastAsia="Calibri" w:cs="Calibri"/>
                <w:b w:val="0"/>
                <w:bCs w:val="0"/>
                <w:i w:val="0"/>
                <w:iCs w:val="0"/>
                <w:noProof w:val="0"/>
                <w:color w:val="000000" w:themeColor="text1" w:themeTint="FF" w:themeShade="FF"/>
                <w:sz w:val="22"/>
                <w:szCs w:val="22"/>
                <w:lang w:val="en-CA"/>
              </w:rPr>
              <w:t xml:space="preserve">is published on the Health Canada website. </w:t>
            </w:r>
          </w:p>
          <w:p w:rsidR="43B82A87" w:rsidP="537EABC1" w:rsidRDefault="43B82A87" w14:paraId="06421264" w14:textId="68B272FA">
            <w:pPr>
              <w:pStyle w:val="Normal"/>
              <w:rPr>
                <w:rFonts w:ascii="Calibri" w:hAnsi="Calibri" w:eastAsia="Calibri" w:cs="Calibri"/>
                <w:noProof w:val="0"/>
                <w:sz w:val="22"/>
                <w:szCs w:val="22"/>
                <w:lang w:val="en-CA"/>
              </w:rPr>
            </w:pPr>
            <w:r w:rsidRPr="537EABC1" w:rsidR="5224A3CF">
              <w:rPr>
                <w:rFonts w:ascii="Calibri" w:hAnsi="Calibri" w:eastAsia="Calibri" w:cs="Calibri"/>
                <w:b w:val="0"/>
                <w:bCs w:val="0"/>
                <w:i w:val="0"/>
                <w:iCs w:val="0"/>
                <w:noProof w:val="0"/>
                <w:color w:val="000000" w:themeColor="text1" w:themeTint="FF" w:themeShade="FF"/>
                <w:sz w:val="22"/>
                <w:szCs w:val="22"/>
                <w:lang w:val="en-CA"/>
              </w:rPr>
              <w:t xml:space="preserve">Amendments to the HMIRA, which received Royal Assent on June 21, 2019, removed the requirement to publish information in the Canada Gazette as a means of communicating to stakeholders. Therefore, a new means of publishing this information is required. There is a lack of searching capability for information published in the Canada Gazette, published in HTML and PDF format only, which makes it difficult for workers, stakeholders and the public to locate information about claims for exemptions for hazardous products. In addition, publishing information in Canada Gazette is costly, </w:t>
            </w:r>
            <w:r w:rsidRPr="537EABC1" w:rsidR="4D676074">
              <w:rPr>
                <w:rFonts w:ascii="Calibri" w:hAnsi="Calibri" w:eastAsia="Calibri" w:cs="Calibri"/>
                <w:b w:val="0"/>
                <w:bCs w:val="0"/>
                <w:i w:val="0"/>
                <w:iCs w:val="0"/>
                <w:noProof w:val="0"/>
                <w:color w:val="000000" w:themeColor="text1" w:themeTint="FF" w:themeShade="FF"/>
                <w:sz w:val="22"/>
                <w:szCs w:val="22"/>
                <w:lang w:val="en-CA"/>
              </w:rPr>
              <w:t>in</w:t>
            </w:r>
            <w:r w:rsidRPr="537EABC1" w:rsidR="5224A3CF">
              <w:rPr>
                <w:rFonts w:ascii="Calibri" w:hAnsi="Calibri" w:eastAsia="Calibri" w:cs="Calibri"/>
                <w:b w:val="0"/>
                <w:bCs w:val="0"/>
                <w:i w:val="0"/>
                <w:iCs w:val="0"/>
                <w:noProof w:val="0"/>
                <w:color w:val="000000" w:themeColor="text1" w:themeTint="FF" w:themeShade="FF"/>
                <w:sz w:val="22"/>
                <w:szCs w:val="22"/>
                <w:lang w:val="en-CA"/>
              </w:rPr>
              <w:t xml:space="preserve"> </w:t>
            </w:r>
            <w:r w:rsidRPr="537EABC1" w:rsidR="5224A3CF">
              <w:rPr>
                <w:rFonts w:ascii="Calibri" w:hAnsi="Calibri" w:eastAsia="Calibri" w:cs="Calibri"/>
                <w:b w:val="0"/>
                <w:bCs w:val="0"/>
                <w:i w:val="0"/>
                <w:iCs w:val="0"/>
                <w:noProof w:val="0"/>
                <w:color w:val="000000" w:themeColor="text1" w:themeTint="FF" w:themeShade="FF"/>
                <w:sz w:val="22"/>
                <w:szCs w:val="22"/>
                <w:lang w:val="en-CA"/>
              </w:rPr>
              <w:t xml:space="preserve">2019-20 </w:t>
            </w:r>
            <w:r w:rsidRPr="537EABC1" w:rsidR="484EEB7E">
              <w:rPr>
                <w:rFonts w:ascii="Calibri" w:hAnsi="Calibri" w:eastAsia="Calibri" w:cs="Calibri"/>
                <w:b w:val="0"/>
                <w:bCs w:val="0"/>
                <w:i w:val="0"/>
                <w:iCs w:val="0"/>
                <w:noProof w:val="0"/>
                <w:color w:val="000000" w:themeColor="text1" w:themeTint="FF" w:themeShade="FF"/>
                <w:sz w:val="22"/>
                <w:szCs w:val="22"/>
                <w:lang w:val="en-CA"/>
              </w:rPr>
              <w:t>more than</w:t>
            </w:r>
            <w:r w:rsidRPr="537EABC1" w:rsidR="5224A3CF">
              <w:rPr>
                <w:rFonts w:ascii="Calibri" w:hAnsi="Calibri" w:eastAsia="Calibri" w:cs="Calibri"/>
                <w:b w:val="0"/>
                <w:bCs w:val="0"/>
                <w:i w:val="0"/>
                <w:iCs w:val="0"/>
                <w:noProof w:val="0"/>
                <w:color w:val="000000" w:themeColor="text1" w:themeTint="FF" w:themeShade="FF"/>
                <w:sz w:val="22"/>
                <w:szCs w:val="22"/>
                <w:lang w:val="en-CA"/>
              </w:rPr>
              <w:t xml:space="preserve"> $100 000</w:t>
            </w:r>
            <w:r w:rsidRPr="537EABC1" w:rsidR="21F20355">
              <w:rPr>
                <w:rFonts w:ascii="Calibri" w:hAnsi="Calibri" w:eastAsia="Calibri" w:cs="Calibri"/>
                <w:b w:val="0"/>
                <w:bCs w:val="0"/>
                <w:i w:val="0"/>
                <w:iCs w:val="0"/>
                <w:noProof w:val="0"/>
                <w:color w:val="000000" w:themeColor="text1" w:themeTint="FF" w:themeShade="FF"/>
                <w:sz w:val="22"/>
                <w:szCs w:val="22"/>
                <w:lang w:val="en-CA"/>
              </w:rPr>
              <w:t xml:space="preserve"> was spent</w:t>
            </w:r>
            <w:r w:rsidRPr="537EABC1" w:rsidR="5224A3CF">
              <w:rPr>
                <w:rFonts w:ascii="Calibri" w:hAnsi="Calibri" w:eastAsia="Calibri" w:cs="Calibri"/>
                <w:b w:val="0"/>
                <w:bCs w:val="0"/>
                <w:i w:val="0"/>
                <w:iCs w:val="0"/>
                <w:noProof w:val="0"/>
                <w:color w:val="000000" w:themeColor="text1" w:themeTint="FF" w:themeShade="FF"/>
                <w:sz w:val="22"/>
                <w:szCs w:val="22"/>
                <w:lang w:val="en-CA"/>
              </w:rPr>
              <w:t>, and is an administrative burden on the program to prepare the publication.</w:t>
            </w:r>
            <w:r>
              <w:br/>
            </w:r>
            <w:r w:rsidRPr="537EABC1" w:rsidR="5224A3CF">
              <w:rPr>
                <w:rFonts w:ascii="Calibri" w:hAnsi="Calibri" w:eastAsia="Calibri" w:cs="Calibri"/>
                <w:b w:val="0"/>
                <w:bCs w:val="0"/>
                <w:i w:val="0"/>
                <w:iCs w:val="0"/>
                <w:noProof w:val="0"/>
                <w:color w:val="000000" w:themeColor="text1" w:themeTint="FF" w:themeShade="FF"/>
                <w:sz w:val="22"/>
                <w:szCs w:val="22"/>
                <w:lang w:val="en-CA"/>
              </w:rPr>
              <w:t>Workers and employers need to be able to readily search and access information on hazardous products that are</w:t>
            </w:r>
            <w:r w:rsidRPr="537EABC1" w:rsidR="1AE87A50">
              <w:rPr>
                <w:rFonts w:ascii="Calibri" w:hAnsi="Calibri" w:eastAsia="Calibri" w:cs="Calibri"/>
                <w:b w:val="0"/>
                <w:bCs w:val="0"/>
                <w:i w:val="0"/>
                <w:iCs w:val="0"/>
                <w:noProof w:val="0"/>
                <w:color w:val="000000" w:themeColor="text1" w:themeTint="FF" w:themeShade="FF"/>
                <w:sz w:val="22"/>
                <w:szCs w:val="22"/>
                <w:lang w:val="en-CA"/>
              </w:rPr>
              <w:t xml:space="preserve"> </w:t>
            </w:r>
            <w:r w:rsidRPr="537EABC1" w:rsidR="5224A3CF">
              <w:rPr>
                <w:rFonts w:ascii="Calibri" w:hAnsi="Calibri" w:eastAsia="Calibri" w:cs="Calibri"/>
                <w:b w:val="0"/>
                <w:bCs w:val="0"/>
                <w:i w:val="0"/>
                <w:iCs w:val="0"/>
                <w:noProof w:val="0"/>
                <w:color w:val="000000" w:themeColor="text1" w:themeTint="FF" w:themeShade="FF"/>
                <w:sz w:val="22"/>
                <w:szCs w:val="22"/>
                <w:lang w:val="en-CA"/>
              </w:rPr>
              <w:t xml:space="preserve">being used in the workplace. </w:t>
            </w:r>
            <w:r w:rsidRPr="537EABC1" w:rsidR="5224A3CF">
              <w:rPr>
                <w:rFonts w:ascii="Calibri" w:hAnsi="Calibri" w:eastAsia="Calibri" w:cs="Calibri"/>
                <w:b w:val="0"/>
                <w:bCs w:val="0"/>
                <w:i w:val="0"/>
                <w:iCs w:val="0"/>
                <w:noProof w:val="0"/>
                <w:color w:val="000000" w:themeColor="text1" w:themeTint="FF" w:themeShade="FF"/>
                <w:sz w:val="22"/>
                <w:szCs w:val="22"/>
                <w:lang w:val="en-CA"/>
              </w:rPr>
              <w:t>Publication of the corrective measures from an Order issued to the claimant would improve transparency</w:t>
            </w:r>
            <w:r w:rsidRPr="537EABC1" w:rsidR="6BF53592">
              <w:rPr>
                <w:rFonts w:ascii="Calibri" w:hAnsi="Calibri" w:eastAsia="Calibri" w:cs="Calibri"/>
                <w:b w:val="0"/>
                <w:bCs w:val="0"/>
                <w:i w:val="0"/>
                <w:iCs w:val="0"/>
                <w:noProof w:val="0"/>
                <w:color w:val="000000" w:themeColor="text1" w:themeTint="FF" w:themeShade="FF"/>
                <w:sz w:val="22"/>
                <w:szCs w:val="22"/>
                <w:lang w:val="en-CA"/>
              </w:rPr>
              <w:t xml:space="preserve"> </w:t>
            </w:r>
            <w:r w:rsidRPr="537EABC1" w:rsidR="5224A3CF">
              <w:rPr>
                <w:rFonts w:ascii="Calibri" w:hAnsi="Calibri" w:eastAsia="Calibri" w:cs="Calibri"/>
                <w:b w:val="0"/>
                <w:bCs w:val="0"/>
                <w:i w:val="0"/>
                <w:iCs w:val="0"/>
                <w:noProof w:val="0"/>
                <w:color w:val="000000" w:themeColor="text1" w:themeTint="FF" w:themeShade="FF"/>
                <w:sz w:val="22"/>
                <w:szCs w:val="22"/>
                <w:lang w:val="en-CA"/>
              </w:rPr>
              <w:t>and communication to ensure safety of the workers using a product with a non-compliant SDS.</w:t>
            </w:r>
            <w:r w:rsidRPr="537EABC1" w:rsidR="5224A3CF">
              <w:rPr>
                <w:rFonts w:ascii="Calibri" w:hAnsi="Calibri" w:eastAsia="Calibri" w:cs="Calibri"/>
                <w:noProof w:val="0"/>
                <w:sz w:val="22"/>
                <w:szCs w:val="22"/>
                <w:lang w:val="en-CA"/>
              </w:rPr>
              <w:t xml:space="preserve">  </w:t>
            </w:r>
            <w:r>
              <w:br/>
            </w:r>
          </w:p>
        </w:tc>
      </w:tr>
      <w:tr xmlns:wp14="http://schemas.microsoft.com/office/word/2010/wordml" w:rsidR="006445ED" w:rsidTr="537EABC1" w14:paraId="500CDA37" wp14:textId="77777777">
        <w:tc>
          <w:tcPr>
            <w:tcW w:w="1425" w:type="dxa"/>
            <w:shd w:val="clear" w:color="auto" w:fill="DAEEF3" w:themeFill="accent5" w:themeFillTint="33"/>
            <w:tcMar/>
          </w:tcPr>
          <w:p w:rsidR="006445ED" w:rsidP="187A2D4B" w:rsidRDefault="006445ED" w14:paraId="07136F80" wp14:textId="77777777">
            <w:pPr>
              <w:rPr>
                <w:b w:val="1"/>
                <w:bCs w:val="1"/>
              </w:rPr>
            </w:pPr>
            <w:r w:rsidRPr="187A2D4B" w:rsidR="006445ED">
              <w:rPr>
                <w:b w:val="1"/>
                <w:bCs w:val="1"/>
              </w:rPr>
              <w:t>Requirement Number</w:t>
            </w:r>
          </w:p>
        </w:tc>
        <w:tc>
          <w:tcPr>
            <w:tcW w:w="4212" w:type="dxa"/>
            <w:shd w:val="clear" w:color="auto" w:fill="DAEEF3" w:themeFill="accent5" w:themeFillTint="33"/>
            <w:tcMar/>
          </w:tcPr>
          <w:p w:rsidR="006445ED" w:rsidP="187A2D4B" w:rsidRDefault="006445ED" w14:paraId="0711EFF4" wp14:textId="77777777">
            <w:pPr>
              <w:rPr>
                <w:b w:val="1"/>
                <w:bCs w:val="1"/>
              </w:rPr>
            </w:pPr>
            <w:r w:rsidRPr="187A2D4B" w:rsidR="006445ED">
              <w:rPr>
                <w:b w:val="1"/>
                <w:bCs w:val="1"/>
              </w:rPr>
              <w:t>High Level Requirement</w:t>
            </w:r>
          </w:p>
        </w:tc>
        <w:tc>
          <w:tcPr>
            <w:tcW w:w="3939" w:type="dxa"/>
            <w:shd w:val="clear" w:color="auto" w:fill="DAEEF3" w:themeFill="accent5" w:themeFillTint="33"/>
            <w:tcMar/>
          </w:tcPr>
          <w:p w:rsidR="006445ED" w:rsidP="187A2D4B" w:rsidRDefault="006445ED" w14:paraId="0FFF16A4" wp14:textId="77777777">
            <w:pPr>
              <w:rPr>
                <w:b w:val="1"/>
                <w:bCs w:val="1"/>
              </w:rPr>
            </w:pPr>
            <w:r w:rsidRPr="187A2D4B" w:rsidR="006445ED">
              <w:rPr>
                <w:b w:val="1"/>
                <w:bCs w:val="1"/>
              </w:rPr>
              <w:t>Drupal Capabilities</w:t>
            </w:r>
          </w:p>
        </w:tc>
      </w:tr>
      <w:tr xmlns:wp14="http://schemas.microsoft.com/office/word/2010/wordml" w:rsidR="006445ED" w:rsidTr="537EABC1" w14:paraId="01801F3D" wp14:textId="77777777">
        <w:tc>
          <w:tcPr>
            <w:tcW w:w="1425" w:type="dxa"/>
            <w:tcMar/>
          </w:tcPr>
          <w:p w:rsidR="006445ED" w:rsidRDefault="006445ED" w14:paraId="649841BE" wp14:textId="33FBCFD2">
            <w:r w:rsidR="53AB89EC">
              <w:rPr/>
              <w:t>REQ-</w:t>
            </w:r>
            <w:r w:rsidR="6CCBC54F">
              <w:rPr/>
              <w:t>1</w:t>
            </w:r>
          </w:p>
        </w:tc>
        <w:tc>
          <w:tcPr>
            <w:tcW w:w="4212" w:type="dxa"/>
            <w:tcMar/>
          </w:tcPr>
          <w:p w:rsidR="006445ED" w:rsidRDefault="00CD3E02" w14:paraId="176AD9D9" wp14:textId="587B8313">
            <w:r w:rsidR="2B6650BC">
              <w:rPr/>
              <w:t xml:space="preserve">Web publishing: </w:t>
            </w:r>
            <w:r w:rsidR="00CD3E02">
              <w:rPr/>
              <w:t>Data Structure</w:t>
            </w:r>
          </w:p>
        </w:tc>
        <w:tc>
          <w:tcPr>
            <w:tcW w:w="3939" w:type="dxa"/>
            <w:tcMar/>
          </w:tcPr>
          <w:p w:rsidR="006445ED" w:rsidP="34FC6C61" w:rsidRDefault="00CD3E02" w14:paraId="628660A9" wp14:textId="4815AFA8">
            <w:pPr>
              <w:rPr>
                <w:noProof w:val="0"/>
                <w:lang w:val="en-CA"/>
              </w:rPr>
            </w:pPr>
            <w:r w:rsidR="00CD3E02">
              <w:rPr/>
              <w:t xml:space="preserve">Yes, </w:t>
            </w:r>
            <w:r w:rsidR="6CF0751F">
              <w:rPr/>
              <w:t>details are required for each field</w:t>
            </w:r>
            <w:r w:rsidR="3D58016F">
              <w:rPr/>
              <w:t xml:space="preserve"> and which </w:t>
            </w:r>
            <w:r w:rsidR="780F6DCD">
              <w:rPr/>
              <w:t>one</w:t>
            </w:r>
            <w:r w:rsidR="3D58016F">
              <w:rPr/>
              <w:t xml:space="preserve"> are </w:t>
            </w:r>
            <w:r w:rsidR="4064F99F">
              <w:rPr/>
              <w:t xml:space="preserve">anticipated </w:t>
            </w:r>
            <w:r w:rsidR="350B7573">
              <w:rPr/>
              <w:t>to be added later</w:t>
            </w:r>
            <w:r w:rsidR="3AA19B8F">
              <w:rPr/>
              <w:t>. Flexibility has to be built-in</w:t>
            </w:r>
          </w:p>
        </w:tc>
      </w:tr>
      <w:tr xmlns:wp14="http://schemas.microsoft.com/office/word/2010/wordml" w:rsidR="006445ED" w:rsidTr="537EABC1" w14:paraId="58E97AA0" wp14:textId="77777777">
        <w:tc>
          <w:tcPr>
            <w:tcW w:w="1425" w:type="dxa"/>
            <w:tcMar/>
          </w:tcPr>
          <w:p w:rsidR="006445ED" w:rsidP="68C2F64B" w:rsidRDefault="006445ED" w14:paraId="18F999B5" wp14:textId="3876483A">
            <w:pPr>
              <w:pStyle w:val="Normal"/>
            </w:pPr>
            <w:r w:rsidR="5F1F8BB9">
              <w:rPr/>
              <w:t>REQ-</w:t>
            </w:r>
            <w:r w:rsidR="6CCBC54F">
              <w:rPr/>
              <w:t>2</w:t>
            </w:r>
          </w:p>
        </w:tc>
        <w:tc>
          <w:tcPr>
            <w:tcW w:w="4212" w:type="dxa"/>
            <w:tcMar/>
          </w:tcPr>
          <w:p w:rsidR="006445ED" w:rsidRDefault="00CD3E02" w14:paraId="2AB4A791" wp14:textId="31138589">
            <w:r w:rsidR="6F228F5F">
              <w:rPr/>
              <w:t xml:space="preserve">Web Publishing: </w:t>
            </w:r>
            <w:r w:rsidR="00CD3E02">
              <w:rPr/>
              <w:t>Update</w:t>
            </w:r>
            <w:r w:rsidR="75486742">
              <w:rPr/>
              <w:t xml:space="preserve"> existing</w:t>
            </w:r>
            <w:r w:rsidR="00CD3E02">
              <w:rPr/>
              <w:t xml:space="preserve"> </w:t>
            </w:r>
            <w:r w:rsidR="2494CD39">
              <w:rPr/>
              <w:t>c</w:t>
            </w:r>
            <w:r w:rsidR="00CD3E02">
              <w:rPr/>
              <w:t>laims</w:t>
            </w:r>
          </w:p>
        </w:tc>
        <w:tc>
          <w:tcPr>
            <w:tcW w:w="3939" w:type="dxa"/>
            <w:tcMar/>
          </w:tcPr>
          <w:p w:rsidR="006445ED" w:rsidP="34FC6C61" w:rsidRDefault="00CD3E02" w14:paraId="5B7FDD25" wp14:textId="1DA451A9">
            <w:pPr/>
            <w:r w:rsidR="00CD3E02">
              <w:rPr/>
              <w:t>Yes</w:t>
            </w:r>
          </w:p>
        </w:tc>
      </w:tr>
      <w:tr xmlns:wp14="http://schemas.microsoft.com/office/word/2010/wordml" w:rsidR="006445ED" w:rsidTr="537EABC1" w14:paraId="48972E59" wp14:textId="77777777">
        <w:tc>
          <w:tcPr>
            <w:tcW w:w="1425" w:type="dxa"/>
            <w:tcMar/>
          </w:tcPr>
          <w:p w:rsidR="006445ED" w:rsidP="68C2F64B" w:rsidRDefault="006445ED" w14:paraId="5FCD5EC4" wp14:textId="1F96C03D">
            <w:pPr>
              <w:pStyle w:val="Normal"/>
            </w:pPr>
            <w:r w:rsidR="5F5D8BDA">
              <w:rPr/>
              <w:t>REQ-</w:t>
            </w:r>
            <w:r w:rsidR="6CCBC54F">
              <w:rPr/>
              <w:t>3</w:t>
            </w:r>
          </w:p>
        </w:tc>
        <w:tc>
          <w:tcPr>
            <w:tcW w:w="4212" w:type="dxa"/>
            <w:tcMar/>
          </w:tcPr>
          <w:p w:rsidR="006445ED" w:rsidRDefault="00CD3E02" w14:paraId="0CB081B7" wp14:textId="76FCCE7D">
            <w:r w:rsidR="1AADFFBA">
              <w:rPr/>
              <w:t xml:space="preserve">User access: </w:t>
            </w:r>
            <w:r w:rsidR="00CD3E02">
              <w:rPr/>
              <w:t>Publicly accessible</w:t>
            </w:r>
          </w:p>
        </w:tc>
        <w:tc>
          <w:tcPr>
            <w:tcW w:w="3939" w:type="dxa"/>
            <w:tcMar/>
          </w:tcPr>
          <w:p w:rsidR="006445ED" w:rsidP="34FC6C61" w:rsidRDefault="00CD3E02" w14:paraId="55239733" wp14:textId="40A2D22B">
            <w:pPr/>
            <w:r w:rsidR="00CD3E02">
              <w:rPr/>
              <w:t>Yes</w:t>
            </w:r>
          </w:p>
        </w:tc>
      </w:tr>
      <w:tr xmlns:wp14="http://schemas.microsoft.com/office/word/2010/wordml" w:rsidR="006445ED" w:rsidTr="537EABC1" w14:paraId="1F53BDFD" wp14:textId="77777777">
        <w:tc>
          <w:tcPr>
            <w:tcW w:w="1425" w:type="dxa"/>
            <w:tcMar/>
          </w:tcPr>
          <w:p w:rsidR="006445ED" w:rsidP="68C2F64B" w:rsidRDefault="006445ED" w14:paraId="2598DEE6" wp14:textId="497B3131">
            <w:pPr>
              <w:pStyle w:val="Normal"/>
            </w:pPr>
            <w:r w:rsidR="16AEF163">
              <w:rPr/>
              <w:t>REQ-</w:t>
            </w:r>
            <w:r w:rsidR="6CCBC54F">
              <w:rPr/>
              <w:t>4</w:t>
            </w:r>
          </w:p>
        </w:tc>
        <w:tc>
          <w:tcPr>
            <w:tcW w:w="4212" w:type="dxa"/>
            <w:tcMar/>
          </w:tcPr>
          <w:p w:rsidR="006445ED" w:rsidRDefault="00CD3E02" w14:paraId="147DAAB2" wp14:textId="7CD24393">
            <w:r w:rsidR="63126526">
              <w:rPr/>
              <w:t xml:space="preserve">Data retrieval and analysis: </w:t>
            </w:r>
            <w:r w:rsidR="00CD3E02">
              <w:rPr/>
              <w:t>Search</w:t>
            </w:r>
            <w:r w:rsidR="28065170">
              <w:rPr/>
              <w:t xml:space="preserve"> on any fields</w:t>
            </w:r>
            <w:r w:rsidR="6EF4BBA1">
              <w:rPr/>
              <w:t xml:space="preserve"> and in </w:t>
            </w:r>
            <w:r w:rsidR="28065170">
              <w:rPr/>
              <w:t>any combination</w:t>
            </w:r>
          </w:p>
        </w:tc>
        <w:tc>
          <w:tcPr>
            <w:tcW w:w="3939" w:type="dxa"/>
            <w:tcMar/>
          </w:tcPr>
          <w:p w:rsidR="006445ED" w:rsidP="34FC6C61" w:rsidRDefault="00CD3E02" w14:paraId="3722AE20" wp14:textId="2850FCDC">
            <w:pPr/>
            <w:r w:rsidR="05F685BA">
              <w:rPr/>
              <w:t>Yes.</w:t>
            </w:r>
            <w:r w:rsidR="65A0ED74">
              <w:rPr/>
              <w:t>.</w:t>
            </w:r>
            <w:r w:rsidR="05F685BA">
              <w:rPr/>
              <w:t>.Drupal</w:t>
            </w:r>
            <w:r w:rsidR="05F685BA">
              <w:rPr/>
              <w:t xml:space="preserve"> has search capabilities but </w:t>
            </w:r>
            <w:proofErr w:type="spellStart"/>
            <w:r w:rsidR="05F685BA">
              <w:rPr/>
              <w:t>Solr</w:t>
            </w:r>
            <w:proofErr w:type="spellEnd"/>
            <w:r w:rsidR="05F685BA">
              <w:rPr/>
              <w:t xml:space="preserve"> can be configured </w:t>
            </w:r>
            <w:r w:rsidR="2C2631F2">
              <w:rPr/>
              <w:t>for more robust queries, and provides better performance. It would help to identify search features</w:t>
            </w:r>
          </w:p>
        </w:tc>
      </w:tr>
      <w:tr xmlns:wp14="http://schemas.microsoft.com/office/word/2010/wordml" w:rsidR="006445ED" w:rsidTr="537EABC1" w14:paraId="0BB2FF86" wp14:textId="77777777">
        <w:tc>
          <w:tcPr>
            <w:tcW w:w="1425" w:type="dxa"/>
            <w:tcMar/>
          </w:tcPr>
          <w:p w:rsidR="006445ED" w:rsidP="68C2F64B" w:rsidRDefault="006445ED" w14:paraId="78941E47" wp14:textId="56AEA713">
            <w:pPr>
              <w:pStyle w:val="Normal"/>
            </w:pPr>
            <w:r w:rsidR="40786597">
              <w:rPr/>
              <w:t>REQ-</w:t>
            </w:r>
            <w:r w:rsidR="6CCBC54F">
              <w:rPr/>
              <w:t>5</w:t>
            </w:r>
          </w:p>
        </w:tc>
        <w:tc>
          <w:tcPr>
            <w:tcW w:w="4212" w:type="dxa"/>
            <w:tcMar/>
          </w:tcPr>
          <w:p w:rsidR="006445ED" w:rsidRDefault="00CD3E02" w14:paraId="29DBC175" wp14:textId="5A61B309">
            <w:r w:rsidR="1267A6DC">
              <w:rPr/>
              <w:t xml:space="preserve">Data retrieval and analysis: </w:t>
            </w:r>
            <w:r w:rsidR="00CD3E02">
              <w:rPr/>
              <w:t>Export to Excel</w:t>
            </w:r>
          </w:p>
        </w:tc>
        <w:tc>
          <w:tcPr>
            <w:tcW w:w="3939" w:type="dxa"/>
            <w:tcMar/>
          </w:tcPr>
          <w:p w:rsidR="006445ED" w:rsidP="34FC6C61" w:rsidRDefault="00CD3E02" w14:paraId="5033BEC0" wp14:textId="7F2B2295">
            <w:pPr/>
            <w:r w:rsidR="6E88DA17">
              <w:rPr/>
              <w:t>Y</w:t>
            </w:r>
            <w:r w:rsidR="00CD3E02">
              <w:rPr/>
              <w:t xml:space="preserve">es, </w:t>
            </w:r>
            <w:r w:rsidR="5CBB1815">
              <w:rPr/>
              <w:t xml:space="preserve">Drupal has an excel export </w:t>
            </w:r>
            <w:r w:rsidR="75A8D212">
              <w:rPr/>
              <w:t>module,</w:t>
            </w:r>
            <w:r w:rsidR="00CD3E02">
              <w:rPr/>
              <w:t xml:space="preserve"> </w:t>
            </w:r>
            <w:r w:rsidR="7942878E">
              <w:rPr/>
              <w:t>but multiple value</w:t>
            </w:r>
            <w:r w:rsidR="00CD3E02">
              <w:rPr/>
              <w:t xml:space="preserve"> field types </w:t>
            </w:r>
            <w:r w:rsidR="2F0820EC">
              <w:rPr/>
              <w:t>require additional configuration</w:t>
            </w:r>
          </w:p>
        </w:tc>
      </w:tr>
      <w:tr xmlns:wp14="http://schemas.microsoft.com/office/word/2010/wordml" w:rsidR="006445ED" w:rsidTr="537EABC1" w14:paraId="426B1D50" wp14:textId="77777777">
        <w:tc>
          <w:tcPr>
            <w:tcW w:w="1425" w:type="dxa"/>
            <w:tcMar/>
          </w:tcPr>
          <w:p w:rsidR="006445ED" w:rsidP="68C2F64B" w:rsidRDefault="006445ED" w14:paraId="29B4EA11" wp14:textId="62AA02F1">
            <w:pPr>
              <w:pStyle w:val="Normal"/>
            </w:pPr>
            <w:r w:rsidR="32076DB7">
              <w:rPr/>
              <w:t>REQ-</w:t>
            </w:r>
            <w:r w:rsidR="6CCBC54F">
              <w:rPr/>
              <w:t>6</w:t>
            </w:r>
          </w:p>
        </w:tc>
        <w:tc>
          <w:tcPr>
            <w:tcW w:w="4212" w:type="dxa"/>
            <w:tcMar/>
          </w:tcPr>
          <w:p w:rsidR="006445ED" w:rsidRDefault="00CD3E02" w14:paraId="7D7323C8" wp14:textId="3CC3B150">
            <w:r w:rsidR="371E4F5F">
              <w:rPr/>
              <w:t xml:space="preserve">Data Transport: </w:t>
            </w:r>
            <w:r w:rsidR="00CD3E02">
              <w:rPr/>
              <w:t>Data Import</w:t>
            </w:r>
            <w:r w:rsidR="218B475D">
              <w:rPr/>
              <w:t xml:space="preserve"> from CSV file produced by Lotus Notes or RADAR</w:t>
            </w:r>
          </w:p>
        </w:tc>
        <w:tc>
          <w:tcPr>
            <w:tcW w:w="3939" w:type="dxa"/>
            <w:tcMar/>
          </w:tcPr>
          <w:p w:rsidR="006445ED" w:rsidP="34FC6C61" w:rsidRDefault="00CD3E02" w14:paraId="52C48E86" wp14:textId="6084A399">
            <w:pPr>
              <w:rPr>
                <w:noProof w:val="0"/>
                <w:lang w:val="en-CA"/>
              </w:rPr>
            </w:pPr>
            <w:r w:rsidR="46BB9B5A">
              <w:rPr/>
              <w:t>Y</w:t>
            </w:r>
            <w:r w:rsidR="00CD3E02">
              <w:rPr/>
              <w:t xml:space="preserve">es, </w:t>
            </w:r>
            <w:r w:rsidR="7380537F">
              <w:rPr/>
              <w:t xml:space="preserve">but </w:t>
            </w:r>
            <w:r w:rsidR="00CD3E02">
              <w:rPr/>
              <w:t xml:space="preserve">need </w:t>
            </w:r>
            <w:r w:rsidR="7EBAA2B2">
              <w:rPr/>
              <w:t>the d</w:t>
            </w:r>
            <w:r w:rsidR="00CD3E02">
              <w:rPr/>
              <w:t xml:space="preserve">ata structure of the imported data </w:t>
            </w:r>
            <w:r w:rsidR="544AC502">
              <w:rPr/>
              <w:t>in order to match it to the system’s data structure.</w:t>
            </w:r>
            <w:r w:rsidR="33CB8BCC">
              <w:rPr/>
              <w:t xml:space="preserve"> </w:t>
            </w:r>
            <w:r w:rsidR="1F9CC340">
              <w:rPr/>
              <w:t>T</w:t>
            </w:r>
            <w:r w:rsidR="58CB19C2">
              <w:rPr/>
              <w:t xml:space="preserve">he Contribute module </w:t>
            </w:r>
            <w:r w:rsidR="7FE8D4E8">
              <w:rPr/>
              <w:t>is</w:t>
            </w:r>
            <w:r w:rsidR="58CB19C2">
              <w:rPr/>
              <w:t xml:space="preserve"> used for </w:t>
            </w:r>
            <w:r w:rsidR="437482F4">
              <w:rPr/>
              <w:t>data</w:t>
            </w:r>
            <w:r w:rsidR="58CB19C2">
              <w:rPr/>
              <w:t xml:space="preserve"> import</w:t>
            </w:r>
            <w:r w:rsidR="4A329B9B">
              <w:rPr/>
              <w:t>s</w:t>
            </w:r>
            <w:r w:rsidR="58CB19C2">
              <w:rPr/>
              <w:t>.</w:t>
            </w:r>
          </w:p>
        </w:tc>
      </w:tr>
      <w:tr xmlns:wp14="http://schemas.microsoft.com/office/word/2010/wordml" w:rsidR="006445ED" w:rsidTr="537EABC1" w14:paraId="1961DED5" wp14:textId="77777777">
        <w:tc>
          <w:tcPr>
            <w:tcW w:w="1425" w:type="dxa"/>
            <w:tcMar/>
          </w:tcPr>
          <w:p w:rsidR="006445ED" w:rsidP="68C2F64B" w:rsidRDefault="006445ED" w14:paraId="75697EEC" wp14:textId="37FDEF38">
            <w:pPr>
              <w:pStyle w:val="Normal"/>
            </w:pPr>
            <w:r w:rsidR="6AE594BD">
              <w:rPr/>
              <w:t>REQ-</w:t>
            </w:r>
            <w:r w:rsidR="6CCBC54F">
              <w:rPr/>
              <w:t>7</w:t>
            </w:r>
          </w:p>
        </w:tc>
        <w:tc>
          <w:tcPr>
            <w:tcW w:w="4212" w:type="dxa"/>
            <w:tcMar/>
          </w:tcPr>
          <w:p w:rsidR="006445ED" w:rsidRDefault="00CD3E02" w14:paraId="566342DB" wp14:textId="36A92B9D">
            <w:r w:rsidR="18069208">
              <w:rPr/>
              <w:t xml:space="preserve">Data Transport: </w:t>
            </w:r>
            <w:r w:rsidR="00CD3E02">
              <w:rPr/>
              <w:t>Manual data entry</w:t>
            </w:r>
            <w:r w:rsidR="3BED2674">
              <w:rPr/>
              <w:t xml:space="preserve"> of SDS</w:t>
            </w:r>
          </w:p>
        </w:tc>
        <w:tc>
          <w:tcPr>
            <w:tcW w:w="3939" w:type="dxa"/>
            <w:tcMar/>
          </w:tcPr>
          <w:p w:rsidR="006445ED" w:rsidP="34FC6C61" w:rsidRDefault="00CD3E02" w14:paraId="55764F03" wp14:textId="610D7BD4">
            <w:pPr/>
            <w:r w:rsidR="00CD3E02">
              <w:rPr/>
              <w:t>Yes</w:t>
            </w:r>
            <w:r w:rsidR="0DADBD94">
              <w:rPr/>
              <w:t>...same as REQ-1</w:t>
            </w:r>
            <w:commentRangeStart w:id="1048081167"/>
            <w:commentRangeEnd w:id="1048081167"/>
            <w:r>
              <w:rPr>
                <w:rStyle w:val="CommentReference"/>
              </w:rPr>
              <w:commentReference w:id="1048081167"/>
            </w:r>
            <w:commentRangeStart w:id="1340917296"/>
            <w:commentRangeEnd w:id="1340917296"/>
            <w:r>
              <w:rPr>
                <w:rStyle w:val="CommentReference"/>
              </w:rPr>
              <w:commentReference w:id="1340917296"/>
            </w:r>
          </w:p>
        </w:tc>
      </w:tr>
      <w:tr xmlns:wp14="http://schemas.microsoft.com/office/word/2010/wordml" w:rsidR="006445ED" w:rsidTr="537EABC1" w14:paraId="1B6DA8B9" wp14:textId="77777777">
        <w:tc>
          <w:tcPr>
            <w:tcW w:w="1425" w:type="dxa"/>
            <w:tcMar/>
          </w:tcPr>
          <w:p w:rsidR="006445ED" w:rsidP="68C2F64B" w:rsidRDefault="006445ED" w14:paraId="44B0A208" wp14:textId="504A78AD">
            <w:pPr>
              <w:pStyle w:val="Normal"/>
            </w:pPr>
            <w:r w:rsidR="01204B98">
              <w:rPr/>
              <w:t>REQ-</w:t>
            </w:r>
            <w:r w:rsidR="6CCBC54F">
              <w:rPr/>
              <w:t>8</w:t>
            </w:r>
          </w:p>
        </w:tc>
        <w:tc>
          <w:tcPr>
            <w:tcW w:w="4212" w:type="dxa"/>
            <w:tcMar/>
          </w:tcPr>
          <w:p w:rsidR="006445ED" w:rsidRDefault="00CD3E02" w14:paraId="66718B85" wp14:textId="233298BC">
            <w:r w:rsidR="601C3AE4">
              <w:rPr/>
              <w:t xml:space="preserve">Web Publishing: </w:t>
            </w:r>
            <w:r w:rsidR="00CD3E02">
              <w:rPr/>
              <w:t>Publish Claims</w:t>
            </w:r>
            <w:r w:rsidR="61D143F6">
              <w:rPr/>
              <w:t xml:space="preserve"> after approvals</w:t>
            </w:r>
          </w:p>
        </w:tc>
        <w:tc>
          <w:tcPr>
            <w:tcW w:w="3939" w:type="dxa"/>
            <w:tcMar/>
          </w:tcPr>
          <w:p w:rsidR="006445ED" w:rsidP="187A2D4B" w:rsidRDefault="00CD3E02" w14:paraId="09A7EA3B" wp14:textId="4E028387">
            <w:pPr/>
            <w:r w:rsidR="00CD3E02">
              <w:rPr/>
              <w:t>Yes</w:t>
            </w:r>
            <w:commentRangeStart w:id="1794374239"/>
            <w:commentRangeEnd w:id="1794374239"/>
            <w:r>
              <w:rPr>
                <w:rStyle w:val="CommentReference"/>
              </w:rPr>
              <w:commentReference w:id="1794374239"/>
            </w:r>
            <w:commentRangeStart w:id="395433849"/>
            <w:commentRangeEnd w:id="395433849"/>
            <w:r>
              <w:rPr>
                <w:rStyle w:val="CommentReference"/>
              </w:rPr>
              <w:commentReference w:id="395433849"/>
            </w:r>
          </w:p>
        </w:tc>
      </w:tr>
      <w:tr xmlns:wp14="http://schemas.microsoft.com/office/word/2010/wordml" w:rsidR="006445ED" w:rsidTr="537EABC1" w14:paraId="388B1CE6" wp14:textId="77777777">
        <w:tc>
          <w:tcPr>
            <w:tcW w:w="1425" w:type="dxa"/>
            <w:tcMar/>
          </w:tcPr>
          <w:p w:rsidR="006445ED" w:rsidP="68C2F64B" w:rsidRDefault="006445ED" w14:paraId="2B2B7304" wp14:textId="5E78F5BE">
            <w:pPr>
              <w:pStyle w:val="Normal"/>
            </w:pPr>
            <w:r w:rsidR="573C4BC3">
              <w:rPr/>
              <w:t>REQ-</w:t>
            </w:r>
            <w:r w:rsidR="6CCBC54F">
              <w:rPr/>
              <w:t>9</w:t>
            </w:r>
          </w:p>
        </w:tc>
        <w:tc>
          <w:tcPr>
            <w:tcW w:w="4212" w:type="dxa"/>
            <w:tcMar/>
          </w:tcPr>
          <w:p w:rsidR="006445ED" w:rsidRDefault="00CD3E02" w14:paraId="46F49B69" wp14:textId="1F15735F">
            <w:r w:rsidR="6BCCD201">
              <w:rPr/>
              <w:t xml:space="preserve">Web Publishing: </w:t>
            </w:r>
            <w:r w:rsidR="00CD3E02">
              <w:rPr/>
              <w:t>Scheduled publication</w:t>
            </w:r>
            <w:r w:rsidR="34B12FBE">
              <w:rPr/>
              <w:t xml:space="preserve"> - 40 days after decision or order</w:t>
            </w:r>
          </w:p>
        </w:tc>
        <w:tc>
          <w:tcPr>
            <w:tcW w:w="3939" w:type="dxa"/>
            <w:tcMar/>
          </w:tcPr>
          <w:p w:rsidR="006445ED" w:rsidP="34FC6C61" w:rsidRDefault="00CD3E02" w14:paraId="65F0DFC2" wp14:textId="24EE3F7F">
            <w:pPr/>
            <w:r w:rsidR="00CD3E02">
              <w:rPr/>
              <w:t>Yes</w:t>
            </w:r>
          </w:p>
        </w:tc>
      </w:tr>
    </w:tbl>
    <w:p xmlns:wp14="http://schemas.microsoft.com/office/word/2010/wordml" w:rsidR="00A10332" w:rsidP="00CD3E02" w:rsidRDefault="006005F2" w14:paraId="672A6659" wp14:textId="77777777"/>
    <w:tbl>
      <w:tblPr>
        <w:tblStyle w:val="TableGrid"/>
        <w:tblW w:w="0" w:type="auto"/>
        <w:tblLook w:val="04A0" w:firstRow="1" w:lastRow="0" w:firstColumn="1" w:lastColumn="0" w:noHBand="0" w:noVBand="1"/>
      </w:tblPr>
      <w:tblGrid>
        <w:gridCol w:w="2235"/>
        <w:gridCol w:w="2409"/>
        <w:gridCol w:w="4932"/>
      </w:tblGrid>
      <w:tr xmlns:wp14="http://schemas.microsoft.com/office/word/2010/wordml" w:rsidR="00CD3E02" w:rsidTr="537EABC1" w14:paraId="06CDEAA7" wp14:textId="77777777">
        <w:tc>
          <w:tcPr>
            <w:tcW w:w="2235" w:type="dxa"/>
            <w:shd w:val="clear" w:color="auto" w:fill="DAEEF3" w:themeFill="accent5" w:themeFillTint="33"/>
            <w:tcMar/>
          </w:tcPr>
          <w:p w:rsidR="00CD3E02" w:rsidP="34FC6C61" w:rsidRDefault="00CD3E02" w14:paraId="15F03362" wp14:textId="77777777">
            <w:pPr>
              <w:rPr>
                <w:b w:val="1"/>
                <w:bCs w:val="1"/>
              </w:rPr>
            </w:pPr>
            <w:r w:rsidRPr="34FC6C61" w:rsidR="00CD3E02">
              <w:rPr>
                <w:b w:val="1"/>
                <w:bCs w:val="1"/>
              </w:rPr>
              <w:t>Non-Functional Requirement Number</w:t>
            </w:r>
          </w:p>
        </w:tc>
        <w:tc>
          <w:tcPr>
            <w:tcW w:w="2409" w:type="dxa"/>
            <w:shd w:val="clear" w:color="auto" w:fill="DAEEF3" w:themeFill="accent5" w:themeFillTint="33"/>
            <w:tcMar/>
          </w:tcPr>
          <w:p w:rsidR="00CD3E02" w:rsidP="34FC6C61" w:rsidRDefault="00CD3E02" w14:paraId="1B9B1329" wp14:textId="77777777">
            <w:pPr>
              <w:rPr>
                <w:b w:val="1"/>
                <w:bCs w:val="1"/>
              </w:rPr>
            </w:pPr>
            <w:r w:rsidRPr="34FC6C61" w:rsidR="00CD3E02">
              <w:rPr>
                <w:b w:val="1"/>
                <w:bCs w:val="1"/>
              </w:rPr>
              <w:t>High Level Requirement</w:t>
            </w:r>
          </w:p>
        </w:tc>
        <w:tc>
          <w:tcPr>
            <w:tcW w:w="4932" w:type="dxa"/>
            <w:shd w:val="clear" w:color="auto" w:fill="DAEEF3" w:themeFill="accent5" w:themeFillTint="33"/>
            <w:tcMar/>
          </w:tcPr>
          <w:p w:rsidR="00CD3E02" w:rsidP="34FC6C61" w:rsidRDefault="00CD3E02" w14:paraId="093A7847" wp14:textId="77777777">
            <w:pPr>
              <w:rPr>
                <w:b w:val="1"/>
                <w:bCs w:val="1"/>
              </w:rPr>
            </w:pPr>
            <w:r w:rsidRPr="34FC6C61" w:rsidR="00CD3E02">
              <w:rPr>
                <w:b w:val="1"/>
                <w:bCs w:val="1"/>
              </w:rPr>
              <w:t>Drupal Capabilities</w:t>
            </w:r>
          </w:p>
        </w:tc>
      </w:tr>
      <w:tr xmlns:wp14="http://schemas.microsoft.com/office/word/2010/wordml" w:rsidR="00CD3E02" w:rsidTr="537EABC1" w14:paraId="1F8A8FF7" wp14:textId="77777777">
        <w:tc>
          <w:tcPr>
            <w:tcW w:w="2235" w:type="dxa"/>
            <w:tcMar/>
          </w:tcPr>
          <w:p w:rsidR="00CD3E02" w:rsidP="004D67A8" w:rsidRDefault="00CD3E02" w14:paraId="56B20A0C" wp14:textId="3C888AA3">
            <w:r w:rsidR="197FAD3E">
              <w:rPr/>
              <w:t>NFR-</w:t>
            </w:r>
            <w:r w:rsidR="2B4BE706">
              <w:rPr/>
              <w:t>1</w:t>
            </w:r>
          </w:p>
        </w:tc>
        <w:tc>
          <w:tcPr>
            <w:tcW w:w="2409" w:type="dxa"/>
            <w:tcMar/>
          </w:tcPr>
          <w:p w:rsidR="00CD3E02" w:rsidP="004D67A8" w:rsidRDefault="00CD3E02" w14:paraId="1E7910A7" wp14:textId="77777777">
            <w:r>
              <w:t>Availability</w:t>
            </w:r>
          </w:p>
        </w:tc>
        <w:tc>
          <w:tcPr>
            <w:tcW w:w="4932" w:type="dxa"/>
            <w:tcMar/>
          </w:tcPr>
          <w:p w:rsidR="00CD3E02" w:rsidP="187A2D4B" w:rsidRDefault="00CD3E02" w14:paraId="70E83F0F" wp14:textId="14F655CE">
            <w:pPr/>
            <w:r w:rsidR="5DC2D2F4">
              <w:rPr/>
              <w:t>Yes,</w:t>
            </w:r>
            <w:r w:rsidR="00CD3E02">
              <w:rPr/>
              <w:t xml:space="preserve"> the</w:t>
            </w:r>
            <w:r w:rsidR="152E2240">
              <w:rPr/>
              <w:t xml:space="preserve"> </w:t>
            </w:r>
            <w:r w:rsidR="00CD3E02">
              <w:rPr/>
              <w:t>definition of 24/7 needs to be defined</w:t>
            </w:r>
          </w:p>
        </w:tc>
      </w:tr>
      <w:tr xmlns:wp14="http://schemas.microsoft.com/office/word/2010/wordml" w:rsidR="00CD3E02" w:rsidTr="537EABC1" w14:paraId="3B1277A8" wp14:textId="77777777">
        <w:tc>
          <w:tcPr>
            <w:tcW w:w="2235" w:type="dxa"/>
            <w:tcMar/>
          </w:tcPr>
          <w:p w:rsidR="00CD3E02" w:rsidP="68C2F64B" w:rsidRDefault="00CD3E02" w14:paraId="7144751B" wp14:textId="52D840AF">
            <w:pPr>
              <w:pStyle w:val="Normal"/>
            </w:pPr>
            <w:r w:rsidR="2F7AFD05">
              <w:rPr/>
              <w:t>NFR-</w:t>
            </w:r>
            <w:r w:rsidR="2B4BE706">
              <w:rPr/>
              <w:t>2</w:t>
            </w:r>
          </w:p>
        </w:tc>
        <w:tc>
          <w:tcPr>
            <w:tcW w:w="2409" w:type="dxa"/>
            <w:tcMar/>
          </w:tcPr>
          <w:p w:rsidR="00CD3E02" w:rsidP="004D67A8" w:rsidRDefault="00CD3E02" w14:paraId="3B8F0765" wp14:textId="77777777">
            <w:r>
              <w:t>Bilingual Interface</w:t>
            </w:r>
          </w:p>
        </w:tc>
        <w:tc>
          <w:tcPr>
            <w:tcW w:w="4932" w:type="dxa"/>
            <w:tcMar/>
          </w:tcPr>
          <w:p w:rsidR="00CD3E02" w:rsidP="187A2D4B" w:rsidRDefault="00CD3E02" w14:paraId="604D630B" wp14:textId="3396CCF3">
            <w:pPr>
              <w:pStyle w:val="Normal"/>
              <w:bidi w:val="0"/>
              <w:spacing w:before="0" w:beforeAutospacing="off" w:after="200" w:afterAutospacing="off" w:line="276" w:lineRule="auto"/>
              <w:ind w:left="0" w:right="0"/>
              <w:jc w:val="left"/>
            </w:pPr>
            <w:r w:rsidR="76AED504">
              <w:rPr/>
              <w:t>Yes, the user can toggle as well as indicate their language preference within their account profile</w:t>
            </w:r>
          </w:p>
        </w:tc>
      </w:tr>
      <w:tr xmlns:wp14="http://schemas.microsoft.com/office/word/2010/wordml" w:rsidR="00CD3E02" w:rsidTr="537EABC1" w14:paraId="0D8F2D67" wp14:textId="77777777">
        <w:tc>
          <w:tcPr>
            <w:tcW w:w="2235" w:type="dxa"/>
            <w:tcMar/>
          </w:tcPr>
          <w:p w:rsidR="00CD3E02" w:rsidP="68C2F64B" w:rsidRDefault="00CD3E02" w14:paraId="0B778152" wp14:textId="220AD5E0">
            <w:pPr>
              <w:pStyle w:val="Normal"/>
            </w:pPr>
            <w:r w:rsidR="79C32CE5">
              <w:rPr/>
              <w:t>NFR-</w:t>
            </w:r>
            <w:r w:rsidR="2B4BE706">
              <w:rPr/>
              <w:t>3</w:t>
            </w:r>
          </w:p>
        </w:tc>
        <w:tc>
          <w:tcPr>
            <w:tcW w:w="2409" w:type="dxa"/>
            <w:tcMar/>
          </w:tcPr>
          <w:p w:rsidR="00CD3E02" w:rsidP="004D67A8" w:rsidRDefault="00CD3E02" w14:paraId="4C7B175D" wp14:textId="77777777">
            <w:r>
              <w:t>Business Continuity</w:t>
            </w:r>
          </w:p>
        </w:tc>
        <w:tc>
          <w:tcPr>
            <w:tcW w:w="4932" w:type="dxa"/>
            <w:tcMar/>
          </w:tcPr>
          <w:p w:rsidR="00CD3E02" w:rsidP="187A2D4B" w:rsidRDefault="00CD3E02" w14:paraId="419B8481" wp14:textId="08967EAE">
            <w:pPr>
              <w:pStyle w:val="Normal"/>
              <w:bidi w:val="0"/>
              <w:spacing w:before="0" w:beforeAutospacing="off" w:after="200" w:afterAutospacing="off" w:line="276" w:lineRule="auto"/>
              <w:ind w:left="0" w:right="0"/>
              <w:jc w:val="left"/>
            </w:pPr>
            <w:r w:rsidR="35422735">
              <w:rPr/>
              <w:t>What BCP level 2? Most likely</w:t>
            </w:r>
          </w:p>
        </w:tc>
      </w:tr>
      <w:tr xmlns:wp14="http://schemas.microsoft.com/office/word/2010/wordml" w:rsidR="00CD3E02" w:rsidTr="537EABC1" w14:paraId="0891A80E" wp14:textId="77777777">
        <w:tc>
          <w:tcPr>
            <w:tcW w:w="2235" w:type="dxa"/>
            <w:tcMar/>
          </w:tcPr>
          <w:p w:rsidR="00CD3E02" w:rsidP="68C2F64B" w:rsidRDefault="00CD3E02" w14:paraId="279935FF" wp14:textId="345E09AB">
            <w:pPr>
              <w:pStyle w:val="Normal"/>
            </w:pPr>
            <w:r w:rsidR="0CE8E013">
              <w:rPr/>
              <w:t>NFR-</w:t>
            </w:r>
            <w:r w:rsidR="2B4BE706">
              <w:rPr/>
              <w:t>4</w:t>
            </w:r>
          </w:p>
        </w:tc>
        <w:tc>
          <w:tcPr>
            <w:tcW w:w="2409" w:type="dxa"/>
            <w:tcMar/>
          </w:tcPr>
          <w:p w:rsidR="00CD3E02" w:rsidP="004D67A8" w:rsidRDefault="00CD3E02" w14:paraId="66C2292F" wp14:textId="77777777">
            <w:r>
              <w:t>Capacity</w:t>
            </w:r>
          </w:p>
        </w:tc>
        <w:tc>
          <w:tcPr>
            <w:tcW w:w="4932" w:type="dxa"/>
            <w:tcMar/>
          </w:tcPr>
          <w:p w:rsidR="00CD3E02" w:rsidP="187A2D4B" w:rsidRDefault="00804FCE" w14:paraId="039EBFDA" wp14:textId="50630FD3">
            <w:pPr>
              <w:pStyle w:val="Normal"/>
              <w:bidi w:val="0"/>
              <w:spacing w:before="0" w:beforeAutospacing="off" w:after="200" w:afterAutospacing="off" w:line="276" w:lineRule="auto"/>
              <w:ind w:left="0" w:right="0"/>
              <w:jc w:val="left"/>
            </w:pPr>
            <w:r w:rsidR="176205A4">
              <w:rPr/>
              <w:t>Outside of Drupal, links to architecture design</w:t>
            </w:r>
          </w:p>
        </w:tc>
      </w:tr>
      <w:tr xmlns:wp14="http://schemas.microsoft.com/office/word/2010/wordml" w:rsidR="00CD3E02" w:rsidTr="537EABC1" w14:paraId="3A9054AA" wp14:textId="77777777">
        <w:tc>
          <w:tcPr>
            <w:tcW w:w="2235" w:type="dxa"/>
            <w:tcMar/>
          </w:tcPr>
          <w:p w:rsidR="00CD3E02" w:rsidP="68C2F64B" w:rsidRDefault="00CD3E02" w14:paraId="44240AAE" wp14:textId="6FFC575E">
            <w:pPr>
              <w:pStyle w:val="Normal"/>
            </w:pPr>
            <w:r w:rsidR="79092CDF">
              <w:rPr/>
              <w:t>NFR-</w:t>
            </w:r>
            <w:r w:rsidR="2B4BE706">
              <w:rPr/>
              <w:t>5</w:t>
            </w:r>
          </w:p>
        </w:tc>
        <w:tc>
          <w:tcPr>
            <w:tcW w:w="2409" w:type="dxa"/>
            <w:tcMar/>
          </w:tcPr>
          <w:p w:rsidR="00CD3E02" w:rsidP="004D67A8" w:rsidRDefault="00804FCE" w14:paraId="27AEBE66" wp14:textId="77777777">
            <w:r>
              <w:t>Concurrent User</w:t>
            </w:r>
          </w:p>
        </w:tc>
        <w:tc>
          <w:tcPr>
            <w:tcW w:w="4932" w:type="dxa"/>
            <w:tcMar/>
          </w:tcPr>
          <w:p w:rsidR="00CD3E02" w:rsidP="537EABC1" w:rsidRDefault="00804FCE" w14:paraId="3818792C" wp14:textId="6BA50930">
            <w:pPr>
              <w:pStyle w:val="Normal"/>
              <w:bidi w:val="0"/>
              <w:spacing w:before="0" w:beforeAutospacing="off" w:after="200" w:afterAutospacing="off" w:line="276" w:lineRule="auto"/>
              <w:ind w:left="0" w:right="0"/>
              <w:jc w:val="left"/>
            </w:pPr>
            <w:r w:rsidR="26C1DEE1">
              <w:rPr/>
              <w:t>Yes, this is determined by the architecture design mostly</w:t>
            </w:r>
          </w:p>
        </w:tc>
      </w:tr>
      <w:tr xmlns:wp14="http://schemas.microsoft.com/office/word/2010/wordml" w:rsidR="00CD3E02" w:rsidTr="537EABC1" w14:paraId="5DBA6FF4" wp14:textId="77777777">
        <w:tc>
          <w:tcPr>
            <w:tcW w:w="2235" w:type="dxa"/>
            <w:tcMar/>
          </w:tcPr>
          <w:p w:rsidR="00CD3E02" w:rsidP="68C2F64B" w:rsidRDefault="00CD3E02" w14:paraId="1B87E3DE" wp14:textId="4C76A7C5">
            <w:pPr>
              <w:pStyle w:val="Normal"/>
            </w:pPr>
            <w:r w:rsidR="267B60B0">
              <w:rPr/>
              <w:t>NFR-</w:t>
            </w:r>
            <w:r w:rsidR="2B4BE706">
              <w:rPr/>
              <w:t>6</w:t>
            </w:r>
          </w:p>
        </w:tc>
        <w:tc>
          <w:tcPr>
            <w:tcW w:w="2409" w:type="dxa"/>
            <w:tcMar/>
          </w:tcPr>
          <w:p w:rsidR="00CD3E02" w:rsidP="004D67A8" w:rsidRDefault="009C6496" w14:paraId="75937AE8" wp14:textId="77777777">
            <w:r>
              <w:t>Flexibility</w:t>
            </w:r>
          </w:p>
        </w:tc>
        <w:tc>
          <w:tcPr>
            <w:tcW w:w="4932" w:type="dxa"/>
            <w:tcMar/>
          </w:tcPr>
          <w:p w:rsidR="00CD3E02" w:rsidP="187A2D4B" w:rsidRDefault="009C6496" w14:paraId="4847362E" wp14:textId="63C3BBBD">
            <w:pPr>
              <w:pStyle w:val="Normal"/>
              <w:rPr>
                <w:color w:val="auto"/>
              </w:rPr>
            </w:pPr>
            <w:r w:rsidRPr="187A2D4B" w:rsidR="4B1DD575">
              <w:rPr>
                <w:color w:val="auto"/>
              </w:rPr>
              <w:t>Yes, but need a better definition of minor changes</w:t>
            </w:r>
          </w:p>
        </w:tc>
      </w:tr>
      <w:tr xmlns:wp14="http://schemas.microsoft.com/office/word/2010/wordml" w:rsidR="00CD3E02" w:rsidTr="537EABC1" w14:paraId="291D1023" wp14:textId="77777777">
        <w:tc>
          <w:tcPr>
            <w:tcW w:w="2235" w:type="dxa"/>
            <w:tcMar/>
          </w:tcPr>
          <w:p w:rsidR="00CD3E02" w:rsidP="68C2F64B" w:rsidRDefault="00CD3E02" w14:paraId="109B8484" wp14:textId="53F9AA26">
            <w:pPr>
              <w:pStyle w:val="Normal"/>
            </w:pPr>
            <w:r w:rsidR="13518E50">
              <w:rPr/>
              <w:t>NFR-</w:t>
            </w:r>
            <w:r w:rsidR="2B4BE706">
              <w:rPr/>
              <w:t>7</w:t>
            </w:r>
          </w:p>
        </w:tc>
        <w:tc>
          <w:tcPr>
            <w:tcW w:w="2409" w:type="dxa"/>
            <w:tcMar/>
          </w:tcPr>
          <w:p w:rsidR="00CD3E02" w:rsidP="004D67A8" w:rsidRDefault="009C6496" w14:paraId="0BA84419" wp14:textId="77777777">
            <w:r>
              <w:t>Extensibility</w:t>
            </w:r>
          </w:p>
        </w:tc>
        <w:tc>
          <w:tcPr>
            <w:tcW w:w="4932" w:type="dxa"/>
            <w:tcMar/>
          </w:tcPr>
          <w:p w:rsidR="00CD3E02" w:rsidP="187A2D4B" w:rsidRDefault="009C6496" w14:paraId="3C1B5E46" wp14:textId="12004FC9">
            <w:pPr/>
            <w:r w:rsidR="36D4BE25">
              <w:rPr/>
              <w:t>Yes</w:t>
            </w:r>
          </w:p>
        </w:tc>
      </w:tr>
      <w:tr xmlns:wp14="http://schemas.microsoft.com/office/word/2010/wordml" w:rsidR="00CD3E02" w:rsidTr="537EABC1" w14:paraId="4DF895B8" wp14:textId="77777777">
        <w:tc>
          <w:tcPr>
            <w:tcW w:w="2235" w:type="dxa"/>
            <w:tcMar/>
          </w:tcPr>
          <w:p w:rsidR="00CD3E02" w:rsidP="68C2F64B" w:rsidRDefault="00CD3E02" w14:paraId="03853697" wp14:textId="3E6794C9">
            <w:pPr>
              <w:pStyle w:val="Normal"/>
            </w:pPr>
            <w:r w:rsidR="3C05CEA3">
              <w:rPr/>
              <w:t>NFR-</w:t>
            </w:r>
            <w:r w:rsidR="2B4BE706">
              <w:rPr/>
              <w:t>8</w:t>
            </w:r>
          </w:p>
        </w:tc>
        <w:tc>
          <w:tcPr>
            <w:tcW w:w="2409" w:type="dxa"/>
            <w:tcMar/>
          </w:tcPr>
          <w:p w:rsidR="00CD3E02" w:rsidP="004D67A8" w:rsidRDefault="004D67A8" w14:paraId="0FC3EFE3" wp14:textId="77777777">
            <w:r>
              <w:t xml:space="preserve">Search </w:t>
            </w:r>
            <w:r w:rsidR="009C6496">
              <w:t>Performance</w:t>
            </w:r>
          </w:p>
        </w:tc>
        <w:tc>
          <w:tcPr>
            <w:tcW w:w="4932" w:type="dxa"/>
            <w:tcMar/>
          </w:tcPr>
          <w:p w:rsidR="00CD3E02" w:rsidP="187A2D4B" w:rsidRDefault="009C6496" w14:paraId="05B27BB0" wp14:textId="59DF2F91">
            <w:pPr/>
            <w:proofErr w:type="gramStart"/>
            <w:r w:rsidR="13AA0265">
              <w:rPr/>
              <w:t>Yes</w:t>
            </w:r>
            <w:proofErr w:type="gramEnd"/>
            <w:r w:rsidR="13AA0265">
              <w:rPr/>
              <w:t xml:space="preserve"> </w:t>
            </w:r>
            <w:r w:rsidR="2F8116B9">
              <w:rPr/>
              <w:t xml:space="preserve">but the </w:t>
            </w:r>
            <w:r w:rsidR="36D4BE25">
              <w:rPr/>
              <w:t>Solr</w:t>
            </w:r>
            <w:r w:rsidR="36D4BE25">
              <w:rPr/>
              <w:t xml:space="preserve"> </w:t>
            </w:r>
            <w:r w:rsidR="0B44B134">
              <w:rPr/>
              <w:t xml:space="preserve">search engine </w:t>
            </w:r>
            <w:r w:rsidR="36D4BE25">
              <w:rPr/>
              <w:t>could be used increase search performance</w:t>
            </w:r>
          </w:p>
        </w:tc>
      </w:tr>
      <w:tr xmlns:wp14="http://schemas.microsoft.com/office/word/2010/wordml" w:rsidR="00CD3E02" w:rsidTr="537EABC1" w14:paraId="08DFF2FE" wp14:textId="77777777">
        <w:tc>
          <w:tcPr>
            <w:tcW w:w="2235" w:type="dxa"/>
            <w:tcMar/>
          </w:tcPr>
          <w:p w:rsidR="00CD3E02" w:rsidP="68C2F64B" w:rsidRDefault="00CD3E02" w14:paraId="089009E4" wp14:textId="5CBD358C">
            <w:pPr>
              <w:pStyle w:val="Normal"/>
            </w:pPr>
            <w:r w:rsidR="50282A12">
              <w:rPr/>
              <w:t>NFR-</w:t>
            </w:r>
            <w:r w:rsidR="2B4BE706">
              <w:rPr/>
              <w:t>9</w:t>
            </w:r>
          </w:p>
        </w:tc>
        <w:tc>
          <w:tcPr>
            <w:tcW w:w="2409" w:type="dxa"/>
            <w:tcMar/>
          </w:tcPr>
          <w:p w:rsidR="00CD3E02" w:rsidP="004D67A8" w:rsidRDefault="009C6496" w14:paraId="743DFC6C" wp14:textId="77777777">
            <w:r>
              <w:t>Portability</w:t>
            </w:r>
          </w:p>
        </w:tc>
        <w:tc>
          <w:tcPr>
            <w:tcW w:w="4932" w:type="dxa"/>
            <w:tcMar/>
          </w:tcPr>
          <w:p w:rsidR="00CD3E02" w:rsidP="187A2D4B" w:rsidRDefault="009C6496" w14:paraId="4482E6A6" wp14:textId="480B4F3F">
            <w:pPr/>
            <w:r w:rsidR="583B6640">
              <w:rPr/>
              <w:t>Yes</w:t>
            </w:r>
            <w:r w:rsidR="2196CD6A">
              <w:rPr/>
              <w:t xml:space="preserve">, Drupal is mobile friendly </w:t>
            </w:r>
            <w:r w:rsidR="45DB2C03">
              <w:rPr/>
              <w:t>from the get-go</w:t>
            </w:r>
            <w:commentRangeStart w:id="120195798"/>
            <w:commentRangeEnd w:id="120195798"/>
            <w:r>
              <w:rPr>
                <w:rStyle w:val="CommentReference"/>
              </w:rPr>
              <w:commentReference w:id="120195798"/>
            </w:r>
            <w:commentRangeStart w:id="849871794"/>
            <w:commentRangeEnd w:id="849871794"/>
            <w:r>
              <w:rPr>
                <w:rStyle w:val="CommentReference"/>
              </w:rPr>
              <w:commentReference w:id="849871794"/>
            </w:r>
          </w:p>
        </w:tc>
      </w:tr>
    </w:tbl>
    <w:p xmlns:wp14="http://schemas.microsoft.com/office/word/2010/wordml" w:rsidR="00CD3E02" w:rsidP="00CD3E02" w:rsidRDefault="00CD3E02" w14:paraId="0A37501D" wp14:textId="77777777">
      <w:bookmarkStart w:name="_GoBack" w:id="0"/>
      <w:bookmarkEnd w:id="0"/>
    </w:p>
    <w:p w:rsidR="537EABC1" w:rsidRDefault="537EABC1" w14:paraId="7FE9B0E9" w14:textId="78ECECC0">
      <w:r>
        <w:br w:type="page"/>
      </w:r>
      <w:r w:rsidRPr="537EABC1" w:rsidR="7A6A6245">
        <w:rPr>
          <w:b w:val="1"/>
          <w:bCs w:val="1"/>
          <w:sz w:val="36"/>
          <w:szCs w:val="36"/>
        </w:rPr>
        <w:t>Other Canadian Government Departments who uses Drupal</w:t>
      </w:r>
    </w:p>
    <w:tbl>
      <w:tblPr>
        <w:tblStyle w:val="TableGrid"/>
        <w:tblW w:w="0" w:type="auto"/>
        <w:tblLayout w:type="fixed"/>
        <w:tblLook w:val="06A0" w:firstRow="1" w:lastRow="0" w:firstColumn="1" w:lastColumn="0" w:noHBand="1" w:noVBand="1"/>
      </w:tblPr>
      <w:tblGrid>
        <w:gridCol w:w="3120"/>
        <w:gridCol w:w="1035"/>
        <w:gridCol w:w="5205"/>
      </w:tblGrid>
      <w:tr w:rsidR="537EABC1" w:rsidTr="20E84671" w14:paraId="2ADFFF74">
        <w:tc>
          <w:tcPr>
            <w:tcW w:w="3120" w:type="dxa"/>
            <w:tcMar/>
          </w:tcPr>
          <w:p w:rsidR="537EABC1" w:rsidRDefault="537EABC1" w14:paraId="6DE0B061" w14:textId="7FAB13F7">
            <w:r w:rsidRPr="537EABC1" w:rsidR="537EABC1">
              <w:rPr>
                <w:rFonts w:ascii="Calibri" w:hAnsi="Calibri" w:eastAsia="Calibri" w:cs="Calibri"/>
                <w:sz w:val="22"/>
                <w:szCs w:val="22"/>
                <w:lang w:val="en-US"/>
              </w:rPr>
              <w:t>Prime Minister of Canada</w:t>
            </w:r>
          </w:p>
        </w:tc>
        <w:tc>
          <w:tcPr>
            <w:tcW w:w="1035" w:type="dxa"/>
            <w:tcMar/>
          </w:tcPr>
          <w:p w:rsidR="537EABC1" w:rsidRDefault="537EABC1" w14:paraId="1CB1B304" w14:textId="329E5FC7">
            <w:r w:rsidRPr="537EABC1" w:rsidR="537EABC1">
              <w:rPr>
                <w:rFonts w:ascii="Calibri" w:hAnsi="Calibri" w:eastAsia="Calibri" w:cs="Calibri"/>
                <w:sz w:val="22"/>
                <w:szCs w:val="22"/>
                <w:lang w:val="en-US"/>
              </w:rPr>
              <w:t>live</w:t>
            </w:r>
          </w:p>
        </w:tc>
        <w:tc>
          <w:tcPr>
            <w:tcW w:w="5205" w:type="dxa"/>
            <w:tcMar/>
          </w:tcPr>
          <w:p w:rsidR="2630C86C" w:rsidP="537EABC1" w:rsidRDefault="2630C86C" w14:paraId="42E393B7" w14:textId="59831F91">
            <w:pPr>
              <w:pStyle w:val="Normal"/>
            </w:pPr>
            <w:hyperlink r:id="Re487d488472947d1">
              <w:r w:rsidRPr="537EABC1" w:rsidR="2630C86C">
                <w:rPr>
                  <w:rStyle w:val="Hyperlink"/>
                  <w:rFonts w:ascii="Calibri" w:hAnsi="Calibri" w:eastAsia="Calibri" w:cs="Calibri"/>
                  <w:noProof w:val="0"/>
                  <w:sz w:val="22"/>
                  <w:szCs w:val="22"/>
                  <w:lang w:val="en-US"/>
                </w:rPr>
                <w:t>https://pm.gc.ca/</w:t>
              </w:r>
            </w:hyperlink>
          </w:p>
        </w:tc>
      </w:tr>
      <w:tr w:rsidR="537EABC1" w:rsidTr="20E84671" w14:paraId="3FFD1607">
        <w:tc>
          <w:tcPr>
            <w:tcW w:w="3120" w:type="dxa"/>
            <w:tcMar/>
          </w:tcPr>
          <w:p w:rsidR="537EABC1" w:rsidRDefault="537EABC1" w14:paraId="7D7836C0" w14:textId="05E12F07">
            <w:r w:rsidRPr="537EABC1" w:rsidR="537EABC1">
              <w:rPr>
                <w:rFonts w:ascii="Calibri" w:hAnsi="Calibri" w:eastAsia="Calibri" w:cs="Calibri"/>
                <w:sz w:val="22"/>
                <w:szCs w:val="22"/>
                <w:lang w:val="en-US"/>
              </w:rPr>
              <w:t>Open Data Canada - data.gc.ca</w:t>
            </w:r>
          </w:p>
        </w:tc>
        <w:tc>
          <w:tcPr>
            <w:tcW w:w="1035" w:type="dxa"/>
            <w:tcMar/>
          </w:tcPr>
          <w:p w:rsidR="537EABC1" w:rsidRDefault="537EABC1" w14:paraId="4F1D5D57" w14:textId="668E4601">
            <w:r w:rsidRPr="537EABC1" w:rsidR="537EABC1">
              <w:rPr>
                <w:rFonts w:ascii="Calibri" w:hAnsi="Calibri" w:eastAsia="Calibri" w:cs="Calibri"/>
                <w:sz w:val="22"/>
                <w:szCs w:val="22"/>
                <w:lang w:val="en-US"/>
              </w:rPr>
              <w:t>live</w:t>
            </w:r>
          </w:p>
        </w:tc>
        <w:tc>
          <w:tcPr>
            <w:tcW w:w="5205" w:type="dxa"/>
            <w:tcMar/>
          </w:tcPr>
          <w:p w:rsidR="537EABC1" w:rsidRDefault="537EABC1" w14:paraId="71849AC1" w14:textId="1D664FD4">
            <w:hyperlink r:id="R2df7d2996d5d48c8">
              <w:r w:rsidRPr="537EABC1" w:rsidR="537EABC1">
                <w:rPr>
                  <w:rStyle w:val="Hyperlink"/>
                  <w:rFonts w:ascii="Calibri" w:hAnsi="Calibri" w:eastAsia="Calibri" w:cs="Calibri"/>
                  <w:sz w:val="22"/>
                  <w:szCs w:val="22"/>
                  <w:lang w:val="en-US"/>
                </w:rPr>
                <w:t>http</w:t>
              </w:r>
              <w:r w:rsidRPr="537EABC1" w:rsidR="25484F25">
                <w:rPr>
                  <w:rStyle w:val="Hyperlink"/>
                  <w:rFonts w:ascii="Calibri" w:hAnsi="Calibri" w:eastAsia="Calibri" w:cs="Calibri"/>
                  <w:sz w:val="22"/>
                  <w:szCs w:val="22"/>
                  <w:lang w:val="en-US"/>
                </w:rPr>
                <w:t>s</w:t>
              </w:r>
              <w:r w:rsidRPr="537EABC1" w:rsidR="537EABC1">
                <w:rPr>
                  <w:rStyle w:val="Hyperlink"/>
                  <w:rFonts w:ascii="Calibri" w:hAnsi="Calibri" w:eastAsia="Calibri" w:cs="Calibri"/>
                  <w:sz w:val="22"/>
                  <w:szCs w:val="22"/>
                  <w:lang w:val="en-US"/>
                </w:rPr>
                <w:t>://open.canada.ca/</w:t>
              </w:r>
            </w:hyperlink>
          </w:p>
        </w:tc>
      </w:tr>
      <w:tr w:rsidR="537EABC1" w:rsidTr="20E84671" w14:paraId="0D028715">
        <w:tc>
          <w:tcPr>
            <w:tcW w:w="3120" w:type="dxa"/>
            <w:tcMar/>
          </w:tcPr>
          <w:p w:rsidR="537EABC1" w:rsidRDefault="537EABC1" w14:paraId="339BD9FF" w14:textId="5C13D465">
            <w:r w:rsidRPr="537EABC1" w:rsidR="537EABC1">
              <w:rPr>
                <w:rFonts w:ascii="Calibri" w:hAnsi="Calibri" w:eastAsia="Calibri" w:cs="Calibri"/>
                <w:sz w:val="22"/>
                <w:szCs w:val="22"/>
                <w:lang w:val="en-US"/>
              </w:rPr>
              <w:t>Public Works and Government Services Canada (PWGSC) - Buy and Sell</w:t>
            </w:r>
          </w:p>
        </w:tc>
        <w:tc>
          <w:tcPr>
            <w:tcW w:w="1035" w:type="dxa"/>
            <w:tcMar/>
          </w:tcPr>
          <w:p w:rsidR="537EABC1" w:rsidRDefault="537EABC1" w14:paraId="54BD12D9" w14:textId="40C70832">
            <w:r w:rsidRPr="537EABC1" w:rsidR="537EABC1">
              <w:rPr>
                <w:rFonts w:ascii="Calibri" w:hAnsi="Calibri" w:eastAsia="Calibri" w:cs="Calibri"/>
                <w:sz w:val="22"/>
                <w:szCs w:val="22"/>
                <w:lang w:val="en-US"/>
              </w:rPr>
              <w:t>live</w:t>
            </w:r>
          </w:p>
        </w:tc>
        <w:tc>
          <w:tcPr>
            <w:tcW w:w="5205" w:type="dxa"/>
            <w:tcMar/>
          </w:tcPr>
          <w:p w:rsidR="537EABC1" w:rsidRDefault="537EABC1" w14:paraId="5F5C7719" w14:textId="01D48E51">
            <w:hyperlink r:id="R75cdbf9ac1a54b3a">
              <w:r w:rsidRPr="537EABC1" w:rsidR="537EABC1">
                <w:rPr>
                  <w:rStyle w:val="Hyperlink"/>
                  <w:rFonts w:ascii="Calibri" w:hAnsi="Calibri" w:eastAsia="Calibri" w:cs="Calibri"/>
                  <w:sz w:val="22"/>
                  <w:szCs w:val="22"/>
                  <w:lang w:val="en-US"/>
                </w:rPr>
                <w:t>http</w:t>
              </w:r>
              <w:r w:rsidRPr="537EABC1" w:rsidR="37E45E74">
                <w:rPr>
                  <w:rStyle w:val="Hyperlink"/>
                  <w:rFonts w:ascii="Calibri" w:hAnsi="Calibri" w:eastAsia="Calibri" w:cs="Calibri"/>
                  <w:sz w:val="22"/>
                  <w:szCs w:val="22"/>
                  <w:lang w:val="en-US"/>
                </w:rPr>
                <w:t>s</w:t>
              </w:r>
              <w:r w:rsidRPr="537EABC1" w:rsidR="537EABC1">
                <w:rPr>
                  <w:rStyle w:val="Hyperlink"/>
                  <w:rFonts w:ascii="Calibri" w:hAnsi="Calibri" w:eastAsia="Calibri" w:cs="Calibri"/>
                  <w:sz w:val="22"/>
                  <w:szCs w:val="22"/>
                  <w:lang w:val="en-US"/>
                </w:rPr>
                <w:t>://buyandsell.gc.ca</w:t>
              </w:r>
            </w:hyperlink>
          </w:p>
        </w:tc>
      </w:tr>
      <w:tr w:rsidR="537EABC1" w:rsidTr="20E84671" w14:paraId="304B474E">
        <w:tc>
          <w:tcPr>
            <w:tcW w:w="3120" w:type="dxa"/>
            <w:tcMar/>
          </w:tcPr>
          <w:p w:rsidR="537EABC1" w:rsidRDefault="537EABC1" w14:paraId="1C0CE70A" w14:textId="5A3CE7C5">
            <w:r w:rsidRPr="537EABC1" w:rsidR="537EABC1">
              <w:rPr>
                <w:rFonts w:ascii="Calibri" w:hAnsi="Calibri" w:eastAsia="Calibri" w:cs="Calibri"/>
                <w:sz w:val="22"/>
                <w:szCs w:val="22"/>
                <w:lang w:val="en-US"/>
              </w:rPr>
              <w:t>Royal Canadian Mounted Police (RCMP)</w:t>
            </w:r>
          </w:p>
        </w:tc>
        <w:tc>
          <w:tcPr>
            <w:tcW w:w="1035" w:type="dxa"/>
            <w:tcMar/>
          </w:tcPr>
          <w:p w:rsidR="537EABC1" w:rsidRDefault="537EABC1" w14:paraId="03E13C69" w14:textId="2E4B382A">
            <w:r w:rsidRPr="537EABC1" w:rsidR="537EABC1">
              <w:rPr>
                <w:rFonts w:ascii="Calibri" w:hAnsi="Calibri" w:eastAsia="Calibri" w:cs="Calibri"/>
                <w:sz w:val="22"/>
                <w:szCs w:val="22"/>
                <w:lang w:val="en-US"/>
              </w:rPr>
              <w:t>live</w:t>
            </w:r>
          </w:p>
        </w:tc>
        <w:tc>
          <w:tcPr>
            <w:tcW w:w="5205" w:type="dxa"/>
            <w:tcMar/>
          </w:tcPr>
          <w:p w:rsidR="537EABC1" w:rsidRDefault="537EABC1" w14:paraId="69869CA6" w14:textId="40C676CD">
            <w:hyperlink r:id="R6a3cab8fbe5c4ba6">
              <w:r w:rsidRPr="537EABC1" w:rsidR="537EABC1">
                <w:rPr>
                  <w:rStyle w:val="Hyperlink"/>
                  <w:rFonts w:ascii="Calibri" w:hAnsi="Calibri" w:eastAsia="Calibri" w:cs="Calibri"/>
                  <w:sz w:val="22"/>
                  <w:szCs w:val="22"/>
                  <w:lang w:val="en-US"/>
                </w:rPr>
                <w:t>http</w:t>
              </w:r>
              <w:r w:rsidRPr="537EABC1" w:rsidR="40FF9BC9">
                <w:rPr>
                  <w:rStyle w:val="Hyperlink"/>
                  <w:rFonts w:ascii="Calibri" w:hAnsi="Calibri" w:eastAsia="Calibri" w:cs="Calibri"/>
                  <w:sz w:val="22"/>
                  <w:szCs w:val="22"/>
                  <w:lang w:val="en-US"/>
                </w:rPr>
                <w:t>s</w:t>
              </w:r>
              <w:r w:rsidRPr="537EABC1" w:rsidR="537EABC1">
                <w:rPr>
                  <w:rStyle w:val="Hyperlink"/>
                  <w:rFonts w:ascii="Calibri" w:hAnsi="Calibri" w:eastAsia="Calibri" w:cs="Calibri"/>
                  <w:sz w:val="22"/>
                  <w:szCs w:val="22"/>
                  <w:lang w:val="en-US"/>
                </w:rPr>
                <w:t>://rcmp-grc.gc.ca</w:t>
              </w:r>
            </w:hyperlink>
          </w:p>
        </w:tc>
      </w:tr>
      <w:tr w:rsidR="537EABC1" w:rsidTr="20E84671" w14:paraId="0B164DF1">
        <w:tc>
          <w:tcPr>
            <w:tcW w:w="3120" w:type="dxa"/>
            <w:tcMar/>
          </w:tcPr>
          <w:p w:rsidR="537EABC1" w:rsidRDefault="537EABC1" w14:paraId="7020324F" w14:textId="2AC3E31A">
            <w:r w:rsidRPr="537EABC1" w:rsidR="537EABC1">
              <w:rPr>
                <w:rFonts w:ascii="Calibri" w:hAnsi="Calibri" w:eastAsia="Calibri" w:cs="Calibri"/>
                <w:sz w:val="22"/>
                <w:szCs w:val="22"/>
                <w:lang w:val="en-US"/>
              </w:rPr>
              <w:t>Ministry of Transport, Infrastructure and Communities - Canada Lands Company (CLC)</w:t>
            </w:r>
          </w:p>
        </w:tc>
        <w:tc>
          <w:tcPr>
            <w:tcW w:w="1035" w:type="dxa"/>
            <w:tcMar/>
          </w:tcPr>
          <w:p w:rsidR="537EABC1" w:rsidRDefault="537EABC1" w14:paraId="0072AB6B" w14:textId="4D3ECDED">
            <w:r w:rsidRPr="537EABC1" w:rsidR="537EABC1">
              <w:rPr>
                <w:rFonts w:ascii="Calibri" w:hAnsi="Calibri" w:eastAsia="Calibri" w:cs="Calibri"/>
                <w:sz w:val="22"/>
                <w:szCs w:val="22"/>
                <w:lang w:val="en-US"/>
              </w:rPr>
              <w:t>live</w:t>
            </w:r>
          </w:p>
        </w:tc>
        <w:tc>
          <w:tcPr>
            <w:tcW w:w="5205" w:type="dxa"/>
            <w:tcMar/>
          </w:tcPr>
          <w:p w:rsidR="537EABC1" w:rsidRDefault="537EABC1" w14:paraId="011F7F69" w14:textId="3D22DC67">
            <w:hyperlink r:id="R3b72bbf2fb774807">
              <w:r w:rsidRPr="537EABC1" w:rsidR="537EABC1">
                <w:rPr>
                  <w:rStyle w:val="Hyperlink"/>
                  <w:rFonts w:ascii="Calibri" w:hAnsi="Calibri" w:eastAsia="Calibri" w:cs="Calibri"/>
                  <w:sz w:val="22"/>
                  <w:szCs w:val="22"/>
                  <w:lang w:val="en-US"/>
                </w:rPr>
                <w:t>http:///www.clc.ca/</w:t>
              </w:r>
            </w:hyperlink>
          </w:p>
        </w:tc>
      </w:tr>
      <w:tr w:rsidR="537EABC1" w:rsidTr="20E84671" w14:paraId="18369C97">
        <w:tc>
          <w:tcPr>
            <w:tcW w:w="3120" w:type="dxa"/>
            <w:tcMar/>
          </w:tcPr>
          <w:p w:rsidR="537EABC1" w:rsidRDefault="537EABC1" w14:paraId="127921C1" w14:textId="16863D08">
            <w:r w:rsidRPr="537EABC1" w:rsidR="537EABC1">
              <w:rPr>
                <w:rFonts w:ascii="Calibri" w:hAnsi="Calibri" w:eastAsia="Calibri" w:cs="Calibri"/>
                <w:sz w:val="22"/>
                <w:szCs w:val="22"/>
                <w:lang w:val="en-US"/>
              </w:rPr>
              <w:t>Office of the Public Sector Integrity Commissioner of Canada</w:t>
            </w:r>
          </w:p>
        </w:tc>
        <w:tc>
          <w:tcPr>
            <w:tcW w:w="1035" w:type="dxa"/>
            <w:tcMar/>
          </w:tcPr>
          <w:p w:rsidR="537EABC1" w:rsidRDefault="537EABC1" w14:paraId="03E45B76" w14:textId="029980B8">
            <w:r w:rsidRPr="537EABC1" w:rsidR="537EABC1">
              <w:rPr>
                <w:rFonts w:ascii="Calibri" w:hAnsi="Calibri" w:eastAsia="Calibri" w:cs="Calibri"/>
                <w:sz w:val="22"/>
                <w:szCs w:val="22"/>
                <w:lang w:val="en-US"/>
              </w:rPr>
              <w:t>live</w:t>
            </w:r>
          </w:p>
        </w:tc>
        <w:tc>
          <w:tcPr>
            <w:tcW w:w="5205" w:type="dxa"/>
            <w:tcMar/>
          </w:tcPr>
          <w:p w:rsidR="537EABC1" w:rsidRDefault="537EABC1" w14:paraId="0D44623B" w14:textId="6F46D75A">
            <w:hyperlink r:id="Rff0d5747e7814fc1">
              <w:r w:rsidRPr="537EABC1" w:rsidR="537EABC1">
                <w:rPr>
                  <w:rStyle w:val="Hyperlink"/>
                  <w:rFonts w:ascii="Calibri" w:hAnsi="Calibri" w:eastAsia="Calibri" w:cs="Calibri"/>
                  <w:sz w:val="22"/>
                  <w:szCs w:val="22"/>
                  <w:lang w:val="en-US"/>
                </w:rPr>
                <w:t>http://www.psic.gc.ca/</w:t>
              </w:r>
            </w:hyperlink>
          </w:p>
        </w:tc>
      </w:tr>
      <w:tr w:rsidR="537EABC1" w:rsidTr="20E84671" w14:paraId="796606AC">
        <w:tc>
          <w:tcPr>
            <w:tcW w:w="3120" w:type="dxa"/>
            <w:tcMar/>
          </w:tcPr>
          <w:p w:rsidR="537EABC1" w:rsidRDefault="537EABC1" w14:paraId="39048698" w14:textId="0D55B25E">
            <w:r w:rsidRPr="537EABC1" w:rsidR="537EABC1">
              <w:rPr>
                <w:rFonts w:ascii="Calibri" w:hAnsi="Calibri" w:eastAsia="Calibri" w:cs="Calibri"/>
                <w:sz w:val="22"/>
                <w:szCs w:val="22"/>
                <w:lang w:val="en-US"/>
              </w:rPr>
              <w:t>Canadian Museum For Human Rights</w:t>
            </w:r>
          </w:p>
        </w:tc>
        <w:tc>
          <w:tcPr>
            <w:tcW w:w="1035" w:type="dxa"/>
            <w:tcMar/>
          </w:tcPr>
          <w:p w:rsidR="537EABC1" w:rsidRDefault="537EABC1" w14:paraId="5351034B" w14:textId="1D6CF3AF">
            <w:r w:rsidRPr="537EABC1" w:rsidR="537EABC1">
              <w:rPr>
                <w:rFonts w:ascii="Calibri" w:hAnsi="Calibri" w:eastAsia="Calibri" w:cs="Calibri"/>
                <w:sz w:val="22"/>
                <w:szCs w:val="22"/>
                <w:lang w:val="en-US"/>
              </w:rPr>
              <w:t>live</w:t>
            </w:r>
          </w:p>
        </w:tc>
        <w:tc>
          <w:tcPr>
            <w:tcW w:w="5205" w:type="dxa"/>
            <w:tcMar/>
          </w:tcPr>
          <w:p w:rsidR="537EABC1" w:rsidRDefault="537EABC1" w14:paraId="6863C3A0" w14:textId="5243382F">
            <w:hyperlink r:id="Rcddfeda0705b487f">
              <w:r w:rsidRPr="537EABC1" w:rsidR="537EABC1">
                <w:rPr>
                  <w:rStyle w:val="Hyperlink"/>
                  <w:rFonts w:ascii="Calibri" w:hAnsi="Calibri" w:eastAsia="Calibri" w:cs="Calibri"/>
                  <w:sz w:val="22"/>
                  <w:szCs w:val="22"/>
                  <w:lang w:val="en-US"/>
                </w:rPr>
                <w:t>http://www.humanrightsmuseum.ca/</w:t>
              </w:r>
            </w:hyperlink>
          </w:p>
        </w:tc>
      </w:tr>
      <w:tr w:rsidR="537EABC1" w:rsidTr="20E84671" w14:paraId="7F17B8C4">
        <w:tc>
          <w:tcPr>
            <w:tcW w:w="3120" w:type="dxa"/>
            <w:tcMar/>
          </w:tcPr>
          <w:p w:rsidR="537EABC1" w:rsidRDefault="537EABC1" w14:paraId="35F5AEFB" w14:textId="6DE967BC">
            <w:r w:rsidRPr="537EABC1" w:rsidR="537EABC1">
              <w:rPr>
                <w:rFonts w:ascii="Calibri" w:hAnsi="Calibri" w:eastAsia="Calibri" w:cs="Calibri"/>
                <w:sz w:val="22"/>
                <w:szCs w:val="22"/>
                <w:lang w:val="en-US"/>
              </w:rPr>
              <w:t>Canadian Tourism Commission - Destination Canada</w:t>
            </w:r>
          </w:p>
        </w:tc>
        <w:tc>
          <w:tcPr>
            <w:tcW w:w="1035" w:type="dxa"/>
            <w:tcMar/>
          </w:tcPr>
          <w:p w:rsidR="537EABC1" w:rsidRDefault="537EABC1" w14:paraId="7CEE440E" w14:textId="7C33F75A">
            <w:r w:rsidRPr="537EABC1" w:rsidR="537EABC1">
              <w:rPr>
                <w:rFonts w:ascii="Calibri" w:hAnsi="Calibri" w:eastAsia="Calibri" w:cs="Calibri"/>
                <w:sz w:val="22"/>
                <w:szCs w:val="22"/>
                <w:lang w:val="en-US"/>
              </w:rPr>
              <w:t>live</w:t>
            </w:r>
          </w:p>
        </w:tc>
        <w:tc>
          <w:tcPr>
            <w:tcW w:w="5205" w:type="dxa"/>
            <w:tcMar/>
          </w:tcPr>
          <w:p w:rsidR="537EABC1" w:rsidRDefault="537EABC1" w14:paraId="6DE3B15C" w14:textId="1E29ADDC">
            <w:hyperlink r:id="Rf63480e1bb834029">
              <w:r w:rsidRPr="537EABC1" w:rsidR="537EABC1">
                <w:rPr>
                  <w:rStyle w:val="Hyperlink"/>
                  <w:rFonts w:ascii="Calibri" w:hAnsi="Calibri" w:eastAsia="Calibri" w:cs="Calibri"/>
                  <w:sz w:val="22"/>
                  <w:szCs w:val="22"/>
                  <w:lang w:val="en-US"/>
                </w:rPr>
                <w:t>http://en.destinationcanada.com/</w:t>
              </w:r>
            </w:hyperlink>
          </w:p>
        </w:tc>
      </w:tr>
      <w:tr w:rsidR="537EABC1" w:rsidTr="20E84671" w14:paraId="7F1A7410">
        <w:tc>
          <w:tcPr>
            <w:tcW w:w="3120" w:type="dxa"/>
            <w:tcMar/>
          </w:tcPr>
          <w:p w:rsidR="537EABC1" w:rsidRDefault="537EABC1" w14:paraId="6EF3CD4B" w14:textId="057ED6D9">
            <w:r w:rsidRPr="537EABC1" w:rsidR="537EABC1">
              <w:rPr>
                <w:rFonts w:ascii="Calibri" w:hAnsi="Calibri" w:eastAsia="Calibri" w:cs="Calibri"/>
                <w:sz w:val="22"/>
                <w:szCs w:val="22"/>
                <w:lang w:val="en-US"/>
              </w:rPr>
              <w:t>Canadian Tourism Commission - Keep Exploring</w:t>
            </w:r>
          </w:p>
        </w:tc>
        <w:tc>
          <w:tcPr>
            <w:tcW w:w="1035" w:type="dxa"/>
            <w:tcMar/>
          </w:tcPr>
          <w:p w:rsidR="537EABC1" w:rsidRDefault="537EABC1" w14:paraId="6544E0C0" w14:textId="473F2A12">
            <w:r w:rsidRPr="537EABC1" w:rsidR="537EABC1">
              <w:rPr>
                <w:rFonts w:ascii="Calibri" w:hAnsi="Calibri" w:eastAsia="Calibri" w:cs="Calibri"/>
                <w:sz w:val="22"/>
                <w:szCs w:val="22"/>
                <w:lang w:val="en-US"/>
              </w:rPr>
              <w:t>live</w:t>
            </w:r>
          </w:p>
        </w:tc>
        <w:tc>
          <w:tcPr>
            <w:tcW w:w="5205" w:type="dxa"/>
            <w:tcMar/>
          </w:tcPr>
          <w:p w:rsidR="537EABC1" w:rsidRDefault="537EABC1" w14:paraId="5D982CF7" w14:textId="5E775400">
            <w:hyperlink r:id="R7220182e23f642ae">
              <w:r w:rsidRPr="537EABC1" w:rsidR="537EABC1">
                <w:rPr>
                  <w:rStyle w:val="Hyperlink"/>
                  <w:rFonts w:ascii="Calibri" w:hAnsi="Calibri" w:eastAsia="Calibri" w:cs="Calibri"/>
                  <w:sz w:val="22"/>
                  <w:szCs w:val="22"/>
                  <w:lang w:val="en-US"/>
                </w:rPr>
                <w:t>http://us-keepexploring.canada.travel/</w:t>
              </w:r>
            </w:hyperlink>
          </w:p>
        </w:tc>
      </w:tr>
      <w:tr w:rsidR="537EABC1" w:rsidTr="20E84671" w14:paraId="1DBE05C8">
        <w:tc>
          <w:tcPr>
            <w:tcW w:w="3120" w:type="dxa"/>
            <w:tcMar/>
          </w:tcPr>
          <w:p w:rsidR="537EABC1" w:rsidRDefault="537EABC1" w14:paraId="7CF861C5" w14:textId="533F41B8">
            <w:r w:rsidRPr="537EABC1" w:rsidR="537EABC1">
              <w:rPr>
                <w:rFonts w:ascii="Calibri" w:hAnsi="Calibri" w:eastAsia="Calibri" w:cs="Calibri"/>
                <w:sz w:val="22"/>
                <w:szCs w:val="22"/>
                <w:lang w:val="en-US"/>
              </w:rPr>
              <w:t>Canadian Museum of Nature</w:t>
            </w:r>
          </w:p>
        </w:tc>
        <w:tc>
          <w:tcPr>
            <w:tcW w:w="1035" w:type="dxa"/>
            <w:tcMar/>
          </w:tcPr>
          <w:p w:rsidR="537EABC1" w:rsidRDefault="537EABC1" w14:paraId="2866EC28" w14:textId="64CDD077">
            <w:r w:rsidRPr="537EABC1" w:rsidR="537EABC1">
              <w:rPr>
                <w:rFonts w:ascii="Calibri" w:hAnsi="Calibri" w:eastAsia="Calibri" w:cs="Calibri"/>
                <w:sz w:val="22"/>
                <w:szCs w:val="22"/>
                <w:lang w:val="en-US"/>
              </w:rPr>
              <w:t>live</w:t>
            </w:r>
          </w:p>
        </w:tc>
        <w:tc>
          <w:tcPr>
            <w:tcW w:w="5205" w:type="dxa"/>
            <w:tcMar/>
          </w:tcPr>
          <w:p w:rsidR="537EABC1" w:rsidRDefault="537EABC1" w14:paraId="5311F1FB" w14:textId="2E2357C9">
            <w:hyperlink r:id="Rebee53ad48f24479">
              <w:r w:rsidRPr="537EABC1" w:rsidR="537EABC1">
                <w:rPr>
                  <w:rStyle w:val="Hyperlink"/>
                  <w:rFonts w:ascii="Calibri" w:hAnsi="Calibri" w:eastAsia="Calibri" w:cs="Calibri"/>
                  <w:sz w:val="22"/>
                  <w:szCs w:val="22"/>
                  <w:lang w:val="en-US"/>
                </w:rPr>
                <w:t>http://nature.ca/</w:t>
              </w:r>
            </w:hyperlink>
          </w:p>
        </w:tc>
      </w:tr>
      <w:tr w:rsidR="537EABC1" w:rsidTr="20E84671" w14:paraId="5646E794">
        <w:tc>
          <w:tcPr>
            <w:tcW w:w="3120" w:type="dxa"/>
            <w:tcMar/>
          </w:tcPr>
          <w:p w:rsidR="537EABC1" w:rsidRDefault="537EABC1" w14:paraId="28A12B2E" w14:textId="0726D61D">
            <w:r w:rsidRPr="537EABC1" w:rsidR="537EABC1">
              <w:rPr>
                <w:rFonts w:ascii="Calibri" w:hAnsi="Calibri" w:eastAsia="Calibri" w:cs="Calibri"/>
                <w:sz w:val="22"/>
                <w:szCs w:val="22"/>
                <w:lang w:val="en-US"/>
              </w:rPr>
              <w:t>Canadian Transportation Agency</w:t>
            </w:r>
          </w:p>
        </w:tc>
        <w:tc>
          <w:tcPr>
            <w:tcW w:w="1035" w:type="dxa"/>
            <w:tcMar/>
          </w:tcPr>
          <w:p w:rsidR="537EABC1" w:rsidRDefault="537EABC1" w14:paraId="5878D1B6" w14:textId="6CAD9D8C">
            <w:r w:rsidRPr="537EABC1" w:rsidR="537EABC1">
              <w:rPr>
                <w:rFonts w:ascii="Calibri" w:hAnsi="Calibri" w:eastAsia="Calibri" w:cs="Calibri"/>
                <w:sz w:val="22"/>
                <w:szCs w:val="22"/>
                <w:lang w:val="en-US"/>
              </w:rPr>
              <w:t>live</w:t>
            </w:r>
          </w:p>
        </w:tc>
        <w:tc>
          <w:tcPr>
            <w:tcW w:w="5205" w:type="dxa"/>
            <w:tcMar/>
          </w:tcPr>
          <w:p w:rsidR="537EABC1" w:rsidRDefault="537EABC1" w14:paraId="047F7D11" w14:textId="21A5B8B7">
            <w:hyperlink r:id="R3194e0088940471e">
              <w:r w:rsidRPr="537EABC1" w:rsidR="537EABC1">
                <w:rPr>
                  <w:rStyle w:val="Hyperlink"/>
                  <w:rFonts w:ascii="Calibri" w:hAnsi="Calibri" w:eastAsia="Calibri" w:cs="Calibri"/>
                  <w:sz w:val="22"/>
                  <w:szCs w:val="22"/>
                  <w:lang w:val="en-US"/>
                </w:rPr>
                <w:t>http://www.otc-cta.gc.ca/</w:t>
              </w:r>
            </w:hyperlink>
          </w:p>
        </w:tc>
      </w:tr>
      <w:tr w:rsidR="537EABC1" w:rsidTr="20E84671" w14:paraId="541BEF3F">
        <w:tc>
          <w:tcPr>
            <w:tcW w:w="3120" w:type="dxa"/>
            <w:tcMar/>
          </w:tcPr>
          <w:p w:rsidR="537EABC1" w:rsidRDefault="537EABC1" w14:paraId="4EB09AF5" w14:textId="441BCEA1">
            <w:r w:rsidRPr="537EABC1" w:rsidR="537EABC1">
              <w:rPr>
                <w:rFonts w:ascii="Calibri" w:hAnsi="Calibri" w:eastAsia="Calibri" w:cs="Calibri"/>
                <w:sz w:val="22"/>
                <w:szCs w:val="22"/>
                <w:lang w:val="en-US"/>
              </w:rPr>
              <w:t>Natural Resources Canada (NRCan)</w:t>
            </w:r>
          </w:p>
        </w:tc>
        <w:tc>
          <w:tcPr>
            <w:tcW w:w="1035" w:type="dxa"/>
            <w:tcMar/>
          </w:tcPr>
          <w:p w:rsidR="537EABC1" w:rsidRDefault="537EABC1" w14:paraId="7DDA6A25" w14:textId="670DF52A">
            <w:r w:rsidRPr="537EABC1" w:rsidR="537EABC1">
              <w:rPr>
                <w:rFonts w:ascii="Calibri" w:hAnsi="Calibri" w:eastAsia="Calibri" w:cs="Calibri"/>
                <w:sz w:val="22"/>
                <w:szCs w:val="22"/>
                <w:lang w:val="en-US"/>
              </w:rPr>
              <w:t>live</w:t>
            </w:r>
          </w:p>
        </w:tc>
        <w:tc>
          <w:tcPr>
            <w:tcW w:w="5205" w:type="dxa"/>
            <w:tcMar/>
          </w:tcPr>
          <w:p w:rsidR="537EABC1" w:rsidRDefault="537EABC1" w14:paraId="7E8E609E" w14:textId="51EE5EA9">
            <w:hyperlink r:id="R77ad36a324c34bde">
              <w:r w:rsidRPr="537EABC1" w:rsidR="537EABC1">
                <w:rPr>
                  <w:rStyle w:val="Hyperlink"/>
                  <w:rFonts w:ascii="Calibri" w:hAnsi="Calibri" w:eastAsia="Calibri" w:cs="Calibri"/>
                  <w:sz w:val="22"/>
                  <w:szCs w:val="22"/>
                  <w:lang w:val="en-US"/>
                </w:rPr>
                <w:t>http://oee.nrcan.gc.ca/</w:t>
              </w:r>
            </w:hyperlink>
            <w:r w:rsidRPr="537EABC1" w:rsidR="537EABC1">
              <w:rPr>
                <w:rFonts w:ascii="Calibri" w:hAnsi="Calibri" w:eastAsia="Calibri" w:cs="Calibri"/>
                <w:sz w:val="22"/>
                <w:szCs w:val="22"/>
                <w:lang w:val="en-US"/>
              </w:rPr>
              <w:t xml:space="preserve"> &amp; </w:t>
            </w:r>
            <w:hyperlink r:id="Rd50ac4a41a4a4a1a">
              <w:r w:rsidRPr="537EABC1" w:rsidR="537EABC1">
                <w:rPr>
                  <w:rStyle w:val="Hyperlink"/>
                  <w:rFonts w:ascii="Calibri" w:hAnsi="Calibri" w:eastAsia="Calibri" w:cs="Calibri"/>
                  <w:sz w:val="22"/>
                  <w:szCs w:val="22"/>
                  <w:lang w:val="en-US"/>
                </w:rPr>
                <w:t>http://geoapps.nrcan.gc.ca/</w:t>
              </w:r>
            </w:hyperlink>
            <w:r w:rsidRPr="537EABC1" w:rsidR="537EABC1">
              <w:rPr>
                <w:rFonts w:ascii="Calibri" w:hAnsi="Calibri" w:eastAsia="Calibri" w:cs="Calibri"/>
                <w:sz w:val="22"/>
                <w:szCs w:val="22"/>
                <w:lang w:val="en-US"/>
              </w:rPr>
              <w:t xml:space="preserve"> &amp; </w:t>
            </w:r>
            <w:hyperlink r:id="Rf3d384daa5d7440e">
              <w:r w:rsidRPr="537EABC1" w:rsidR="537EABC1">
                <w:rPr>
                  <w:rStyle w:val="Hyperlink"/>
                  <w:rFonts w:ascii="Calibri" w:hAnsi="Calibri" w:eastAsia="Calibri" w:cs="Calibri"/>
                  <w:sz w:val="22"/>
                  <w:szCs w:val="22"/>
                  <w:lang w:val="en-US"/>
                </w:rPr>
                <w:t>http://www.nrcan.gc.ca/earth-sciences/</w:t>
              </w:r>
            </w:hyperlink>
          </w:p>
        </w:tc>
      </w:tr>
      <w:tr w:rsidR="537EABC1" w:rsidTr="20E84671" w14:paraId="2176424B">
        <w:tc>
          <w:tcPr>
            <w:tcW w:w="3120" w:type="dxa"/>
            <w:tcMar/>
          </w:tcPr>
          <w:p w:rsidR="537EABC1" w:rsidRDefault="537EABC1" w14:paraId="57E3E130" w14:textId="0BE05D81">
            <w:r w:rsidRPr="537EABC1" w:rsidR="537EABC1">
              <w:rPr>
                <w:rFonts w:ascii="Calibri" w:hAnsi="Calibri" w:eastAsia="Calibri" w:cs="Calibri"/>
                <w:sz w:val="22"/>
                <w:szCs w:val="22"/>
                <w:lang w:val="en-US"/>
              </w:rPr>
              <w:t>Department of National Defence (DND)</w:t>
            </w:r>
          </w:p>
        </w:tc>
        <w:tc>
          <w:tcPr>
            <w:tcW w:w="1035" w:type="dxa"/>
            <w:tcMar/>
          </w:tcPr>
          <w:p w:rsidR="537EABC1" w:rsidRDefault="537EABC1" w14:paraId="2D94B29B" w14:textId="2336A578">
            <w:r w:rsidRPr="537EABC1" w:rsidR="537EABC1">
              <w:rPr>
                <w:rFonts w:ascii="Calibri" w:hAnsi="Calibri" w:eastAsia="Calibri" w:cs="Calibri"/>
                <w:sz w:val="22"/>
                <w:szCs w:val="22"/>
                <w:lang w:val="en-US"/>
              </w:rPr>
              <w:t>live</w:t>
            </w:r>
          </w:p>
        </w:tc>
        <w:tc>
          <w:tcPr>
            <w:tcW w:w="5205" w:type="dxa"/>
            <w:tcMar/>
          </w:tcPr>
          <w:p w:rsidR="537EABC1" w:rsidRDefault="537EABC1" w14:paraId="4BD2D2DD" w14:textId="467107F4">
            <w:r w:rsidRPr="537EABC1" w:rsidR="537EABC1">
              <w:rPr>
                <w:rFonts w:ascii="Calibri" w:hAnsi="Calibri" w:eastAsia="Calibri" w:cs="Calibri"/>
                <w:sz w:val="22"/>
                <w:szCs w:val="22"/>
                <w:lang w:val="en-US"/>
              </w:rPr>
              <w:t>Intranet only</w:t>
            </w:r>
          </w:p>
        </w:tc>
      </w:tr>
      <w:tr w:rsidR="537EABC1" w:rsidTr="20E84671" w14:paraId="081EF3B2">
        <w:tc>
          <w:tcPr>
            <w:tcW w:w="3120" w:type="dxa"/>
            <w:tcMar/>
          </w:tcPr>
          <w:p w:rsidR="537EABC1" w:rsidRDefault="537EABC1" w14:paraId="60029037" w14:textId="3A04ECE7">
            <w:r w:rsidRPr="537EABC1" w:rsidR="537EABC1">
              <w:rPr>
                <w:rFonts w:ascii="Calibri" w:hAnsi="Calibri" w:eastAsia="Calibri" w:cs="Calibri"/>
                <w:sz w:val="22"/>
                <w:szCs w:val="22"/>
                <w:lang w:val="en-US"/>
              </w:rPr>
              <w:t>Statistics Canada</w:t>
            </w:r>
          </w:p>
        </w:tc>
        <w:tc>
          <w:tcPr>
            <w:tcW w:w="1035" w:type="dxa"/>
            <w:tcMar/>
          </w:tcPr>
          <w:p w:rsidR="537EABC1" w:rsidRDefault="537EABC1" w14:paraId="4E81BCA9" w14:textId="6E723BA1">
            <w:r w:rsidRPr="537EABC1" w:rsidR="537EABC1">
              <w:rPr>
                <w:rFonts w:ascii="Calibri" w:hAnsi="Calibri" w:eastAsia="Calibri" w:cs="Calibri"/>
                <w:sz w:val="22"/>
                <w:szCs w:val="22"/>
                <w:lang w:val="en-US"/>
              </w:rPr>
              <w:t>live</w:t>
            </w:r>
          </w:p>
        </w:tc>
        <w:tc>
          <w:tcPr>
            <w:tcW w:w="5205" w:type="dxa"/>
            <w:tcMar/>
          </w:tcPr>
          <w:p w:rsidR="537EABC1" w:rsidRDefault="537EABC1" w14:paraId="0B05B067" w14:textId="7A494924">
            <w:r w:rsidRPr="537EABC1" w:rsidR="537EABC1">
              <w:rPr>
                <w:rFonts w:ascii="Calibri" w:hAnsi="Calibri" w:eastAsia="Calibri" w:cs="Calibri"/>
                <w:sz w:val="22"/>
                <w:szCs w:val="22"/>
                <w:lang w:val="en-US"/>
              </w:rPr>
              <w:t xml:space="preserve">Intranet and parts of </w:t>
            </w:r>
            <w:hyperlink r:id="Rdb04e5b0264e4253">
              <w:r w:rsidRPr="537EABC1" w:rsidR="537EABC1">
                <w:rPr>
                  <w:rStyle w:val="Hyperlink"/>
                  <w:rFonts w:ascii="Calibri" w:hAnsi="Calibri" w:eastAsia="Calibri" w:cs="Calibri"/>
                  <w:sz w:val="22"/>
                  <w:szCs w:val="22"/>
                  <w:lang w:val="en-US"/>
                </w:rPr>
                <w:t>http://www.statcan.gc.ca/</w:t>
              </w:r>
            </w:hyperlink>
          </w:p>
        </w:tc>
      </w:tr>
      <w:tr w:rsidR="537EABC1" w:rsidTr="20E84671" w14:paraId="1AA19CBA">
        <w:tc>
          <w:tcPr>
            <w:tcW w:w="3120" w:type="dxa"/>
            <w:tcMar/>
          </w:tcPr>
          <w:p w:rsidR="537EABC1" w:rsidRDefault="537EABC1" w14:paraId="06010620" w14:textId="19D312EF">
            <w:r w:rsidRPr="537EABC1" w:rsidR="537EABC1">
              <w:rPr>
                <w:rFonts w:ascii="Calibri" w:hAnsi="Calibri" w:eastAsia="Calibri" w:cs="Calibri"/>
                <w:sz w:val="22"/>
                <w:szCs w:val="22"/>
                <w:lang w:val="en-US"/>
              </w:rPr>
              <w:t>Canada School of Public Service</w:t>
            </w:r>
          </w:p>
        </w:tc>
        <w:tc>
          <w:tcPr>
            <w:tcW w:w="1035" w:type="dxa"/>
            <w:tcMar/>
          </w:tcPr>
          <w:p w:rsidR="537EABC1" w:rsidRDefault="537EABC1" w14:paraId="3C4C8077" w14:textId="5EB3A153">
            <w:r w:rsidRPr="537EABC1" w:rsidR="537EABC1">
              <w:rPr>
                <w:rFonts w:ascii="Calibri" w:hAnsi="Calibri" w:eastAsia="Calibri" w:cs="Calibri"/>
                <w:sz w:val="22"/>
                <w:szCs w:val="22"/>
                <w:lang w:val="en-US"/>
              </w:rPr>
              <w:t>live</w:t>
            </w:r>
          </w:p>
        </w:tc>
        <w:tc>
          <w:tcPr>
            <w:tcW w:w="5205" w:type="dxa"/>
            <w:tcMar/>
          </w:tcPr>
          <w:p w:rsidR="537EABC1" w:rsidRDefault="537EABC1" w14:paraId="52E13965" w14:textId="6CDA0881">
            <w:r w:rsidRPr="537EABC1" w:rsidR="537EABC1">
              <w:rPr>
                <w:rFonts w:ascii="Calibri" w:hAnsi="Calibri" w:eastAsia="Calibri" w:cs="Calibri"/>
                <w:sz w:val="22"/>
                <w:szCs w:val="22"/>
                <w:lang w:val="en-US"/>
              </w:rPr>
              <w:t>Intranet only</w:t>
            </w:r>
          </w:p>
        </w:tc>
      </w:tr>
      <w:tr w:rsidR="537EABC1" w:rsidTr="20E84671" w14:paraId="66C65CB6">
        <w:tc>
          <w:tcPr>
            <w:tcW w:w="3120" w:type="dxa"/>
            <w:tcMar/>
          </w:tcPr>
          <w:p w:rsidR="537EABC1" w:rsidRDefault="537EABC1" w14:paraId="6E78BCEF" w14:textId="35BD48CC">
            <w:r w:rsidRPr="537EABC1" w:rsidR="537EABC1">
              <w:rPr>
                <w:rFonts w:ascii="Calibri" w:hAnsi="Calibri" w:eastAsia="Calibri" w:cs="Calibri"/>
                <w:sz w:val="22"/>
                <w:szCs w:val="22"/>
                <w:lang w:val="en-US"/>
              </w:rPr>
              <w:t>Canada Police College</w:t>
            </w:r>
          </w:p>
        </w:tc>
        <w:tc>
          <w:tcPr>
            <w:tcW w:w="1035" w:type="dxa"/>
            <w:tcMar/>
          </w:tcPr>
          <w:p w:rsidR="537EABC1" w:rsidRDefault="537EABC1" w14:paraId="00D07E19" w14:textId="6456834D">
            <w:r w:rsidRPr="537EABC1" w:rsidR="537EABC1">
              <w:rPr>
                <w:rFonts w:ascii="Calibri" w:hAnsi="Calibri" w:eastAsia="Calibri" w:cs="Calibri"/>
                <w:sz w:val="22"/>
                <w:szCs w:val="22"/>
                <w:lang w:val="en-US"/>
              </w:rPr>
              <w:t>live</w:t>
            </w:r>
          </w:p>
        </w:tc>
        <w:tc>
          <w:tcPr>
            <w:tcW w:w="5205" w:type="dxa"/>
            <w:tcMar/>
          </w:tcPr>
          <w:p w:rsidR="537EABC1" w:rsidRDefault="537EABC1" w14:paraId="5AEE87CF" w14:textId="174AF031">
            <w:hyperlink r:id="R9de6b09e2cee4f48">
              <w:r w:rsidRPr="537EABC1" w:rsidR="537EABC1">
                <w:rPr>
                  <w:rStyle w:val="Hyperlink"/>
                  <w:rFonts w:ascii="Calibri" w:hAnsi="Calibri" w:eastAsia="Calibri" w:cs="Calibri"/>
                  <w:sz w:val="22"/>
                  <w:szCs w:val="22"/>
                  <w:lang w:val="en-US"/>
                </w:rPr>
                <w:t>http://www.cpc-ccp.gc.ca</w:t>
              </w:r>
            </w:hyperlink>
          </w:p>
        </w:tc>
      </w:tr>
      <w:tr w:rsidR="537EABC1" w:rsidTr="20E84671" w14:paraId="45657E30">
        <w:tc>
          <w:tcPr>
            <w:tcW w:w="3120" w:type="dxa"/>
            <w:tcMar/>
          </w:tcPr>
          <w:p w:rsidR="537EABC1" w:rsidRDefault="537EABC1" w14:paraId="005627EC" w14:textId="19085531">
            <w:r w:rsidRPr="537EABC1" w:rsidR="537EABC1">
              <w:rPr>
                <w:rFonts w:ascii="Calibri" w:hAnsi="Calibri" w:eastAsia="Calibri" w:cs="Calibri"/>
                <w:sz w:val="22"/>
                <w:szCs w:val="22"/>
                <w:lang w:val="en-US"/>
              </w:rPr>
              <w:t>VIA Rail</w:t>
            </w:r>
          </w:p>
        </w:tc>
        <w:tc>
          <w:tcPr>
            <w:tcW w:w="1035" w:type="dxa"/>
            <w:tcMar/>
          </w:tcPr>
          <w:p w:rsidR="537EABC1" w:rsidRDefault="537EABC1" w14:paraId="638CE82D" w14:textId="487E2A16">
            <w:r w:rsidRPr="537EABC1" w:rsidR="537EABC1">
              <w:rPr>
                <w:rFonts w:ascii="Calibri" w:hAnsi="Calibri" w:eastAsia="Calibri" w:cs="Calibri"/>
                <w:sz w:val="22"/>
                <w:szCs w:val="22"/>
                <w:lang w:val="en-US"/>
              </w:rPr>
              <w:t>live</w:t>
            </w:r>
          </w:p>
        </w:tc>
        <w:tc>
          <w:tcPr>
            <w:tcW w:w="5205" w:type="dxa"/>
            <w:tcMar/>
          </w:tcPr>
          <w:p w:rsidR="537EABC1" w:rsidRDefault="537EABC1" w14:paraId="0181421B" w14:textId="3FE071ED">
            <w:hyperlink r:id="Rf361d6d157944a30">
              <w:r w:rsidRPr="537EABC1" w:rsidR="537EABC1">
                <w:rPr>
                  <w:rStyle w:val="Hyperlink"/>
                  <w:rFonts w:ascii="Calibri" w:hAnsi="Calibri" w:eastAsia="Calibri" w:cs="Calibri"/>
                  <w:sz w:val="22"/>
                  <w:szCs w:val="22"/>
                  <w:lang w:val="en-US"/>
                </w:rPr>
                <w:t>http://www.viarail.ca</w:t>
              </w:r>
            </w:hyperlink>
          </w:p>
        </w:tc>
      </w:tr>
      <w:tr w:rsidR="537EABC1" w:rsidTr="20E84671" w14:paraId="6A06BDDD">
        <w:tc>
          <w:tcPr>
            <w:tcW w:w="3120" w:type="dxa"/>
            <w:tcMar/>
          </w:tcPr>
          <w:p w:rsidR="537EABC1" w:rsidRDefault="537EABC1" w14:paraId="2113CC66" w14:textId="2F69624D">
            <w:r w:rsidRPr="537EABC1" w:rsidR="537EABC1">
              <w:rPr>
                <w:rFonts w:ascii="Calibri" w:hAnsi="Calibri" w:eastAsia="Calibri" w:cs="Calibri"/>
                <w:sz w:val="22"/>
                <w:szCs w:val="22"/>
                <w:lang w:val="en-US"/>
              </w:rPr>
              <w:t>Telefilm Canada</w:t>
            </w:r>
          </w:p>
        </w:tc>
        <w:tc>
          <w:tcPr>
            <w:tcW w:w="1035" w:type="dxa"/>
            <w:tcMar/>
          </w:tcPr>
          <w:p w:rsidR="537EABC1" w:rsidRDefault="537EABC1" w14:paraId="751A62A3" w14:textId="7372AFF2">
            <w:r w:rsidRPr="537EABC1" w:rsidR="537EABC1">
              <w:rPr>
                <w:rFonts w:ascii="Calibri" w:hAnsi="Calibri" w:eastAsia="Calibri" w:cs="Calibri"/>
                <w:sz w:val="22"/>
                <w:szCs w:val="22"/>
                <w:lang w:val="en-US"/>
              </w:rPr>
              <w:t>live</w:t>
            </w:r>
          </w:p>
        </w:tc>
        <w:tc>
          <w:tcPr>
            <w:tcW w:w="5205" w:type="dxa"/>
            <w:tcMar/>
          </w:tcPr>
          <w:p w:rsidR="537EABC1" w:rsidRDefault="537EABC1" w14:paraId="34FDE019" w14:textId="793E1399">
            <w:hyperlink r:id="R017b2468a6324d94">
              <w:r w:rsidRPr="537EABC1" w:rsidR="537EABC1">
                <w:rPr>
                  <w:rStyle w:val="Hyperlink"/>
                  <w:rFonts w:ascii="Calibri" w:hAnsi="Calibri" w:eastAsia="Calibri" w:cs="Calibri"/>
                  <w:sz w:val="22"/>
                  <w:szCs w:val="22"/>
                  <w:lang w:val="en-US"/>
                </w:rPr>
                <w:t>http://telefilm.ca</w:t>
              </w:r>
            </w:hyperlink>
          </w:p>
        </w:tc>
      </w:tr>
      <w:tr w:rsidR="537EABC1" w:rsidTr="20E84671" w14:paraId="403EE413">
        <w:tc>
          <w:tcPr>
            <w:tcW w:w="3120" w:type="dxa"/>
            <w:tcMar/>
          </w:tcPr>
          <w:p w:rsidR="537EABC1" w:rsidRDefault="537EABC1" w14:paraId="2E859C83" w14:textId="141F6EF8">
            <w:r w:rsidRPr="537EABC1" w:rsidR="537EABC1">
              <w:rPr>
                <w:rFonts w:ascii="Calibri" w:hAnsi="Calibri" w:eastAsia="Calibri" w:cs="Calibri"/>
                <w:sz w:val="22"/>
                <w:szCs w:val="22"/>
                <w:lang w:val="en-US"/>
              </w:rPr>
              <w:t>Pier 21</w:t>
            </w:r>
          </w:p>
        </w:tc>
        <w:tc>
          <w:tcPr>
            <w:tcW w:w="1035" w:type="dxa"/>
            <w:tcMar/>
          </w:tcPr>
          <w:p w:rsidR="537EABC1" w:rsidRDefault="537EABC1" w14:paraId="73B7AF8A" w14:textId="3DAEA56A">
            <w:r w:rsidRPr="537EABC1" w:rsidR="537EABC1">
              <w:rPr>
                <w:rFonts w:ascii="Calibri" w:hAnsi="Calibri" w:eastAsia="Calibri" w:cs="Calibri"/>
                <w:sz w:val="22"/>
                <w:szCs w:val="22"/>
                <w:lang w:val="en-US"/>
              </w:rPr>
              <w:t>live</w:t>
            </w:r>
          </w:p>
        </w:tc>
        <w:tc>
          <w:tcPr>
            <w:tcW w:w="5205" w:type="dxa"/>
            <w:tcMar/>
          </w:tcPr>
          <w:p w:rsidR="537EABC1" w:rsidRDefault="537EABC1" w14:paraId="4EECE56E" w14:textId="19CB22F0">
            <w:hyperlink r:id="Re2d29f720707443c">
              <w:r w:rsidRPr="537EABC1" w:rsidR="537EABC1">
                <w:rPr>
                  <w:rStyle w:val="Hyperlink"/>
                  <w:rFonts w:ascii="Calibri" w:hAnsi="Calibri" w:eastAsia="Calibri" w:cs="Calibri"/>
                  <w:sz w:val="22"/>
                  <w:szCs w:val="22"/>
                  <w:lang w:val="en-US"/>
                </w:rPr>
                <w:t>http://www.pier21.ca</w:t>
              </w:r>
            </w:hyperlink>
          </w:p>
        </w:tc>
      </w:tr>
      <w:tr w:rsidR="537EABC1" w:rsidTr="20E84671" w14:paraId="45AF9723">
        <w:tc>
          <w:tcPr>
            <w:tcW w:w="3120" w:type="dxa"/>
            <w:tcMar/>
          </w:tcPr>
          <w:p w:rsidR="537EABC1" w:rsidRDefault="537EABC1" w14:paraId="22548475" w14:textId="2AA3B886">
            <w:r w:rsidRPr="537EABC1" w:rsidR="537EABC1">
              <w:rPr>
                <w:rFonts w:ascii="Calibri" w:hAnsi="Calibri" w:eastAsia="Calibri" w:cs="Calibri"/>
                <w:sz w:val="22"/>
                <w:szCs w:val="22"/>
                <w:lang w:val="en-US"/>
              </w:rPr>
              <w:t>Canadian Security Intelligence Service</w:t>
            </w:r>
          </w:p>
        </w:tc>
        <w:tc>
          <w:tcPr>
            <w:tcW w:w="1035" w:type="dxa"/>
            <w:tcMar/>
          </w:tcPr>
          <w:p w:rsidR="537EABC1" w:rsidRDefault="537EABC1" w14:paraId="5A3B507C" w14:textId="6FF9734B">
            <w:r w:rsidRPr="537EABC1" w:rsidR="537EABC1">
              <w:rPr>
                <w:rFonts w:ascii="Calibri" w:hAnsi="Calibri" w:eastAsia="Calibri" w:cs="Calibri"/>
                <w:sz w:val="22"/>
                <w:szCs w:val="22"/>
                <w:lang w:val="en-US"/>
              </w:rPr>
              <w:t>live</w:t>
            </w:r>
          </w:p>
        </w:tc>
        <w:tc>
          <w:tcPr>
            <w:tcW w:w="5205" w:type="dxa"/>
            <w:tcMar/>
          </w:tcPr>
          <w:p w:rsidR="537EABC1" w:rsidRDefault="537EABC1" w14:paraId="10CBEA60" w14:textId="55EA0B42">
            <w:hyperlink r:id="Refd7078ac164423c">
              <w:r w:rsidRPr="537EABC1" w:rsidR="537EABC1">
                <w:rPr>
                  <w:rStyle w:val="Hyperlink"/>
                  <w:rFonts w:ascii="Calibri" w:hAnsi="Calibri" w:eastAsia="Calibri" w:cs="Calibri"/>
                  <w:sz w:val="22"/>
                  <w:szCs w:val="22"/>
                  <w:lang w:val="en-US"/>
                </w:rPr>
                <w:t>http://csiscareers.ca</w:t>
              </w:r>
            </w:hyperlink>
          </w:p>
        </w:tc>
      </w:tr>
      <w:tr w:rsidR="537EABC1" w:rsidTr="20E84671" w14:paraId="07C8D0EB">
        <w:tc>
          <w:tcPr>
            <w:tcW w:w="3120" w:type="dxa"/>
            <w:tcMar/>
          </w:tcPr>
          <w:p w:rsidR="537EABC1" w:rsidRDefault="537EABC1" w14:paraId="75EC36D2" w14:textId="7EA2AA5F">
            <w:r w:rsidRPr="537EABC1" w:rsidR="537EABC1">
              <w:rPr>
                <w:rFonts w:ascii="Calibri" w:hAnsi="Calibri" w:eastAsia="Calibri" w:cs="Calibri"/>
                <w:sz w:val="22"/>
                <w:szCs w:val="22"/>
                <w:lang w:val="en-US"/>
              </w:rPr>
              <w:t>Communications Security Establishment (CSE)</w:t>
            </w:r>
          </w:p>
        </w:tc>
        <w:tc>
          <w:tcPr>
            <w:tcW w:w="1035" w:type="dxa"/>
            <w:tcMar/>
          </w:tcPr>
          <w:p w:rsidR="537EABC1" w:rsidRDefault="537EABC1" w14:paraId="7383CC55" w14:textId="3B255A09">
            <w:r w:rsidRPr="537EABC1" w:rsidR="537EABC1">
              <w:rPr>
                <w:rFonts w:ascii="Calibri" w:hAnsi="Calibri" w:eastAsia="Calibri" w:cs="Calibri"/>
                <w:sz w:val="22"/>
                <w:szCs w:val="22"/>
                <w:lang w:val="en-US"/>
              </w:rPr>
              <w:t>live</w:t>
            </w:r>
          </w:p>
        </w:tc>
        <w:tc>
          <w:tcPr>
            <w:tcW w:w="5205" w:type="dxa"/>
            <w:tcMar/>
          </w:tcPr>
          <w:p w:rsidR="537EABC1" w:rsidRDefault="537EABC1" w14:paraId="5C41D875" w14:textId="6E2CFF2F">
            <w:hyperlink r:id="R406b657beb8445e4">
              <w:r w:rsidRPr="537EABC1" w:rsidR="537EABC1">
                <w:rPr>
                  <w:rStyle w:val="Hyperlink"/>
                  <w:rFonts w:ascii="Calibri" w:hAnsi="Calibri" w:eastAsia="Calibri" w:cs="Calibri"/>
                  <w:sz w:val="22"/>
                  <w:szCs w:val="22"/>
                  <w:lang w:val="en-US"/>
                </w:rPr>
                <w:t>http://www.cse-cst.gc.ca/</w:t>
              </w:r>
            </w:hyperlink>
          </w:p>
        </w:tc>
      </w:tr>
      <w:tr w:rsidR="537EABC1" w:rsidTr="20E84671" w14:paraId="2A5A51D0">
        <w:tc>
          <w:tcPr>
            <w:tcW w:w="3120" w:type="dxa"/>
            <w:tcMar/>
          </w:tcPr>
          <w:p w:rsidR="537EABC1" w:rsidRDefault="537EABC1" w14:paraId="32897475" w14:textId="4BA1B355">
            <w:r w:rsidRPr="537EABC1" w:rsidR="537EABC1">
              <w:rPr>
                <w:rFonts w:ascii="Calibri" w:hAnsi="Calibri" w:eastAsia="Calibri" w:cs="Calibri"/>
                <w:sz w:val="22"/>
                <w:szCs w:val="22"/>
                <w:lang w:val="en-US"/>
              </w:rPr>
              <w:t>Nation Research Council Canada (NRC)</w:t>
            </w:r>
          </w:p>
        </w:tc>
        <w:tc>
          <w:tcPr>
            <w:tcW w:w="1035" w:type="dxa"/>
            <w:tcMar/>
          </w:tcPr>
          <w:p w:rsidR="537EABC1" w:rsidRDefault="537EABC1" w14:paraId="449D72CE" w14:textId="3E0BAF5C">
            <w:r w:rsidRPr="537EABC1" w:rsidR="537EABC1">
              <w:rPr>
                <w:rFonts w:ascii="Calibri" w:hAnsi="Calibri" w:eastAsia="Calibri" w:cs="Calibri"/>
                <w:sz w:val="22"/>
                <w:szCs w:val="22"/>
                <w:lang w:val="en-US"/>
              </w:rPr>
              <w:t>live</w:t>
            </w:r>
          </w:p>
        </w:tc>
        <w:tc>
          <w:tcPr>
            <w:tcW w:w="5205" w:type="dxa"/>
            <w:tcMar/>
          </w:tcPr>
          <w:p w:rsidR="537EABC1" w:rsidRDefault="537EABC1" w14:paraId="6F8AA492" w14:textId="7FD81C9A">
            <w:r w:rsidRPr="537EABC1" w:rsidR="537EABC1">
              <w:rPr>
                <w:rFonts w:ascii="Calibri" w:hAnsi="Calibri" w:eastAsia="Calibri" w:cs="Calibri"/>
                <w:sz w:val="22"/>
                <w:szCs w:val="22"/>
                <w:lang w:val="en-US"/>
              </w:rPr>
              <w:t>Intranet</w:t>
            </w:r>
          </w:p>
        </w:tc>
      </w:tr>
      <w:tr w:rsidR="537EABC1" w:rsidTr="20E84671" w14:paraId="61BA2280">
        <w:tc>
          <w:tcPr>
            <w:tcW w:w="3120" w:type="dxa"/>
            <w:tcMar/>
          </w:tcPr>
          <w:p w:rsidR="537EABC1" w:rsidRDefault="537EABC1" w14:paraId="63EAFAB1" w14:textId="2CA1CAEB">
            <w:r w:rsidRPr="537EABC1" w:rsidR="537EABC1">
              <w:rPr>
                <w:rFonts w:ascii="Calibri" w:hAnsi="Calibri" w:eastAsia="Calibri" w:cs="Calibri"/>
                <w:sz w:val="22"/>
                <w:szCs w:val="22"/>
                <w:lang w:val="en-US"/>
              </w:rPr>
              <w:t>Health Canada</w:t>
            </w:r>
          </w:p>
        </w:tc>
        <w:tc>
          <w:tcPr>
            <w:tcW w:w="1035" w:type="dxa"/>
            <w:tcMar/>
          </w:tcPr>
          <w:p w:rsidR="537EABC1" w:rsidRDefault="537EABC1" w14:paraId="6946FF70" w14:textId="701B17A8">
            <w:r w:rsidRPr="537EABC1" w:rsidR="537EABC1">
              <w:rPr>
                <w:rFonts w:ascii="Calibri" w:hAnsi="Calibri" w:eastAsia="Calibri" w:cs="Calibri"/>
                <w:sz w:val="22"/>
                <w:szCs w:val="22"/>
                <w:lang w:val="en-US"/>
              </w:rPr>
              <w:t>live</w:t>
            </w:r>
          </w:p>
        </w:tc>
        <w:tc>
          <w:tcPr>
            <w:tcW w:w="5205" w:type="dxa"/>
            <w:tcMar/>
          </w:tcPr>
          <w:p w:rsidR="537EABC1" w:rsidP="64A60468" w:rsidRDefault="537EABC1" w14:paraId="1F29FDE5" w14:textId="639C39BD">
            <w:pPr>
              <w:pStyle w:val="Normal"/>
              <w:bidi w:val="0"/>
              <w:spacing w:before="0" w:beforeAutospacing="off" w:after="200" w:afterAutospacing="off" w:line="276" w:lineRule="auto"/>
              <w:ind w:left="0" w:right="0"/>
              <w:jc w:val="left"/>
              <w:rPr>
                <w:rFonts w:ascii="Calibri" w:hAnsi="Calibri" w:eastAsia="Calibri" w:cs="Calibri"/>
                <w:sz w:val="22"/>
                <w:szCs w:val="22"/>
                <w:lang w:val="en-US"/>
              </w:rPr>
            </w:pPr>
            <w:r w:rsidRPr="64A60468" w:rsidR="537EABC1">
              <w:rPr>
                <w:rFonts w:ascii="Calibri" w:hAnsi="Calibri" w:eastAsia="Calibri" w:cs="Calibri"/>
                <w:sz w:val="22"/>
                <w:szCs w:val="22"/>
                <w:lang w:val="en-US"/>
              </w:rPr>
              <w:t>Intranet</w:t>
            </w:r>
            <w:r w:rsidRPr="64A60468" w:rsidR="2216223E">
              <w:rPr>
                <w:rFonts w:ascii="Calibri" w:hAnsi="Calibri" w:eastAsia="Calibri" w:cs="Calibri"/>
                <w:sz w:val="22"/>
                <w:szCs w:val="22"/>
                <w:lang w:val="en-US"/>
              </w:rPr>
              <w:t xml:space="preserve"> MySource</w:t>
            </w:r>
          </w:p>
          <w:p w:rsidR="537EABC1" w:rsidRDefault="537EABC1" w14:paraId="7028A8AF" w14:textId="69FF5E51">
            <w:r w:rsidRPr="20E84671" w:rsidR="7DFC559D">
              <w:rPr>
                <w:rFonts w:ascii="Segoe UI" w:hAnsi="Segoe UI" w:eastAsia="Segoe UI" w:cs="Segoe UI"/>
                <w:noProof w:val="0"/>
                <w:sz w:val="21"/>
                <w:szCs w:val="21"/>
                <w:lang w:val="en-US"/>
              </w:rPr>
              <w:t>P</w:t>
            </w:r>
            <w:r w:rsidRPr="20E84671" w:rsidR="641AF85D">
              <w:rPr>
                <w:rFonts w:ascii="Segoe UI" w:hAnsi="Segoe UI" w:eastAsia="Segoe UI" w:cs="Segoe UI"/>
                <w:noProof w:val="0"/>
                <w:sz w:val="21"/>
                <w:szCs w:val="21"/>
                <w:lang w:val="en-US"/>
              </w:rPr>
              <w:t xml:space="preserve">ublic </w:t>
            </w:r>
            <w:r w:rsidRPr="20E84671" w:rsidR="7DFC559D">
              <w:rPr>
                <w:rFonts w:ascii="Segoe UI" w:hAnsi="Segoe UI" w:eastAsia="Segoe UI" w:cs="Segoe UI"/>
                <w:noProof w:val="0"/>
                <w:sz w:val="21"/>
                <w:szCs w:val="21"/>
                <w:lang w:val="en-US"/>
              </w:rPr>
              <w:t>R</w:t>
            </w:r>
            <w:r w:rsidRPr="20E84671" w:rsidR="1F5187F4">
              <w:rPr>
                <w:rFonts w:ascii="Segoe UI" w:hAnsi="Segoe UI" w:eastAsia="Segoe UI" w:cs="Segoe UI"/>
                <w:noProof w:val="0"/>
                <w:sz w:val="21"/>
                <w:szCs w:val="21"/>
                <w:lang w:val="en-US"/>
              </w:rPr>
              <w:t xml:space="preserve">elease of </w:t>
            </w:r>
            <w:r w:rsidRPr="20E84671" w:rsidR="7DFC559D">
              <w:rPr>
                <w:rFonts w:ascii="Segoe UI" w:hAnsi="Segoe UI" w:eastAsia="Segoe UI" w:cs="Segoe UI"/>
                <w:noProof w:val="0"/>
                <w:sz w:val="21"/>
                <w:szCs w:val="21"/>
                <w:lang w:val="en-US"/>
              </w:rPr>
              <w:t>C</w:t>
            </w:r>
            <w:r w:rsidRPr="20E84671" w:rsidR="52AB7309">
              <w:rPr>
                <w:rFonts w:ascii="Segoe UI" w:hAnsi="Segoe UI" w:eastAsia="Segoe UI" w:cs="Segoe UI"/>
                <w:noProof w:val="0"/>
                <w:sz w:val="21"/>
                <w:szCs w:val="21"/>
                <w:lang w:val="en-US"/>
              </w:rPr>
              <w:t xml:space="preserve">linical </w:t>
            </w:r>
            <w:r w:rsidRPr="20E84671" w:rsidR="7DFC559D">
              <w:rPr>
                <w:rFonts w:ascii="Segoe UI" w:hAnsi="Segoe UI" w:eastAsia="Segoe UI" w:cs="Segoe UI"/>
                <w:noProof w:val="0"/>
                <w:sz w:val="21"/>
                <w:szCs w:val="21"/>
                <w:lang w:val="en-US"/>
              </w:rPr>
              <w:t>I</w:t>
            </w:r>
            <w:r w:rsidRPr="20E84671" w:rsidR="4838BCE1">
              <w:rPr>
                <w:rFonts w:ascii="Segoe UI" w:hAnsi="Segoe UI" w:eastAsia="Segoe UI" w:cs="Segoe UI"/>
                <w:noProof w:val="0"/>
                <w:sz w:val="21"/>
                <w:szCs w:val="21"/>
                <w:lang w:val="en-US"/>
              </w:rPr>
              <w:t>nformation (PRCI)</w:t>
            </w:r>
            <w:r w:rsidRPr="20E84671" w:rsidR="7DFC559D">
              <w:rPr>
                <w:rFonts w:ascii="Segoe UI" w:hAnsi="Segoe UI" w:eastAsia="Segoe UI" w:cs="Segoe UI"/>
                <w:noProof w:val="0"/>
                <w:sz w:val="21"/>
                <w:szCs w:val="21"/>
                <w:lang w:val="en-US"/>
              </w:rPr>
              <w:t xml:space="preserve"> external:</w:t>
            </w:r>
          </w:p>
          <w:p w:rsidR="537EABC1" w:rsidRDefault="537EABC1" w14:paraId="32978997" w14:textId="1FD63A8B">
            <w:r w:rsidRPr="20E84671" w:rsidR="7DFC559D">
              <w:rPr>
                <w:rFonts w:ascii="Segoe UI" w:hAnsi="Segoe UI" w:eastAsia="Segoe UI" w:cs="Segoe UI"/>
                <w:noProof w:val="0"/>
                <w:sz w:val="21"/>
                <w:szCs w:val="21"/>
                <w:lang w:val="en-US"/>
              </w:rPr>
              <w:t xml:space="preserve"> </w:t>
            </w:r>
            <w:hyperlink r:id="R94c7dcad84b54a43">
              <w:r w:rsidRPr="20E84671" w:rsidR="2216223E">
                <w:rPr>
                  <w:rStyle w:val="Hyperlink"/>
                  <w:rFonts w:ascii="Segoe UI" w:hAnsi="Segoe UI" w:eastAsia="Segoe UI" w:cs="Segoe UI"/>
                  <w:noProof w:val="0"/>
                  <w:sz w:val="21"/>
                  <w:szCs w:val="21"/>
                  <w:lang w:val="en-US"/>
                </w:rPr>
                <w:t>https://clinical-information.canada.ca/search/ci-rc</w:t>
              </w:r>
            </w:hyperlink>
          </w:p>
          <w:p w:rsidR="17A4A571" w:rsidRDefault="17A4A571" w14:paraId="0427BDE1" w14:textId="374CBDB8">
            <w:r w:rsidRPr="20E84671" w:rsidR="17A4A571">
              <w:rPr>
                <w:rFonts w:ascii="Segoe UI" w:hAnsi="Segoe UI" w:eastAsia="Segoe UI" w:cs="Segoe UI"/>
                <w:noProof w:val="0"/>
                <w:sz w:val="21"/>
                <w:szCs w:val="21"/>
                <w:lang w:val="en-US"/>
              </w:rPr>
              <w:t xml:space="preserve">PRCI internal: </w:t>
            </w:r>
            <w:hyperlink r:id="R0ffad504f1034ee4">
              <w:r w:rsidRPr="20E84671" w:rsidR="1B6B08F8">
                <w:rPr>
                  <w:rStyle w:val="Hyperlink"/>
                  <w:rFonts w:ascii="Segoe UI" w:hAnsi="Segoe UI" w:eastAsia="Segoe UI" w:cs="Segoe UI"/>
                  <w:noProof w:val="0"/>
                  <w:sz w:val="21"/>
                  <w:szCs w:val="21"/>
                  <w:lang w:val="en-US"/>
                </w:rPr>
                <w:t>https://prciwts-en.hc-sc.gc.ca/en/</w:t>
              </w:r>
            </w:hyperlink>
          </w:p>
          <w:p w:rsidR="73BBFC30" w:rsidP="20E84671" w:rsidRDefault="73BBFC30" w14:paraId="0F267652" w14:textId="3C8F5517">
            <w:pPr>
              <w:pStyle w:val="Normal"/>
              <w:rPr>
                <w:rFonts w:ascii="Segoe UI" w:hAnsi="Segoe UI" w:eastAsia="Segoe UI" w:cs="Segoe UI"/>
                <w:noProof w:val="0"/>
                <w:sz w:val="21"/>
                <w:szCs w:val="21"/>
                <w:lang w:val="en-US"/>
              </w:rPr>
            </w:pPr>
            <w:r w:rsidRPr="20E84671" w:rsidR="73BBFC30">
              <w:rPr>
                <w:rFonts w:ascii="Segoe UI" w:hAnsi="Segoe UI" w:eastAsia="Segoe UI" w:cs="Segoe UI"/>
                <w:noProof w:val="0"/>
                <w:sz w:val="21"/>
                <w:szCs w:val="21"/>
                <w:lang w:val="en-US"/>
              </w:rPr>
              <w:t>DHPID...a system within HPFB</w:t>
            </w:r>
          </w:p>
          <w:p w:rsidR="537EABC1" w:rsidP="64A60468" w:rsidRDefault="537EABC1" w14:paraId="7600A04D" w14:textId="740CB75E">
            <w:pPr>
              <w:pStyle w:val="Normal"/>
              <w:rPr>
                <w:rFonts w:ascii="Calibri" w:hAnsi="Calibri" w:eastAsia="Calibri" w:cs="Calibri"/>
                <w:sz w:val="22"/>
                <w:szCs w:val="22"/>
                <w:lang w:val="en-US"/>
              </w:rPr>
            </w:pPr>
          </w:p>
        </w:tc>
      </w:tr>
      <w:tr w:rsidR="537EABC1" w:rsidTr="20E84671" w14:paraId="089C7FE4">
        <w:tc>
          <w:tcPr>
            <w:tcW w:w="3120" w:type="dxa"/>
            <w:tcMar/>
          </w:tcPr>
          <w:p w:rsidR="537EABC1" w:rsidRDefault="537EABC1" w14:paraId="30F67578" w14:textId="0D7D13DF">
            <w:r w:rsidRPr="537EABC1" w:rsidR="537EABC1">
              <w:rPr>
                <w:rFonts w:ascii="Calibri" w:hAnsi="Calibri" w:eastAsia="Calibri" w:cs="Calibri"/>
                <w:sz w:val="22"/>
                <w:szCs w:val="22"/>
                <w:lang w:val="en-US"/>
              </w:rPr>
              <w:t>New Democratic Party of Canada</w:t>
            </w:r>
          </w:p>
        </w:tc>
        <w:tc>
          <w:tcPr>
            <w:tcW w:w="1035" w:type="dxa"/>
            <w:tcMar/>
          </w:tcPr>
          <w:p w:rsidR="537EABC1" w:rsidRDefault="537EABC1" w14:paraId="6B989707" w14:textId="6BBEFF61">
            <w:r w:rsidRPr="537EABC1" w:rsidR="537EABC1">
              <w:rPr>
                <w:rFonts w:ascii="Calibri" w:hAnsi="Calibri" w:eastAsia="Calibri" w:cs="Calibri"/>
                <w:sz w:val="22"/>
                <w:szCs w:val="22"/>
                <w:lang w:val="en-US"/>
              </w:rPr>
              <w:t>live</w:t>
            </w:r>
          </w:p>
        </w:tc>
        <w:tc>
          <w:tcPr>
            <w:tcW w:w="5205" w:type="dxa"/>
            <w:tcMar/>
          </w:tcPr>
          <w:p w:rsidR="537EABC1" w:rsidRDefault="537EABC1" w14:paraId="0B35343C" w14:textId="645F165A">
            <w:hyperlink r:id="R50ea836f4330475f">
              <w:r w:rsidRPr="537EABC1" w:rsidR="537EABC1">
                <w:rPr>
                  <w:rStyle w:val="Hyperlink"/>
                  <w:rFonts w:ascii="Calibri" w:hAnsi="Calibri" w:eastAsia="Calibri" w:cs="Calibri"/>
                  <w:sz w:val="22"/>
                  <w:szCs w:val="22"/>
                  <w:lang w:val="en-US"/>
                </w:rPr>
                <w:t>http://www.ndp.ca/</w:t>
              </w:r>
            </w:hyperlink>
          </w:p>
        </w:tc>
      </w:tr>
      <w:tr w:rsidR="537EABC1" w:rsidTr="20E84671" w14:paraId="703E1969">
        <w:tc>
          <w:tcPr>
            <w:tcW w:w="3120" w:type="dxa"/>
            <w:tcMar/>
          </w:tcPr>
          <w:p w:rsidR="537EABC1" w:rsidRDefault="537EABC1" w14:paraId="78AA67F8" w14:textId="22F65594">
            <w:r w:rsidRPr="537EABC1" w:rsidR="537EABC1">
              <w:rPr>
                <w:rFonts w:ascii="Calibri" w:hAnsi="Calibri" w:eastAsia="Calibri" w:cs="Calibri"/>
                <w:sz w:val="22"/>
                <w:szCs w:val="22"/>
                <w:lang w:val="en-US"/>
              </w:rPr>
              <w:t>Green Party of Canada</w:t>
            </w:r>
          </w:p>
        </w:tc>
        <w:tc>
          <w:tcPr>
            <w:tcW w:w="1035" w:type="dxa"/>
            <w:tcMar/>
          </w:tcPr>
          <w:p w:rsidR="537EABC1" w:rsidRDefault="537EABC1" w14:paraId="60E16EE4" w14:textId="6622FB9F">
            <w:r w:rsidRPr="537EABC1" w:rsidR="537EABC1">
              <w:rPr>
                <w:rFonts w:ascii="Calibri" w:hAnsi="Calibri" w:eastAsia="Calibri" w:cs="Calibri"/>
                <w:sz w:val="22"/>
                <w:szCs w:val="22"/>
              </w:rPr>
              <w:t xml:space="preserve"> </w:t>
            </w:r>
          </w:p>
        </w:tc>
        <w:tc>
          <w:tcPr>
            <w:tcW w:w="5205" w:type="dxa"/>
            <w:tcMar/>
          </w:tcPr>
          <w:p w:rsidR="537EABC1" w:rsidRDefault="537EABC1" w14:paraId="50AC80CF" w14:textId="7A22A83F">
            <w:r w:rsidRPr="537EABC1" w:rsidR="537EABC1">
              <w:rPr>
                <w:rFonts w:ascii="Calibri" w:hAnsi="Calibri" w:eastAsia="Calibri" w:cs="Calibri"/>
                <w:sz w:val="22"/>
                <w:szCs w:val="22"/>
              </w:rPr>
              <w:t xml:space="preserve"> </w:t>
            </w:r>
          </w:p>
        </w:tc>
      </w:tr>
    </w:tbl>
    <w:p w:rsidR="66786109" w:rsidRDefault="66786109" w14:paraId="234CF522" w14:textId="6EFEBD6F">
      <w:r w:rsidRPr="537EABC1" w:rsidR="66786109">
        <w:rPr>
          <w:rFonts w:ascii="Calibri" w:hAnsi="Calibri" w:eastAsia="Calibri" w:cs="Calibri"/>
          <w:noProof w:val="0"/>
          <w:sz w:val="22"/>
          <w:szCs w:val="22"/>
          <w:lang w:val="en-CA"/>
        </w:rPr>
        <w:t xml:space="preserve"> </w:t>
      </w:r>
    </w:p>
    <w:p w:rsidR="66786109" w:rsidRDefault="66786109" w14:paraId="2CAB7BC9" w14:textId="5957E4C8">
      <w:r w:rsidRPr="537EABC1" w:rsidR="66786109">
        <w:rPr>
          <w:rFonts w:ascii="Calibri" w:hAnsi="Calibri" w:eastAsia="Calibri" w:cs="Calibri"/>
          <w:noProof w:val="0"/>
          <w:color w:val="595959" w:themeColor="text1" w:themeTint="A6" w:themeShade="FF"/>
          <w:sz w:val="18"/>
          <w:szCs w:val="18"/>
          <w:lang w:val="en-US"/>
        </w:rPr>
        <w:t>From &lt;</w:t>
      </w:r>
      <w:hyperlink r:id="R56c0adf0699649b1">
        <w:r w:rsidRPr="537EABC1" w:rsidR="66786109">
          <w:rPr>
            <w:rStyle w:val="Hyperlink"/>
            <w:rFonts w:ascii="Calibri" w:hAnsi="Calibri" w:eastAsia="Calibri" w:cs="Calibri"/>
            <w:noProof w:val="0"/>
            <w:color w:val="595959" w:themeColor="text1" w:themeTint="A6" w:themeShade="FF"/>
            <w:sz w:val="18"/>
            <w:szCs w:val="18"/>
            <w:lang w:val="en-US"/>
          </w:rPr>
          <w:t>https://groups.drupal.org/government-sites</w:t>
        </w:r>
      </w:hyperlink>
      <w:r w:rsidRPr="537EABC1" w:rsidR="66786109">
        <w:rPr>
          <w:rFonts w:ascii="Calibri" w:hAnsi="Calibri" w:eastAsia="Calibri" w:cs="Calibri"/>
          <w:noProof w:val="0"/>
          <w:color w:val="595959" w:themeColor="text1" w:themeTint="A6" w:themeShade="FF"/>
          <w:sz w:val="18"/>
          <w:szCs w:val="18"/>
          <w:lang w:val="en-US"/>
        </w:rPr>
        <w:t>&gt;</w:t>
      </w:r>
    </w:p>
    <w:p w:rsidR="537EABC1" w:rsidP="537EABC1" w:rsidRDefault="537EABC1" w14:paraId="2C093379" w14:textId="02D76618">
      <w:pPr>
        <w:pStyle w:val="Normal"/>
      </w:pPr>
    </w:p>
    <w:sectPr w:rsidR="00CD3E02">
      <w:pgSz w:w="12240" w:h="15840"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sy" w:author="sylvie" w:date="2020-03-25T12:28:20" w:id="1048081167">
    <w:p w:rsidR="26E94EC0" w:rsidRDefault="26E94EC0" w14:paraId="2E5E1CEA" w14:textId="1EB9662F">
      <w:pPr>
        <w:pStyle w:val="CommentText"/>
      </w:pPr>
      <w:r w:rsidR="26E94EC0">
        <w:rPr/>
        <w:t xml:space="preserve">Perhaps if we ask them to provide screenshots of the current system, this will confirm is they need to keep the same fields or not. </w:t>
      </w:r>
      <w:r>
        <w:rPr>
          <w:rStyle w:val="CommentReference"/>
        </w:rPr>
        <w:annotationRef/>
      </w:r>
      <w:r>
        <w:rPr>
          <w:rStyle w:val="CommentReference"/>
        </w:rPr>
        <w:annotationRef/>
      </w:r>
      <w:r>
        <w:rPr>
          <w:rStyle w:val="CommentReference"/>
        </w:rPr>
        <w:annotationRef/>
      </w:r>
    </w:p>
  </w:comment>
  <w:comment w:initials="sy" w:author="sylvie" w:date="2020-03-25T12:28:55" w:id="1794374239">
    <w:p w:rsidR="26E94EC0" w:rsidRDefault="26E94EC0" w14:paraId="1F145331" w14:textId="0C01AD1D">
      <w:pPr>
        <w:pStyle w:val="CommentText"/>
      </w:pPr>
      <w:r w:rsidR="26E94EC0">
        <w:rPr/>
        <w:t>The difference might be submitting a claim versus publishing one.</w:t>
      </w:r>
      <w:r>
        <w:rPr>
          <w:rStyle w:val="CommentReference"/>
        </w:rPr>
        <w:annotationRef/>
      </w:r>
      <w:r>
        <w:rPr>
          <w:rStyle w:val="CommentReference"/>
        </w:rPr>
        <w:annotationRef/>
      </w:r>
    </w:p>
  </w:comment>
  <w:comment w:initials="sy" w:author="sylvie" w:date="2020-03-25T12:43:42" w:id="120195798">
    <w:p w:rsidR="26E94EC0" w:rsidRDefault="26E94EC0" w14:paraId="73497ADE" w14:textId="27E54810">
      <w:pPr>
        <w:pStyle w:val="CommentText"/>
      </w:pPr>
      <w:r w:rsidR="26E94EC0">
        <w:rPr/>
        <w:t xml:space="preserve">Do we know what they mean by portability? mobile friendly? </w:t>
      </w:r>
      <w:r>
        <w:rPr>
          <w:rStyle w:val="CommentReference"/>
        </w:rPr>
        <w:annotationRef/>
      </w:r>
      <w:r>
        <w:rPr>
          <w:rStyle w:val="CommentReference"/>
        </w:rPr>
        <w:annotationRef/>
      </w:r>
    </w:p>
  </w:comment>
  <w:comment w:initials="PG" w:author="Patrick Gohard" w:date="2020-03-25T15:06:32" w:id="1340917296">
    <w:p w:rsidR="7E7D356C" w:rsidRDefault="7E7D356C" w14:paraId="606D1603" w14:textId="50D0A944">
      <w:pPr>
        <w:pStyle w:val="CommentText"/>
      </w:pPr>
      <w:r w:rsidR="7E7D356C">
        <w:rPr/>
        <w:t>Screenshots wouldn't necessarily be enough, The data structure is more important. The field names might change, but we need to be able to map there existing data to the data structure we would use</w:t>
      </w:r>
      <w:r>
        <w:rPr>
          <w:rStyle w:val="CommentReference"/>
        </w:rPr>
        <w:annotationRef/>
      </w:r>
      <w:r>
        <w:rPr>
          <w:rStyle w:val="CommentReference"/>
        </w:rPr>
        <w:annotationRef/>
      </w:r>
      <w:r>
        <w:rPr>
          <w:rStyle w:val="CommentReference"/>
        </w:rPr>
        <w:annotationRef/>
      </w:r>
    </w:p>
  </w:comment>
  <w:comment w:initials="PG" w:author="Patrick Gohard" w:date="2020-03-25T15:10:57" w:id="849871794">
    <w:p w:rsidR="7E7D356C" w:rsidRDefault="7E7D356C" w14:paraId="56058272" w14:textId="3F6A6F45">
      <w:pPr>
        <w:pStyle w:val="CommentText"/>
      </w:pPr>
      <w:r w:rsidR="7E7D356C">
        <w:rPr/>
        <w:t>From what I understood it as to be portable to multiple browsers, this includes mobile browsers.</w:t>
      </w:r>
      <w:r>
        <w:rPr>
          <w:rStyle w:val="CommentReference"/>
        </w:rPr>
        <w:annotationRef/>
      </w:r>
      <w:r>
        <w:rPr>
          <w:rStyle w:val="CommentReference"/>
        </w:rPr>
        <w:annotationRef/>
      </w:r>
    </w:p>
  </w:comment>
  <w:comment w:initials="PG" w:author="Patrick Gohard" w:date="2020-03-25T15:12:30" w:id="395433849">
    <w:p w:rsidR="7E7D356C" w:rsidRDefault="7E7D356C" w14:paraId="3CAAF93F" w14:textId="7324CF01">
      <w:pPr>
        <w:pStyle w:val="CommentText"/>
      </w:pPr>
      <w:r w:rsidR="7E7D356C">
        <w:rPr/>
        <w:t>This might be related to there workflow, if thats the case the answer doesn't change</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E5E1CEA"/>
  <w15:commentEx w15:done="0" w15:paraId="1F145331"/>
  <w15:commentEx w15:done="0" w15:paraId="73497ADE"/>
  <w15:commentEx w15:done="0" w15:paraId="606D1603" w15:paraIdParent="2E5E1CEA"/>
  <w15:commentEx w15:done="0" w15:paraId="56058272" w15:paraIdParent="73497ADE"/>
  <w15:commentEx w15:done="0" w15:paraId="3CAAF93F" w15:paraIdParent="1F14533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BB20187" w16cex:dateUtc="2020-03-25T16:28:20.41Z"/>
  <w16cex:commentExtensible w16cex:durableId="605F5299" w16cex:dateUtc="2020-03-25T16:28:55.308Z"/>
  <w16cex:commentExtensible w16cex:durableId="67504BEB" w16cex:dateUtc="2020-03-25T16:43:42.46Z"/>
  <w16cex:commentExtensible w16cex:durableId="2D55C294" w16cex:dateUtc="2020-03-25T19:06:32.858Z"/>
  <w16cex:commentExtensible w16cex:durableId="42D95166" w16cex:dateUtc="2020-03-25T19:10:57.254Z"/>
  <w16cex:commentExtensible w16cex:durableId="49D2C422" w16cex:dateUtc="2020-03-25T19:12:30.772Z"/>
</w16cex:commentsExtensible>
</file>

<file path=word/commentsIds.xml><?xml version="1.0" encoding="utf-8"?>
<w16cid:commentsIds xmlns:mc="http://schemas.openxmlformats.org/markup-compatibility/2006" xmlns:w16cid="http://schemas.microsoft.com/office/word/2016/wordml/cid" mc:Ignorable="w16cid">
  <w16cid:commentId w16cid:paraId="2E5E1CEA" w16cid:durableId="1BB20187"/>
  <w16cid:commentId w16cid:paraId="1F145331" w16cid:durableId="605F5299"/>
  <w16cid:commentId w16cid:paraId="73497ADE" w16cid:durableId="67504BEB"/>
  <w16cid:commentId w16cid:paraId="606D1603" w16cid:durableId="2D55C294"/>
  <w16cid:commentId w16cid:paraId="56058272" w16cid:durableId="42D95166"/>
  <w16cid:commentId w16cid:paraId="3CAAF93F" w16cid:durableId="49D2C4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mc="http://schemas.openxmlformats.org/markup-compatibility/2006" xmlns:w15="http://schemas.microsoft.com/office/word/2012/wordml" mc:Ignorable="w15">
  <w15:person w15:author="sylvie">
    <w15:presenceInfo w15:providerId="AD" w15:userId="S::sylvie_rus_yahoo.com#ext#@healthcanada637.onmicrosoft.com::32015aac-7329-4c0b-90a4-53e8121f3f83"/>
  </w15:person>
  <w15:person w15:author="Patrick Gohard">
    <w15:presenceInfo w15:providerId="AD" w15:userId="S::gohard.patrick_gmail.com#ext#@healthcanada637.onmicrosoft.com::67cc43d6-94d6-4101-8860-f31504f1ca5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5ED"/>
    <w:rsid w:val="000D67C9"/>
    <w:rsid w:val="004D67A8"/>
    <w:rsid w:val="004D7BB6"/>
    <w:rsid w:val="006005F2"/>
    <w:rsid w:val="006445ED"/>
    <w:rsid w:val="006FB8E7"/>
    <w:rsid w:val="00712C23"/>
    <w:rsid w:val="007A88BC"/>
    <w:rsid w:val="00804FCE"/>
    <w:rsid w:val="009C4B47"/>
    <w:rsid w:val="009C6496"/>
    <w:rsid w:val="00A71829"/>
    <w:rsid w:val="00CB6A83"/>
    <w:rsid w:val="00CD3E02"/>
    <w:rsid w:val="00D389FF"/>
    <w:rsid w:val="00F076BA"/>
    <w:rsid w:val="01204B98"/>
    <w:rsid w:val="01CCCF7E"/>
    <w:rsid w:val="0200A9C3"/>
    <w:rsid w:val="02E7A662"/>
    <w:rsid w:val="03AC2C2F"/>
    <w:rsid w:val="03DE6953"/>
    <w:rsid w:val="04C5AB2B"/>
    <w:rsid w:val="0513BDF2"/>
    <w:rsid w:val="05F685BA"/>
    <w:rsid w:val="0653593C"/>
    <w:rsid w:val="06866202"/>
    <w:rsid w:val="06EB50AF"/>
    <w:rsid w:val="085F795F"/>
    <w:rsid w:val="089BCFC1"/>
    <w:rsid w:val="0909AA5D"/>
    <w:rsid w:val="0ADC7334"/>
    <w:rsid w:val="0B44B134"/>
    <w:rsid w:val="0C10049F"/>
    <w:rsid w:val="0CE8E013"/>
    <w:rsid w:val="0D15C783"/>
    <w:rsid w:val="0D15FC00"/>
    <w:rsid w:val="0DADBD94"/>
    <w:rsid w:val="0F1A8494"/>
    <w:rsid w:val="0FC28620"/>
    <w:rsid w:val="1049559E"/>
    <w:rsid w:val="1135EAF5"/>
    <w:rsid w:val="12340C41"/>
    <w:rsid w:val="1267A6DC"/>
    <w:rsid w:val="12BA3850"/>
    <w:rsid w:val="12BEB806"/>
    <w:rsid w:val="12FE5ACA"/>
    <w:rsid w:val="13518E50"/>
    <w:rsid w:val="13AA0265"/>
    <w:rsid w:val="13ABA4A9"/>
    <w:rsid w:val="152E2240"/>
    <w:rsid w:val="15A77E5D"/>
    <w:rsid w:val="16AEF163"/>
    <w:rsid w:val="176205A4"/>
    <w:rsid w:val="17A4A571"/>
    <w:rsid w:val="18069208"/>
    <w:rsid w:val="187A2D4B"/>
    <w:rsid w:val="18A30DFE"/>
    <w:rsid w:val="18E2448B"/>
    <w:rsid w:val="1938EE9E"/>
    <w:rsid w:val="197FAD3E"/>
    <w:rsid w:val="1A388D5F"/>
    <w:rsid w:val="1AADFFBA"/>
    <w:rsid w:val="1AD6A60E"/>
    <w:rsid w:val="1AE87A50"/>
    <w:rsid w:val="1B6B08F8"/>
    <w:rsid w:val="1C3ECCF1"/>
    <w:rsid w:val="1CD1E696"/>
    <w:rsid w:val="1CF18CD8"/>
    <w:rsid w:val="1E178323"/>
    <w:rsid w:val="1ED3639A"/>
    <w:rsid w:val="1F5187F4"/>
    <w:rsid w:val="1F9CC340"/>
    <w:rsid w:val="20AE6166"/>
    <w:rsid w:val="20E84671"/>
    <w:rsid w:val="218B475D"/>
    <w:rsid w:val="2196CD6A"/>
    <w:rsid w:val="21B0016D"/>
    <w:rsid w:val="21B48127"/>
    <w:rsid w:val="21F20355"/>
    <w:rsid w:val="2216223E"/>
    <w:rsid w:val="22B61B7A"/>
    <w:rsid w:val="22F708F7"/>
    <w:rsid w:val="2378D7D3"/>
    <w:rsid w:val="2379C6CE"/>
    <w:rsid w:val="23D9D095"/>
    <w:rsid w:val="2407BC8A"/>
    <w:rsid w:val="241339A6"/>
    <w:rsid w:val="248837A9"/>
    <w:rsid w:val="2494CD39"/>
    <w:rsid w:val="2544716F"/>
    <w:rsid w:val="25484F25"/>
    <w:rsid w:val="25837A1E"/>
    <w:rsid w:val="2630C86C"/>
    <w:rsid w:val="267B60B0"/>
    <w:rsid w:val="26C1DEE1"/>
    <w:rsid w:val="26E94EC0"/>
    <w:rsid w:val="26F53C59"/>
    <w:rsid w:val="27A1CF43"/>
    <w:rsid w:val="27E39595"/>
    <w:rsid w:val="27E713AB"/>
    <w:rsid w:val="28065170"/>
    <w:rsid w:val="2970433E"/>
    <w:rsid w:val="2AC29211"/>
    <w:rsid w:val="2AF78180"/>
    <w:rsid w:val="2B1957E9"/>
    <w:rsid w:val="2B4BE706"/>
    <w:rsid w:val="2B6650BC"/>
    <w:rsid w:val="2BCE6315"/>
    <w:rsid w:val="2C2631F2"/>
    <w:rsid w:val="2C51CE9A"/>
    <w:rsid w:val="2D2CA7BE"/>
    <w:rsid w:val="2E57D9E5"/>
    <w:rsid w:val="2E87E3BE"/>
    <w:rsid w:val="2EFBD168"/>
    <w:rsid w:val="2EFD065E"/>
    <w:rsid w:val="2F0820EC"/>
    <w:rsid w:val="2F74C5C9"/>
    <w:rsid w:val="2F7AFD05"/>
    <w:rsid w:val="2F8116B9"/>
    <w:rsid w:val="2FB24D5D"/>
    <w:rsid w:val="2FCFD003"/>
    <w:rsid w:val="2FE95F22"/>
    <w:rsid w:val="30146FF7"/>
    <w:rsid w:val="32076DB7"/>
    <w:rsid w:val="329C5AA4"/>
    <w:rsid w:val="32FBBD84"/>
    <w:rsid w:val="330BDA54"/>
    <w:rsid w:val="333DAE0C"/>
    <w:rsid w:val="33CB8BCC"/>
    <w:rsid w:val="34B12FBE"/>
    <w:rsid w:val="34FC6C61"/>
    <w:rsid w:val="350B7573"/>
    <w:rsid w:val="35422735"/>
    <w:rsid w:val="35A6CAA0"/>
    <w:rsid w:val="36D4BE25"/>
    <w:rsid w:val="371103EA"/>
    <w:rsid w:val="371E4F5F"/>
    <w:rsid w:val="37A7CB63"/>
    <w:rsid w:val="37E45E74"/>
    <w:rsid w:val="39822FC1"/>
    <w:rsid w:val="3986E048"/>
    <w:rsid w:val="39B4DE32"/>
    <w:rsid w:val="3AA19B8F"/>
    <w:rsid w:val="3AE8A839"/>
    <w:rsid w:val="3B3B0340"/>
    <w:rsid w:val="3B69CC0C"/>
    <w:rsid w:val="3BED2674"/>
    <w:rsid w:val="3C05CEA3"/>
    <w:rsid w:val="3C5DE1A1"/>
    <w:rsid w:val="3D58016F"/>
    <w:rsid w:val="3DB68192"/>
    <w:rsid w:val="3EB9DECF"/>
    <w:rsid w:val="4064F99F"/>
    <w:rsid w:val="40786597"/>
    <w:rsid w:val="40FF9BC9"/>
    <w:rsid w:val="4334C775"/>
    <w:rsid w:val="437482F4"/>
    <w:rsid w:val="43A90E80"/>
    <w:rsid w:val="43B82A87"/>
    <w:rsid w:val="4475418D"/>
    <w:rsid w:val="44EA5806"/>
    <w:rsid w:val="453E27E8"/>
    <w:rsid w:val="45DB2C03"/>
    <w:rsid w:val="46BB9B5A"/>
    <w:rsid w:val="4838BCE1"/>
    <w:rsid w:val="484EEB7E"/>
    <w:rsid w:val="48DD146B"/>
    <w:rsid w:val="48F6D748"/>
    <w:rsid w:val="4917DC46"/>
    <w:rsid w:val="49A3FA9F"/>
    <w:rsid w:val="4A329B9B"/>
    <w:rsid w:val="4B1DD575"/>
    <w:rsid w:val="4B750CAD"/>
    <w:rsid w:val="4BFCE785"/>
    <w:rsid w:val="4D16D628"/>
    <w:rsid w:val="4D676074"/>
    <w:rsid w:val="50282A12"/>
    <w:rsid w:val="50CC9418"/>
    <w:rsid w:val="5224A3CF"/>
    <w:rsid w:val="52AB7309"/>
    <w:rsid w:val="530F9F71"/>
    <w:rsid w:val="536BA3AB"/>
    <w:rsid w:val="537EABC1"/>
    <w:rsid w:val="53AB89EC"/>
    <w:rsid w:val="544AC502"/>
    <w:rsid w:val="5569F40E"/>
    <w:rsid w:val="571392C4"/>
    <w:rsid w:val="573C4BC3"/>
    <w:rsid w:val="57EDED16"/>
    <w:rsid w:val="583B6640"/>
    <w:rsid w:val="58C8AA5C"/>
    <w:rsid w:val="58CB19C2"/>
    <w:rsid w:val="58D276E1"/>
    <w:rsid w:val="58D43096"/>
    <w:rsid w:val="59346BE7"/>
    <w:rsid w:val="594DC74A"/>
    <w:rsid w:val="595872F1"/>
    <w:rsid w:val="5C62778C"/>
    <w:rsid w:val="5CA4C1E3"/>
    <w:rsid w:val="5CBB1815"/>
    <w:rsid w:val="5CD30D4C"/>
    <w:rsid w:val="5D85C76E"/>
    <w:rsid w:val="5DC2D2F4"/>
    <w:rsid w:val="5E54C604"/>
    <w:rsid w:val="5F1F8BB9"/>
    <w:rsid w:val="5F57FC53"/>
    <w:rsid w:val="5F5D8BDA"/>
    <w:rsid w:val="5FEF43C7"/>
    <w:rsid w:val="601C3AE4"/>
    <w:rsid w:val="60FF4E53"/>
    <w:rsid w:val="61D143F6"/>
    <w:rsid w:val="620A68C3"/>
    <w:rsid w:val="62B6DD3B"/>
    <w:rsid w:val="62C2EACE"/>
    <w:rsid w:val="63126526"/>
    <w:rsid w:val="641AF85D"/>
    <w:rsid w:val="6428F415"/>
    <w:rsid w:val="6458206C"/>
    <w:rsid w:val="645B2FB0"/>
    <w:rsid w:val="64A60468"/>
    <w:rsid w:val="65502E33"/>
    <w:rsid w:val="65A0ED74"/>
    <w:rsid w:val="65A70BEB"/>
    <w:rsid w:val="65BB5D07"/>
    <w:rsid w:val="65E7BA0E"/>
    <w:rsid w:val="66786109"/>
    <w:rsid w:val="67BBC301"/>
    <w:rsid w:val="68C2F64B"/>
    <w:rsid w:val="6AE594BD"/>
    <w:rsid w:val="6B125916"/>
    <w:rsid w:val="6B6E794D"/>
    <w:rsid w:val="6BCCD201"/>
    <w:rsid w:val="6BF53592"/>
    <w:rsid w:val="6C75A4CA"/>
    <w:rsid w:val="6CCBC54F"/>
    <w:rsid w:val="6CF0751F"/>
    <w:rsid w:val="6D5B2F13"/>
    <w:rsid w:val="6DE4AB68"/>
    <w:rsid w:val="6E88DA17"/>
    <w:rsid w:val="6EB8B040"/>
    <w:rsid w:val="6EF4BBA1"/>
    <w:rsid w:val="6F228F5F"/>
    <w:rsid w:val="6F4376C3"/>
    <w:rsid w:val="6FAFADD2"/>
    <w:rsid w:val="72EB27EF"/>
    <w:rsid w:val="7380537F"/>
    <w:rsid w:val="73BBFC30"/>
    <w:rsid w:val="744B1115"/>
    <w:rsid w:val="75486742"/>
    <w:rsid w:val="754D3092"/>
    <w:rsid w:val="75647209"/>
    <w:rsid w:val="756D45FA"/>
    <w:rsid w:val="75A8D212"/>
    <w:rsid w:val="75AEABE8"/>
    <w:rsid w:val="7631C65A"/>
    <w:rsid w:val="765392B1"/>
    <w:rsid w:val="7660F457"/>
    <w:rsid w:val="76AED504"/>
    <w:rsid w:val="7757B16F"/>
    <w:rsid w:val="77A82689"/>
    <w:rsid w:val="780F6DCD"/>
    <w:rsid w:val="789CA23D"/>
    <w:rsid w:val="79092CDF"/>
    <w:rsid w:val="7942878E"/>
    <w:rsid w:val="798B2277"/>
    <w:rsid w:val="79B18162"/>
    <w:rsid w:val="79C32CE5"/>
    <w:rsid w:val="7A0ECAD2"/>
    <w:rsid w:val="7A654E9F"/>
    <w:rsid w:val="7A6A6245"/>
    <w:rsid w:val="7A8A4586"/>
    <w:rsid w:val="7B391A4A"/>
    <w:rsid w:val="7B71AE9C"/>
    <w:rsid w:val="7B9FEF6F"/>
    <w:rsid w:val="7BDA2569"/>
    <w:rsid w:val="7CCAAF78"/>
    <w:rsid w:val="7D47512E"/>
    <w:rsid w:val="7DF27055"/>
    <w:rsid w:val="7DFC559D"/>
    <w:rsid w:val="7E2D3684"/>
    <w:rsid w:val="7E57A9F3"/>
    <w:rsid w:val="7E7D356C"/>
    <w:rsid w:val="7EBAA2B2"/>
    <w:rsid w:val="7FCC3C0B"/>
    <w:rsid w:val="7FE8D4E8"/>
    <w:rsid w:val="7FEE3A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E086"/>
  <w15:docId w15:val="{ceb3adf7-8075-425d-9b86-b10b615783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6445E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4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comments" Target="/word/comments.xml" Id="R5e99c1bad4a84127" /><Relationship Type="http://schemas.microsoft.com/office/2011/relationships/people" Target="/word/people.xml" Id="Re26acf9e84d24cdf" /><Relationship Type="http://schemas.microsoft.com/office/2011/relationships/commentsExtended" Target="/word/commentsExtended.xml" Id="R87d199ffb1b0419e" /><Relationship Type="http://schemas.microsoft.com/office/2016/09/relationships/commentsIds" Target="/word/commentsIds.xml" Id="Rb6cccd43f9e841ce" /><Relationship Type="http://schemas.microsoft.com/office/2018/08/relationships/commentsExtensible" Target="/word/commentsExtensible.xml" Id="Ree83584127954fd0" /><Relationship Type="http://schemas.openxmlformats.org/officeDocument/2006/relationships/hyperlink" Target="https://pm.gc.ca/" TargetMode="External" Id="Re487d488472947d1" /><Relationship Type="http://schemas.openxmlformats.org/officeDocument/2006/relationships/hyperlink" Target="https://open.canada.ca/" TargetMode="External" Id="R2df7d2996d5d48c8" /><Relationship Type="http://schemas.openxmlformats.org/officeDocument/2006/relationships/hyperlink" Target="http://buyandsell.gc.ca/" TargetMode="External" Id="R75cdbf9ac1a54b3a" /><Relationship Type="http://schemas.openxmlformats.org/officeDocument/2006/relationships/hyperlink" Target="http://rcmp-grc.gc.ca/" TargetMode="External" Id="R6a3cab8fbe5c4ba6" /><Relationship Type="http://schemas.openxmlformats.org/officeDocument/2006/relationships/hyperlink" Target="http://www.clc.ca/" TargetMode="External" Id="R3b72bbf2fb774807" /><Relationship Type="http://schemas.openxmlformats.org/officeDocument/2006/relationships/hyperlink" Target="http://www.psic.gc.ca/" TargetMode="External" Id="Rff0d5747e7814fc1" /><Relationship Type="http://schemas.openxmlformats.org/officeDocument/2006/relationships/hyperlink" Target="http://www.humanrightsmuseum.ca/" TargetMode="External" Id="Rcddfeda0705b487f" /><Relationship Type="http://schemas.openxmlformats.org/officeDocument/2006/relationships/hyperlink" Target="http://en.destinationcanada.com/" TargetMode="External" Id="Rf63480e1bb834029" /><Relationship Type="http://schemas.openxmlformats.org/officeDocument/2006/relationships/hyperlink" Target="http://us-keepexploring.canada.travel/" TargetMode="External" Id="R7220182e23f642ae" /><Relationship Type="http://schemas.openxmlformats.org/officeDocument/2006/relationships/hyperlink" Target="http://nature.ca/" TargetMode="External" Id="Rebee53ad48f24479" /><Relationship Type="http://schemas.openxmlformats.org/officeDocument/2006/relationships/hyperlink" Target="http://www.otc-cta.gc.ca/" TargetMode="External" Id="R3194e0088940471e" /><Relationship Type="http://schemas.openxmlformats.org/officeDocument/2006/relationships/hyperlink" Target="http://oee.nrcan.gc.ca/" TargetMode="External" Id="R77ad36a324c34bde" /><Relationship Type="http://schemas.openxmlformats.org/officeDocument/2006/relationships/hyperlink" Target="http://geoapps.nrcan.gc.ca/" TargetMode="External" Id="Rd50ac4a41a4a4a1a" /><Relationship Type="http://schemas.openxmlformats.org/officeDocument/2006/relationships/hyperlink" Target="http://www.nrcan.gc.ca/earth-sciences/" TargetMode="External" Id="Rf3d384daa5d7440e" /><Relationship Type="http://schemas.openxmlformats.org/officeDocument/2006/relationships/hyperlink" Target="http://www.statcan.gc.ca/" TargetMode="External" Id="Rdb04e5b0264e4253" /><Relationship Type="http://schemas.openxmlformats.org/officeDocument/2006/relationships/hyperlink" Target="http://www.cpc-ccp.gc.ca/" TargetMode="External" Id="R9de6b09e2cee4f48" /><Relationship Type="http://schemas.openxmlformats.org/officeDocument/2006/relationships/hyperlink" Target="http://www.viarail.ca/" TargetMode="External" Id="Rf361d6d157944a30" /><Relationship Type="http://schemas.openxmlformats.org/officeDocument/2006/relationships/hyperlink" Target="http://telefilm.ca/" TargetMode="External" Id="R017b2468a6324d94" /><Relationship Type="http://schemas.openxmlformats.org/officeDocument/2006/relationships/hyperlink" Target="http://www.pier21.ca/" TargetMode="External" Id="Re2d29f720707443c" /><Relationship Type="http://schemas.openxmlformats.org/officeDocument/2006/relationships/hyperlink" Target="http://csiscareers.ca/" TargetMode="External" Id="Refd7078ac164423c" /><Relationship Type="http://schemas.openxmlformats.org/officeDocument/2006/relationships/hyperlink" Target="http://www.cse-cst.gc.ca/" TargetMode="External" Id="R406b657beb8445e4" /><Relationship Type="http://schemas.openxmlformats.org/officeDocument/2006/relationships/hyperlink" Target="http://www.ndp.ca/" TargetMode="External" Id="R50ea836f4330475f" /><Relationship Type="http://schemas.openxmlformats.org/officeDocument/2006/relationships/hyperlink" Target="https://groups.drupal.org/government-sites" TargetMode="External" Id="R56c0adf0699649b1" /><Relationship Type="http://schemas.openxmlformats.org/officeDocument/2006/relationships/hyperlink" Target="https://clinical-information.canada.ca/search/ci-rc" TargetMode="External" Id="R94c7dcad84b54a43" /><Relationship Type="http://schemas.openxmlformats.org/officeDocument/2006/relationships/hyperlink" Target="https://prciwts-en.hc-sc.gc.ca/en/" TargetMode="External" Id="R0ffad504f1034e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BFB01447F0A9438EF26839D30E4CA1" ma:contentTypeVersion="4" ma:contentTypeDescription="Create a new document." ma:contentTypeScope="" ma:versionID="d6ec532ae7839b687f44ace62397487f">
  <xsd:schema xmlns:xsd="http://www.w3.org/2001/XMLSchema" xmlns:xs="http://www.w3.org/2001/XMLSchema" xmlns:p="http://schemas.microsoft.com/office/2006/metadata/properties" xmlns:ns2="aa451a22-3eb1-4af2-b401-846bc29290a7" targetNamespace="http://schemas.microsoft.com/office/2006/metadata/properties" ma:root="true" ma:fieldsID="9a994f0139f60d7ab32518514c7dc822" ns2:_="">
    <xsd:import namespace="aa451a22-3eb1-4af2-b401-846bc29290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451a22-3eb1-4af2-b401-846bc29290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1F92BA-1F76-4FAA-8AEF-59506C7B21F8}"/>
</file>

<file path=customXml/itemProps2.xml><?xml version="1.0" encoding="utf-8"?>
<ds:datastoreItem xmlns:ds="http://schemas.openxmlformats.org/officeDocument/2006/customXml" ds:itemID="{5ABA96C3-AA6C-4F40-97A3-449BAFEA54C0}"/>
</file>

<file path=customXml/itemProps3.xml><?xml version="1.0" encoding="utf-8"?>
<ds:datastoreItem xmlns:ds="http://schemas.openxmlformats.org/officeDocument/2006/customXml" ds:itemID="{5C12B700-88A6-4924-B8DE-4894BEA4716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Health Canada - Santé Canada</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Patrick Gohard</dc:creator>
  <lastModifiedBy>Sylvie Rossignol</lastModifiedBy>
  <revision>14</revision>
  <dcterms:created xsi:type="dcterms:W3CDTF">2020-03-23T20:08:00.0000000Z</dcterms:created>
  <dcterms:modified xsi:type="dcterms:W3CDTF">2020-04-07T19:48:13.1730263Z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0x0101005EBFB01447F0A9438EF26839D30E4CA1</vt:lpwstr>
  </property>
</Properties>
</file>