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89F46" w14:textId="287B6A29" w:rsidR="15DF3E74" w:rsidRDefault="15DF3E74" w:rsidP="1C03A595">
      <w:pPr>
        <w:jc w:val="center"/>
        <w:rPr>
          <w:b/>
          <w:bCs/>
          <w:sz w:val="32"/>
          <w:szCs w:val="32"/>
        </w:rPr>
      </w:pPr>
      <w:r w:rsidRPr="36F44B9E">
        <w:rPr>
          <w:b/>
          <w:bCs/>
          <w:sz w:val="32"/>
          <w:szCs w:val="32"/>
        </w:rPr>
        <w:t>PHAC Data Catalo</w:t>
      </w:r>
      <w:r w:rsidR="4DFA8C95" w:rsidRPr="36F44B9E">
        <w:rPr>
          <w:b/>
          <w:bCs/>
          <w:sz w:val="32"/>
          <w:szCs w:val="32"/>
        </w:rPr>
        <w:t>g Project</w:t>
      </w:r>
    </w:p>
    <w:p w14:paraId="11DBF956" w14:textId="4DC1EE1A" w:rsidR="3B2F7724" w:rsidRDefault="3B2F7724" w:rsidP="36F44B9E">
      <w:pPr>
        <w:jc w:val="center"/>
        <w:rPr>
          <w:b/>
          <w:bCs/>
          <w:sz w:val="32"/>
          <w:szCs w:val="32"/>
        </w:rPr>
      </w:pPr>
      <w:r w:rsidRPr="36F44B9E">
        <w:rPr>
          <w:b/>
          <w:bCs/>
          <w:sz w:val="32"/>
          <w:szCs w:val="32"/>
        </w:rPr>
        <w:t>DRUPAL good-fit analysis</w:t>
      </w:r>
    </w:p>
    <w:p w14:paraId="58AC89F8" w14:textId="4DC472D9" w:rsidR="36F44B9E" w:rsidRDefault="36F44B9E"/>
    <w:tbl>
      <w:tblPr>
        <w:tblStyle w:val="TableGrid"/>
        <w:tblW w:w="9576" w:type="dxa"/>
        <w:tblLook w:val="04A0" w:firstRow="1" w:lastRow="0" w:firstColumn="1" w:lastColumn="0" w:noHBand="0" w:noVBand="1"/>
      </w:tblPr>
      <w:tblGrid>
        <w:gridCol w:w="1414"/>
        <w:gridCol w:w="4977"/>
        <w:gridCol w:w="3185"/>
      </w:tblGrid>
      <w:tr w:rsidR="1C03A595" w14:paraId="5236992B" w14:textId="77777777" w:rsidTr="36F44B9E">
        <w:tc>
          <w:tcPr>
            <w:tcW w:w="9576" w:type="dxa"/>
            <w:gridSpan w:val="3"/>
          </w:tcPr>
          <w:p w14:paraId="2FBA96E1" w14:textId="19FA00D4" w:rsidR="70C4528B" w:rsidRDefault="3B2F7724" w:rsidP="36F44B9E">
            <w:pPr>
              <w:spacing w:after="200" w:line="276" w:lineRule="auto"/>
              <w:jc w:val="both"/>
            </w:pPr>
            <w:r w:rsidRPr="36F44B9E">
              <w:rPr>
                <w:rFonts w:ascii="Calibri" w:eastAsia="Calibri" w:hAnsi="Calibri" w:cs="Calibri"/>
                <w:b/>
                <w:bCs/>
              </w:rPr>
              <w:t>Project Description</w:t>
            </w:r>
          </w:p>
          <w:p w14:paraId="413B1F55" w14:textId="1CB7A12C" w:rsidR="70C4528B" w:rsidRDefault="577E2D2F" w:rsidP="1C03A595">
            <w:pPr>
              <w:jc w:val="both"/>
            </w:pPr>
            <w:r w:rsidRPr="36F44B9E">
              <w:rPr>
                <w:rFonts w:ascii="Calibri" w:eastAsia="Calibri" w:hAnsi="Calibri" w:cs="Calibri"/>
              </w:rPr>
              <w:t xml:space="preserve">A corporate data catalogue will </w:t>
            </w:r>
            <w:r w:rsidRPr="36F44B9E">
              <w:rPr>
                <w:rFonts w:ascii="Verdana" w:eastAsia="Verdana" w:hAnsi="Verdana" w:cs="Verdana"/>
                <w:sz w:val="20"/>
                <w:szCs w:val="20"/>
              </w:rPr>
              <w:t>facilitate the efficient tracking, searching and reporting on PHAC’s data holdings. It will enable PHAC to identify areas of duplication and underutilization to achieve more efficient use of government resources.</w:t>
            </w:r>
            <w:r w:rsidRPr="36F44B9E">
              <w:rPr>
                <w:rFonts w:ascii="Calibri" w:eastAsia="Calibri" w:hAnsi="Calibri" w:cs="Calibri"/>
              </w:rPr>
              <w:t xml:space="preserve"> </w:t>
            </w:r>
            <w:r w:rsidR="15DF3E74" w:rsidRPr="36F44B9E">
              <w:rPr>
                <w:rFonts w:ascii="Calibri" w:eastAsia="Calibri" w:hAnsi="Calibri" w:cs="Calibri"/>
              </w:rPr>
              <w:t>At present, there are the occasional references to inventories for research or surveillance, but there is nothing that encompasses all of PHACs data holdings.  These ad-hoc tables often have limited information about the data source other than its existence, and it is rare that contact information for the data administrators is included.</w:t>
            </w:r>
          </w:p>
          <w:p w14:paraId="7E0D40DD" w14:textId="0301E44E" w:rsidR="544D64BA" w:rsidRDefault="544D64BA" w:rsidP="1C03A595">
            <w:pPr>
              <w:jc w:val="both"/>
            </w:pPr>
            <w:r w:rsidRPr="1C03A595">
              <w:rPr>
                <w:rFonts w:ascii="Calibri" w:eastAsia="Calibri" w:hAnsi="Calibri" w:cs="Calibri"/>
              </w:rPr>
              <w:t>This tool can serve multiple needs amongst different layers within the Agency, it needs to be customizable to the varied user needs, accessible to all internal staff.</w:t>
            </w:r>
          </w:p>
          <w:p w14:paraId="7B13E58B" w14:textId="5C864A0B" w:rsidR="169BA6FC" w:rsidRDefault="169BA6FC" w:rsidP="1C03A595">
            <w:pPr>
              <w:jc w:val="both"/>
            </w:pPr>
            <w:r w:rsidRPr="1C03A595">
              <w:rPr>
                <w:rFonts w:ascii="Calibri" w:eastAsia="Calibri" w:hAnsi="Calibri" w:cs="Calibri"/>
              </w:rPr>
              <w:t xml:space="preserve">This PHAC Data Catalog project was incorporated as a deliverable in the first phase of the PHAC Data Strategy Implementation Plan and was approved by the PHAC Executive Committee on September 18th, 2019.  The PHAC Data Strategy can be found at </w:t>
            </w:r>
            <w:hyperlink r:id="rId7">
              <w:r w:rsidRPr="1C03A595">
                <w:rPr>
                  <w:rStyle w:val="Hyperlink"/>
                  <w:rFonts w:ascii="Calibri" w:eastAsia="Calibri" w:hAnsi="Calibri" w:cs="Calibri"/>
                  <w:color w:val="0000FF"/>
                </w:rPr>
                <w:t>https://www.gcpedia.gc.ca/wiki/PHACDataStrategy</w:t>
              </w:r>
            </w:hyperlink>
            <w:r w:rsidRPr="1C03A595">
              <w:rPr>
                <w:rFonts w:ascii="Calibri" w:eastAsia="Calibri" w:hAnsi="Calibri" w:cs="Calibri"/>
                <w:color w:val="0000FF"/>
                <w:u w:val="single"/>
              </w:rPr>
              <w:t>.</w:t>
            </w:r>
          </w:p>
          <w:p w14:paraId="0E4E96D9" w14:textId="5D27C003" w:rsidR="1C03A595" w:rsidRDefault="1C03A595" w:rsidP="1C03A595"/>
        </w:tc>
      </w:tr>
      <w:tr w:rsidR="006445ED" w14:paraId="500CDA37" w14:textId="77777777" w:rsidTr="36F44B9E">
        <w:tc>
          <w:tcPr>
            <w:tcW w:w="1395" w:type="dxa"/>
            <w:shd w:val="clear" w:color="auto" w:fill="DBE5F1" w:themeFill="accent1" w:themeFillTint="33"/>
          </w:tcPr>
          <w:p w14:paraId="07136F80" w14:textId="1ECD7FCE" w:rsidR="006445ED" w:rsidRDefault="38B2C80F" w:rsidP="1C03A595">
            <w:pPr>
              <w:rPr>
                <w:b/>
                <w:bCs/>
              </w:rPr>
            </w:pPr>
            <w:r w:rsidRPr="1C03A595">
              <w:rPr>
                <w:b/>
                <w:bCs/>
              </w:rPr>
              <w:t xml:space="preserve">Functional </w:t>
            </w:r>
            <w:r w:rsidR="6489EBA4" w:rsidRPr="1C03A595">
              <w:rPr>
                <w:b/>
                <w:bCs/>
              </w:rPr>
              <w:t>Requirement Number</w:t>
            </w:r>
          </w:p>
        </w:tc>
        <w:tc>
          <w:tcPr>
            <w:tcW w:w="4989" w:type="dxa"/>
            <w:shd w:val="clear" w:color="auto" w:fill="DBE5F1" w:themeFill="accent1" w:themeFillTint="33"/>
          </w:tcPr>
          <w:p w14:paraId="0711EFF4" w14:textId="77777777" w:rsidR="006445ED" w:rsidRDefault="6489EBA4" w:rsidP="1C03A595">
            <w:pPr>
              <w:rPr>
                <w:b/>
                <w:bCs/>
              </w:rPr>
            </w:pPr>
            <w:r w:rsidRPr="1C03A595">
              <w:rPr>
                <w:b/>
                <w:bCs/>
              </w:rPr>
              <w:t>High Level Requirement</w:t>
            </w:r>
          </w:p>
        </w:tc>
        <w:tc>
          <w:tcPr>
            <w:tcW w:w="3192" w:type="dxa"/>
            <w:shd w:val="clear" w:color="auto" w:fill="DBE5F1" w:themeFill="accent1" w:themeFillTint="33"/>
          </w:tcPr>
          <w:p w14:paraId="0FFF16A4" w14:textId="77777777" w:rsidR="006445ED" w:rsidRDefault="6489EBA4" w:rsidP="1C03A595">
            <w:pPr>
              <w:rPr>
                <w:b/>
                <w:bCs/>
              </w:rPr>
            </w:pPr>
            <w:r w:rsidRPr="1C03A595">
              <w:rPr>
                <w:b/>
                <w:bCs/>
              </w:rPr>
              <w:t>Drupal Capabilities</w:t>
            </w:r>
          </w:p>
        </w:tc>
      </w:tr>
      <w:tr w:rsidR="006445ED" w14:paraId="30DFDCC7" w14:textId="77777777" w:rsidTr="36F44B9E">
        <w:tc>
          <w:tcPr>
            <w:tcW w:w="1395" w:type="dxa"/>
          </w:tcPr>
          <w:p w14:paraId="649841BE" w14:textId="42B03E6B" w:rsidR="006445ED" w:rsidRDefault="32664631">
            <w:r>
              <w:t>REQ-</w:t>
            </w:r>
            <w:r w:rsidR="6489EBA4">
              <w:t>1</w:t>
            </w:r>
          </w:p>
        </w:tc>
        <w:tc>
          <w:tcPr>
            <w:tcW w:w="4989" w:type="dxa"/>
          </w:tcPr>
          <w:p w14:paraId="07B1503B" w14:textId="77777777" w:rsidR="006445ED" w:rsidRDefault="00B56CE0" w:rsidP="00B56CE0">
            <w:r>
              <w:t>Collect and Display meta data</w:t>
            </w:r>
          </w:p>
        </w:tc>
        <w:tc>
          <w:tcPr>
            <w:tcW w:w="3192" w:type="dxa"/>
          </w:tcPr>
          <w:p w14:paraId="58EFC89C" w14:textId="4F444208" w:rsidR="006445ED" w:rsidRDefault="63A4D5D9" w:rsidP="36F44B9E">
            <w:r>
              <w:t xml:space="preserve">Yes – Meta data </w:t>
            </w:r>
            <w:r w:rsidR="5C779692">
              <w:t>fields need to be identified</w:t>
            </w:r>
          </w:p>
        </w:tc>
      </w:tr>
      <w:tr w:rsidR="006445ED" w14:paraId="28FEF5D3" w14:textId="77777777" w:rsidTr="36F44B9E">
        <w:tc>
          <w:tcPr>
            <w:tcW w:w="1395" w:type="dxa"/>
          </w:tcPr>
          <w:p w14:paraId="18F999B5" w14:textId="6E284D7B" w:rsidR="006445ED" w:rsidRDefault="41CDC496">
            <w:r>
              <w:t>REQ-</w:t>
            </w:r>
            <w:r w:rsidR="6489EBA4">
              <w:t>2</w:t>
            </w:r>
          </w:p>
        </w:tc>
        <w:tc>
          <w:tcPr>
            <w:tcW w:w="4989" w:type="dxa"/>
          </w:tcPr>
          <w:p w14:paraId="5D52AB0A" w14:textId="77777777" w:rsidR="006445ED" w:rsidRDefault="00B56CE0">
            <w:r>
              <w:t>Audit</w:t>
            </w:r>
          </w:p>
        </w:tc>
        <w:tc>
          <w:tcPr>
            <w:tcW w:w="3192" w:type="dxa"/>
          </w:tcPr>
          <w:p w14:paraId="21DB365A" w14:textId="632C5C7D" w:rsidR="006445ED" w:rsidRDefault="63A4D5D9" w:rsidP="36F44B9E">
            <w:r>
              <w:t>Maybe – Need more information</w:t>
            </w:r>
            <w:r w:rsidR="43231C48">
              <w:t xml:space="preserve"> on the track changes w</w:t>
            </w:r>
            <w:r>
              <w:t>orkflow.  Also requires a full list audits and reports.</w:t>
            </w:r>
            <w:r w:rsidR="147B93A5">
              <w:t xml:space="preserve"> Drupal is not the best to run ad-hoc, needs to be canned reports.</w:t>
            </w:r>
          </w:p>
        </w:tc>
      </w:tr>
      <w:tr w:rsidR="006445ED" w14:paraId="046EB70F" w14:textId="77777777" w:rsidTr="36F44B9E">
        <w:tc>
          <w:tcPr>
            <w:tcW w:w="1395" w:type="dxa"/>
          </w:tcPr>
          <w:p w14:paraId="5FCD5EC4" w14:textId="19D5E896" w:rsidR="006445ED" w:rsidRDefault="1A14AF39">
            <w:r>
              <w:t>REQ-</w:t>
            </w:r>
            <w:r w:rsidR="6489EBA4">
              <w:t>3</w:t>
            </w:r>
          </w:p>
        </w:tc>
        <w:tc>
          <w:tcPr>
            <w:tcW w:w="4989" w:type="dxa"/>
          </w:tcPr>
          <w:p w14:paraId="147DAAB2" w14:textId="77777777" w:rsidR="006445ED" w:rsidRDefault="00B56CE0">
            <w:r>
              <w:t>Search</w:t>
            </w:r>
          </w:p>
        </w:tc>
        <w:tc>
          <w:tcPr>
            <w:tcW w:w="3192" w:type="dxa"/>
          </w:tcPr>
          <w:p w14:paraId="0CB809F9" w14:textId="1EC9A6AB" w:rsidR="006445ED" w:rsidRDefault="23320599" w:rsidP="36F44B9E">
            <w:r>
              <w:t>Yes, will n</w:t>
            </w:r>
            <w:r w:rsidR="63A4D5D9">
              <w:t>eed</w:t>
            </w:r>
            <w:r w:rsidR="343C4677">
              <w:t xml:space="preserve"> the</w:t>
            </w:r>
            <w:r w:rsidR="63A4D5D9">
              <w:t xml:space="preserve"> complete list of filters/radio selection</w:t>
            </w:r>
            <w:r w:rsidR="0BFCBAE3">
              <w:t>.</w:t>
            </w:r>
          </w:p>
        </w:tc>
      </w:tr>
      <w:tr w:rsidR="006445ED" w14:paraId="20DF90AC" w14:textId="77777777" w:rsidTr="36F44B9E">
        <w:tc>
          <w:tcPr>
            <w:tcW w:w="1395" w:type="dxa"/>
          </w:tcPr>
          <w:p w14:paraId="2598DEE6" w14:textId="46574B71" w:rsidR="006445ED" w:rsidRDefault="0F46E4A9">
            <w:r>
              <w:t>REQ-</w:t>
            </w:r>
            <w:r w:rsidR="6489EBA4">
              <w:t>4</w:t>
            </w:r>
          </w:p>
        </w:tc>
        <w:tc>
          <w:tcPr>
            <w:tcW w:w="4989" w:type="dxa"/>
          </w:tcPr>
          <w:p w14:paraId="36DAA6B3" w14:textId="77777777" w:rsidR="006445ED" w:rsidRDefault="00B56CE0">
            <w:r>
              <w:t>Request Form</w:t>
            </w:r>
          </w:p>
        </w:tc>
        <w:tc>
          <w:tcPr>
            <w:tcW w:w="3192" w:type="dxa"/>
          </w:tcPr>
          <w:p w14:paraId="458939D2" w14:textId="3E1A8E70" w:rsidR="006445ED" w:rsidRDefault="63A4D5D9" w:rsidP="36F44B9E">
            <w:r>
              <w:t xml:space="preserve">Yes </w:t>
            </w:r>
          </w:p>
        </w:tc>
      </w:tr>
      <w:tr w:rsidR="006445ED" w14:paraId="06620E15" w14:textId="77777777" w:rsidTr="36F44B9E">
        <w:tc>
          <w:tcPr>
            <w:tcW w:w="1395" w:type="dxa"/>
          </w:tcPr>
          <w:p w14:paraId="78941E47" w14:textId="1ACDCC10" w:rsidR="006445ED" w:rsidRDefault="3E3FE74F" w:rsidP="1C03A595">
            <w:r>
              <w:t>REQ-</w:t>
            </w:r>
            <w:r w:rsidR="6489EBA4">
              <w:t>5</w:t>
            </w:r>
          </w:p>
        </w:tc>
        <w:tc>
          <w:tcPr>
            <w:tcW w:w="4989" w:type="dxa"/>
          </w:tcPr>
          <w:p w14:paraId="75A79142" w14:textId="77777777" w:rsidR="006445ED" w:rsidRDefault="00B56CE0">
            <w:r>
              <w:t>Add/Remove/Update Data Listings</w:t>
            </w:r>
          </w:p>
        </w:tc>
        <w:tc>
          <w:tcPr>
            <w:tcW w:w="3192" w:type="dxa"/>
          </w:tcPr>
          <w:p w14:paraId="57648D8D" w14:textId="5379D57A" w:rsidR="006445ED" w:rsidRDefault="63A4D5D9" w:rsidP="36F44B9E">
            <w:r>
              <w:t xml:space="preserve">Yes </w:t>
            </w:r>
          </w:p>
        </w:tc>
      </w:tr>
      <w:tr w:rsidR="006445ED" w14:paraId="0D54CB11" w14:textId="77777777" w:rsidTr="36F44B9E">
        <w:tc>
          <w:tcPr>
            <w:tcW w:w="1395" w:type="dxa"/>
          </w:tcPr>
          <w:p w14:paraId="29B4EA11" w14:textId="00795E44" w:rsidR="006445ED" w:rsidRDefault="74745E5D" w:rsidP="1C03A595">
            <w:r>
              <w:t>REQ-</w:t>
            </w:r>
            <w:r w:rsidR="6489EBA4">
              <w:t>6</w:t>
            </w:r>
          </w:p>
        </w:tc>
        <w:tc>
          <w:tcPr>
            <w:tcW w:w="4989" w:type="dxa"/>
          </w:tcPr>
          <w:p w14:paraId="770D9252" w14:textId="77777777" w:rsidR="006445ED" w:rsidRDefault="009C6A64">
            <w:r>
              <w:t>Add/Edit/Remove variables</w:t>
            </w:r>
          </w:p>
        </w:tc>
        <w:tc>
          <w:tcPr>
            <w:tcW w:w="3192" w:type="dxa"/>
          </w:tcPr>
          <w:p w14:paraId="1B2A86DA" w14:textId="0A1A65A5" w:rsidR="006445ED" w:rsidRDefault="52F14DB8" w:rsidP="36F44B9E">
            <w:r>
              <w:t xml:space="preserve">Yes – if these are related to </w:t>
            </w:r>
            <w:r w:rsidR="1E8AA11C">
              <w:t>pulldown menu items. Need further clarification on the variables</w:t>
            </w:r>
            <w:r w:rsidR="723A24FF">
              <w:t>.</w:t>
            </w:r>
          </w:p>
        </w:tc>
      </w:tr>
      <w:tr w:rsidR="006445ED" w14:paraId="63D66DC3" w14:textId="77777777" w:rsidTr="36F44B9E">
        <w:tc>
          <w:tcPr>
            <w:tcW w:w="1395" w:type="dxa"/>
          </w:tcPr>
          <w:p w14:paraId="75697EEC" w14:textId="4A1AD48D" w:rsidR="006445ED" w:rsidRDefault="2A13020D" w:rsidP="1C03A595">
            <w:r>
              <w:t>REQ-</w:t>
            </w:r>
            <w:r w:rsidR="6489EBA4">
              <w:t>7</w:t>
            </w:r>
          </w:p>
        </w:tc>
        <w:tc>
          <w:tcPr>
            <w:tcW w:w="4989" w:type="dxa"/>
          </w:tcPr>
          <w:p w14:paraId="66E5E5D4" w14:textId="77777777" w:rsidR="006445ED" w:rsidRDefault="009C6A64">
            <w:r>
              <w:t>Export</w:t>
            </w:r>
          </w:p>
        </w:tc>
        <w:tc>
          <w:tcPr>
            <w:tcW w:w="3192" w:type="dxa"/>
          </w:tcPr>
          <w:p w14:paraId="4CD1994B" w14:textId="22204A0E" w:rsidR="006445ED" w:rsidRDefault="6D1AD715" w:rsidP="36F44B9E">
            <w:r>
              <w:t>Yes, but need the list of variables to export. Free text variables are more difficult to export, requires customization</w:t>
            </w:r>
            <w:r w:rsidR="399998D1">
              <w:t>.</w:t>
            </w:r>
          </w:p>
        </w:tc>
      </w:tr>
      <w:tr w:rsidR="006445ED" w14:paraId="7D44E57E" w14:textId="77777777" w:rsidTr="36F44B9E">
        <w:tc>
          <w:tcPr>
            <w:tcW w:w="1395" w:type="dxa"/>
          </w:tcPr>
          <w:p w14:paraId="44B0A208" w14:textId="7D8FB113" w:rsidR="006445ED" w:rsidRDefault="5BC78D43" w:rsidP="1C03A595">
            <w:r>
              <w:t>REQ-</w:t>
            </w:r>
            <w:r w:rsidR="6489EBA4">
              <w:t>8</w:t>
            </w:r>
          </w:p>
        </w:tc>
        <w:tc>
          <w:tcPr>
            <w:tcW w:w="4989" w:type="dxa"/>
          </w:tcPr>
          <w:p w14:paraId="1E351A35" w14:textId="77777777" w:rsidR="006445ED" w:rsidRDefault="009C6A64">
            <w:r>
              <w:t>Web Analytics</w:t>
            </w:r>
          </w:p>
        </w:tc>
        <w:tc>
          <w:tcPr>
            <w:tcW w:w="3192" w:type="dxa"/>
          </w:tcPr>
          <w:p w14:paraId="720871B8" w14:textId="7B640EF5" w:rsidR="006445ED" w:rsidRDefault="24FFC6B1" w:rsidP="36F44B9E">
            <w:r>
              <w:t xml:space="preserve">Yes </w:t>
            </w:r>
          </w:p>
        </w:tc>
      </w:tr>
      <w:tr w:rsidR="006445ED" w14:paraId="026951A8" w14:textId="77777777" w:rsidTr="36F44B9E">
        <w:tc>
          <w:tcPr>
            <w:tcW w:w="1395" w:type="dxa"/>
          </w:tcPr>
          <w:p w14:paraId="2B2B7304" w14:textId="71A76813" w:rsidR="006445ED" w:rsidRDefault="0BB9C1BC" w:rsidP="1C03A595">
            <w:r>
              <w:t>REQ-</w:t>
            </w:r>
            <w:r w:rsidR="6489EBA4">
              <w:t>9</w:t>
            </w:r>
          </w:p>
        </w:tc>
        <w:tc>
          <w:tcPr>
            <w:tcW w:w="4989" w:type="dxa"/>
          </w:tcPr>
          <w:p w14:paraId="5F6F6C6B" w14:textId="77777777" w:rsidR="006445ED" w:rsidRDefault="009C6A64">
            <w:r>
              <w:t>Data Listing Migration</w:t>
            </w:r>
          </w:p>
        </w:tc>
        <w:tc>
          <w:tcPr>
            <w:tcW w:w="3192" w:type="dxa"/>
          </w:tcPr>
          <w:p w14:paraId="455AEB35" w14:textId="5650648F" w:rsidR="006445ED" w:rsidRDefault="7655C33F" w:rsidP="36F44B9E">
            <w:r>
              <w:t>Y</w:t>
            </w:r>
            <w:r w:rsidR="24FFC6B1">
              <w:t>es</w:t>
            </w:r>
            <w:r w:rsidR="2C13F1E5">
              <w:t xml:space="preserve"> - this might require customization. Drupal does have </w:t>
            </w:r>
            <w:r w:rsidR="2C13F1E5">
              <w:lastRenderedPageBreak/>
              <w:t>a Batch module which might need tweaking depending on the data.</w:t>
            </w:r>
          </w:p>
        </w:tc>
      </w:tr>
      <w:tr w:rsidR="006445ED" w14:paraId="5E25EDF8" w14:textId="77777777" w:rsidTr="36F44B9E">
        <w:tc>
          <w:tcPr>
            <w:tcW w:w="1395" w:type="dxa"/>
          </w:tcPr>
          <w:p w14:paraId="5D369756" w14:textId="3C261C06" w:rsidR="006445ED" w:rsidRDefault="3A133B25" w:rsidP="1C03A595">
            <w:r>
              <w:lastRenderedPageBreak/>
              <w:t>REQ-</w:t>
            </w:r>
            <w:r w:rsidR="6489EBA4">
              <w:t>10</w:t>
            </w:r>
          </w:p>
        </w:tc>
        <w:tc>
          <w:tcPr>
            <w:tcW w:w="4989" w:type="dxa"/>
          </w:tcPr>
          <w:p w14:paraId="65A2F0C7" w14:textId="77777777" w:rsidR="006445ED" w:rsidRDefault="009C6A64">
            <w:r>
              <w:t>Internal Website</w:t>
            </w:r>
          </w:p>
        </w:tc>
        <w:tc>
          <w:tcPr>
            <w:tcW w:w="3192" w:type="dxa"/>
          </w:tcPr>
          <w:p w14:paraId="5B7FDD25" w14:textId="273E8070" w:rsidR="006445ED" w:rsidRDefault="24FFC6B1" w:rsidP="36F44B9E">
            <w:r>
              <w:t>Yes</w:t>
            </w:r>
          </w:p>
        </w:tc>
      </w:tr>
      <w:tr w:rsidR="00CB6A83" w14:paraId="486ECD6A" w14:textId="77777777" w:rsidTr="36F44B9E">
        <w:tc>
          <w:tcPr>
            <w:tcW w:w="1395" w:type="dxa"/>
          </w:tcPr>
          <w:p w14:paraId="4737E36C" w14:textId="073196D9" w:rsidR="00CB6A83" w:rsidRDefault="2AD862BC" w:rsidP="1C03A595">
            <w:r>
              <w:t>REQ-</w:t>
            </w:r>
            <w:r w:rsidR="3422DAD1">
              <w:t>11</w:t>
            </w:r>
          </w:p>
        </w:tc>
        <w:tc>
          <w:tcPr>
            <w:tcW w:w="4989" w:type="dxa"/>
          </w:tcPr>
          <w:p w14:paraId="0FD850D3" w14:textId="77777777" w:rsidR="00CB6A83" w:rsidRDefault="009C6A64">
            <w:r>
              <w:t>User Roles</w:t>
            </w:r>
          </w:p>
        </w:tc>
        <w:tc>
          <w:tcPr>
            <w:tcW w:w="3192" w:type="dxa"/>
          </w:tcPr>
          <w:p w14:paraId="55239733" w14:textId="3135DA06" w:rsidR="00CB6A83" w:rsidRDefault="24FFC6B1" w:rsidP="36F44B9E">
            <w:r>
              <w:t>Yes</w:t>
            </w:r>
            <w:r w:rsidR="764278A1">
              <w:t xml:space="preserve"> - Drupal automatically creates an administrator, the other roles</w:t>
            </w:r>
            <w:r w:rsidR="098467C0">
              <w:t xml:space="preserve"> require c</w:t>
            </w:r>
            <w:r w:rsidR="66B16ED6">
              <w:t xml:space="preserve">ustomization but this is </w:t>
            </w:r>
            <w:r w:rsidR="24FBE569">
              <w:t>standard as each system is unique. Easy to configure.</w:t>
            </w:r>
          </w:p>
        </w:tc>
      </w:tr>
      <w:tr w:rsidR="00CB6A83" w14:paraId="03C38AF6" w14:textId="77777777" w:rsidTr="36F44B9E">
        <w:tc>
          <w:tcPr>
            <w:tcW w:w="1395" w:type="dxa"/>
          </w:tcPr>
          <w:p w14:paraId="4B73E586" w14:textId="2F0A2E25" w:rsidR="00CB6A83" w:rsidRDefault="62F2EE3A" w:rsidP="1C03A595">
            <w:r>
              <w:t>REQ-</w:t>
            </w:r>
            <w:r w:rsidR="3422DAD1">
              <w:t>12</w:t>
            </w:r>
          </w:p>
        </w:tc>
        <w:tc>
          <w:tcPr>
            <w:tcW w:w="4989" w:type="dxa"/>
          </w:tcPr>
          <w:p w14:paraId="7F657743" w14:textId="77777777" w:rsidR="00CB6A83" w:rsidRDefault="009C6A64">
            <w:r>
              <w:t>Data Duplication Warning</w:t>
            </w:r>
          </w:p>
        </w:tc>
        <w:tc>
          <w:tcPr>
            <w:tcW w:w="3192" w:type="dxa"/>
          </w:tcPr>
          <w:p w14:paraId="5C2A4372" w14:textId="5185295F" w:rsidR="00CB6A83" w:rsidRDefault="5122ACD1" w:rsidP="36F44B9E">
            <w:r>
              <w:t xml:space="preserve">Yes - </w:t>
            </w:r>
            <w:r w:rsidR="4B83F431">
              <w:t xml:space="preserve">Constraints could be implemented on data entry </w:t>
            </w:r>
            <w:r w:rsidR="024A4156">
              <w:t xml:space="preserve">fields </w:t>
            </w:r>
          </w:p>
        </w:tc>
      </w:tr>
    </w:tbl>
    <w:p w14:paraId="672A6659" w14:textId="77777777" w:rsidR="00A10332" w:rsidRDefault="00D97332"/>
    <w:tbl>
      <w:tblPr>
        <w:tblStyle w:val="TableGrid"/>
        <w:tblW w:w="0" w:type="auto"/>
        <w:tblLayout w:type="fixed"/>
        <w:tblLook w:val="04A0" w:firstRow="1" w:lastRow="0" w:firstColumn="1" w:lastColumn="0" w:noHBand="0" w:noVBand="1"/>
      </w:tblPr>
      <w:tblGrid>
        <w:gridCol w:w="3120"/>
        <w:gridCol w:w="3120"/>
        <w:gridCol w:w="3120"/>
      </w:tblGrid>
      <w:tr w:rsidR="317AA92E" w14:paraId="0C714248" w14:textId="77777777" w:rsidTr="36F44B9E">
        <w:tc>
          <w:tcPr>
            <w:tcW w:w="3120" w:type="dxa"/>
            <w:shd w:val="clear" w:color="auto" w:fill="DBE5F1" w:themeFill="accent1" w:themeFillTint="33"/>
          </w:tcPr>
          <w:p w14:paraId="4D6B542A" w14:textId="19CB043A" w:rsidR="317AA92E" w:rsidRDefault="317AA92E" w:rsidP="36F44B9E">
            <w:pPr>
              <w:rPr>
                <w:rFonts w:ascii="Calibri" w:eastAsia="Calibri" w:hAnsi="Calibri" w:cs="Calibri"/>
                <w:b/>
                <w:bCs/>
              </w:rPr>
            </w:pPr>
            <w:r w:rsidRPr="36F44B9E">
              <w:rPr>
                <w:rFonts w:ascii="Calibri" w:eastAsia="Calibri" w:hAnsi="Calibri" w:cs="Calibri"/>
                <w:b/>
                <w:bCs/>
              </w:rPr>
              <w:t>Non-Functional Requirement Number</w:t>
            </w:r>
          </w:p>
        </w:tc>
        <w:tc>
          <w:tcPr>
            <w:tcW w:w="3120" w:type="dxa"/>
            <w:shd w:val="clear" w:color="auto" w:fill="DBE5F1" w:themeFill="accent1" w:themeFillTint="33"/>
          </w:tcPr>
          <w:p w14:paraId="0CF6284D" w14:textId="2634465A" w:rsidR="317AA92E" w:rsidRDefault="317AA92E" w:rsidP="36F44B9E">
            <w:pPr>
              <w:rPr>
                <w:rFonts w:ascii="Calibri" w:eastAsia="Calibri" w:hAnsi="Calibri" w:cs="Calibri"/>
                <w:b/>
                <w:bCs/>
              </w:rPr>
            </w:pPr>
            <w:r w:rsidRPr="36F44B9E">
              <w:rPr>
                <w:rFonts w:ascii="Calibri" w:eastAsia="Calibri" w:hAnsi="Calibri" w:cs="Calibri"/>
                <w:b/>
                <w:bCs/>
              </w:rPr>
              <w:t>High Level Requirement</w:t>
            </w:r>
          </w:p>
        </w:tc>
        <w:tc>
          <w:tcPr>
            <w:tcW w:w="3120" w:type="dxa"/>
            <w:shd w:val="clear" w:color="auto" w:fill="DBE5F1" w:themeFill="accent1" w:themeFillTint="33"/>
          </w:tcPr>
          <w:p w14:paraId="162C3F5B" w14:textId="2617D7B3" w:rsidR="317AA92E" w:rsidRDefault="317AA92E" w:rsidP="36F44B9E">
            <w:pPr>
              <w:rPr>
                <w:rFonts w:ascii="Calibri" w:eastAsia="Calibri" w:hAnsi="Calibri" w:cs="Calibri"/>
                <w:b/>
                <w:bCs/>
              </w:rPr>
            </w:pPr>
            <w:r w:rsidRPr="36F44B9E">
              <w:rPr>
                <w:rFonts w:ascii="Calibri" w:eastAsia="Calibri" w:hAnsi="Calibri" w:cs="Calibri"/>
                <w:b/>
                <w:bCs/>
              </w:rPr>
              <w:t>Drupal Capabilities</w:t>
            </w:r>
          </w:p>
        </w:tc>
      </w:tr>
      <w:tr w:rsidR="317AA92E" w14:paraId="7A539DE1" w14:textId="77777777" w:rsidTr="36F44B9E">
        <w:tc>
          <w:tcPr>
            <w:tcW w:w="3120" w:type="dxa"/>
          </w:tcPr>
          <w:p w14:paraId="2070975B" w14:textId="5AB16DDF" w:rsidR="317AA92E" w:rsidRDefault="28A139F0">
            <w:r w:rsidRPr="1C03A595">
              <w:rPr>
                <w:rFonts w:ascii="Calibri" w:eastAsia="Calibri" w:hAnsi="Calibri" w:cs="Calibri"/>
              </w:rPr>
              <w:t>NFR-</w:t>
            </w:r>
            <w:r w:rsidR="24607A9F" w:rsidRPr="1C03A595">
              <w:rPr>
                <w:rFonts w:ascii="Calibri" w:eastAsia="Calibri" w:hAnsi="Calibri" w:cs="Calibri"/>
              </w:rPr>
              <w:t>1</w:t>
            </w:r>
          </w:p>
        </w:tc>
        <w:tc>
          <w:tcPr>
            <w:tcW w:w="3120" w:type="dxa"/>
          </w:tcPr>
          <w:p w14:paraId="20FD321E" w14:textId="0EC9980C" w:rsidR="317AA92E" w:rsidRDefault="317AA92E">
            <w:r w:rsidRPr="317AA92E">
              <w:rPr>
                <w:rFonts w:ascii="Calibri" w:eastAsia="Calibri" w:hAnsi="Calibri" w:cs="Calibri"/>
              </w:rPr>
              <w:t>User authentication</w:t>
            </w:r>
          </w:p>
        </w:tc>
        <w:tc>
          <w:tcPr>
            <w:tcW w:w="3120" w:type="dxa"/>
          </w:tcPr>
          <w:p w14:paraId="2EAC813B" w14:textId="37365A29" w:rsidR="317AA92E" w:rsidRDefault="2D3862BB" w:rsidP="36F44B9E">
            <w:r w:rsidRPr="36F44B9E">
              <w:rPr>
                <w:rFonts w:ascii="Calibri" w:eastAsia="Calibri" w:hAnsi="Calibri" w:cs="Calibri"/>
              </w:rPr>
              <w:t>Yes</w:t>
            </w:r>
          </w:p>
        </w:tc>
      </w:tr>
      <w:tr w:rsidR="317AA92E" w14:paraId="1AB77E88" w14:textId="77777777" w:rsidTr="36F44B9E">
        <w:tc>
          <w:tcPr>
            <w:tcW w:w="3120" w:type="dxa"/>
          </w:tcPr>
          <w:p w14:paraId="71034108" w14:textId="680EC826" w:rsidR="317AA92E" w:rsidRDefault="71ED4594"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2</w:t>
            </w:r>
          </w:p>
        </w:tc>
        <w:tc>
          <w:tcPr>
            <w:tcW w:w="3120" w:type="dxa"/>
          </w:tcPr>
          <w:p w14:paraId="0B30F4A2" w14:textId="53F7AD10" w:rsidR="317AA92E" w:rsidRDefault="317AA92E">
            <w:r w:rsidRPr="36F44B9E">
              <w:rPr>
                <w:rFonts w:ascii="Calibri" w:eastAsia="Calibri" w:hAnsi="Calibri" w:cs="Calibri"/>
              </w:rPr>
              <w:t>Remote Access</w:t>
            </w:r>
            <w:r w:rsidR="3512239B" w:rsidRPr="36F44B9E">
              <w:rPr>
                <w:rFonts w:ascii="Calibri" w:eastAsia="Calibri" w:hAnsi="Calibri" w:cs="Calibri"/>
              </w:rPr>
              <w:t xml:space="preserve"> - allows for teleworking</w:t>
            </w:r>
          </w:p>
        </w:tc>
        <w:tc>
          <w:tcPr>
            <w:tcW w:w="3120" w:type="dxa"/>
          </w:tcPr>
          <w:p w14:paraId="6964185E" w14:textId="56A1F4A4" w:rsidR="317AA92E" w:rsidRDefault="125AAF3E" w:rsidP="36F44B9E">
            <w:pPr>
              <w:rPr>
                <w:rFonts w:ascii="Calibri" w:eastAsia="Calibri" w:hAnsi="Calibri" w:cs="Calibri"/>
              </w:rPr>
            </w:pPr>
            <w:r w:rsidRPr="36F44B9E">
              <w:rPr>
                <w:rFonts w:ascii="Calibri" w:eastAsia="Calibri" w:hAnsi="Calibri" w:cs="Calibri"/>
              </w:rPr>
              <w:t xml:space="preserve">Yes. </w:t>
            </w:r>
            <w:r w:rsidR="2D3862BB" w:rsidRPr="36F44B9E">
              <w:rPr>
                <w:rFonts w:ascii="Calibri" w:eastAsia="Calibri" w:hAnsi="Calibri" w:cs="Calibri"/>
              </w:rPr>
              <w:t xml:space="preserve"> Additional login requirements could be implemented for users outside the network</w:t>
            </w:r>
          </w:p>
        </w:tc>
      </w:tr>
      <w:tr w:rsidR="317AA92E" w14:paraId="6CE025CA" w14:textId="77777777" w:rsidTr="36F44B9E">
        <w:tc>
          <w:tcPr>
            <w:tcW w:w="3120" w:type="dxa"/>
          </w:tcPr>
          <w:p w14:paraId="585C16CD" w14:textId="3387E163" w:rsidR="317AA92E" w:rsidRDefault="19C6BA69"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3</w:t>
            </w:r>
          </w:p>
        </w:tc>
        <w:tc>
          <w:tcPr>
            <w:tcW w:w="3120" w:type="dxa"/>
          </w:tcPr>
          <w:p w14:paraId="639CDEAE" w14:textId="1524530C" w:rsidR="317AA92E" w:rsidRDefault="317AA92E">
            <w:r w:rsidRPr="317AA92E">
              <w:rPr>
                <w:rFonts w:ascii="Calibri" w:eastAsia="Calibri" w:hAnsi="Calibri" w:cs="Calibri"/>
              </w:rPr>
              <w:t>Browser Support</w:t>
            </w:r>
          </w:p>
        </w:tc>
        <w:tc>
          <w:tcPr>
            <w:tcW w:w="3120" w:type="dxa"/>
          </w:tcPr>
          <w:p w14:paraId="613AB726" w14:textId="4C861E66" w:rsidR="317AA92E" w:rsidRDefault="2D3862BB" w:rsidP="36F44B9E">
            <w:r w:rsidRPr="36F44B9E">
              <w:rPr>
                <w:rFonts w:ascii="Calibri" w:eastAsia="Calibri" w:hAnsi="Calibri" w:cs="Calibri"/>
              </w:rPr>
              <w:t>Yes</w:t>
            </w:r>
          </w:p>
        </w:tc>
      </w:tr>
      <w:tr w:rsidR="317AA92E" w14:paraId="44800E5E" w14:textId="77777777" w:rsidTr="36F44B9E">
        <w:tc>
          <w:tcPr>
            <w:tcW w:w="3120" w:type="dxa"/>
          </w:tcPr>
          <w:p w14:paraId="641E28E0" w14:textId="0E83E526" w:rsidR="317AA92E" w:rsidRDefault="1CC8D2F6"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4</w:t>
            </w:r>
          </w:p>
        </w:tc>
        <w:tc>
          <w:tcPr>
            <w:tcW w:w="3120" w:type="dxa"/>
          </w:tcPr>
          <w:p w14:paraId="7275E30E" w14:textId="0B0B9EDA" w:rsidR="317AA92E" w:rsidRDefault="317AA92E">
            <w:r w:rsidRPr="317AA92E">
              <w:rPr>
                <w:rFonts w:ascii="Calibri" w:eastAsia="Calibri" w:hAnsi="Calibri" w:cs="Calibri"/>
              </w:rPr>
              <w:t>Bilingual UI</w:t>
            </w:r>
          </w:p>
        </w:tc>
        <w:tc>
          <w:tcPr>
            <w:tcW w:w="3120" w:type="dxa"/>
          </w:tcPr>
          <w:p w14:paraId="6B310AC3" w14:textId="7996D904" w:rsidR="317AA92E" w:rsidRDefault="2D3862BB" w:rsidP="36F44B9E">
            <w:r w:rsidRPr="36F44B9E">
              <w:rPr>
                <w:rFonts w:ascii="Calibri" w:eastAsia="Calibri" w:hAnsi="Calibri" w:cs="Calibri"/>
              </w:rPr>
              <w:t>Yes</w:t>
            </w:r>
          </w:p>
        </w:tc>
      </w:tr>
      <w:tr w:rsidR="317AA92E" w14:paraId="1FBF336F" w14:textId="77777777" w:rsidTr="36F44B9E">
        <w:tc>
          <w:tcPr>
            <w:tcW w:w="3120" w:type="dxa"/>
          </w:tcPr>
          <w:p w14:paraId="7400EA8C" w14:textId="48F0A3A3" w:rsidR="317AA92E" w:rsidRDefault="6270CCC7"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5</w:t>
            </w:r>
          </w:p>
        </w:tc>
        <w:tc>
          <w:tcPr>
            <w:tcW w:w="3120" w:type="dxa"/>
          </w:tcPr>
          <w:p w14:paraId="369794E8" w14:textId="500BFB4F" w:rsidR="317AA92E" w:rsidRDefault="317AA92E" w:rsidP="36F44B9E">
            <w:r w:rsidRPr="36F44B9E">
              <w:rPr>
                <w:rFonts w:ascii="Calibri" w:eastAsia="Calibri" w:hAnsi="Calibri" w:cs="Calibri"/>
              </w:rPr>
              <w:t>System Restoration / Backup</w:t>
            </w:r>
            <w:r w:rsidR="7F422A5A" w:rsidRPr="36F44B9E">
              <w:rPr>
                <w:rFonts w:ascii="Calibri" w:eastAsia="Calibri" w:hAnsi="Calibri" w:cs="Calibri"/>
              </w:rPr>
              <w:t xml:space="preserve"> - </w:t>
            </w:r>
            <w:r w:rsidR="7F422A5A" w:rsidRPr="36F44B9E">
              <w:rPr>
                <w:rFonts w:ascii="Calibri" w:eastAsia="Calibri" w:hAnsi="Calibri" w:cs="Calibri"/>
                <w:sz w:val="20"/>
                <w:szCs w:val="20"/>
              </w:rPr>
              <w:t>restoration in more than 7 days is acceptable.</w:t>
            </w:r>
          </w:p>
        </w:tc>
        <w:tc>
          <w:tcPr>
            <w:tcW w:w="3120" w:type="dxa"/>
          </w:tcPr>
          <w:p w14:paraId="0B6AF59C" w14:textId="2ACDE53D" w:rsidR="317AA92E" w:rsidRDefault="2D3862BB" w:rsidP="36F44B9E">
            <w:pPr>
              <w:rPr>
                <w:rFonts w:ascii="Calibri" w:eastAsia="Calibri" w:hAnsi="Calibri" w:cs="Calibri"/>
              </w:rPr>
            </w:pPr>
            <w:r w:rsidRPr="36F44B9E">
              <w:rPr>
                <w:rFonts w:ascii="Calibri" w:eastAsia="Calibri" w:hAnsi="Calibri" w:cs="Calibri"/>
              </w:rPr>
              <w:t xml:space="preserve">Yes – </w:t>
            </w:r>
            <w:r w:rsidR="252E0E1E" w:rsidRPr="36F44B9E">
              <w:rPr>
                <w:rFonts w:ascii="Calibri" w:eastAsia="Calibri" w:hAnsi="Calibri" w:cs="Calibri"/>
              </w:rPr>
              <w:t>this is also linked to the s</w:t>
            </w:r>
            <w:r w:rsidR="100C1E9D" w:rsidRPr="36F44B9E">
              <w:rPr>
                <w:rFonts w:ascii="Calibri" w:eastAsia="Calibri" w:hAnsi="Calibri" w:cs="Calibri"/>
              </w:rPr>
              <w:t>ystem architecture</w:t>
            </w:r>
          </w:p>
          <w:p w14:paraId="5E677924" w14:textId="5FC2E8CA" w:rsidR="317AA92E" w:rsidRDefault="317AA92E" w:rsidP="36F44B9E">
            <w:pPr>
              <w:rPr>
                <w:rFonts w:ascii="Calibri" w:eastAsia="Calibri" w:hAnsi="Calibri" w:cs="Calibri"/>
                <w:color w:val="FF0000"/>
              </w:rPr>
            </w:pPr>
          </w:p>
        </w:tc>
      </w:tr>
      <w:tr w:rsidR="317AA92E" w14:paraId="056F21AD" w14:textId="77777777" w:rsidTr="36F44B9E">
        <w:tc>
          <w:tcPr>
            <w:tcW w:w="3120" w:type="dxa"/>
          </w:tcPr>
          <w:p w14:paraId="32A8CEC2" w14:textId="58AB8E8F" w:rsidR="317AA92E" w:rsidRDefault="1862C869"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6</w:t>
            </w:r>
          </w:p>
        </w:tc>
        <w:tc>
          <w:tcPr>
            <w:tcW w:w="3120" w:type="dxa"/>
          </w:tcPr>
          <w:p w14:paraId="6A9E2E6E" w14:textId="7218FA63" w:rsidR="317AA92E" w:rsidRDefault="317AA92E">
            <w:r w:rsidRPr="317AA92E">
              <w:rPr>
                <w:rFonts w:ascii="Calibri" w:eastAsia="Calibri" w:hAnsi="Calibri" w:cs="Calibri"/>
              </w:rPr>
              <w:t>User Guide</w:t>
            </w:r>
          </w:p>
        </w:tc>
        <w:tc>
          <w:tcPr>
            <w:tcW w:w="3120" w:type="dxa"/>
          </w:tcPr>
          <w:p w14:paraId="32DFF18A" w14:textId="40AEF4BD" w:rsidR="317AA92E" w:rsidRDefault="50E58222" w:rsidP="36F44B9E">
            <w:pPr>
              <w:spacing w:after="200" w:line="276" w:lineRule="auto"/>
            </w:pPr>
            <w:r w:rsidRPr="36F44B9E">
              <w:rPr>
                <w:rFonts w:ascii="Calibri" w:eastAsia="Calibri" w:hAnsi="Calibri" w:cs="Calibri"/>
              </w:rPr>
              <w:t xml:space="preserve">Outside of </w:t>
            </w:r>
            <w:r w:rsidR="6316787D" w:rsidRPr="36F44B9E">
              <w:rPr>
                <w:rFonts w:ascii="Calibri" w:eastAsia="Calibri" w:hAnsi="Calibri" w:cs="Calibri"/>
              </w:rPr>
              <w:t>Drupal but t</w:t>
            </w:r>
            <w:r w:rsidRPr="36F44B9E">
              <w:rPr>
                <w:rFonts w:ascii="Calibri" w:eastAsia="Calibri" w:hAnsi="Calibri" w:cs="Calibri"/>
              </w:rPr>
              <w:t>his content could be made available within the system.</w:t>
            </w:r>
          </w:p>
        </w:tc>
      </w:tr>
      <w:tr w:rsidR="317AA92E" w14:paraId="2AA3C678" w14:textId="77777777" w:rsidTr="36F44B9E">
        <w:tc>
          <w:tcPr>
            <w:tcW w:w="3120" w:type="dxa"/>
          </w:tcPr>
          <w:p w14:paraId="6E0CB431" w14:textId="3046D217" w:rsidR="317AA92E" w:rsidRDefault="0517FB39"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7</w:t>
            </w:r>
          </w:p>
        </w:tc>
        <w:tc>
          <w:tcPr>
            <w:tcW w:w="3120" w:type="dxa"/>
          </w:tcPr>
          <w:p w14:paraId="6D64C184" w14:textId="4BC95285" w:rsidR="317AA92E" w:rsidRDefault="317AA92E">
            <w:r w:rsidRPr="317AA92E">
              <w:rPr>
                <w:rFonts w:ascii="Calibri" w:eastAsia="Calibri" w:hAnsi="Calibri" w:cs="Calibri"/>
              </w:rPr>
              <w:t>System Availability</w:t>
            </w:r>
          </w:p>
        </w:tc>
        <w:tc>
          <w:tcPr>
            <w:tcW w:w="3120" w:type="dxa"/>
          </w:tcPr>
          <w:p w14:paraId="264B1D5A" w14:textId="2A7F0C85" w:rsidR="317AA92E" w:rsidRDefault="2D3862BB" w:rsidP="36F44B9E">
            <w:pPr>
              <w:rPr>
                <w:rFonts w:ascii="Calibri" w:eastAsia="Calibri" w:hAnsi="Calibri" w:cs="Calibri"/>
              </w:rPr>
            </w:pPr>
            <w:r w:rsidRPr="36F44B9E">
              <w:rPr>
                <w:rFonts w:ascii="Calibri" w:eastAsia="Calibri" w:hAnsi="Calibri" w:cs="Calibri"/>
              </w:rPr>
              <w:t>Yes, pending clarification of definition of 24/7</w:t>
            </w:r>
            <w:r w:rsidR="2E9D5663" w:rsidRPr="36F44B9E">
              <w:rPr>
                <w:rFonts w:ascii="Calibri" w:eastAsia="Calibri" w:hAnsi="Calibri" w:cs="Calibri"/>
              </w:rPr>
              <w:t>. Definition of high availability is provided at the end of this document</w:t>
            </w:r>
          </w:p>
        </w:tc>
      </w:tr>
      <w:tr w:rsidR="317AA92E" w14:paraId="31FAF39F" w14:textId="77777777" w:rsidTr="36F44B9E">
        <w:tc>
          <w:tcPr>
            <w:tcW w:w="3120" w:type="dxa"/>
          </w:tcPr>
          <w:p w14:paraId="4040AC31" w14:textId="607D2167" w:rsidR="317AA92E" w:rsidRDefault="280FEA69"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8</w:t>
            </w:r>
          </w:p>
        </w:tc>
        <w:tc>
          <w:tcPr>
            <w:tcW w:w="3120" w:type="dxa"/>
          </w:tcPr>
          <w:p w14:paraId="2E200DE2" w14:textId="4B53B4E7" w:rsidR="317AA92E" w:rsidRDefault="317AA92E">
            <w:r w:rsidRPr="317AA92E">
              <w:rPr>
                <w:rFonts w:ascii="Calibri" w:eastAsia="Calibri" w:hAnsi="Calibri" w:cs="Calibri"/>
              </w:rPr>
              <w:t>Search Request per Day</w:t>
            </w:r>
          </w:p>
        </w:tc>
        <w:tc>
          <w:tcPr>
            <w:tcW w:w="3120" w:type="dxa"/>
          </w:tcPr>
          <w:p w14:paraId="13879CAD" w14:textId="4633074A" w:rsidR="317AA92E" w:rsidRDefault="2D3862BB" w:rsidP="36F44B9E">
            <w:r w:rsidRPr="36F44B9E">
              <w:rPr>
                <w:rFonts w:ascii="Calibri" w:eastAsia="Calibri" w:hAnsi="Calibri" w:cs="Calibri"/>
              </w:rPr>
              <w:t>Yes</w:t>
            </w:r>
          </w:p>
        </w:tc>
      </w:tr>
      <w:tr w:rsidR="317AA92E" w14:paraId="2DBF4772" w14:textId="77777777" w:rsidTr="36F44B9E">
        <w:tc>
          <w:tcPr>
            <w:tcW w:w="3120" w:type="dxa"/>
          </w:tcPr>
          <w:p w14:paraId="153446AC" w14:textId="6D389624" w:rsidR="317AA92E" w:rsidRDefault="4B1864FF"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9</w:t>
            </w:r>
          </w:p>
        </w:tc>
        <w:tc>
          <w:tcPr>
            <w:tcW w:w="3120" w:type="dxa"/>
          </w:tcPr>
          <w:p w14:paraId="1A68FC9A" w14:textId="2ADB4936" w:rsidR="317AA92E" w:rsidRDefault="317AA92E">
            <w:r w:rsidRPr="317AA92E">
              <w:rPr>
                <w:rFonts w:ascii="Calibri" w:eastAsia="Calibri" w:hAnsi="Calibri" w:cs="Calibri"/>
              </w:rPr>
              <w:t>Number of users</w:t>
            </w:r>
          </w:p>
        </w:tc>
        <w:tc>
          <w:tcPr>
            <w:tcW w:w="3120" w:type="dxa"/>
          </w:tcPr>
          <w:p w14:paraId="6E7CE956" w14:textId="0112839D" w:rsidR="317AA92E" w:rsidRDefault="348F63B8" w:rsidP="36F44B9E">
            <w:pPr>
              <w:rPr>
                <w:rFonts w:ascii="Calibri" w:eastAsia="Calibri" w:hAnsi="Calibri" w:cs="Calibri"/>
              </w:rPr>
            </w:pPr>
            <w:r w:rsidRPr="36F44B9E">
              <w:rPr>
                <w:rFonts w:ascii="Calibri" w:eastAsia="Calibri" w:hAnsi="Calibri" w:cs="Calibri"/>
              </w:rPr>
              <w:t>Drupal can handle a large number of users...but to be sure...The n</w:t>
            </w:r>
            <w:r w:rsidR="2D3862BB" w:rsidRPr="36F44B9E">
              <w:rPr>
                <w:rFonts w:ascii="Calibri" w:eastAsia="Calibri" w:hAnsi="Calibri" w:cs="Calibri"/>
              </w:rPr>
              <w:t>umber of concurrent users</w:t>
            </w:r>
            <w:r w:rsidR="7BDAB910" w:rsidRPr="36F44B9E">
              <w:rPr>
                <w:rFonts w:ascii="Calibri" w:eastAsia="Calibri" w:hAnsi="Calibri" w:cs="Calibri"/>
              </w:rPr>
              <w:t xml:space="preserve"> is required</w:t>
            </w:r>
            <w:r w:rsidR="2D3862BB" w:rsidRPr="36F44B9E">
              <w:rPr>
                <w:rFonts w:ascii="Calibri" w:eastAsia="Calibri" w:hAnsi="Calibri" w:cs="Calibri"/>
              </w:rPr>
              <w:t>, as well as a breakdown of how many are heavy, medium or low users.</w:t>
            </w:r>
            <w:r w:rsidR="7A21F164" w:rsidRPr="36F44B9E">
              <w:rPr>
                <w:rFonts w:ascii="Calibri" w:eastAsia="Calibri" w:hAnsi="Calibri" w:cs="Calibri"/>
                <w:color w:val="FF0000"/>
              </w:rPr>
              <w:t xml:space="preserve"> </w:t>
            </w:r>
            <w:r w:rsidR="7A21F164" w:rsidRPr="36F44B9E">
              <w:rPr>
                <w:rFonts w:ascii="Calibri" w:eastAsia="Calibri" w:hAnsi="Calibri" w:cs="Calibri"/>
              </w:rPr>
              <w:t>Is this number for authenticated users?</w:t>
            </w:r>
          </w:p>
        </w:tc>
      </w:tr>
      <w:tr w:rsidR="317AA92E" w14:paraId="5B24A541" w14:textId="77777777" w:rsidTr="36F44B9E">
        <w:tc>
          <w:tcPr>
            <w:tcW w:w="3120" w:type="dxa"/>
          </w:tcPr>
          <w:p w14:paraId="309A2E67" w14:textId="6E06249A" w:rsidR="317AA92E" w:rsidRDefault="11643904"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10</w:t>
            </w:r>
          </w:p>
        </w:tc>
        <w:tc>
          <w:tcPr>
            <w:tcW w:w="3120" w:type="dxa"/>
          </w:tcPr>
          <w:p w14:paraId="6D1A3C4F" w14:textId="18E3D1BE" w:rsidR="317AA92E" w:rsidRDefault="317AA92E">
            <w:r w:rsidRPr="317AA92E">
              <w:rPr>
                <w:rFonts w:ascii="Calibri" w:eastAsia="Calibri" w:hAnsi="Calibri" w:cs="Calibri"/>
              </w:rPr>
              <w:t>IT Security</w:t>
            </w:r>
          </w:p>
        </w:tc>
        <w:tc>
          <w:tcPr>
            <w:tcW w:w="3120" w:type="dxa"/>
          </w:tcPr>
          <w:p w14:paraId="3EEED582" w14:textId="3F19D915" w:rsidR="317AA92E" w:rsidRDefault="2FF33DA4" w:rsidP="36F44B9E">
            <w:pPr>
              <w:spacing w:after="200" w:line="276" w:lineRule="auto"/>
            </w:pPr>
            <w:r w:rsidRPr="36F44B9E">
              <w:rPr>
                <w:rFonts w:ascii="Calibri" w:eastAsia="Calibri" w:hAnsi="Calibri" w:cs="Calibri"/>
              </w:rPr>
              <w:t>T</w:t>
            </w:r>
            <w:r w:rsidR="2D3862BB" w:rsidRPr="36F44B9E">
              <w:rPr>
                <w:rFonts w:ascii="Calibri" w:eastAsia="Calibri" w:hAnsi="Calibri" w:cs="Calibri"/>
              </w:rPr>
              <w:t xml:space="preserve">his falls outside of Drupal as a solution and more about the environments, firewall settings </w:t>
            </w:r>
            <w:r w:rsidR="2D3862BB" w:rsidRPr="36F44B9E">
              <w:rPr>
                <w:rFonts w:ascii="Calibri" w:eastAsia="Calibri" w:hAnsi="Calibri" w:cs="Calibri"/>
              </w:rPr>
              <w:lastRenderedPageBreak/>
              <w:t>and other restrictions on the environment itself.</w:t>
            </w:r>
          </w:p>
        </w:tc>
      </w:tr>
      <w:tr w:rsidR="317AA92E" w14:paraId="7E6FF6E6" w14:textId="77777777" w:rsidTr="36F44B9E">
        <w:tc>
          <w:tcPr>
            <w:tcW w:w="3120" w:type="dxa"/>
          </w:tcPr>
          <w:p w14:paraId="4F0A4EBF" w14:textId="6F00F3CB" w:rsidR="317AA92E" w:rsidRDefault="7AEF5585" w:rsidP="1C03A595">
            <w:pPr>
              <w:rPr>
                <w:rFonts w:ascii="Calibri" w:eastAsia="Calibri" w:hAnsi="Calibri" w:cs="Calibri"/>
              </w:rPr>
            </w:pPr>
            <w:r w:rsidRPr="1C03A595">
              <w:rPr>
                <w:rFonts w:ascii="Calibri" w:eastAsia="Calibri" w:hAnsi="Calibri" w:cs="Calibri"/>
              </w:rPr>
              <w:lastRenderedPageBreak/>
              <w:t>NFR-</w:t>
            </w:r>
            <w:r w:rsidR="443C2393" w:rsidRPr="1C03A595">
              <w:rPr>
                <w:rFonts w:ascii="Calibri" w:eastAsia="Calibri" w:hAnsi="Calibri" w:cs="Calibri"/>
              </w:rPr>
              <w:t>11</w:t>
            </w:r>
          </w:p>
        </w:tc>
        <w:tc>
          <w:tcPr>
            <w:tcW w:w="3120" w:type="dxa"/>
          </w:tcPr>
          <w:p w14:paraId="3E1066CB" w14:textId="0CBC087F" w:rsidR="317AA92E" w:rsidRDefault="317AA92E">
            <w:r w:rsidRPr="317AA92E">
              <w:rPr>
                <w:rFonts w:ascii="Calibri" w:eastAsia="Calibri" w:hAnsi="Calibri" w:cs="Calibri"/>
              </w:rPr>
              <w:t>Data Loss Restoration</w:t>
            </w:r>
          </w:p>
        </w:tc>
        <w:tc>
          <w:tcPr>
            <w:tcW w:w="3120" w:type="dxa"/>
          </w:tcPr>
          <w:p w14:paraId="5A5C5434" w14:textId="47FC86A6" w:rsidR="317AA92E" w:rsidRDefault="2D3862BB" w:rsidP="36F44B9E">
            <w:r w:rsidRPr="36F44B9E">
              <w:rPr>
                <w:rFonts w:ascii="Calibri" w:eastAsia="Calibri" w:hAnsi="Calibri" w:cs="Calibri"/>
              </w:rPr>
              <w:t>Yes, same as NF Req#5</w:t>
            </w:r>
          </w:p>
        </w:tc>
      </w:tr>
      <w:tr w:rsidR="317AA92E" w14:paraId="6DF14263" w14:textId="77777777" w:rsidTr="36F44B9E">
        <w:tc>
          <w:tcPr>
            <w:tcW w:w="3120" w:type="dxa"/>
          </w:tcPr>
          <w:p w14:paraId="0A8B4766" w14:textId="5E77CB44" w:rsidR="317AA92E" w:rsidRDefault="0E5A165D" w:rsidP="1C03A595">
            <w:pPr>
              <w:rPr>
                <w:rFonts w:ascii="Calibri" w:eastAsia="Calibri" w:hAnsi="Calibri" w:cs="Calibri"/>
              </w:rPr>
            </w:pPr>
            <w:r w:rsidRPr="1C03A595">
              <w:rPr>
                <w:rFonts w:ascii="Calibri" w:eastAsia="Calibri" w:hAnsi="Calibri" w:cs="Calibri"/>
              </w:rPr>
              <w:t xml:space="preserve">NFR- </w:t>
            </w:r>
            <w:r w:rsidR="24607A9F" w:rsidRPr="1C03A595">
              <w:rPr>
                <w:rFonts w:ascii="Calibri" w:eastAsia="Calibri" w:hAnsi="Calibri" w:cs="Calibri"/>
              </w:rPr>
              <w:t>12</w:t>
            </w:r>
          </w:p>
        </w:tc>
        <w:tc>
          <w:tcPr>
            <w:tcW w:w="3120" w:type="dxa"/>
          </w:tcPr>
          <w:p w14:paraId="5B925ACC" w14:textId="14F1A969" w:rsidR="317AA92E" w:rsidRDefault="317AA92E">
            <w:r w:rsidRPr="317AA92E">
              <w:rPr>
                <w:rFonts w:ascii="Calibri" w:eastAsia="Calibri" w:hAnsi="Calibri" w:cs="Calibri"/>
              </w:rPr>
              <w:t>Detect Unusual Change</w:t>
            </w:r>
          </w:p>
        </w:tc>
        <w:tc>
          <w:tcPr>
            <w:tcW w:w="3120" w:type="dxa"/>
          </w:tcPr>
          <w:p w14:paraId="6DE897B6" w14:textId="332C467E" w:rsidR="317AA92E" w:rsidRDefault="6EACA6A1" w:rsidP="36F44B9E">
            <w:pPr>
              <w:rPr>
                <w:rFonts w:ascii="Calibri" w:eastAsia="Calibri" w:hAnsi="Calibri" w:cs="Calibri"/>
              </w:rPr>
            </w:pPr>
            <w:r w:rsidRPr="36F44B9E">
              <w:rPr>
                <w:rFonts w:ascii="Calibri" w:eastAsia="Calibri" w:hAnsi="Calibri" w:cs="Calibri"/>
              </w:rPr>
              <w:t xml:space="preserve">This is </w:t>
            </w:r>
            <w:r w:rsidR="3BB8710A" w:rsidRPr="36F44B9E">
              <w:rPr>
                <w:rFonts w:ascii="Calibri" w:eastAsia="Calibri" w:hAnsi="Calibri" w:cs="Calibri"/>
              </w:rPr>
              <w:t>related to IT security</w:t>
            </w:r>
            <w:r w:rsidR="05B0C71D" w:rsidRPr="36F44B9E">
              <w:rPr>
                <w:rFonts w:ascii="Calibri" w:eastAsia="Calibri" w:hAnsi="Calibri" w:cs="Calibri"/>
              </w:rPr>
              <w:t xml:space="preserve"> not Drupal specific</w:t>
            </w:r>
          </w:p>
        </w:tc>
      </w:tr>
    </w:tbl>
    <w:p w14:paraId="18D4F3F9" w14:textId="77273E18" w:rsidR="36F44B9E" w:rsidRDefault="36F44B9E" w:rsidP="36F44B9E">
      <w:pPr>
        <w:rPr>
          <w:rFonts w:ascii="Arial" w:eastAsia="Arial" w:hAnsi="Arial" w:cs="Arial"/>
          <w:color w:val="222222"/>
          <w:sz w:val="24"/>
          <w:szCs w:val="24"/>
        </w:rPr>
      </w:pPr>
    </w:p>
    <w:p w14:paraId="06010A9E" w14:textId="483118A6" w:rsidR="5B7B660C" w:rsidRDefault="5B7B660C" w:rsidP="36F44B9E">
      <w:pPr>
        <w:rPr>
          <w:rFonts w:ascii="Arial" w:eastAsia="Arial" w:hAnsi="Arial" w:cs="Arial"/>
          <w:b/>
          <w:bCs/>
          <w:color w:val="222222"/>
          <w:sz w:val="24"/>
          <w:szCs w:val="24"/>
        </w:rPr>
      </w:pPr>
      <w:r w:rsidRPr="36F44B9E">
        <w:rPr>
          <w:rFonts w:ascii="Arial" w:eastAsia="Arial" w:hAnsi="Arial" w:cs="Arial"/>
          <w:b/>
          <w:bCs/>
          <w:color w:val="222222"/>
          <w:sz w:val="24"/>
          <w:szCs w:val="24"/>
        </w:rPr>
        <w:t>Definition of High availability</w:t>
      </w:r>
    </w:p>
    <w:p w14:paraId="4A453C52" w14:textId="2411817F" w:rsidR="5B7B660C" w:rsidRDefault="5B7B660C" w:rsidP="36F44B9E">
      <w:r w:rsidRPr="36F44B9E">
        <w:rPr>
          <w:rFonts w:ascii="Arial" w:eastAsia="Arial" w:hAnsi="Arial" w:cs="Arial"/>
          <w:color w:val="222222"/>
          <w:sz w:val="24"/>
          <w:szCs w:val="24"/>
        </w:rPr>
        <w:t xml:space="preserve">Five-nines or 99.999% </w:t>
      </w:r>
      <w:r w:rsidRPr="36F44B9E">
        <w:rPr>
          <w:rFonts w:ascii="Arial" w:eastAsia="Arial" w:hAnsi="Arial" w:cs="Arial"/>
          <w:b/>
          <w:bCs/>
          <w:color w:val="222222"/>
          <w:sz w:val="24"/>
          <w:szCs w:val="24"/>
        </w:rPr>
        <w:t>availability</w:t>
      </w:r>
      <w:r w:rsidRPr="36F44B9E">
        <w:rPr>
          <w:rFonts w:ascii="Arial" w:eastAsia="Arial" w:hAnsi="Arial" w:cs="Arial"/>
          <w:color w:val="222222"/>
          <w:sz w:val="24"/>
          <w:szCs w:val="24"/>
        </w:rPr>
        <w:t xml:space="preserve"> means 5 minutes, 15 seconds or less of downtime in a year. ... Otherwise, four nines or </w:t>
      </w:r>
      <w:r w:rsidRPr="36F44B9E">
        <w:rPr>
          <w:rFonts w:ascii="Arial" w:eastAsia="Arial" w:hAnsi="Arial" w:cs="Arial"/>
          <w:b/>
          <w:bCs/>
          <w:color w:val="222222"/>
          <w:sz w:val="24"/>
          <w:szCs w:val="24"/>
        </w:rPr>
        <w:t>99.99</w:t>
      </w:r>
      <w:r w:rsidRPr="36F44B9E">
        <w:rPr>
          <w:rFonts w:ascii="Arial" w:eastAsia="Arial" w:hAnsi="Arial" w:cs="Arial"/>
          <w:color w:val="222222"/>
          <w:sz w:val="24"/>
          <w:szCs w:val="24"/>
        </w:rPr>
        <w:t xml:space="preserve">% </w:t>
      </w:r>
      <w:r w:rsidRPr="36F44B9E">
        <w:rPr>
          <w:rFonts w:ascii="Arial" w:eastAsia="Arial" w:hAnsi="Arial" w:cs="Arial"/>
          <w:b/>
          <w:bCs/>
          <w:color w:val="222222"/>
          <w:sz w:val="24"/>
          <w:szCs w:val="24"/>
        </w:rPr>
        <w:t>availability</w:t>
      </w:r>
      <w:r w:rsidRPr="36F44B9E">
        <w:rPr>
          <w:rFonts w:ascii="Arial" w:eastAsia="Arial" w:hAnsi="Arial" w:cs="Arial"/>
          <w:color w:val="222222"/>
          <w:sz w:val="24"/>
          <w:szCs w:val="24"/>
        </w:rPr>
        <w:t xml:space="preserve"> allows 52 minutes, 36 seconds downtime per year. Three nines or 99.9% </w:t>
      </w:r>
      <w:r w:rsidRPr="36F44B9E">
        <w:rPr>
          <w:rFonts w:ascii="Arial" w:eastAsia="Arial" w:hAnsi="Arial" w:cs="Arial"/>
          <w:b/>
          <w:bCs/>
          <w:color w:val="222222"/>
          <w:sz w:val="24"/>
          <w:szCs w:val="24"/>
        </w:rPr>
        <w:t>availability</w:t>
      </w:r>
      <w:r w:rsidRPr="36F44B9E">
        <w:rPr>
          <w:rFonts w:ascii="Arial" w:eastAsia="Arial" w:hAnsi="Arial" w:cs="Arial"/>
          <w:color w:val="222222"/>
          <w:sz w:val="24"/>
          <w:szCs w:val="24"/>
        </w:rPr>
        <w:t xml:space="preserve"> allows 8 hours, 46 minutes downtime per year.</w:t>
      </w:r>
    </w:p>
    <w:p w14:paraId="5333A2DD" w14:textId="2A88D9AA" w:rsidR="30F9011F" w:rsidRDefault="30F9011F" w:rsidP="36F44B9E">
      <w:pPr>
        <w:rPr>
          <w:rFonts w:ascii="Arial" w:eastAsia="Arial" w:hAnsi="Arial" w:cs="Arial"/>
          <w:b/>
          <w:bCs/>
          <w:color w:val="394F51"/>
          <w:sz w:val="24"/>
          <w:szCs w:val="24"/>
        </w:rPr>
      </w:pPr>
      <w:r w:rsidRPr="36F44B9E">
        <w:rPr>
          <w:rFonts w:ascii="Arial" w:eastAsia="Arial" w:hAnsi="Arial" w:cs="Arial"/>
          <w:b/>
          <w:bCs/>
          <w:color w:val="394F51"/>
          <w:sz w:val="24"/>
          <w:szCs w:val="24"/>
        </w:rPr>
        <w:t>Back up and recovery for Azure applications</w:t>
      </w:r>
    </w:p>
    <w:p w14:paraId="795E3324" w14:textId="477C114D" w:rsidR="30F9011F" w:rsidRDefault="00D97332" w:rsidP="36F44B9E">
      <w:pPr>
        <w:rPr>
          <w:rStyle w:val="Hyperlink"/>
          <w:rFonts w:ascii="Arial" w:eastAsia="Arial" w:hAnsi="Arial" w:cs="Arial"/>
          <w:sz w:val="24"/>
          <w:szCs w:val="24"/>
        </w:rPr>
      </w:pPr>
      <w:hyperlink r:id="rId8">
        <w:r w:rsidR="30F9011F" w:rsidRPr="36F44B9E">
          <w:rPr>
            <w:rStyle w:val="Hyperlink"/>
            <w:rFonts w:ascii="Arial" w:eastAsia="Arial" w:hAnsi="Arial" w:cs="Arial"/>
            <w:sz w:val="24"/>
            <w:szCs w:val="24"/>
          </w:rPr>
          <w:t>https://docs.microsoft.com/en-us/azure/architecture/framework/resiliency/backup-and-recovery</w:t>
        </w:r>
      </w:hyperlink>
    </w:p>
    <w:p w14:paraId="0746F1C9" w14:textId="77777777" w:rsidR="00D97332" w:rsidRDefault="00D97332" w:rsidP="00D97332">
      <w:r w:rsidRPr="537EABC1">
        <w:rPr>
          <w:b/>
          <w:bCs/>
          <w:sz w:val="36"/>
          <w:szCs w:val="36"/>
        </w:rPr>
        <w:t>Other Canadian Government Departments who uses Drupal</w:t>
      </w:r>
    </w:p>
    <w:tbl>
      <w:tblPr>
        <w:tblStyle w:val="TableGrid"/>
        <w:tblW w:w="0" w:type="auto"/>
        <w:tblLayout w:type="fixed"/>
        <w:tblLook w:val="06A0" w:firstRow="1" w:lastRow="0" w:firstColumn="1" w:lastColumn="0" w:noHBand="1" w:noVBand="1"/>
      </w:tblPr>
      <w:tblGrid>
        <w:gridCol w:w="3120"/>
        <w:gridCol w:w="1035"/>
        <w:gridCol w:w="5205"/>
      </w:tblGrid>
      <w:tr w:rsidR="00D97332" w14:paraId="5D4401A2" w14:textId="77777777" w:rsidTr="00F47A00">
        <w:tc>
          <w:tcPr>
            <w:tcW w:w="3120" w:type="dxa"/>
          </w:tcPr>
          <w:p w14:paraId="47B64DF6" w14:textId="77777777" w:rsidR="00D97332" w:rsidRDefault="00D97332" w:rsidP="00F47A00">
            <w:r w:rsidRPr="537EABC1">
              <w:rPr>
                <w:rFonts w:ascii="Calibri" w:eastAsia="Calibri" w:hAnsi="Calibri" w:cs="Calibri"/>
                <w:lang w:val="en-US"/>
              </w:rPr>
              <w:t>Prime Minister of Canada</w:t>
            </w:r>
          </w:p>
        </w:tc>
        <w:tc>
          <w:tcPr>
            <w:tcW w:w="1035" w:type="dxa"/>
          </w:tcPr>
          <w:p w14:paraId="37D9BB12" w14:textId="77777777" w:rsidR="00D97332" w:rsidRDefault="00D97332" w:rsidP="00F47A00">
            <w:r w:rsidRPr="537EABC1">
              <w:rPr>
                <w:rFonts w:ascii="Calibri" w:eastAsia="Calibri" w:hAnsi="Calibri" w:cs="Calibri"/>
                <w:lang w:val="en-US"/>
              </w:rPr>
              <w:t>live</w:t>
            </w:r>
          </w:p>
        </w:tc>
        <w:tc>
          <w:tcPr>
            <w:tcW w:w="5205" w:type="dxa"/>
          </w:tcPr>
          <w:p w14:paraId="36EA802D" w14:textId="77777777" w:rsidR="00D97332" w:rsidRDefault="00D97332" w:rsidP="00F47A00">
            <w:hyperlink r:id="rId9">
              <w:r w:rsidRPr="537EABC1">
                <w:rPr>
                  <w:rStyle w:val="Hyperlink"/>
                  <w:rFonts w:ascii="Calibri" w:eastAsia="Calibri" w:hAnsi="Calibri" w:cs="Calibri"/>
                  <w:lang w:val="en-US"/>
                </w:rPr>
                <w:t>https://pm.gc.ca/</w:t>
              </w:r>
            </w:hyperlink>
          </w:p>
        </w:tc>
      </w:tr>
      <w:tr w:rsidR="00D97332" w14:paraId="7D8A23D0" w14:textId="77777777" w:rsidTr="00F47A00">
        <w:tc>
          <w:tcPr>
            <w:tcW w:w="3120" w:type="dxa"/>
          </w:tcPr>
          <w:p w14:paraId="14FF820A" w14:textId="77777777" w:rsidR="00D97332" w:rsidRDefault="00D97332" w:rsidP="00F47A00">
            <w:r w:rsidRPr="537EABC1">
              <w:rPr>
                <w:rFonts w:ascii="Calibri" w:eastAsia="Calibri" w:hAnsi="Calibri" w:cs="Calibri"/>
                <w:lang w:val="en-US"/>
              </w:rPr>
              <w:t>Open Data Canada - data.gc.ca</w:t>
            </w:r>
          </w:p>
        </w:tc>
        <w:tc>
          <w:tcPr>
            <w:tcW w:w="1035" w:type="dxa"/>
          </w:tcPr>
          <w:p w14:paraId="292C7979" w14:textId="77777777" w:rsidR="00D97332" w:rsidRDefault="00D97332" w:rsidP="00F47A00">
            <w:r w:rsidRPr="537EABC1">
              <w:rPr>
                <w:rFonts w:ascii="Calibri" w:eastAsia="Calibri" w:hAnsi="Calibri" w:cs="Calibri"/>
                <w:lang w:val="en-US"/>
              </w:rPr>
              <w:t>live</w:t>
            </w:r>
          </w:p>
        </w:tc>
        <w:tc>
          <w:tcPr>
            <w:tcW w:w="5205" w:type="dxa"/>
          </w:tcPr>
          <w:p w14:paraId="2A3CE782" w14:textId="77777777" w:rsidR="00D97332" w:rsidRDefault="00D97332" w:rsidP="00F47A00">
            <w:hyperlink r:id="rId10">
              <w:r w:rsidRPr="537EABC1">
                <w:rPr>
                  <w:rStyle w:val="Hyperlink"/>
                  <w:rFonts w:ascii="Calibri" w:eastAsia="Calibri" w:hAnsi="Calibri" w:cs="Calibri"/>
                  <w:lang w:val="en-US"/>
                </w:rPr>
                <w:t>https://open.canada.ca/</w:t>
              </w:r>
            </w:hyperlink>
          </w:p>
        </w:tc>
      </w:tr>
      <w:tr w:rsidR="00D97332" w14:paraId="0C02B35C" w14:textId="77777777" w:rsidTr="00F47A00">
        <w:tc>
          <w:tcPr>
            <w:tcW w:w="3120" w:type="dxa"/>
          </w:tcPr>
          <w:p w14:paraId="378CEE9B" w14:textId="77777777" w:rsidR="00D97332" w:rsidRDefault="00D97332" w:rsidP="00F47A00">
            <w:r w:rsidRPr="537EABC1">
              <w:rPr>
                <w:rFonts w:ascii="Calibri" w:eastAsia="Calibri" w:hAnsi="Calibri" w:cs="Calibri"/>
                <w:lang w:val="en-US"/>
              </w:rPr>
              <w:t>Public Works and Government Services Canada (PWGSC) - Buy and Sell</w:t>
            </w:r>
          </w:p>
        </w:tc>
        <w:tc>
          <w:tcPr>
            <w:tcW w:w="1035" w:type="dxa"/>
          </w:tcPr>
          <w:p w14:paraId="34AA7684" w14:textId="77777777" w:rsidR="00D97332" w:rsidRDefault="00D97332" w:rsidP="00F47A00">
            <w:r w:rsidRPr="537EABC1">
              <w:rPr>
                <w:rFonts w:ascii="Calibri" w:eastAsia="Calibri" w:hAnsi="Calibri" w:cs="Calibri"/>
                <w:lang w:val="en-US"/>
              </w:rPr>
              <w:t>live</w:t>
            </w:r>
          </w:p>
        </w:tc>
        <w:tc>
          <w:tcPr>
            <w:tcW w:w="5205" w:type="dxa"/>
          </w:tcPr>
          <w:p w14:paraId="0A91875D" w14:textId="77777777" w:rsidR="00D97332" w:rsidRDefault="00D97332" w:rsidP="00F47A00">
            <w:hyperlink r:id="rId11">
              <w:r w:rsidRPr="537EABC1">
                <w:rPr>
                  <w:rStyle w:val="Hyperlink"/>
                  <w:rFonts w:ascii="Calibri" w:eastAsia="Calibri" w:hAnsi="Calibri" w:cs="Calibri"/>
                  <w:lang w:val="en-US"/>
                </w:rPr>
                <w:t>https://buyandsell.gc.ca</w:t>
              </w:r>
            </w:hyperlink>
          </w:p>
        </w:tc>
      </w:tr>
      <w:tr w:rsidR="00D97332" w14:paraId="773ABD7C" w14:textId="77777777" w:rsidTr="00F47A00">
        <w:tc>
          <w:tcPr>
            <w:tcW w:w="3120" w:type="dxa"/>
          </w:tcPr>
          <w:p w14:paraId="5EA78937" w14:textId="77777777" w:rsidR="00D97332" w:rsidRDefault="00D97332" w:rsidP="00F47A00">
            <w:r w:rsidRPr="537EABC1">
              <w:rPr>
                <w:rFonts w:ascii="Calibri" w:eastAsia="Calibri" w:hAnsi="Calibri" w:cs="Calibri"/>
                <w:lang w:val="en-US"/>
              </w:rPr>
              <w:t>Royal Canadian Mounted Police (RCMP)</w:t>
            </w:r>
          </w:p>
        </w:tc>
        <w:tc>
          <w:tcPr>
            <w:tcW w:w="1035" w:type="dxa"/>
          </w:tcPr>
          <w:p w14:paraId="5C47F70B" w14:textId="77777777" w:rsidR="00D97332" w:rsidRDefault="00D97332" w:rsidP="00F47A00">
            <w:r w:rsidRPr="537EABC1">
              <w:rPr>
                <w:rFonts w:ascii="Calibri" w:eastAsia="Calibri" w:hAnsi="Calibri" w:cs="Calibri"/>
                <w:lang w:val="en-US"/>
              </w:rPr>
              <w:t>live</w:t>
            </w:r>
          </w:p>
        </w:tc>
        <w:tc>
          <w:tcPr>
            <w:tcW w:w="5205" w:type="dxa"/>
          </w:tcPr>
          <w:p w14:paraId="4FDD48B2" w14:textId="77777777" w:rsidR="00D97332" w:rsidRDefault="00D97332" w:rsidP="00F47A00">
            <w:hyperlink r:id="rId12">
              <w:r w:rsidRPr="537EABC1">
                <w:rPr>
                  <w:rStyle w:val="Hyperlink"/>
                  <w:rFonts w:ascii="Calibri" w:eastAsia="Calibri" w:hAnsi="Calibri" w:cs="Calibri"/>
                  <w:lang w:val="en-US"/>
                </w:rPr>
                <w:t>https://rcmp-grc.gc.ca</w:t>
              </w:r>
            </w:hyperlink>
          </w:p>
        </w:tc>
      </w:tr>
      <w:tr w:rsidR="00D97332" w14:paraId="4647C298" w14:textId="77777777" w:rsidTr="00F47A00">
        <w:tc>
          <w:tcPr>
            <w:tcW w:w="3120" w:type="dxa"/>
          </w:tcPr>
          <w:p w14:paraId="238442AC" w14:textId="77777777" w:rsidR="00D97332" w:rsidRDefault="00D97332" w:rsidP="00F47A00">
            <w:r w:rsidRPr="537EABC1">
              <w:rPr>
                <w:rFonts w:ascii="Calibri" w:eastAsia="Calibri" w:hAnsi="Calibri" w:cs="Calibri"/>
                <w:lang w:val="en-US"/>
              </w:rPr>
              <w:t>Ministry of Transport, Infrastructure and Communities - Canada Lands Company (CLC)</w:t>
            </w:r>
          </w:p>
        </w:tc>
        <w:tc>
          <w:tcPr>
            <w:tcW w:w="1035" w:type="dxa"/>
          </w:tcPr>
          <w:p w14:paraId="23FE8772" w14:textId="77777777" w:rsidR="00D97332" w:rsidRDefault="00D97332" w:rsidP="00F47A00">
            <w:r w:rsidRPr="537EABC1">
              <w:rPr>
                <w:rFonts w:ascii="Calibri" w:eastAsia="Calibri" w:hAnsi="Calibri" w:cs="Calibri"/>
                <w:lang w:val="en-US"/>
              </w:rPr>
              <w:t>live</w:t>
            </w:r>
          </w:p>
        </w:tc>
        <w:bookmarkStart w:id="0" w:name="_GoBack"/>
        <w:bookmarkEnd w:id="0"/>
        <w:tc>
          <w:tcPr>
            <w:tcW w:w="5205" w:type="dxa"/>
          </w:tcPr>
          <w:p w14:paraId="769ED469" w14:textId="19F2852E" w:rsidR="00D97332" w:rsidRDefault="00D97332" w:rsidP="00F47A00">
            <w:r>
              <w:rPr>
                <w:rFonts w:ascii="Calibri" w:eastAsia="Calibri" w:hAnsi="Calibri" w:cs="Calibri"/>
                <w:lang w:val="en-US"/>
              </w:rPr>
              <w:fldChar w:fldCharType="begin"/>
            </w:r>
            <w:r>
              <w:rPr>
                <w:rFonts w:ascii="Calibri" w:eastAsia="Calibri" w:hAnsi="Calibri" w:cs="Calibri"/>
                <w:lang w:val="en-US"/>
              </w:rPr>
              <w:instrText xml:space="preserve"> HYPERLINK "</w:instrText>
            </w:r>
            <w:r w:rsidRPr="00D97332">
              <w:rPr>
                <w:rFonts w:ascii="Calibri" w:eastAsia="Calibri" w:hAnsi="Calibri" w:cs="Calibri"/>
                <w:lang w:val="en-US"/>
              </w:rPr>
              <w:instrText>https:///www.clc.ca/</w:instrText>
            </w:r>
            <w:r>
              <w:rPr>
                <w:rFonts w:ascii="Calibri" w:eastAsia="Calibri" w:hAnsi="Calibri" w:cs="Calibri"/>
                <w:lang w:val="en-US"/>
              </w:rPr>
              <w:instrText xml:space="preserve">" </w:instrText>
            </w:r>
            <w:r>
              <w:rPr>
                <w:rFonts w:ascii="Calibri" w:eastAsia="Calibri" w:hAnsi="Calibri" w:cs="Calibri"/>
                <w:lang w:val="en-US"/>
              </w:rPr>
              <w:fldChar w:fldCharType="separate"/>
            </w:r>
            <w:r w:rsidRPr="00FC3211">
              <w:rPr>
                <w:rStyle w:val="Hyperlink"/>
                <w:rFonts w:ascii="Calibri" w:eastAsia="Calibri" w:hAnsi="Calibri" w:cs="Calibri"/>
                <w:lang w:val="en-US"/>
              </w:rPr>
              <w:t>https:///www.clc.ca/</w:t>
            </w:r>
            <w:r>
              <w:rPr>
                <w:rFonts w:ascii="Calibri" w:eastAsia="Calibri" w:hAnsi="Calibri" w:cs="Calibri"/>
                <w:lang w:val="en-US"/>
              </w:rPr>
              <w:fldChar w:fldCharType="end"/>
            </w:r>
          </w:p>
        </w:tc>
      </w:tr>
      <w:tr w:rsidR="00D97332" w14:paraId="3911B3A2" w14:textId="77777777" w:rsidTr="00F47A00">
        <w:tc>
          <w:tcPr>
            <w:tcW w:w="3120" w:type="dxa"/>
          </w:tcPr>
          <w:p w14:paraId="4A012433" w14:textId="77777777" w:rsidR="00D97332" w:rsidRDefault="00D97332" w:rsidP="00F47A00">
            <w:r w:rsidRPr="537EABC1">
              <w:rPr>
                <w:rFonts w:ascii="Calibri" w:eastAsia="Calibri" w:hAnsi="Calibri" w:cs="Calibri"/>
                <w:lang w:val="en-US"/>
              </w:rPr>
              <w:t>Office of the Public Sector Integrity Commissioner of Canada</w:t>
            </w:r>
          </w:p>
        </w:tc>
        <w:tc>
          <w:tcPr>
            <w:tcW w:w="1035" w:type="dxa"/>
          </w:tcPr>
          <w:p w14:paraId="28D69058" w14:textId="77777777" w:rsidR="00D97332" w:rsidRDefault="00D97332" w:rsidP="00F47A00">
            <w:r w:rsidRPr="537EABC1">
              <w:rPr>
                <w:rFonts w:ascii="Calibri" w:eastAsia="Calibri" w:hAnsi="Calibri" w:cs="Calibri"/>
                <w:lang w:val="en-US"/>
              </w:rPr>
              <w:t>live</w:t>
            </w:r>
          </w:p>
        </w:tc>
        <w:tc>
          <w:tcPr>
            <w:tcW w:w="5205" w:type="dxa"/>
          </w:tcPr>
          <w:p w14:paraId="4A6C5550" w14:textId="5FD9E383" w:rsidR="00D97332" w:rsidRDefault="00D97332" w:rsidP="00F47A00">
            <w:hyperlink r:id="rId13" w:history="1">
              <w:r w:rsidRPr="00FC3211">
                <w:rPr>
                  <w:rStyle w:val="Hyperlink"/>
                  <w:rFonts w:ascii="Calibri" w:eastAsia="Calibri" w:hAnsi="Calibri" w:cs="Calibri"/>
                  <w:lang w:val="en-US"/>
                </w:rPr>
                <w:t>https://www.psic.gc.ca/</w:t>
              </w:r>
            </w:hyperlink>
          </w:p>
        </w:tc>
      </w:tr>
      <w:tr w:rsidR="00D97332" w14:paraId="77596F40" w14:textId="77777777" w:rsidTr="00F47A00">
        <w:tc>
          <w:tcPr>
            <w:tcW w:w="3120" w:type="dxa"/>
          </w:tcPr>
          <w:p w14:paraId="772511F5" w14:textId="77777777" w:rsidR="00D97332" w:rsidRDefault="00D97332" w:rsidP="00F47A00">
            <w:r w:rsidRPr="537EABC1">
              <w:rPr>
                <w:rFonts w:ascii="Calibri" w:eastAsia="Calibri" w:hAnsi="Calibri" w:cs="Calibri"/>
                <w:lang w:val="en-US"/>
              </w:rPr>
              <w:t>Canadian Museum For Human Rights</w:t>
            </w:r>
          </w:p>
        </w:tc>
        <w:tc>
          <w:tcPr>
            <w:tcW w:w="1035" w:type="dxa"/>
          </w:tcPr>
          <w:p w14:paraId="642EE87A" w14:textId="77777777" w:rsidR="00D97332" w:rsidRDefault="00D97332" w:rsidP="00F47A00">
            <w:r w:rsidRPr="537EABC1">
              <w:rPr>
                <w:rFonts w:ascii="Calibri" w:eastAsia="Calibri" w:hAnsi="Calibri" w:cs="Calibri"/>
                <w:lang w:val="en-US"/>
              </w:rPr>
              <w:t>live</w:t>
            </w:r>
          </w:p>
        </w:tc>
        <w:tc>
          <w:tcPr>
            <w:tcW w:w="5205" w:type="dxa"/>
          </w:tcPr>
          <w:p w14:paraId="76996F8D" w14:textId="6111EC32" w:rsidR="00D97332" w:rsidRDefault="00D97332" w:rsidP="00F47A00">
            <w:hyperlink r:id="rId14" w:history="1">
              <w:r w:rsidRPr="00FC3211">
                <w:rPr>
                  <w:rStyle w:val="Hyperlink"/>
                  <w:rFonts w:ascii="Calibri" w:eastAsia="Calibri" w:hAnsi="Calibri" w:cs="Calibri"/>
                  <w:lang w:val="en-US"/>
                </w:rPr>
                <w:t>https://www.humanrightsmuseum.ca/</w:t>
              </w:r>
            </w:hyperlink>
          </w:p>
        </w:tc>
      </w:tr>
      <w:tr w:rsidR="00D97332" w14:paraId="35D93486" w14:textId="77777777" w:rsidTr="00F47A00">
        <w:tc>
          <w:tcPr>
            <w:tcW w:w="3120" w:type="dxa"/>
          </w:tcPr>
          <w:p w14:paraId="3D0DF458" w14:textId="77777777" w:rsidR="00D97332" w:rsidRDefault="00D97332" w:rsidP="00F47A00">
            <w:r w:rsidRPr="537EABC1">
              <w:rPr>
                <w:rFonts w:ascii="Calibri" w:eastAsia="Calibri" w:hAnsi="Calibri" w:cs="Calibri"/>
                <w:lang w:val="en-US"/>
              </w:rPr>
              <w:t>Canadian Tourism Commission - Destination Canada</w:t>
            </w:r>
          </w:p>
        </w:tc>
        <w:tc>
          <w:tcPr>
            <w:tcW w:w="1035" w:type="dxa"/>
          </w:tcPr>
          <w:p w14:paraId="5B63A4D1" w14:textId="77777777" w:rsidR="00D97332" w:rsidRDefault="00D97332" w:rsidP="00F47A00">
            <w:r w:rsidRPr="537EABC1">
              <w:rPr>
                <w:rFonts w:ascii="Calibri" w:eastAsia="Calibri" w:hAnsi="Calibri" w:cs="Calibri"/>
                <w:lang w:val="en-US"/>
              </w:rPr>
              <w:t>live</w:t>
            </w:r>
          </w:p>
        </w:tc>
        <w:tc>
          <w:tcPr>
            <w:tcW w:w="5205" w:type="dxa"/>
          </w:tcPr>
          <w:p w14:paraId="18B6BF65" w14:textId="141A0454" w:rsidR="00D97332" w:rsidRDefault="00D97332" w:rsidP="00F47A00">
            <w:hyperlink r:id="rId15" w:history="1">
              <w:r w:rsidRPr="00FC3211">
                <w:rPr>
                  <w:rStyle w:val="Hyperlink"/>
                  <w:rFonts w:ascii="Calibri" w:eastAsia="Calibri" w:hAnsi="Calibri" w:cs="Calibri"/>
                  <w:lang w:val="en-US"/>
                </w:rPr>
                <w:t>https://en.destinationcanada.com/</w:t>
              </w:r>
            </w:hyperlink>
          </w:p>
        </w:tc>
      </w:tr>
      <w:tr w:rsidR="00D97332" w14:paraId="24981EED" w14:textId="77777777" w:rsidTr="00F47A00">
        <w:tc>
          <w:tcPr>
            <w:tcW w:w="3120" w:type="dxa"/>
          </w:tcPr>
          <w:p w14:paraId="68C0C04F" w14:textId="77777777" w:rsidR="00D97332" w:rsidRDefault="00D97332" w:rsidP="00F47A00">
            <w:r w:rsidRPr="537EABC1">
              <w:rPr>
                <w:rFonts w:ascii="Calibri" w:eastAsia="Calibri" w:hAnsi="Calibri" w:cs="Calibri"/>
                <w:lang w:val="en-US"/>
              </w:rPr>
              <w:t>Canadian Tourism Commission - Keep Exploring</w:t>
            </w:r>
          </w:p>
        </w:tc>
        <w:tc>
          <w:tcPr>
            <w:tcW w:w="1035" w:type="dxa"/>
          </w:tcPr>
          <w:p w14:paraId="459E896A" w14:textId="77777777" w:rsidR="00D97332" w:rsidRDefault="00D97332" w:rsidP="00F47A00">
            <w:r w:rsidRPr="537EABC1">
              <w:rPr>
                <w:rFonts w:ascii="Calibri" w:eastAsia="Calibri" w:hAnsi="Calibri" w:cs="Calibri"/>
                <w:lang w:val="en-US"/>
              </w:rPr>
              <w:t>live</w:t>
            </w:r>
          </w:p>
        </w:tc>
        <w:tc>
          <w:tcPr>
            <w:tcW w:w="5205" w:type="dxa"/>
          </w:tcPr>
          <w:p w14:paraId="6E0A84DE" w14:textId="6E09A404" w:rsidR="00D97332" w:rsidRDefault="00D97332" w:rsidP="00F47A00">
            <w:hyperlink r:id="rId16" w:history="1">
              <w:r w:rsidRPr="00FC3211">
                <w:rPr>
                  <w:rStyle w:val="Hyperlink"/>
                  <w:rFonts w:ascii="Calibri" w:eastAsia="Calibri" w:hAnsi="Calibri" w:cs="Calibri"/>
                  <w:lang w:val="en-US"/>
                </w:rPr>
                <w:t>https://us-keepexploring.canada.travel/</w:t>
              </w:r>
            </w:hyperlink>
          </w:p>
        </w:tc>
      </w:tr>
      <w:tr w:rsidR="00D97332" w14:paraId="45A3A934" w14:textId="77777777" w:rsidTr="00F47A00">
        <w:tc>
          <w:tcPr>
            <w:tcW w:w="3120" w:type="dxa"/>
          </w:tcPr>
          <w:p w14:paraId="7AE741B0" w14:textId="77777777" w:rsidR="00D97332" w:rsidRDefault="00D97332" w:rsidP="00F47A00">
            <w:r w:rsidRPr="537EABC1">
              <w:rPr>
                <w:rFonts w:ascii="Calibri" w:eastAsia="Calibri" w:hAnsi="Calibri" w:cs="Calibri"/>
                <w:lang w:val="en-US"/>
              </w:rPr>
              <w:t>Canadian Museum of Nature</w:t>
            </w:r>
          </w:p>
        </w:tc>
        <w:tc>
          <w:tcPr>
            <w:tcW w:w="1035" w:type="dxa"/>
          </w:tcPr>
          <w:p w14:paraId="14CFE3BE" w14:textId="77777777" w:rsidR="00D97332" w:rsidRDefault="00D97332" w:rsidP="00F47A00">
            <w:r w:rsidRPr="537EABC1">
              <w:rPr>
                <w:rFonts w:ascii="Calibri" w:eastAsia="Calibri" w:hAnsi="Calibri" w:cs="Calibri"/>
                <w:lang w:val="en-US"/>
              </w:rPr>
              <w:t>live</w:t>
            </w:r>
          </w:p>
        </w:tc>
        <w:tc>
          <w:tcPr>
            <w:tcW w:w="5205" w:type="dxa"/>
          </w:tcPr>
          <w:p w14:paraId="0660AB98" w14:textId="4CB8D200" w:rsidR="00D97332" w:rsidRDefault="00D97332" w:rsidP="00F47A00">
            <w:hyperlink r:id="rId17" w:history="1">
              <w:r w:rsidRPr="00FC3211">
                <w:rPr>
                  <w:rStyle w:val="Hyperlink"/>
                  <w:rFonts w:ascii="Calibri" w:eastAsia="Calibri" w:hAnsi="Calibri" w:cs="Calibri"/>
                  <w:lang w:val="en-US"/>
                </w:rPr>
                <w:t>https://nature.ca/</w:t>
              </w:r>
            </w:hyperlink>
          </w:p>
        </w:tc>
      </w:tr>
      <w:tr w:rsidR="00D97332" w14:paraId="69098C66" w14:textId="77777777" w:rsidTr="00F47A00">
        <w:tc>
          <w:tcPr>
            <w:tcW w:w="3120" w:type="dxa"/>
          </w:tcPr>
          <w:p w14:paraId="329F1891" w14:textId="77777777" w:rsidR="00D97332" w:rsidRDefault="00D97332" w:rsidP="00F47A00">
            <w:r w:rsidRPr="537EABC1">
              <w:rPr>
                <w:rFonts w:ascii="Calibri" w:eastAsia="Calibri" w:hAnsi="Calibri" w:cs="Calibri"/>
                <w:lang w:val="en-US"/>
              </w:rPr>
              <w:t>Canadian Transportation Agency</w:t>
            </w:r>
          </w:p>
        </w:tc>
        <w:tc>
          <w:tcPr>
            <w:tcW w:w="1035" w:type="dxa"/>
          </w:tcPr>
          <w:p w14:paraId="1C7E4300" w14:textId="77777777" w:rsidR="00D97332" w:rsidRDefault="00D97332" w:rsidP="00F47A00">
            <w:r w:rsidRPr="537EABC1">
              <w:rPr>
                <w:rFonts w:ascii="Calibri" w:eastAsia="Calibri" w:hAnsi="Calibri" w:cs="Calibri"/>
                <w:lang w:val="en-US"/>
              </w:rPr>
              <w:t>live</w:t>
            </w:r>
          </w:p>
        </w:tc>
        <w:tc>
          <w:tcPr>
            <w:tcW w:w="5205" w:type="dxa"/>
          </w:tcPr>
          <w:p w14:paraId="32DD260D" w14:textId="1B16CD25" w:rsidR="00D97332" w:rsidRDefault="00D97332" w:rsidP="00F47A00">
            <w:hyperlink r:id="rId18" w:history="1">
              <w:r w:rsidRPr="00FC3211">
                <w:rPr>
                  <w:rStyle w:val="Hyperlink"/>
                  <w:rFonts w:ascii="Calibri" w:eastAsia="Calibri" w:hAnsi="Calibri" w:cs="Calibri"/>
                  <w:lang w:val="en-US"/>
                </w:rPr>
                <w:t>https://www.otc-cta.gc.ca/</w:t>
              </w:r>
            </w:hyperlink>
          </w:p>
        </w:tc>
      </w:tr>
      <w:tr w:rsidR="00D97332" w14:paraId="739C6D84" w14:textId="77777777" w:rsidTr="00F47A00">
        <w:tc>
          <w:tcPr>
            <w:tcW w:w="3120" w:type="dxa"/>
          </w:tcPr>
          <w:p w14:paraId="2E5C106E" w14:textId="77777777" w:rsidR="00D97332" w:rsidRDefault="00D97332" w:rsidP="00F47A00">
            <w:r w:rsidRPr="537EABC1">
              <w:rPr>
                <w:rFonts w:ascii="Calibri" w:eastAsia="Calibri" w:hAnsi="Calibri" w:cs="Calibri"/>
                <w:lang w:val="en-US"/>
              </w:rPr>
              <w:t>Natural Resources Canada (NRCan)</w:t>
            </w:r>
          </w:p>
        </w:tc>
        <w:tc>
          <w:tcPr>
            <w:tcW w:w="1035" w:type="dxa"/>
          </w:tcPr>
          <w:p w14:paraId="1CEF0A9A" w14:textId="77777777" w:rsidR="00D97332" w:rsidRDefault="00D97332" w:rsidP="00F47A00">
            <w:r w:rsidRPr="537EABC1">
              <w:rPr>
                <w:rFonts w:ascii="Calibri" w:eastAsia="Calibri" w:hAnsi="Calibri" w:cs="Calibri"/>
                <w:lang w:val="en-US"/>
              </w:rPr>
              <w:t>live</w:t>
            </w:r>
          </w:p>
        </w:tc>
        <w:tc>
          <w:tcPr>
            <w:tcW w:w="5205" w:type="dxa"/>
          </w:tcPr>
          <w:p w14:paraId="19768A18" w14:textId="34D62ECA" w:rsidR="00D97332" w:rsidRDefault="00D97332" w:rsidP="00F47A00">
            <w:hyperlink r:id="rId19" w:history="1">
              <w:r w:rsidRPr="00FC3211">
                <w:rPr>
                  <w:rStyle w:val="Hyperlink"/>
                  <w:rFonts w:ascii="Calibri" w:eastAsia="Calibri" w:hAnsi="Calibri" w:cs="Calibri"/>
                  <w:lang w:val="en-US"/>
                </w:rPr>
                <w:t>https://oee.nrcan.gc.ca/</w:t>
              </w:r>
            </w:hyperlink>
            <w:r w:rsidRPr="537EABC1">
              <w:rPr>
                <w:rFonts w:ascii="Calibri" w:eastAsia="Calibri" w:hAnsi="Calibri" w:cs="Calibri"/>
                <w:lang w:val="en-US"/>
              </w:rPr>
              <w:t xml:space="preserve"> &amp; </w:t>
            </w:r>
            <w:hyperlink r:id="rId20">
              <w:r w:rsidRPr="537EABC1">
                <w:rPr>
                  <w:rStyle w:val="Hyperlink"/>
                  <w:rFonts w:ascii="Calibri" w:eastAsia="Calibri" w:hAnsi="Calibri" w:cs="Calibri"/>
                  <w:lang w:val="en-US"/>
                </w:rPr>
                <w:t>http://geoapps.nrcan.gc.ca/</w:t>
              </w:r>
            </w:hyperlink>
            <w:r w:rsidRPr="537EABC1">
              <w:rPr>
                <w:rFonts w:ascii="Calibri" w:eastAsia="Calibri" w:hAnsi="Calibri" w:cs="Calibri"/>
                <w:lang w:val="en-US"/>
              </w:rPr>
              <w:t xml:space="preserve"> &amp; </w:t>
            </w:r>
            <w:hyperlink r:id="rId21">
              <w:r w:rsidRPr="537EABC1">
                <w:rPr>
                  <w:rStyle w:val="Hyperlink"/>
                  <w:rFonts w:ascii="Calibri" w:eastAsia="Calibri" w:hAnsi="Calibri" w:cs="Calibri"/>
                  <w:lang w:val="en-US"/>
                </w:rPr>
                <w:t>http://www.nrcan.gc.ca/earth-sciences/</w:t>
              </w:r>
            </w:hyperlink>
          </w:p>
        </w:tc>
      </w:tr>
      <w:tr w:rsidR="00D97332" w14:paraId="353F3B17" w14:textId="77777777" w:rsidTr="00F47A00">
        <w:tc>
          <w:tcPr>
            <w:tcW w:w="3120" w:type="dxa"/>
          </w:tcPr>
          <w:p w14:paraId="53226700" w14:textId="77777777" w:rsidR="00D97332" w:rsidRDefault="00D97332" w:rsidP="00F47A00">
            <w:r w:rsidRPr="537EABC1">
              <w:rPr>
                <w:rFonts w:ascii="Calibri" w:eastAsia="Calibri" w:hAnsi="Calibri" w:cs="Calibri"/>
                <w:lang w:val="en-US"/>
              </w:rPr>
              <w:lastRenderedPageBreak/>
              <w:t>Department of National Defence (DND)</w:t>
            </w:r>
          </w:p>
        </w:tc>
        <w:tc>
          <w:tcPr>
            <w:tcW w:w="1035" w:type="dxa"/>
          </w:tcPr>
          <w:p w14:paraId="69D64330" w14:textId="77777777" w:rsidR="00D97332" w:rsidRDefault="00D97332" w:rsidP="00F47A00">
            <w:r w:rsidRPr="537EABC1">
              <w:rPr>
                <w:rFonts w:ascii="Calibri" w:eastAsia="Calibri" w:hAnsi="Calibri" w:cs="Calibri"/>
                <w:lang w:val="en-US"/>
              </w:rPr>
              <w:t>live</w:t>
            </w:r>
          </w:p>
        </w:tc>
        <w:tc>
          <w:tcPr>
            <w:tcW w:w="5205" w:type="dxa"/>
          </w:tcPr>
          <w:p w14:paraId="5BDC809F" w14:textId="77777777" w:rsidR="00D97332" w:rsidRDefault="00D97332" w:rsidP="00F47A00">
            <w:r w:rsidRPr="537EABC1">
              <w:rPr>
                <w:rFonts w:ascii="Calibri" w:eastAsia="Calibri" w:hAnsi="Calibri" w:cs="Calibri"/>
                <w:lang w:val="en-US"/>
              </w:rPr>
              <w:t>Intranet only</w:t>
            </w:r>
          </w:p>
        </w:tc>
      </w:tr>
      <w:tr w:rsidR="00D97332" w14:paraId="1D98EDD9" w14:textId="77777777" w:rsidTr="00F47A00">
        <w:tc>
          <w:tcPr>
            <w:tcW w:w="3120" w:type="dxa"/>
          </w:tcPr>
          <w:p w14:paraId="55CAA756" w14:textId="77777777" w:rsidR="00D97332" w:rsidRDefault="00D97332" w:rsidP="00F47A00">
            <w:r w:rsidRPr="537EABC1">
              <w:rPr>
                <w:rFonts w:ascii="Calibri" w:eastAsia="Calibri" w:hAnsi="Calibri" w:cs="Calibri"/>
                <w:lang w:val="en-US"/>
              </w:rPr>
              <w:t>Statistics Canada</w:t>
            </w:r>
          </w:p>
        </w:tc>
        <w:tc>
          <w:tcPr>
            <w:tcW w:w="1035" w:type="dxa"/>
          </w:tcPr>
          <w:p w14:paraId="5A82811B" w14:textId="77777777" w:rsidR="00D97332" w:rsidRDefault="00D97332" w:rsidP="00F47A00">
            <w:r w:rsidRPr="537EABC1">
              <w:rPr>
                <w:rFonts w:ascii="Calibri" w:eastAsia="Calibri" w:hAnsi="Calibri" w:cs="Calibri"/>
                <w:lang w:val="en-US"/>
              </w:rPr>
              <w:t>live</w:t>
            </w:r>
          </w:p>
        </w:tc>
        <w:tc>
          <w:tcPr>
            <w:tcW w:w="5205" w:type="dxa"/>
          </w:tcPr>
          <w:p w14:paraId="5B9FD41B" w14:textId="1F63F25B" w:rsidR="00D97332" w:rsidRDefault="00D97332" w:rsidP="00F47A00">
            <w:r w:rsidRPr="537EABC1">
              <w:rPr>
                <w:rFonts w:ascii="Calibri" w:eastAsia="Calibri" w:hAnsi="Calibri" w:cs="Calibri"/>
                <w:lang w:val="en-US"/>
              </w:rPr>
              <w:t xml:space="preserve">Intranet and parts of </w:t>
            </w:r>
            <w:hyperlink r:id="rId22" w:history="1">
              <w:r w:rsidRPr="00FC3211">
                <w:rPr>
                  <w:rStyle w:val="Hyperlink"/>
                  <w:rFonts w:ascii="Calibri" w:eastAsia="Calibri" w:hAnsi="Calibri" w:cs="Calibri"/>
                  <w:lang w:val="en-US"/>
                </w:rPr>
                <w:t>https://www.statcan.gc.ca/</w:t>
              </w:r>
            </w:hyperlink>
          </w:p>
        </w:tc>
      </w:tr>
      <w:tr w:rsidR="00D97332" w14:paraId="5B1BF5E2" w14:textId="77777777" w:rsidTr="00F47A00">
        <w:tc>
          <w:tcPr>
            <w:tcW w:w="3120" w:type="dxa"/>
          </w:tcPr>
          <w:p w14:paraId="0EE94FBD" w14:textId="77777777" w:rsidR="00D97332" w:rsidRDefault="00D97332" w:rsidP="00F47A00">
            <w:r w:rsidRPr="537EABC1">
              <w:rPr>
                <w:rFonts w:ascii="Calibri" w:eastAsia="Calibri" w:hAnsi="Calibri" w:cs="Calibri"/>
                <w:lang w:val="en-US"/>
              </w:rPr>
              <w:t>Canada School of Public Service</w:t>
            </w:r>
          </w:p>
        </w:tc>
        <w:tc>
          <w:tcPr>
            <w:tcW w:w="1035" w:type="dxa"/>
          </w:tcPr>
          <w:p w14:paraId="27A4B817" w14:textId="77777777" w:rsidR="00D97332" w:rsidRDefault="00D97332" w:rsidP="00F47A00">
            <w:r w:rsidRPr="537EABC1">
              <w:rPr>
                <w:rFonts w:ascii="Calibri" w:eastAsia="Calibri" w:hAnsi="Calibri" w:cs="Calibri"/>
                <w:lang w:val="en-US"/>
              </w:rPr>
              <w:t>live</w:t>
            </w:r>
          </w:p>
        </w:tc>
        <w:tc>
          <w:tcPr>
            <w:tcW w:w="5205" w:type="dxa"/>
          </w:tcPr>
          <w:p w14:paraId="75370732" w14:textId="77777777" w:rsidR="00D97332" w:rsidRDefault="00D97332" w:rsidP="00F47A00">
            <w:r w:rsidRPr="537EABC1">
              <w:rPr>
                <w:rFonts w:ascii="Calibri" w:eastAsia="Calibri" w:hAnsi="Calibri" w:cs="Calibri"/>
                <w:lang w:val="en-US"/>
              </w:rPr>
              <w:t>Intranet only</w:t>
            </w:r>
          </w:p>
        </w:tc>
      </w:tr>
      <w:tr w:rsidR="00D97332" w14:paraId="3CAE5AB4" w14:textId="77777777" w:rsidTr="00F47A00">
        <w:tc>
          <w:tcPr>
            <w:tcW w:w="3120" w:type="dxa"/>
          </w:tcPr>
          <w:p w14:paraId="5AB4CE85" w14:textId="77777777" w:rsidR="00D97332" w:rsidRDefault="00D97332" w:rsidP="00F47A00">
            <w:r w:rsidRPr="537EABC1">
              <w:rPr>
                <w:rFonts w:ascii="Calibri" w:eastAsia="Calibri" w:hAnsi="Calibri" w:cs="Calibri"/>
                <w:lang w:val="en-US"/>
              </w:rPr>
              <w:t>Canada Police College</w:t>
            </w:r>
          </w:p>
        </w:tc>
        <w:tc>
          <w:tcPr>
            <w:tcW w:w="1035" w:type="dxa"/>
          </w:tcPr>
          <w:p w14:paraId="6563A1FA" w14:textId="77777777" w:rsidR="00D97332" w:rsidRDefault="00D97332" w:rsidP="00F47A00">
            <w:r w:rsidRPr="537EABC1">
              <w:rPr>
                <w:rFonts w:ascii="Calibri" w:eastAsia="Calibri" w:hAnsi="Calibri" w:cs="Calibri"/>
                <w:lang w:val="en-US"/>
              </w:rPr>
              <w:t>live</w:t>
            </w:r>
          </w:p>
        </w:tc>
        <w:tc>
          <w:tcPr>
            <w:tcW w:w="5205" w:type="dxa"/>
          </w:tcPr>
          <w:p w14:paraId="3A49CF9C" w14:textId="3151D3E7" w:rsidR="00D97332" w:rsidRDefault="00D97332" w:rsidP="00F47A00">
            <w:hyperlink r:id="rId23" w:history="1">
              <w:r w:rsidRPr="00FC3211">
                <w:rPr>
                  <w:rStyle w:val="Hyperlink"/>
                  <w:rFonts w:ascii="Calibri" w:eastAsia="Calibri" w:hAnsi="Calibri" w:cs="Calibri"/>
                  <w:lang w:val="en-US"/>
                </w:rPr>
                <w:t>https://www.cpc-ccp.gc.ca</w:t>
              </w:r>
            </w:hyperlink>
          </w:p>
        </w:tc>
      </w:tr>
      <w:tr w:rsidR="00D97332" w14:paraId="12F84208" w14:textId="77777777" w:rsidTr="00F47A00">
        <w:tc>
          <w:tcPr>
            <w:tcW w:w="3120" w:type="dxa"/>
          </w:tcPr>
          <w:p w14:paraId="07DA8CBA" w14:textId="77777777" w:rsidR="00D97332" w:rsidRDefault="00D97332" w:rsidP="00F47A00">
            <w:r w:rsidRPr="537EABC1">
              <w:rPr>
                <w:rFonts w:ascii="Calibri" w:eastAsia="Calibri" w:hAnsi="Calibri" w:cs="Calibri"/>
                <w:lang w:val="en-US"/>
              </w:rPr>
              <w:t>VIA Rail</w:t>
            </w:r>
          </w:p>
        </w:tc>
        <w:tc>
          <w:tcPr>
            <w:tcW w:w="1035" w:type="dxa"/>
          </w:tcPr>
          <w:p w14:paraId="66556D2C" w14:textId="77777777" w:rsidR="00D97332" w:rsidRDefault="00D97332" w:rsidP="00F47A00">
            <w:r w:rsidRPr="537EABC1">
              <w:rPr>
                <w:rFonts w:ascii="Calibri" w:eastAsia="Calibri" w:hAnsi="Calibri" w:cs="Calibri"/>
                <w:lang w:val="en-US"/>
              </w:rPr>
              <w:t>live</w:t>
            </w:r>
          </w:p>
        </w:tc>
        <w:tc>
          <w:tcPr>
            <w:tcW w:w="5205" w:type="dxa"/>
          </w:tcPr>
          <w:p w14:paraId="764A1443" w14:textId="5DDFC29D" w:rsidR="00D97332" w:rsidRDefault="00D97332" w:rsidP="00F47A00">
            <w:hyperlink r:id="rId24" w:history="1">
              <w:r w:rsidRPr="00FC3211">
                <w:rPr>
                  <w:rStyle w:val="Hyperlink"/>
                  <w:rFonts w:ascii="Calibri" w:eastAsia="Calibri" w:hAnsi="Calibri" w:cs="Calibri"/>
                  <w:lang w:val="en-US"/>
                </w:rPr>
                <w:t>https://www.viarail.ca</w:t>
              </w:r>
            </w:hyperlink>
          </w:p>
        </w:tc>
      </w:tr>
      <w:tr w:rsidR="00D97332" w14:paraId="5099DCA1" w14:textId="77777777" w:rsidTr="00F47A00">
        <w:tc>
          <w:tcPr>
            <w:tcW w:w="3120" w:type="dxa"/>
          </w:tcPr>
          <w:p w14:paraId="5909F1C4" w14:textId="77777777" w:rsidR="00D97332" w:rsidRDefault="00D97332" w:rsidP="00F47A00">
            <w:r w:rsidRPr="537EABC1">
              <w:rPr>
                <w:rFonts w:ascii="Calibri" w:eastAsia="Calibri" w:hAnsi="Calibri" w:cs="Calibri"/>
                <w:lang w:val="en-US"/>
              </w:rPr>
              <w:t>Telefilm Canada</w:t>
            </w:r>
          </w:p>
        </w:tc>
        <w:tc>
          <w:tcPr>
            <w:tcW w:w="1035" w:type="dxa"/>
          </w:tcPr>
          <w:p w14:paraId="6D8CC344" w14:textId="77777777" w:rsidR="00D97332" w:rsidRDefault="00D97332" w:rsidP="00F47A00">
            <w:r w:rsidRPr="537EABC1">
              <w:rPr>
                <w:rFonts w:ascii="Calibri" w:eastAsia="Calibri" w:hAnsi="Calibri" w:cs="Calibri"/>
                <w:lang w:val="en-US"/>
              </w:rPr>
              <w:t>live</w:t>
            </w:r>
          </w:p>
        </w:tc>
        <w:tc>
          <w:tcPr>
            <w:tcW w:w="5205" w:type="dxa"/>
          </w:tcPr>
          <w:p w14:paraId="4C2C0A74" w14:textId="2A042B22" w:rsidR="00D97332" w:rsidRDefault="00D97332" w:rsidP="00F47A00">
            <w:hyperlink r:id="rId25" w:history="1">
              <w:r w:rsidRPr="00FC3211">
                <w:rPr>
                  <w:rStyle w:val="Hyperlink"/>
                  <w:rFonts w:ascii="Calibri" w:eastAsia="Calibri" w:hAnsi="Calibri" w:cs="Calibri"/>
                  <w:lang w:val="en-US"/>
                </w:rPr>
                <w:t>https://telefilm.ca</w:t>
              </w:r>
            </w:hyperlink>
          </w:p>
        </w:tc>
      </w:tr>
      <w:tr w:rsidR="00D97332" w14:paraId="23D36120" w14:textId="77777777" w:rsidTr="00F47A00">
        <w:tc>
          <w:tcPr>
            <w:tcW w:w="3120" w:type="dxa"/>
          </w:tcPr>
          <w:p w14:paraId="39B1FA2F" w14:textId="77777777" w:rsidR="00D97332" w:rsidRDefault="00D97332" w:rsidP="00F47A00">
            <w:r w:rsidRPr="537EABC1">
              <w:rPr>
                <w:rFonts w:ascii="Calibri" w:eastAsia="Calibri" w:hAnsi="Calibri" w:cs="Calibri"/>
                <w:lang w:val="en-US"/>
              </w:rPr>
              <w:t>Pier 21</w:t>
            </w:r>
          </w:p>
        </w:tc>
        <w:tc>
          <w:tcPr>
            <w:tcW w:w="1035" w:type="dxa"/>
          </w:tcPr>
          <w:p w14:paraId="7BD7B3EA" w14:textId="77777777" w:rsidR="00D97332" w:rsidRDefault="00D97332" w:rsidP="00F47A00">
            <w:r w:rsidRPr="537EABC1">
              <w:rPr>
                <w:rFonts w:ascii="Calibri" w:eastAsia="Calibri" w:hAnsi="Calibri" w:cs="Calibri"/>
                <w:lang w:val="en-US"/>
              </w:rPr>
              <w:t>live</w:t>
            </w:r>
          </w:p>
        </w:tc>
        <w:tc>
          <w:tcPr>
            <w:tcW w:w="5205" w:type="dxa"/>
          </w:tcPr>
          <w:p w14:paraId="1D1E05DB" w14:textId="3ED67E23" w:rsidR="00D97332" w:rsidRDefault="00D97332" w:rsidP="00F47A00">
            <w:hyperlink r:id="rId26" w:history="1">
              <w:r w:rsidRPr="00FC3211">
                <w:rPr>
                  <w:rStyle w:val="Hyperlink"/>
                  <w:rFonts w:ascii="Calibri" w:eastAsia="Calibri" w:hAnsi="Calibri" w:cs="Calibri"/>
                  <w:lang w:val="en-US"/>
                </w:rPr>
                <w:t>https://www.pier21.ca</w:t>
              </w:r>
            </w:hyperlink>
          </w:p>
        </w:tc>
      </w:tr>
      <w:tr w:rsidR="00D97332" w14:paraId="5A1A8D87" w14:textId="77777777" w:rsidTr="00F47A00">
        <w:tc>
          <w:tcPr>
            <w:tcW w:w="3120" w:type="dxa"/>
          </w:tcPr>
          <w:p w14:paraId="7F41D5CC" w14:textId="77777777" w:rsidR="00D97332" w:rsidRDefault="00D97332" w:rsidP="00F47A00">
            <w:r w:rsidRPr="537EABC1">
              <w:rPr>
                <w:rFonts w:ascii="Calibri" w:eastAsia="Calibri" w:hAnsi="Calibri" w:cs="Calibri"/>
                <w:lang w:val="en-US"/>
              </w:rPr>
              <w:t>Canadian Security Intelligence Service</w:t>
            </w:r>
          </w:p>
        </w:tc>
        <w:tc>
          <w:tcPr>
            <w:tcW w:w="1035" w:type="dxa"/>
          </w:tcPr>
          <w:p w14:paraId="1BB3F6C3" w14:textId="77777777" w:rsidR="00D97332" w:rsidRDefault="00D97332" w:rsidP="00F47A00">
            <w:r w:rsidRPr="537EABC1">
              <w:rPr>
                <w:rFonts w:ascii="Calibri" w:eastAsia="Calibri" w:hAnsi="Calibri" w:cs="Calibri"/>
                <w:lang w:val="en-US"/>
              </w:rPr>
              <w:t>live</w:t>
            </w:r>
          </w:p>
        </w:tc>
        <w:tc>
          <w:tcPr>
            <w:tcW w:w="5205" w:type="dxa"/>
          </w:tcPr>
          <w:p w14:paraId="620E4FDC" w14:textId="49DD32BB" w:rsidR="00D97332" w:rsidRDefault="00D97332" w:rsidP="00F47A00">
            <w:hyperlink r:id="rId27" w:history="1">
              <w:r w:rsidRPr="00FC3211">
                <w:rPr>
                  <w:rStyle w:val="Hyperlink"/>
                  <w:rFonts w:ascii="Calibri" w:eastAsia="Calibri" w:hAnsi="Calibri" w:cs="Calibri"/>
                  <w:lang w:val="en-US"/>
                </w:rPr>
                <w:t>https://csiscareers.ca</w:t>
              </w:r>
            </w:hyperlink>
          </w:p>
        </w:tc>
      </w:tr>
      <w:tr w:rsidR="00D97332" w14:paraId="24C79525" w14:textId="77777777" w:rsidTr="00F47A00">
        <w:tc>
          <w:tcPr>
            <w:tcW w:w="3120" w:type="dxa"/>
          </w:tcPr>
          <w:p w14:paraId="47B44F61" w14:textId="77777777" w:rsidR="00D97332" w:rsidRDefault="00D97332" w:rsidP="00F47A00">
            <w:r w:rsidRPr="537EABC1">
              <w:rPr>
                <w:rFonts w:ascii="Calibri" w:eastAsia="Calibri" w:hAnsi="Calibri" w:cs="Calibri"/>
                <w:lang w:val="en-US"/>
              </w:rPr>
              <w:t>Communications Security Establishment (CSE)</w:t>
            </w:r>
          </w:p>
        </w:tc>
        <w:tc>
          <w:tcPr>
            <w:tcW w:w="1035" w:type="dxa"/>
          </w:tcPr>
          <w:p w14:paraId="6B56262F" w14:textId="77777777" w:rsidR="00D97332" w:rsidRDefault="00D97332" w:rsidP="00F47A00">
            <w:r w:rsidRPr="537EABC1">
              <w:rPr>
                <w:rFonts w:ascii="Calibri" w:eastAsia="Calibri" w:hAnsi="Calibri" w:cs="Calibri"/>
                <w:lang w:val="en-US"/>
              </w:rPr>
              <w:t>live</w:t>
            </w:r>
          </w:p>
        </w:tc>
        <w:tc>
          <w:tcPr>
            <w:tcW w:w="5205" w:type="dxa"/>
          </w:tcPr>
          <w:p w14:paraId="6303D321" w14:textId="43AC926C" w:rsidR="00D97332" w:rsidRDefault="00D97332" w:rsidP="00F47A00">
            <w:hyperlink r:id="rId28" w:history="1">
              <w:r w:rsidRPr="00FC3211">
                <w:rPr>
                  <w:rStyle w:val="Hyperlink"/>
                  <w:rFonts w:ascii="Calibri" w:eastAsia="Calibri" w:hAnsi="Calibri" w:cs="Calibri"/>
                  <w:lang w:val="en-US"/>
                </w:rPr>
                <w:t>https://www.cse-cst.gc.ca/</w:t>
              </w:r>
            </w:hyperlink>
          </w:p>
        </w:tc>
      </w:tr>
      <w:tr w:rsidR="00D97332" w14:paraId="669DA8C6" w14:textId="77777777" w:rsidTr="00F47A00">
        <w:tc>
          <w:tcPr>
            <w:tcW w:w="3120" w:type="dxa"/>
          </w:tcPr>
          <w:p w14:paraId="17B18576" w14:textId="77777777" w:rsidR="00D97332" w:rsidRDefault="00D97332" w:rsidP="00F47A00">
            <w:r w:rsidRPr="537EABC1">
              <w:rPr>
                <w:rFonts w:ascii="Calibri" w:eastAsia="Calibri" w:hAnsi="Calibri" w:cs="Calibri"/>
                <w:lang w:val="en-US"/>
              </w:rPr>
              <w:t>Nation Research Council Canada (NRC)</w:t>
            </w:r>
          </w:p>
        </w:tc>
        <w:tc>
          <w:tcPr>
            <w:tcW w:w="1035" w:type="dxa"/>
          </w:tcPr>
          <w:p w14:paraId="1059AB41" w14:textId="77777777" w:rsidR="00D97332" w:rsidRDefault="00D97332" w:rsidP="00F47A00">
            <w:r w:rsidRPr="537EABC1">
              <w:rPr>
                <w:rFonts w:ascii="Calibri" w:eastAsia="Calibri" w:hAnsi="Calibri" w:cs="Calibri"/>
                <w:lang w:val="en-US"/>
              </w:rPr>
              <w:t>live</w:t>
            </w:r>
          </w:p>
        </w:tc>
        <w:tc>
          <w:tcPr>
            <w:tcW w:w="5205" w:type="dxa"/>
          </w:tcPr>
          <w:p w14:paraId="5B0B969B" w14:textId="77777777" w:rsidR="00D97332" w:rsidRDefault="00D97332" w:rsidP="00F47A00">
            <w:r w:rsidRPr="537EABC1">
              <w:rPr>
                <w:rFonts w:ascii="Calibri" w:eastAsia="Calibri" w:hAnsi="Calibri" w:cs="Calibri"/>
                <w:lang w:val="en-US"/>
              </w:rPr>
              <w:t>Intranet</w:t>
            </w:r>
          </w:p>
        </w:tc>
      </w:tr>
      <w:tr w:rsidR="00D97332" w14:paraId="6D88E2B1" w14:textId="77777777" w:rsidTr="00F47A00">
        <w:tc>
          <w:tcPr>
            <w:tcW w:w="3120" w:type="dxa"/>
          </w:tcPr>
          <w:p w14:paraId="4960A66B" w14:textId="77777777" w:rsidR="00D97332" w:rsidRDefault="00D97332" w:rsidP="00F47A00">
            <w:r w:rsidRPr="537EABC1">
              <w:rPr>
                <w:rFonts w:ascii="Calibri" w:eastAsia="Calibri" w:hAnsi="Calibri" w:cs="Calibri"/>
                <w:lang w:val="en-US"/>
              </w:rPr>
              <w:t>Health Canada</w:t>
            </w:r>
          </w:p>
        </w:tc>
        <w:tc>
          <w:tcPr>
            <w:tcW w:w="1035" w:type="dxa"/>
          </w:tcPr>
          <w:p w14:paraId="1BDD45B1" w14:textId="77777777" w:rsidR="00D97332" w:rsidRDefault="00D97332" w:rsidP="00F47A00">
            <w:r w:rsidRPr="537EABC1">
              <w:rPr>
                <w:rFonts w:ascii="Calibri" w:eastAsia="Calibri" w:hAnsi="Calibri" w:cs="Calibri"/>
                <w:lang w:val="en-US"/>
              </w:rPr>
              <w:t>live</w:t>
            </w:r>
          </w:p>
        </w:tc>
        <w:tc>
          <w:tcPr>
            <w:tcW w:w="5205" w:type="dxa"/>
          </w:tcPr>
          <w:p w14:paraId="12C76395" w14:textId="77777777" w:rsidR="00D97332" w:rsidRDefault="00D97332" w:rsidP="00F47A00">
            <w:pPr>
              <w:spacing w:after="200" w:line="276" w:lineRule="auto"/>
              <w:rPr>
                <w:rFonts w:ascii="Calibri" w:eastAsia="Calibri" w:hAnsi="Calibri" w:cs="Calibri"/>
                <w:lang w:val="en-US"/>
              </w:rPr>
            </w:pPr>
            <w:r w:rsidRPr="64A60468">
              <w:rPr>
                <w:rFonts w:ascii="Calibri" w:eastAsia="Calibri" w:hAnsi="Calibri" w:cs="Calibri"/>
                <w:lang w:val="en-US"/>
              </w:rPr>
              <w:t>Intranet MySource</w:t>
            </w:r>
          </w:p>
          <w:p w14:paraId="0643FB29" w14:textId="77777777" w:rsidR="00D97332" w:rsidRDefault="00D97332" w:rsidP="00F47A00">
            <w:r w:rsidRPr="20E84671">
              <w:rPr>
                <w:rFonts w:ascii="Segoe UI" w:eastAsia="Segoe UI" w:hAnsi="Segoe UI" w:cs="Segoe UI"/>
                <w:sz w:val="21"/>
                <w:szCs w:val="21"/>
                <w:lang w:val="en-US"/>
              </w:rPr>
              <w:t>Public Release of Clinical Information (PRCI) external:</w:t>
            </w:r>
          </w:p>
          <w:p w14:paraId="790717ED" w14:textId="77777777" w:rsidR="00D97332" w:rsidRDefault="00D97332" w:rsidP="00F47A00">
            <w:r w:rsidRPr="20E84671">
              <w:rPr>
                <w:rFonts w:ascii="Segoe UI" w:eastAsia="Segoe UI" w:hAnsi="Segoe UI" w:cs="Segoe UI"/>
                <w:sz w:val="21"/>
                <w:szCs w:val="21"/>
                <w:lang w:val="en-US"/>
              </w:rPr>
              <w:t xml:space="preserve"> </w:t>
            </w:r>
            <w:hyperlink r:id="rId29">
              <w:r w:rsidRPr="20E84671">
                <w:rPr>
                  <w:rStyle w:val="Hyperlink"/>
                  <w:rFonts w:ascii="Segoe UI" w:eastAsia="Segoe UI" w:hAnsi="Segoe UI" w:cs="Segoe UI"/>
                  <w:sz w:val="21"/>
                  <w:szCs w:val="21"/>
                  <w:lang w:val="en-US"/>
                </w:rPr>
                <w:t>https://clinical-information.canada.ca/search/ci-rc</w:t>
              </w:r>
            </w:hyperlink>
          </w:p>
          <w:p w14:paraId="202DDC9B" w14:textId="77777777" w:rsidR="00D97332" w:rsidRDefault="00D97332" w:rsidP="00F47A00">
            <w:r w:rsidRPr="20E84671">
              <w:rPr>
                <w:rFonts w:ascii="Segoe UI" w:eastAsia="Segoe UI" w:hAnsi="Segoe UI" w:cs="Segoe UI"/>
                <w:sz w:val="21"/>
                <w:szCs w:val="21"/>
                <w:lang w:val="en-US"/>
              </w:rPr>
              <w:t xml:space="preserve">PRCI internal: </w:t>
            </w:r>
            <w:hyperlink r:id="rId30">
              <w:r w:rsidRPr="20E84671">
                <w:rPr>
                  <w:rStyle w:val="Hyperlink"/>
                  <w:rFonts w:ascii="Segoe UI" w:eastAsia="Segoe UI" w:hAnsi="Segoe UI" w:cs="Segoe UI"/>
                  <w:sz w:val="21"/>
                  <w:szCs w:val="21"/>
                  <w:lang w:val="en-US"/>
                </w:rPr>
                <w:t>https://prciwts-en.hc-sc.gc.ca/en/</w:t>
              </w:r>
            </w:hyperlink>
          </w:p>
          <w:p w14:paraId="1A74E361" w14:textId="77777777" w:rsidR="00D97332" w:rsidRDefault="00D97332" w:rsidP="00F47A00">
            <w:pPr>
              <w:rPr>
                <w:rFonts w:ascii="Segoe UI" w:eastAsia="Segoe UI" w:hAnsi="Segoe UI" w:cs="Segoe UI"/>
                <w:sz w:val="21"/>
                <w:szCs w:val="21"/>
                <w:lang w:val="en-US"/>
              </w:rPr>
            </w:pPr>
            <w:r w:rsidRPr="20E84671">
              <w:rPr>
                <w:rFonts w:ascii="Segoe UI" w:eastAsia="Segoe UI" w:hAnsi="Segoe UI" w:cs="Segoe UI"/>
                <w:sz w:val="21"/>
                <w:szCs w:val="21"/>
                <w:lang w:val="en-US"/>
              </w:rPr>
              <w:t>DHPID...a system within HPFB</w:t>
            </w:r>
          </w:p>
          <w:p w14:paraId="1143B524" w14:textId="77777777" w:rsidR="00D97332" w:rsidRDefault="00D97332" w:rsidP="00F47A00">
            <w:pPr>
              <w:rPr>
                <w:rFonts w:ascii="Calibri" w:eastAsia="Calibri" w:hAnsi="Calibri" w:cs="Calibri"/>
                <w:lang w:val="en-US"/>
              </w:rPr>
            </w:pPr>
          </w:p>
        </w:tc>
      </w:tr>
    </w:tbl>
    <w:p w14:paraId="3C9A51F5" w14:textId="77777777" w:rsidR="00D97332" w:rsidRDefault="00D97332" w:rsidP="36F44B9E"/>
    <w:sectPr w:rsidR="00D97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5ED"/>
    <w:rsid w:val="003F317C"/>
    <w:rsid w:val="00592348"/>
    <w:rsid w:val="006445ED"/>
    <w:rsid w:val="00712C23"/>
    <w:rsid w:val="009C6A64"/>
    <w:rsid w:val="00A71829"/>
    <w:rsid w:val="00B56CE0"/>
    <w:rsid w:val="00CB6A83"/>
    <w:rsid w:val="00D97332"/>
    <w:rsid w:val="00E06DF9"/>
    <w:rsid w:val="0169D107"/>
    <w:rsid w:val="024A4156"/>
    <w:rsid w:val="029A3D8F"/>
    <w:rsid w:val="03C43BEA"/>
    <w:rsid w:val="03D9B982"/>
    <w:rsid w:val="03E4BC28"/>
    <w:rsid w:val="0517FB39"/>
    <w:rsid w:val="054135A2"/>
    <w:rsid w:val="05B0C71D"/>
    <w:rsid w:val="05BC4CA9"/>
    <w:rsid w:val="05EDA50A"/>
    <w:rsid w:val="068AF936"/>
    <w:rsid w:val="073CCEF9"/>
    <w:rsid w:val="0775829D"/>
    <w:rsid w:val="07BC8E70"/>
    <w:rsid w:val="098467C0"/>
    <w:rsid w:val="0AF50F4D"/>
    <w:rsid w:val="0B32B146"/>
    <w:rsid w:val="0BB9C1BC"/>
    <w:rsid w:val="0BFCBAE3"/>
    <w:rsid w:val="0C42E63D"/>
    <w:rsid w:val="0D0E1AA9"/>
    <w:rsid w:val="0DB91F15"/>
    <w:rsid w:val="0DBF4BFB"/>
    <w:rsid w:val="0E2CBB70"/>
    <w:rsid w:val="0E5A165D"/>
    <w:rsid w:val="0E8DF82F"/>
    <w:rsid w:val="0F46E4A9"/>
    <w:rsid w:val="100C1E9D"/>
    <w:rsid w:val="11643904"/>
    <w:rsid w:val="11644A6A"/>
    <w:rsid w:val="119B851B"/>
    <w:rsid w:val="11ADCA02"/>
    <w:rsid w:val="125AAF3E"/>
    <w:rsid w:val="126314D5"/>
    <w:rsid w:val="13F07DF9"/>
    <w:rsid w:val="1440C79F"/>
    <w:rsid w:val="147B93A5"/>
    <w:rsid w:val="15DF3E74"/>
    <w:rsid w:val="15FA1C57"/>
    <w:rsid w:val="164C1544"/>
    <w:rsid w:val="169BA6FC"/>
    <w:rsid w:val="1711BC7C"/>
    <w:rsid w:val="17187114"/>
    <w:rsid w:val="175D68D7"/>
    <w:rsid w:val="1805BE6D"/>
    <w:rsid w:val="180D29EA"/>
    <w:rsid w:val="180E2965"/>
    <w:rsid w:val="1862C869"/>
    <w:rsid w:val="1888B423"/>
    <w:rsid w:val="18F77051"/>
    <w:rsid w:val="19064C8E"/>
    <w:rsid w:val="1984999C"/>
    <w:rsid w:val="19C6BA69"/>
    <w:rsid w:val="19D81FCF"/>
    <w:rsid w:val="1A14AF39"/>
    <w:rsid w:val="1A383CC7"/>
    <w:rsid w:val="1B50254A"/>
    <w:rsid w:val="1C03A595"/>
    <w:rsid w:val="1C3615BE"/>
    <w:rsid w:val="1C58AFF8"/>
    <w:rsid w:val="1CC8D2F6"/>
    <w:rsid w:val="1D08D710"/>
    <w:rsid w:val="1D40A32E"/>
    <w:rsid w:val="1D5B4FE2"/>
    <w:rsid w:val="1D7EA6A8"/>
    <w:rsid w:val="1DDB8859"/>
    <w:rsid w:val="1E029E83"/>
    <w:rsid w:val="1E8AA11C"/>
    <w:rsid w:val="1EE73473"/>
    <w:rsid w:val="1FBFA6BE"/>
    <w:rsid w:val="2047448B"/>
    <w:rsid w:val="20847193"/>
    <w:rsid w:val="20CF3D88"/>
    <w:rsid w:val="216010B1"/>
    <w:rsid w:val="22126E82"/>
    <w:rsid w:val="224C8B2E"/>
    <w:rsid w:val="23320599"/>
    <w:rsid w:val="24607A9F"/>
    <w:rsid w:val="24FBE569"/>
    <w:rsid w:val="24FFC6B1"/>
    <w:rsid w:val="252E0E1E"/>
    <w:rsid w:val="258233B2"/>
    <w:rsid w:val="25F86CFC"/>
    <w:rsid w:val="2626E3F7"/>
    <w:rsid w:val="2675A4D0"/>
    <w:rsid w:val="280FEA69"/>
    <w:rsid w:val="28A139F0"/>
    <w:rsid w:val="28E1EEB2"/>
    <w:rsid w:val="2A13020D"/>
    <w:rsid w:val="2AD862BC"/>
    <w:rsid w:val="2BD3C4E5"/>
    <w:rsid w:val="2C13F1E5"/>
    <w:rsid w:val="2C2D9607"/>
    <w:rsid w:val="2CD6592B"/>
    <w:rsid w:val="2D3862BB"/>
    <w:rsid w:val="2D771D2A"/>
    <w:rsid w:val="2D85F6EA"/>
    <w:rsid w:val="2DC8AAAA"/>
    <w:rsid w:val="2E08D07F"/>
    <w:rsid w:val="2E9D5663"/>
    <w:rsid w:val="2F41413B"/>
    <w:rsid w:val="2FF33DA4"/>
    <w:rsid w:val="2FF5895B"/>
    <w:rsid w:val="30CFDB0E"/>
    <w:rsid w:val="30F9011F"/>
    <w:rsid w:val="317AA92E"/>
    <w:rsid w:val="3192871E"/>
    <w:rsid w:val="32664631"/>
    <w:rsid w:val="3422DAD1"/>
    <w:rsid w:val="343C4677"/>
    <w:rsid w:val="348F63B8"/>
    <w:rsid w:val="3512239B"/>
    <w:rsid w:val="35461632"/>
    <w:rsid w:val="36F44B9E"/>
    <w:rsid w:val="3707D10E"/>
    <w:rsid w:val="38012364"/>
    <w:rsid w:val="38B2C80F"/>
    <w:rsid w:val="399998D1"/>
    <w:rsid w:val="3A133B25"/>
    <w:rsid w:val="3AACAAF2"/>
    <w:rsid w:val="3B2F7724"/>
    <w:rsid w:val="3B397706"/>
    <w:rsid w:val="3BB8710A"/>
    <w:rsid w:val="3C75C338"/>
    <w:rsid w:val="3E3FE74F"/>
    <w:rsid w:val="3E4324A2"/>
    <w:rsid w:val="3E67A8B9"/>
    <w:rsid w:val="41594BD5"/>
    <w:rsid w:val="41CDC496"/>
    <w:rsid w:val="43231C48"/>
    <w:rsid w:val="4361D237"/>
    <w:rsid w:val="443C2393"/>
    <w:rsid w:val="44C59A36"/>
    <w:rsid w:val="44CFAC1E"/>
    <w:rsid w:val="459C53CE"/>
    <w:rsid w:val="47CA8597"/>
    <w:rsid w:val="48ED3E4A"/>
    <w:rsid w:val="4ABCFA6A"/>
    <w:rsid w:val="4B1864FF"/>
    <w:rsid w:val="4B83F431"/>
    <w:rsid w:val="4DFA8C95"/>
    <w:rsid w:val="4DFE5149"/>
    <w:rsid w:val="4F1C1C66"/>
    <w:rsid w:val="4F57F7DA"/>
    <w:rsid w:val="509EDC59"/>
    <w:rsid w:val="50E58222"/>
    <w:rsid w:val="5122ACD1"/>
    <w:rsid w:val="515ABCC5"/>
    <w:rsid w:val="51E469A4"/>
    <w:rsid w:val="52CBED4D"/>
    <w:rsid w:val="52F14DB8"/>
    <w:rsid w:val="531258A5"/>
    <w:rsid w:val="5319B850"/>
    <w:rsid w:val="540BBABC"/>
    <w:rsid w:val="54469E18"/>
    <w:rsid w:val="544D64BA"/>
    <w:rsid w:val="545105D9"/>
    <w:rsid w:val="546EC1BD"/>
    <w:rsid w:val="556A9077"/>
    <w:rsid w:val="557161A7"/>
    <w:rsid w:val="55CC4EFB"/>
    <w:rsid w:val="566110CB"/>
    <w:rsid w:val="567178DC"/>
    <w:rsid w:val="5746D0B8"/>
    <w:rsid w:val="577E2D2F"/>
    <w:rsid w:val="5920EA1B"/>
    <w:rsid w:val="5991369F"/>
    <w:rsid w:val="5B7B660C"/>
    <w:rsid w:val="5B95EAC0"/>
    <w:rsid w:val="5BC78D43"/>
    <w:rsid w:val="5BFEB88D"/>
    <w:rsid w:val="5C779692"/>
    <w:rsid w:val="5D3369C9"/>
    <w:rsid w:val="5D4EDCFD"/>
    <w:rsid w:val="5E79F40A"/>
    <w:rsid w:val="5EEA177B"/>
    <w:rsid w:val="5F019064"/>
    <w:rsid w:val="5F0F5DCB"/>
    <w:rsid w:val="5F551B80"/>
    <w:rsid w:val="5F9D7C2D"/>
    <w:rsid w:val="5FD71F14"/>
    <w:rsid w:val="6101102B"/>
    <w:rsid w:val="6270CCC7"/>
    <w:rsid w:val="62F2EE3A"/>
    <w:rsid w:val="62F81BFC"/>
    <w:rsid w:val="6316787D"/>
    <w:rsid w:val="63A4D5D9"/>
    <w:rsid w:val="63B1E805"/>
    <w:rsid w:val="6457EDDE"/>
    <w:rsid w:val="6489EBA4"/>
    <w:rsid w:val="65833FCC"/>
    <w:rsid w:val="66B16ED6"/>
    <w:rsid w:val="6779619A"/>
    <w:rsid w:val="688A684A"/>
    <w:rsid w:val="68A1C976"/>
    <w:rsid w:val="69244D59"/>
    <w:rsid w:val="69B13337"/>
    <w:rsid w:val="6AAFD4B8"/>
    <w:rsid w:val="6AC2AFA8"/>
    <w:rsid w:val="6ACAD76F"/>
    <w:rsid w:val="6AFE1767"/>
    <w:rsid w:val="6B349FA3"/>
    <w:rsid w:val="6B78DBAC"/>
    <w:rsid w:val="6C5AA7BD"/>
    <w:rsid w:val="6D198A40"/>
    <w:rsid w:val="6D1AD715"/>
    <w:rsid w:val="6DB90913"/>
    <w:rsid w:val="6DDBBC2A"/>
    <w:rsid w:val="6DFC68BE"/>
    <w:rsid w:val="6E10957D"/>
    <w:rsid w:val="6E8B343C"/>
    <w:rsid w:val="6EACA6A1"/>
    <w:rsid w:val="70C4528B"/>
    <w:rsid w:val="71DE8CFE"/>
    <w:rsid w:val="71DF1D13"/>
    <w:rsid w:val="71E9677E"/>
    <w:rsid w:val="71ED4594"/>
    <w:rsid w:val="71FD6CEC"/>
    <w:rsid w:val="723A24FF"/>
    <w:rsid w:val="72558121"/>
    <w:rsid w:val="7290A916"/>
    <w:rsid w:val="73899260"/>
    <w:rsid w:val="74745E5D"/>
    <w:rsid w:val="760F3EDE"/>
    <w:rsid w:val="764278A1"/>
    <w:rsid w:val="7655C33F"/>
    <w:rsid w:val="78790C39"/>
    <w:rsid w:val="78EDAEE5"/>
    <w:rsid w:val="7A009A80"/>
    <w:rsid w:val="7A21F164"/>
    <w:rsid w:val="7ACC3D35"/>
    <w:rsid w:val="7AEF5585"/>
    <w:rsid w:val="7AF42D00"/>
    <w:rsid w:val="7BDAB910"/>
    <w:rsid w:val="7C7A75A3"/>
    <w:rsid w:val="7C8A95F4"/>
    <w:rsid w:val="7DAA2779"/>
    <w:rsid w:val="7E17C5CC"/>
    <w:rsid w:val="7EA1109F"/>
    <w:rsid w:val="7EF5D35A"/>
    <w:rsid w:val="7F422A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A21B"/>
  <w15:docId w15:val="{4ECCDC00-A392-49C0-9A35-BF1D623D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4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framework/resiliency/backup-and-recovery" TargetMode="External"/><Relationship Id="rId13" Type="http://schemas.openxmlformats.org/officeDocument/2006/relationships/hyperlink" Target="https://www.psic.gc.ca/" TargetMode="External"/><Relationship Id="rId18" Type="http://schemas.openxmlformats.org/officeDocument/2006/relationships/hyperlink" Target="https://www.otc-cta.gc.ca/" TargetMode="External"/><Relationship Id="rId26" Type="http://schemas.openxmlformats.org/officeDocument/2006/relationships/hyperlink" Target="https://www.pier21.ca" TargetMode="External"/><Relationship Id="rId3" Type="http://schemas.openxmlformats.org/officeDocument/2006/relationships/customXml" Target="../customXml/item3.xml"/><Relationship Id="rId21" Type="http://schemas.openxmlformats.org/officeDocument/2006/relationships/hyperlink" Target="http://www.nrcan.gc.ca/earth-sciences/" TargetMode="External"/><Relationship Id="rId7" Type="http://schemas.openxmlformats.org/officeDocument/2006/relationships/hyperlink" Target="https://www.gcpedia.gc.ca/wiki/PHACDataStrategy" TargetMode="External"/><Relationship Id="rId12" Type="http://schemas.openxmlformats.org/officeDocument/2006/relationships/hyperlink" Target="http://rcmp-grc.gc.ca/" TargetMode="External"/><Relationship Id="rId17" Type="http://schemas.openxmlformats.org/officeDocument/2006/relationships/hyperlink" Target="https://nature.ca/" TargetMode="External"/><Relationship Id="rId25" Type="http://schemas.openxmlformats.org/officeDocument/2006/relationships/hyperlink" Target="https://telefilm.ca" TargetMode="External"/><Relationship Id="rId2" Type="http://schemas.openxmlformats.org/officeDocument/2006/relationships/customXml" Target="../customXml/item2.xml"/><Relationship Id="rId16" Type="http://schemas.openxmlformats.org/officeDocument/2006/relationships/hyperlink" Target="https://us-keepexploring.canada.travel/" TargetMode="External"/><Relationship Id="rId20" Type="http://schemas.openxmlformats.org/officeDocument/2006/relationships/hyperlink" Target="http://geoapps.nrcan.gc.ca/" TargetMode="External"/><Relationship Id="rId29" Type="http://schemas.openxmlformats.org/officeDocument/2006/relationships/hyperlink" Target="https://clinical-information.canada.ca/search/ci-r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yandsell.gc.ca/" TargetMode="External"/><Relationship Id="rId24" Type="http://schemas.openxmlformats.org/officeDocument/2006/relationships/hyperlink" Target="https://www.viarail.c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destinationcanada.com/" TargetMode="External"/><Relationship Id="rId23" Type="http://schemas.openxmlformats.org/officeDocument/2006/relationships/hyperlink" Target="https://www.cpc-ccp.gc.ca" TargetMode="External"/><Relationship Id="rId28" Type="http://schemas.openxmlformats.org/officeDocument/2006/relationships/hyperlink" Target="https://www.cse-cst.gc.ca/" TargetMode="External"/><Relationship Id="rId10" Type="http://schemas.openxmlformats.org/officeDocument/2006/relationships/hyperlink" Target="https://open.canada.ca/" TargetMode="External"/><Relationship Id="rId19" Type="http://schemas.openxmlformats.org/officeDocument/2006/relationships/hyperlink" Target="https://oee.nrcan.gc.ca/"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m.gc.ca/" TargetMode="External"/><Relationship Id="rId14" Type="http://schemas.openxmlformats.org/officeDocument/2006/relationships/hyperlink" Target="https://www.humanrightsmuseum.ca/" TargetMode="External"/><Relationship Id="rId22" Type="http://schemas.openxmlformats.org/officeDocument/2006/relationships/hyperlink" Target="https://www.statcan.gc.ca/" TargetMode="External"/><Relationship Id="rId27" Type="http://schemas.openxmlformats.org/officeDocument/2006/relationships/hyperlink" Target="https://csiscareers.ca" TargetMode="External"/><Relationship Id="rId30" Type="http://schemas.openxmlformats.org/officeDocument/2006/relationships/hyperlink" Target="https://prciwts-en.hc-sc.gc.c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BFB01447F0A9438EF26839D30E4CA1" ma:contentTypeVersion="4" ma:contentTypeDescription="Create a new document." ma:contentTypeScope="" ma:versionID="d6ec532ae7839b687f44ace62397487f">
  <xsd:schema xmlns:xsd="http://www.w3.org/2001/XMLSchema" xmlns:xs="http://www.w3.org/2001/XMLSchema" xmlns:p="http://schemas.microsoft.com/office/2006/metadata/properties" xmlns:ns2="aa451a22-3eb1-4af2-b401-846bc29290a7" targetNamespace="http://schemas.microsoft.com/office/2006/metadata/properties" ma:root="true" ma:fieldsID="9a994f0139f60d7ab32518514c7dc822" ns2:_="">
    <xsd:import namespace="aa451a22-3eb1-4af2-b401-846bc29290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1a22-3eb1-4af2-b401-846bc29290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21924C-3706-41A3-AF74-8693E4B2AA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AFBA7C-3AA7-4142-B23B-EA624CB7768A}">
  <ds:schemaRefs>
    <ds:schemaRef ds:uri="http://schemas.microsoft.com/sharepoint/v3/contenttype/forms"/>
  </ds:schemaRefs>
</ds:datastoreItem>
</file>

<file path=customXml/itemProps3.xml><?xml version="1.0" encoding="utf-8"?>
<ds:datastoreItem xmlns:ds="http://schemas.openxmlformats.org/officeDocument/2006/customXml" ds:itemID="{7B4C9FD0-D865-49F8-A26B-F940F7502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51a22-3eb1-4af2-b401-846bc29290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1053</Words>
  <Characters>6003</Characters>
  <Application>Microsoft Office Word</Application>
  <DocSecurity>0</DocSecurity>
  <Lines>50</Lines>
  <Paragraphs>14</Paragraphs>
  <ScaleCrop>false</ScaleCrop>
  <Company>Health Canada - Santé Canada</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Gohard</dc:creator>
  <cp:lastModifiedBy>Sylvie Rossignol</cp:lastModifiedBy>
  <cp:revision>9</cp:revision>
  <dcterms:created xsi:type="dcterms:W3CDTF">2020-03-19T19:55:00Z</dcterms:created>
  <dcterms:modified xsi:type="dcterms:W3CDTF">2020-04-09T15:35:00Z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0x0101005EBFB01447F0A9438EF26839D30E4CA1</vt:lpwstr>
  </property>
</Properties>
</file>