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841FE1A" w:rsidR="00AD0C16" w:rsidRPr="00077171" w:rsidRDefault="00E12A9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077171">
        <w:rPr>
          <w:rFonts w:cs="Arial"/>
          <w:bCs/>
          <w:color w:val="538135" w:themeColor="accent6" w:themeShade="BF"/>
          <w:sz w:val="22"/>
        </w:rPr>
        <w:t>(201-</w:t>
      </w:r>
      <w:r w:rsidR="00134942" w:rsidRPr="00077171">
        <w:rPr>
          <w:rFonts w:cs="Arial"/>
          <w:bCs/>
          <w:color w:val="538135" w:themeColor="accent6" w:themeShade="BF"/>
          <w:sz w:val="22"/>
        </w:rPr>
        <w:t>702</w:t>
      </w:r>
      <w:r w:rsidR="00B263E5" w:rsidRPr="00077171">
        <w:rPr>
          <w:rFonts w:cs="Arial"/>
          <w:bCs/>
          <w:color w:val="538135" w:themeColor="accent6" w:themeShade="BF"/>
          <w:sz w:val="22"/>
        </w:rPr>
        <w:t>-</w:t>
      </w:r>
      <w:r w:rsidR="00134942" w:rsidRPr="00077171">
        <w:rPr>
          <w:rFonts w:cs="Arial"/>
          <w:bCs/>
          <w:color w:val="538135" w:themeColor="accent6" w:themeShade="BF"/>
          <w:sz w:val="22"/>
        </w:rPr>
        <w:t>RE</w:t>
      </w:r>
      <w:r w:rsidR="00B263E5" w:rsidRPr="00077171">
        <w:rPr>
          <w:rFonts w:cs="Arial"/>
          <w:bCs/>
          <w:color w:val="538135" w:themeColor="accent6" w:themeShade="BF"/>
          <w:sz w:val="22"/>
        </w:rPr>
        <w:t>)</w:t>
      </w:r>
      <w:r w:rsidR="00AD0C16" w:rsidRPr="00077171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077171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077171">
        <w:rPr>
          <w:rFonts w:cs="Arial"/>
          <w:bCs/>
          <w:color w:val="538135" w:themeColor="accent6" w:themeShade="BF"/>
          <w:sz w:val="22"/>
        </w:rPr>
        <w:t>Hiver</w:t>
      </w:r>
      <w:r w:rsidR="00AD0C16" w:rsidRPr="00077171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077171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1CC2BFFA" w:rsidR="001A1968" w:rsidRPr="00077171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077171">
        <w:rPr>
          <w:b/>
          <w:bCs/>
          <w:sz w:val="20"/>
          <w:szCs w:val="20"/>
        </w:rPr>
        <w:t xml:space="preserve">Section </w:t>
      </w:r>
      <w:r w:rsidR="008D30AE" w:rsidRPr="00077171">
        <w:rPr>
          <w:b/>
          <w:bCs/>
          <w:sz w:val="20"/>
          <w:szCs w:val="20"/>
        </w:rPr>
        <w:t>6</w:t>
      </w:r>
      <w:r w:rsidRPr="00077171">
        <w:rPr>
          <w:b/>
          <w:bCs/>
          <w:sz w:val="20"/>
          <w:szCs w:val="20"/>
        </w:rPr>
        <w:t>.</w:t>
      </w:r>
      <w:r w:rsidR="00586016" w:rsidRPr="00077171">
        <w:rPr>
          <w:b/>
          <w:bCs/>
          <w:sz w:val="20"/>
          <w:szCs w:val="20"/>
        </w:rPr>
        <w:t>7</w:t>
      </w:r>
    </w:p>
    <w:p w14:paraId="5AFC27A5" w14:textId="5AE38AD8" w:rsidR="00134942" w:rsidRPr="00077171" w:rsidRDefault="003E27AE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077171">
        <w:rPr>
          <w:b/>
          <w:bCs/>
          <w:sz w:val="20"/>
          <w:szCs w:val="20"/>
        </w:rPr>
        <w:t>L</w:t>
      </w:r>
      <w:r w:rsidR="008D30AE" w:rsidRPr="00077171">
        <w:rPr>
          <w:b/>
          <w:bCs/>
          <w:sz w:val="20"/>
          <w:szCs w:val="20"/>
        </w:rPr>
        <w:t xml:space="preserve">es </w:t>
      </w:r>
      <w:r w:rsidR="00C00BCC" w:rsidRPr="00077171">
        <w:rPr>
          <w:b/>
          <w:bCs/>
          <w:sz w:val="20"/>
          <w:szCs w:val="20"/>
        </w:rPr>
        <w:t>séries</w:t>
      </w:r>
      <w:r w:rsidR="0099039B" w:rsidRPr="00077171">
        <w:rPr>
          <w:b/>
          <w:bCs/>
          <w:sz w:val="20"/>
          <w:szCs w:val="20"/>
        </w:rPr>
        <w:t xml:space="preserve"> </w:t>
      </w:r>
      <w:r w:rsidR="00586016" w:rsidRPr="00077171">
        <w:rPr>
          <w:b/>
          <w:bCs/>
          <w:sz w:val="20"/>
          <w:szCs w:val="20"/>
        </w:rPr>
        <w:t>de puissance</w:t>
      </w:r>
      <w:r w:rsidR="00077171">
        <w:rPr>
          <w:b/>
          <w:bCs/>
          <w:sz w:val="20"/>
          <w:szCs w:val="20"/>
        </w:rPr>
        <w:t>s</w:t>
      </w:r>
    </w:p>
    <w:p w14:paraId="4831EDD0" w14:textId="2F920C03" w:rsidR="00AD0C16" w:rsidRPr="00077171" w:rsidRDefault="00AD0C16" w:rsidP="00AD0C16">
      <w:pPr>
        <w:spacing w:before="40" w:after="40"/>
        <w:rPr>
          <w:sz w:val="20"/>
          <w:szCs w:val="20"/>
        </w:rPr>
      </w:pPr>
    </w:p>
    <w:p w14:paraId="10E39D8B" w14:textId="6D50F29B" w:rsidR="003E27AE" w:rsidRPr="00077171" w:rsidRDefault="003E27AE" w:rsidP="00AD0C16">
      <w:pPr>
        <w:spacing w:before="40" w:after="40"/>
        <w:rPr>
          <w:sz w:val="20"/>
          <w:szCs w:val="20"/>
        </w:rPr>
      </w:pPr>
      <w:r w:rsidRPr="00077171">
        <w:rPr>
          <w:sz w:val="20"/>
          <w:szCs w:val="20"/>
        </w:rPr>
        <w:t>Volume p.</w:t>
      </w:r>
      <w:r w:rsidR="00C00BCC" w:rsidRPr="00077171">
        <w:rPr>
          <w:sz w:val="20"/>
          <w:szCs w:val="20"/>
        </w:rPr>
        <w:t>3</w:t>
      </w:r>
      <w:r w:rsidR="00586016" w:rsidRPr="00077171">
        <w:rPr>
          <w:sz w:val="20"/>
          <w:szCs w:val="20"/>
        </w:rPr>
        <w:t>59</w:t>
      </w:r>
      <w:r w:rsidRPr="00077171">
        <w:rPr>
          <w:sz w:val="20"/>
          <w:szCs w:val="20"/>
        </w:rPr>
        <w:t>–</w:t>
      </w:r>
      <w:r w:rsidR="00C00BCC" w:rsidRPr="00077171">
        <w:rPr>
          <w:sz w:val="20"/>
          <w:szCs w:val="20"/>
        </w:rPr>
        <w:t>3</w:t>
      </w:r>
      <w:r w:rsidR="00586016" w:rsidRPr="00077171">
        <w:rPr>
          <w:sz w:val="20"/>
          <w:szCs w:val="20"/>
        </w:rPr>
        <w:t>64</w:t>
      </w:r>
    </w:p>
    <w:p w14:paraId="1AA32898" w14:textId="25561737" w:rsidR="003E27AE" w:rsidRPr="00077171" w:rsidRDefault="003E27AE" w:rsidP="00AD0C16">
      <w:pPr>
        <w:spacing w:before="40" w:after="40"/>
        <w:rPr>
          <w:sz w:val="20"/>
          <w:szCs w:val="20"/>
        </w:rPr>
      </w:pPr>
    </w:p>
    <w:p w14:paraId="72C55D50" w14:textId="53DCC779" w:rsidR="00580FF0" w:rsidRPr="00077171" w:rsidRDefault="00580FF0" w:rsidP="00AD0C16">
      <w:pPr>
        <w:spacing w:before="40" w:after="40"/>
        <w:rPr>
          <w:sz w:val="20"/>
          <w:szCs w:val="20"/>
        </w:rPr>
      </w:pPr>
    </w:p>
    <w:p w14:paraId="57DD49CB" w14:textId="6D8BF183" w:rsidR="00580FF0" w:rsidRPr="00077171" w:rsidRDefault="000C0DA9" w:rsidP="00AD0C16">
      <w:pPr>
        <w:spacing w:before="40" w:after="40"/>
        <w:rPr>
          <w:b/>
          <w:sz w:val="20"/>
          <w:szCs w:val="20"/>
        </w:rPr>
      </w:pPr>
      <w:r>
        <w:rPr>
          <w:b/>
          <w:sz w:val="20"/>
          <w:szCs w:val="20"/>
        </w:rPr>
        <w:t>SÉRIES ENTIÈRES</w:t>
      </w:r>
    </w:p>
    <w:p w14:paraId="56D77080" w14:textId="77777777" w:rsidR="00077171" w:rsidRPr="00077171" w:rsidRDefault="00077171" w:rsidP="00AD0C16">
      <w:pPr>
        <w:spacing w:before="40" w:after="40"/>
        <w:rPr>
          <w:sz w:val="20"/>
          <w:szCs w:val="20"/>
        </w:rPr>
      </w:pPr>
      <w:r w:rsidRPr="00077171">
        <w:rPr>
          <w:sz w:val="20"/>
          <w:szCs w:val="20"/>
        </w:rPr>
        <w:t>Séries numériques :</w:t>
      </w:r>
    </w:p>
    <w:p w14:paraId="2E01DAF2" w14:textId="607B9DC3" w:rsidR="00580FF0" w:rsidRPr="00077171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</m:oMath>
      </m:oMathPara>
    </w:p>
    <w:p w14:paraId="665A5A4E" w14:textId="75D1F790" w:rsidR="00077171" w:rsidRPr="00077171" w:rsidRDefault="00077171" w:rsidP="00AD0C16">
      <w:pPr>
        <w:spacing w:before="40" w:after="40"/>
        <w:rPr>
          <w:rFonts w:eastAsiaTheme="minorEastAsia"/>
          <w:sz w:val="20"/>
          <w:szCs w:val="20"/>
        </w:rPr>
      </w:pPr>
      <w:r w:rsidRPr="00077171">
        <w:rPr>
          <w:rFonts w:eastAsiaTheme="minorEastAsia"/>
          <w:sz w:val="20"/>
          <w:szCs w:val="20"/>
        </w:rPr>
        <w:t>Séries de puissance</w:t>
      </w:r>
      <w:r>
        <w:rPr>
          <w:rFonts w:eastAsiaTheme="minorEastAsia"/>
          <w:sz w:val="20"/>
          <w:szCs w:val="20"/>
        </w:rPr>
        <w:t>s</w:t>
      </w:r>
      <w:r w:rsidRPr="00077171">
        <w:rPr>
          <w:rFonts w:eastAsiaTheme="minorEastAsia"/>
          <w:sz w:val="20"/>
          <w:szCs w:val="20"/>
        </w:rPr>
        <w:t> </w:t>
      </w:r>
      <w:r w:rsidR="000C0DA9">
        <w:rPr>
          <w:rFonts w:eastAsiaTheme="minorEastAsia"/>
          <w:sz w:val="20"/>
          <w:szCs w:val="20"/>
        </w:rPr>
        <w:t xml:space="preserve">en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="000C0DA9">
        <w:rPr>
          <w:rFonts w:eastAsiaTheme="minorEastAsia"/>
          <w:sz w:val="20"/>
          <w:szCs w:val="20"/>
        </w:rPr>
        <w:t xml:space="preserve"> (série entière) </w:t>
      </w:r>
      <w:r w:rsidRPr="00077171">
        <w:rPr>
          <w:rFonts w:eastAsiaTheme="minorEastAsia"/>
          <w:sz w:val="20"/>
          <w:szCs w:val="20"/>
        </w:rPr>
        <w:t>:</w:t>
      </w:r>
    </w:p>
    <w:p w14:paraId="4CCE1612" w14:textId="78B52A39" w:rsidR="00077171" w:rsidRPr="00077171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469354ED" w14:textId="77777777" w:rsidR="00077171" w:rsidRPr="00077171" w:rsidRDefault="00077171" w:rsidP="00077171">
      <w:pPr>
        <w:spacing w:before="40" w:after="4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variable</w:t>
      </w:r>
    </w:p>
    <w:p w14:paraId="30EA44C6" w14:textId="069479C4" w:rsidR="00077171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="00077171">
        <w:rPr>
          <w:rFonts w:eastAsiaTheme="minorEastAsia"/>
          <w:sz w:val="20"/>
          <w:szCs w:val="20"/>
        </w:rPr>
        <w:t> : coefficients de la série (nombres réels)</w:t>
      </w:r>
    </w:p>
    <w:p w14:paraId="6B3EA58D" w14:textId="77777777" w:rsidR="00586016" w:rsidRDefault="00586016" w:rsidP="00AD0C16">
      <w:pPr>
        <w:spacing w:before="40" w:after="40"/>
        <w:rPr>
          <w:sz w:val="20"/>
          <w:szCs w:val="20"/>
        </w:rPr>
      </w:pPr>
    </w:p>
    <w:p w14:paraId="076A2668" w14:textId="3B7D5B44" w:rsidR="00077171" w:rsidRDefault="00077171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« Différence entre un polynôme et une série de puissance</w:t>
      </w:r>
      <w:r w:rsidR="002A11CF">
        <w:rPr>
          <w:sz w:val="20"/>
          <w:szCs w:val="20"/>
        </w:rPr>
        <w:t>s</w:t>
      </w:r>
      <w:r>
        <w:rPr>
          <w:sz w:val="20"/>
          <w:szCs w:val="20"/>
        </w:rPr>
        <w:t xml:space="preserve"> ? </w:t>
      </w:r>
      <w:r w:rsidR="002A11CF">
        <w:rPr>
          <w:sz w:val="20"/>
          <w:szCs w:val="20"/>
        </w:rPr>
        <w:t xml:space="preserve">Infinité de termes </w:t>
      </w:r>
      <w:r>
        <w:rPr>
          <w:sz w:val="20"/>
          <w:szCs w:val="20"/>
        </w:rPr>
        <w:t>»</w:t>
      </w:r>
    </w:p>
    <w:p w14:paraId="0660C69C" w14:textId="7FC8238D" w:rsidR="002A11CF" w:rsidRDefault="002A11CF" w:rsidP="00AD0C16">
      <w:pPr>
        <w:spacing w:before="40" w:after="40"/>
        <w:rPr>
          <w:sz w:val="20"/>
          <w:szCs w:val="20"/>
        </w:rPr>
      </w:pPr>
    </w:p>
    <w:p w14:paraId="3A9A3CF6" w14:textId="46C8C7A3" w:rsidR="002A11CF" w:rsidRDefault="002A11CF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« Pour chaque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fixe, la série de puissances devient une série numérique dont on peut déterminer la convergence ou la divergence »</w:t>
      </w:r>
    </w:p>
    <w:p w14:paraId="4768381F" w14:textId="77777777" w:rsidR="002A11CF" w:rsidRDefault="002A11CF" w:rsidP="00AD0C16">
      <w:pPr>
        <w:spacing w:before="40" w:after="40"/>
        <w:rPr>
          <w:rFonts w:eastAsiaTheme="minorEastAsia"/>
          <w:sz w:val="20"/>
          <w:szCs w:val="20"/>
        </w:rPr>
      </w:pPr>
    </w:p>
    <w:p w14:paraId="723E2798" w14:textId="03DE32E8" w:rsidR="002A11CF" w:rsidRDefault="002A11CF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Somme de la série</w:t>
      </w:r>
      <w:r w:rsidR="00612189">
        <w:rPr>
          <w:rFonts w:eastAsiaTheme="minorEastAsia"/>
          <w:sz w:val="20"/>
          <w:szCs w:val="20"/>
        </w:rPr>
        <w:t xml:space="preserve"> (c’est une fonction)</w:t>
      </w:r>
      <w:r>
        <w:rPr>
          <w:rFonts w:eastAsiaTheme="minorEastAsia"/>
          <w:sz w:val="20"/>
          <w:szCs w:val="20"/>
        </w:rPr>
        <w:t> :</w:t>
      </w:r>
    </w:p>
    <w:p w14:paraId="1BBBFEF6" w14:textId="6D43B3A6" w:rsidR="002A11CF" w:rsidRPr="002A11CF" w:rsidRDefault="002A11CF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+…</m:t>
          </m:r>
        </m:oMath>
      </m:oMathPara>
    </w:p>
    <w:p w14:paraId="42959F52" w14:textId="69BB6A65" w:rsidR="002A11CF" w:rsidRDefault="002A11CF" w:rsidP="00AD0C16">
      <w:pPr>
        <w:spacing w:before="40" w:after="40"/>
        <w:rPr>
          <w:rFonts w:eastAsiaTheme="minorEastAsia"/>
          <w:sz w:val="20"/>
          <w:szCs w:val="20"/>
        </w:rPr>
      </w:pPr>
      <m:oMath>
        <m:r>
          <m:rPr>
            <m:nor/>
          </m:rPr>
          <w:rPr>
            <w:rFonts w:ascii="Cambria Math" w:hAnsi="Cambria Math"/>
            <w:sz w:val="20"/>
            <w:szCs w:val="20"/>
          </w:rPr>
          <m:t>Dom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</m:d>
      </m:oMath>
      <w:r>
        <w:rPr>
          <w:rFonts w:eastAsiaTheme="minorEastAsia"/>
          <w:sz w:val="20"/>
          <w:szCs w:val="20"/>
        </w:rPr>
        <w:t xml:space="preserve"> : Ensemble des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pour lesquels la série converge</w:t>
      </w:r>
    </w:p>
    <w:p w14:paraId="176327CF" w14:textId="77777777" w:rsidR="002A11CF" w:rsidRDefault="002A11CF" w:rsidP="00AD0C16">
      <w:pPr>
        <w:spacing w:before="40" w:after="40"/>
        <w:rPr>
          <w:rFonts w:eastAsiaTheme="minorEastAsia"/>
          <w:sz w:val="20"/>
          <w:szCs w:val="20"/>
        </w:rPr>
      </w:pPr>
    </w:p>
    <w:p w14:paraId="32E81E13" w14:textId="13770796" w:rsidR="00612189" w:rsidRPr="00612189" w:rsidRDefault="00612189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12189">
        <w:rPr>
          <w:rFonts w:eastAsiaTheme="minorEastAsia"/>
          <w:b/>
          <w:bCs/>
          <w:sz w:val="20"/>
          <w:szCs w:val="20"/>
        </w:rPr>
        <w:t>Exemple</w:t>
      </w:r>
    </w:p>
    <w:p w14:paraId="1506E893" w14:textId="11526389" w:rsidR="00612189" w:rsidRDefault="0061218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329C9F6D" w14:textId="1661A3DE" w:rsidR="00612189" w:rsidRPr="00612189" w:rsidRDefault="00612189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=1+x+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0BF208E7" w14:textId="77777777" w:rsidR="00862EAB" w:rsidRDefault="00862EAB" w:rsidP="00862EAB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</w:p>
    <w:p w14:paraId="5D3D18EC" w14:textId="6E37C88A" w:rsidR="00862EAB" w:rsidRPr="00862EAB" w:rsidRDefault="00862EAB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série géométrique de raison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r=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7F8E706B" w14:textId="73F02394" w:rsidR="00862EAB" w:rsidRDefault="00862EAB" w:rsidP="00862EAB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x=3</m:t>
        </m:r>
      </m:oMath>
    </w:p>
    <w:p w14:paraId="4E3CD316" w14:textId="13ED6D7B" w:rsidR="00862EAB" w:rsidRDefault="00862EAB" w:rsidP="00862EAB">
      <w:pPr>
        <w:spacing w:before="40" w:after="40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1+3+9+27+…(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série géométrique de raison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r=3)</m:t>
          </m:r>
        </m:oMath>
      </m:oMathPara>
    </w:p>
    <w:p w14:paraId="60D067D4" w14:textId="0C12FDD2" w:rsidR="00612189" w:rsidRDefault="00862EA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Cas général : </w:t>
      </w:r>
      <w:r w:rsidR="00612189">
        <w:rPr>
          <w:rFonts w:eastAsiaTheme="minorEastAsia"/>
          <w:sz w:val="20"/>
          <w:szCs w:val="20"/>
        </w:rPr>
        <w:t xml:space="preserve">série géométrique de raison </w:t>
      </w:r>
      <m:oMath>
        <m:r>
          <w:rPr>
            <w:rFonts w:ascii="Cambria Math" w:eastAsiaTheme="minorEastAsia" w:hAnsi="Cambria Math"/>
            <w:sz w:val="20"/>
            <w:szCs w:val="20"/>
          </w:rPr>
          <m:t>r=x</m:t>
        </m:r>
      </m:oMath>
    </w:p>
    <w:p w14:paraId="72C1A7F4" w14:textId="4CCE5EA1" w:rsidR="00612189" w:rsidRDefault="0061218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Converge si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&lt;1⟹x∈</m:t>
        </m:r>
        <m:d>
          <m:dPr>
            <m:begChr m:val="]"/>
            <m:endChr m:val="[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-1, 1</m:t>
            </m:r>
          </m:e>
        </m:d>
      </m:oMath>
    </w:p>
    <w:p w14:paraId="40514558" w14:textId="7A6D7906" w:rsidR="00612189" w:rsidRPr="00612189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-1, 1</m:t>
              </m:r>
            </m:e>
          </m:d>
        </m:oMath>
      </m:oMathPara>
    </w:p>
    <w:p w14:paraId="7947C311" w14:textId="0E36ED30" w:rsidR="00612189" w:rsidRDefault="00862EA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(c’est l’intervalle de convergence)</w:t>
      </w:r>
    </w:p>
    <w:p w14:paraId="708B5275" w14:textId="6F75E05C" w:rsidR="00862EAB" w:rsidRDefault="00862EAB" w:rsidP="00AD0C16">
      <w:pPr>
        <w:spacing w:before="40" w:after="40"/>
        <w:rPr>
          <w:rFonts w:eastAsiaTheme="minorEastAsia"/>
          <w:sz w:val="20"/>
          <w:szCs w:val="20"/>
        </w:rPr>
      </w:pPr>
    </w:p>
    <w:p w14:paraId="649BF8A7" w14:textId="017FE9F9" w:rsidR="00862EAB" w:rsidRPr="00AD1E5E" w:rsidRDefault="00AD1E5E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AD1E5E">
        <w:rPr>
          <w:rFonts w:eastAsiaTheme="minorEastAsia"/>
          <w:b/>
          <w:bCs/>
          <w:sz w:val="20"/>
          <w:szCs w:val="20"/>
        </w:rPr>
        <w:t xml:space="preserve">6.7.3 Série de puissances centrées en 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a</m:t>
        </m:r>
      </m:oMath>
      <w:r w:rsidRPr="00AD1E5E">
        <w:rPr>
          <w:rFonts w:eastAsiaTheme="minorEastAsia"/>
          <w:b/>
          <w:bCs/>
          <w:sz w:val="20"/>
          <w:szCs w:val="20"/>
        </w:rPr>
        <w:t xml:space="preserve"> (p.360)</w:t>
      </w:r>
    </w:p>
    <w:p w14:paraId="0A1F8775" w14:textId="0F28DEEB" w:rsidR="00AD1E5E" w:rsidRPr="00AD1E5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x-a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4F810D28" w14:textId="77777777" w:rsidR="00AD1E5E" w:rsidRDefault="00AD1E5E" w:rsidP="00AD0C16">
      <w:pPr>
        <w:spacing w:before="40" w:after="40"/>
        <w:rPr>
          <w:rFonts w:eastAsiaTheme="minorEastAsia"/>
          <w:sz w:val="20"/>
          <w:szCs w:val="20"/>
        </w:rPr>
      </w:pPr>
    </w:p>
    <w:p w14:paraId="228DFF95" w14:textId="037F2D99" w:rsidR="00AD1E5E" w:rsidRPr="00AD1E5E" w:rsidRDefault="00AD1E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Zéro puissance zéro ? (Wikipédia)</w:t>
      </w:r>
    </w:p>
    <w:p w14:paraId="4F5035C7" w14:textId="14457A7C" w:rsidR="00AD1E5E" w:rsidRDefault="00AD1E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Quand </w:t>
      </w:r>
      <m:oMath>
        <m:r>
          <w:rPr>
            <w:rFonts w:ascii="Cambria Math" w:eastAsiaTheme="minorEastAsia" w:hAnsi="Cambria Math"/>
            <w:sz w:val="20"/>
            <w:szCs w:val="20"/>
          </w:rPr>
          <m:t>n=0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x=a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0922D6FC" w14:textId="6C5E4FE0" w:rsidR="0003362A" w:rsidRPr="0003362A" w:rsidRDefault="0003362A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</m:oMath>
      </m:oMathPara>
    </w:p>
    <w:p w14:paraId="4CCCF6B3" w14:textId="709EED36" w:rsidR="0003362A" w:rsidRDefault="0003362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(Geogebra : fonction, dérivée, racine,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p>
        </m:sSup>
      </m:oMath>
      <w:r>
        <w:rPr>
          <w:rFonts w:eastAsiaTheme="minorEastAsia"/>
          <w:sz w:val="20"/>
          <w:szCs w:val="20"/>
        </w:rPr>
        <w:t>)</w:t>
      </w:r>
    </w:p>
    <w:p w14:paraId="0122157B" w14:textId="77777777" w:rsidR="0003362A" w:rsidRDefault="0003362A" w:rsidP="00AD0C16">
      <w:pPr>
        <w:spacing w:before="40" w:after="40"/>
        <w:rPr>
          <w:rFonts w:eastAsiaTheme="minorEastAsia"/>
          <w:sz w:val="20"/>
          <w:szCs w:val="20"/>
        </w:rPr>
      </w:pPr>
    </w:p>
    <w:p w14:paraId="4D6125AE" w14:textId="17744BFA" w:rsidR="0003362A" w:rsidRPr="00732F34" w:rsidRDefault="00732F34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32F34">
        <w:rPr>
          <w:rFonts w:eastAsiaTheme="minorEastAsia"/>
          <w:b/>
          <w:bCs/>
          <w:sz w:val="20"/>
          <w:szCs w:val="20"/>
        </w:rPr>
        <w:t>Exemple 6.7.1 (p.360)</w:t>
      </w:r>
    </w:p>
    <w:p w14:paraId="2A0A50F9" w14:textId="5306BAC9" w:rsidR="00732F34" w:rsidRPr="00732F3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=1+x+2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+24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+120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671A27E7" w14:textId="38B14B63" w:rsidR="00732F34" w:rsidRDefault="0066329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(Critère généralisé de d’Alembert)</w:t>
      </w:r>
    </w:p>
    <w:p w14:paraId="30DE1CCE" w14:textId="2C2DAD9A" w:rsidR="00663296" w:rsidRPr="00F33198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!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n!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46EDAAD9" w14:textId="78EB2A48" w:rsidR="00F33198" w:rsidRPr="00732F34" w:rsidRDefault="00F3319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Diverge pour tout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!</w:t>
      </w:r>
    </w:p>
    <w:p w14:paraId="546B4842" w14:textId="5B4D559B" w:rsidR="00AD1E5E" w:rsidRDefault="0066329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(on a fait une erreur!)</w:t>
      </w:r>
    </w:p>
    <w:p w14:paraId="07E8BE96" w14:textId="75949BBE" w:rsidR="00663296" w:rsidRDefault="0066329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 :</w:t>
      </w:r>
    </w:p>
    <w:p w14:paraId="4EC3249C" w14:textId="1BA5CC6D" w:rsidR="00663296" w:rsidRPr="00663296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16368A82" w14:textId="4BFD6524" w:rsidR="00663296" w:rsidRDefault="0066329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La série converge seulement lorsque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.</w:t>
      </w:r>
    </w:p>
    <w:p w14:paraId="400B0AB7" w14:textId="77777777" w:rsidR="00663296" w:rsidRDefault="00663296" w:rsidP="00AD0C16">
      <w:pPr>
        <w:spacing w:before="40" w:after="40"/>
        <w:rPr>
          <w:rFonts w:eastAsiaTheme="minorEastAsia"/>
          <w:sz w:val="20"/>
          <w:szCs w:val="20"/>
        </w:rPr>
      </w:pPr>
    </w:p>
    <w:p w14:paraId="76147343" w14:textId="7FA551E1" w:rsidR="00663296" w:rsidRPr="00F33198" w:rsidRDefault="00F3319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33198">
        <w:rPr>
          <w:rFonts w:eastAsiaTheme="minorEastAsia"/>
          <w:b/>
          <w:bCs/>
          <w:sz w:val="20"/>
          <w:szCs w:val="20"/>
        </w:rPr>
        <w:t>Exemple</w:t>
      </w:r>
    </w:p>
    <w:p w14:paraId="1D6EB493" w14:textId="07E06010" w:rsidR="00F33198" w:rsidRPr="00663296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3n</m:t>
                  </m:r>
                </m:den>
              </m:f>
            </m:e>
          </m:nary>
        </m:oMath>
      </m:oMathPara>
    </w:p>
    <w:p w14:paraId="5E091958" w14:textId="77777777" w:rsidR="00F33198" w:rsidRPr="00F33198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e>
                          </m:d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3n</m:t>
                          </m:r>
                        </m:den>
                      </m:f>
                    </m:den>
                  </m:f>
                </m:e>
              </m:d>
            </m:e>
          </m:func>
        </m:oMath>
      </m:oMathPara>
    </w:p>
    <w:p w14:paraId="3DF95337" w14:textId="77777777" w:rsidR="00F33198" w:rsidRPr="00F33198" w:rsidRDefault="00F3319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3n+3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1C951583" w14:textId="52058520" w:rsidR="00612189" w:rsidRPr="00F33198" w:rsidRDefault="00F3319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x-2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x-2</m:t>
              </m:r>
            </m:e>
          </m:d>
        </m:oMath>
      </m:oMathPara>
    </w:p>
    <w:p w14:paraId="44C276EF" w14:textId="21355A24" w:rsidR="00F33198" w:rsidRDefault="00F3319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Selon le critère de d’Alembert, la série converge lorsque</w:t>
      </w:r>
    </w:p>
    <w:p w14:paraId="3EDC4144" w14:textId="0D33AE23" w:rsidR="00F33198" w:rsidRPr="00F33198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&lt;1⟹-1&lt;x-2&lt;1⟹1&lt;x&lt;3</m:t>
          </m:r>
        </m:oMath>
      </m:oMathPara>
    </w:p>
    <w:p w14:paraId="72FEA0EB" w14:textId="1700AC18" w:rsidR="00F33198" w:rsidRPr="00F33198" w:rsidRDefault="00F3319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 elle diverge lorsque</w:t>
      </w:r>
    </w:p>
    <w:p w14:paraId="1426B9B6" w14:textId="5DB5400A" w:rsidR="00612189" w:rsidRPr="00F33198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&gt;1⟹x&lt;1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x&gt;3</m:t>
          </m:r>
        </m:oMath>
      </m:oMathPara>
    </w:p>
    <w:p w14:paraId="33D2ABDD" w14:textId="01D93FD4" w:rsidR="00F33198" w:rsidRDefault="00F3319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 xml:space="preserve">« Le critère n’est pas concluant lorsque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x-2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=1⟹x∈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1, 3</m:t>
            </m:r>
          </m:e>
        </m:d>
      </m:oMath>
    </w:p>
    <w:p w14:paraId="08FF740A" w14:textId="71B4EC46" w:rsidR="00F33198" w:rsidRPr="00612189" w:rsidRDefault="00F3319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Lorsque </w:t>
      </w:r>
      <m:oMath>
        <m:r>
          <w:rPr>
            <w:rFonts w:ascii="Cambria Math" w:eastAsiaTheme="minorEastAsia" w:hAnsi="Cambria Math"/>
            <w:sz w:val="20"/>
            <w:szCs w:val="20"/>
          </w:rPr>
          <m:t>x=3</m:t>
        </m:r>
      </m:oMath>
      <w:r>
        <w:rPr>
          <w:rFonts w:eastAsiaTheme="minorEastAsia"/>
          <w:sz w:val="20"/>
          <w:szCs w:val="20"/>
        </w:rPr>
        <w:t>, on a</w:t>
      </w:r>
    </w:p>
    <w:p w14:paraId="76413C14" w14:textId="17056159" w:rsidR="00F33198" w:rsidRPr="00663296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3n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727C20AD" w14:textId="60CB5343" w:rsidR="00F33198" w:rsidRPr="00612189" w:rsidRDefault="00F33198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Lorsque </w:t>
      </w:r>
      <m:oMath>
        <m:r>
          <w:rPr>
            <w:rFonts w:ascii="Cambria Math" w:eastAsiaTheme="minorEastAsia" w:hAnsi="Cambria Math"/>
            <w:sz w:val="20"/>
            <w:szCs w:val="20"/>
          </w:rPr>
          <m:t>x=1</m:t>
        </m:r>
      </m:oMath>
      <w:r>
        <w:rPr>
          <w:rFonts w:eastAsiaTheme="minorEastAsia"/>
          <w:sz w:val="20"/>
          <w:szCs w:val="20"/>
        </w:rPr>
        <w:t>, on a</w:t>
      </w:r>
    </w:p>
    <w:p w14:paraId="1EFE78F9" w14:textId="62E45088" w:rsidR="00F33198" w:rsidRPr="00F33198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3n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nary>
        </m:oMath>
      </m:oMathPara>
    </w:p>
    <w:p w14:paraId="4920C2DA" w14:textId="3A2AEA43" w:rsidR="00F33198" w:rsidRDefault="00F33198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Qui est la série harmonique alternée, qui converge (critère des séries alternées)</w:t>
      </w:r>
    </w:p>
    <w:p w14:paraId="44DC107C" w14:textId="77777777" w:rsidR="00F33198" w:rsidRDefault="00F33198" w:rsidP="00F33198">
      <w:pPr>
        <w:spacing w:before="40" w:after="40"/>
        <w:rPr>
          <w:rFonts w:eastAsiaTheme="minorEastAsia"/>
          <w:sz w:val="20"/>
          <w:szCs w:val="20"/>
        </w:rPr>
      </w:pPr>
    </w:p>
    <w:p w14:paraId="1655D55C" w14:textId="4FD36C7E" w:rsidR="00F33198" w:rsidRDefault="00F33198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conséquent, la série de puissances converge pour </w:t>
      </w:r>
      <m:oMath>
        <m:r>
          <w:rPr>
            <w:rFonts w:ascii="Cambria Math" w:eastAsiaTheme="minorEastAsia" w:hAnsi="Cambria Math"/>
            <w:sz w:val="20"/>
            <w:szCs w:val="20"/>
          </w:rPr>
          <m:t>1≤x&lt;3</m:t>
        </m:r>
      </m:oMath>
      <w:r>
        <w:rPr>
          <w:rFonts w:eastAsiaTheme="minorEastAsia"/>
          <w:sz w:val="20"/>
          <w:szCs w:val="20"/>
        </w:rPr>
        <w:t>.</w:t>
      </w:r>
    </w:p>
    <w:p w14:paraId="06E910C5" w14:textId="77777777" w:rsidR="00271A6F" w:rsidRDefault="00271A6F" w:rsidP="00F33198">
      <w:pPr>
        <w:spacing w:before="40" w:after="40"/>
        <w:rPr>
          <w:rFonts w:eastAsiaTheme="minorEastAsia"/>
          <w:sz w:val="20"/>
          <w:szCs w:val="20"/>
        </w:rPr>
      </w:pPr>
    </w:p>
    <w:p w14:paraId="2C24571C" w14:textId="3D029EF8" w:rsidR="00271A6F" w:rsidRPr="00271A6F" w:rsidRDefault="00271A6F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71A6F">
        <w:rPr>
          <w:rFonts w:eastAsiaTheme="minorEastAsia"/>
          <w:b/>
          <w:bCs/>
          <w:sz w:val="20"/>
          <w:szCs w:val="20"/>
        </w:rPr>
        <w:t>Démarche (p.361)</w:t>
      </w:r>
    </w:p>
    <w:p w14:paraId="1F37365F" w14:textId="33B7FB93" w:rsidR="00271A6F" w:rsidRDefault="00271A6F" w:rsidP="00F33198">
      <w:pPr>
        <w:spacing w:before="40" w:after="40"/>
        <w:rPr>
          <w:rFonts w:eastAsiaTheme="minorEastAsia"/>
          <w:sz w:val="20"/>
          <w:szCs w:val="20"/>
        </w:rPr>
      </w:pPr>
      <w:r w:rsidRPr="00271A6F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343B090D" wp14:editId="0284BFE5">
            <wp:extent cx="3075940" cy="2069465"/>
            <wp:effectExtent l="0" t="0" r="0" b="6985"/>
            <wp:docPr id="7764384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842" name="Image 1" descr="Une image contenant texte, capture d’écran, Police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EF79" w14:textId="77777777" w:rsidR="00271A6F" w:rsidRDefault="00271A6F" w:rsidP="00F33198">
      <w:pPr>
        <w:spacing w:before="40" w:after="40"/>
        <w:rPr>
          <w:rFonts w:eastAsiaTheme="minorEastAsia"/>
          <w:sz w:val="20"/>
          <w:szCs w:val="20"/>
        </w:rPr>
      </w:pPr>
    </w:p>
    <w:p w14:paraId="250E9733" w14:textId="4A32B2BA" w:rsidR="00271A6F" w:rsidRPr="00DE2201" w:rsidRDefault="00DE2201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E2201">
        <w:rPr>
          <w:rFonts w:eastAsiaTheme="minorEastAsia"/>
          <w:b/>
          <w:bCs/>
          <w:sz w:val="20"/>
          <w:szCs w:val="20"/>
        </w:rPr>
        <w:t>Exemple</w:t>
      </w:r>
    </w:p>
    <w:p w14:paraId="0497E229" w14:textId="32C8657C" w:rsidR="00DE2201" w:rsidRPr="00663296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=1+x+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332CB512" w14:textId="77777777" w:rsidR="00DE2201" w:rsidRPr="00DE2201" w:rsidRDefault="00000000" w:rsidP="00DE220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!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n!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n!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!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2F06E51E" w14:textId="6672D748" w:rsidR="00DE2201" w:rsidRPr="00DE2201" w:rsidRDefault="00DE2201" w:rsidP="00DE220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1C13F26F" w14:textId="7857F639" w:rsidR="00DE2201" w:rsidRDefault="00DE2201" w:rsidP="00DE220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Selon le critère de d’Alembert, la série converge pour tout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</w:p>
    <w:p w14:paraId="54F6067F" w14:textId="6F11905C" w:rsidR="000C0DA9" w:rsidRDefault="00AB4846" w:rsidP="00DE220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7EE3A5B9" w14:textId="4430AD56" w:rsidR="00DE2201" w:rsidRPr="00F33198" w:rsidRDefault="000C0DA9" w:rsidP="00DE2201">
      <w:pPr>
        <w:spacing w:before="40" w:after="40"/>
        <w:rPr>
          <w:rFonts w:eastAsiaTheme="minorEastAsia"/>
          <w:sz w:val="20"/>
          <w:szCs w:val="20"/>
        </w:rPr>
      </w:pPr>
      <w:r w:rsidRPr="000C0DA9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A76921D" wp14:editId="4845621D">
            <wp:extent cx="2115403" cy="530161"/>
            <wp:effectExtent l="0" t="0" r="0" b="3810"/>
            <wp:docPr id="921573285" name="Image 1" descr="Une image contenant Police, texte, blanc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3285" name="Image 1" descr="Une image contenant Police, texte, blanc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8553" cy="5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9ACB" w14:textId="1EE6C69B" w:rsidR="00F33198" w:rsidRPr="000C0DA9" w:rsidRDefault="000C0DA9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0C0DA9">
        <w:rPr>
          <w:rFonts w:eastAsiaTheme="minorEastAsia"/>
          <w:b/>
          <w:bCs/>
          <w:sz w:val="20"/>
          <w:szCs w:val="20"/>
        </w:rPr>
        <w:t>INTERVALLE DE CONVERGENCE</w:t>
      </w:r>
    </w:p>
    <w:p w14:paraId="2BD667E6" w14:textId="2349DC0A" w:rsidR="000C0DA9" w:rsidRDefault="000C0DA9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3 formes d’intervalle de convergence :</w:t>
      </w:r>
    </w:p>
    <w:p w14:paraId="180F460D" w14:textId="142592F7" w:rsidR="000C0DA9" w:rsidRDefault="000C0DA9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une valeur précise</w:t>
      </w:r>
    </w:p>
    <w:p w14:paraId="5A41784B" w14:textId="36713369" w:rsidR="000C0DA9" w:rsidRDefault="000C0DA9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tous les réels</w:t>
      </w:r>
    </w:p>
    <w:p w14:paraId="0EEA9BDD" w14:textId="28C14DB3" w:rsidR="000C0DA9" w:rsidRDefault="00AB4846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un intervalle »</w:t>
      </w:r>
    </w:p>
    <w:p w14:paraId="52DFC93E" w14:textId="77777777" w:rsidR="000C0DA9" w:rsidRDefault="000C0DA9" w:rsidP="00F33198">
      <w:pPr>
        <w:spacing w:before="40" w:after="40"/>
        <w:rPr>
          <w:rFonts w:eastAsiaTheme="minorEastAsia"/>
          <w:sz w:val="20"/>
          <w:szCs w:val="20"/>
        </w:rPr>
      </w:pPr>
    </w:p>
    <w:p w14:paraId="7C697D03" w14:textId="2E851D26" w:rsidR="000C0DA9" w:rsidRPr="000C0DA9" w:rsidRDefault="000C0DA9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C0DA9">
        <w:rPr>
          <w:rFonts w:eastAsiaTheme="minorEastAsia"/>
          <w:b/>
          <w:bCs/>
          <w:sz w:val="20"/>
          <w:szCs w:val="20"/>
        </w:rPr>
        <w:t>6.7.4 Théorème (p.362)</w:t>
      </w:r>
    </w:p>
    <w:p w14:paraId="1DEA3839" w14:textId="4C5D3595" w:rsidR="000C0DA9" w:rsidRDefault="000C0DA9" w:rsidP="00F33198">
      <w:pPr>
        <w:spacing w:before="40" w:after="40"/>
        <w:rPr>
          <w:rFonts w:eastAsiaTheme="minorEastAsia"/>
          <w:sz w:val="20"/>
          <w:szCs w:val="20"/>
        </w:rPr>
      </w:pPr>
      <w:r w:rsidRPr="000C0DA9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EDD8094" wp14:editId="2B6779E3">
            <wp:extent cx="3075940" cy="1096645"/>
            <wp:effectExtent l="0" t="0" r="0" b="8255"/>
            <wp:docPr id="56779663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9663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BF32" w14:textId="7F342BD4" w:rsidR="000C0DA9" w:rsidRDefault="008A4CD2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(lire paragraphe qui suit)</w:t>
      </w:r>
    </w:p>
    <w:p w14:paraId="17F54DF9" w14:textId="77777777" w:rsidR="008A4CD2" w:rsidRDefault="008A4CD2" w:rsidP="00F33198">
      <w:pPr>
        <w:spacing w:before="40" w:after="40"/>
        <w:rPr>
          <w:rFonts w:eastAsiaTheme="minorEastAsia"/>
          <w:sz w:val="20"/>
          <w:szCs w:val="20"/>
        </w:rPr>
      </w:pPr>
    </w:p>
    <w:p w14:paraId="4781F480" w14:textId="6D63ABF7" w:rsidR="008A4CD2" w:rsidRDefault="0023241F" w:rsidP="00F33198">
      <w:pPr>
        <w:spacing w:before="40" w:after="40"/>
        <w:rPr>
          <w:rFonts w:eastAsiaTheme="minorEastAsia"/>
          <w:sz w:val="20"/>
          <w:szCs w:val="20"/>
        </w:rPr>
      </w:pPr>
      <w:r w:rsidRPr="0023241F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3C90A22" wp14:editId="7007456C">
            <wp:extent cx="3075940" cy="558165"/>
            <wp:effectExtent l="0" t="0" r="0" b="0"/>
            <wp:docPr id="547751404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51404" name="Image 1" descr="Une image contenant texte, Police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CEF2" w14:textId="77777777" w:rsid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</w:p>
    <w:p w14:paraId="3A10355B" w14:textId="11B216A6" w:rsidR="0023241F" w:rsidRDefault="0023241F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3241F">
        <w:rPr>
          <w:rFonts w:eastAsiaTheme="minorEastAsia"/>
          <w:b/>
          <w:bCs/>
          <w:sz w:val="20"/>
          <w:szCs w:val="20"/>
        </w:rPr>
        <w:t>Exemple</w:t>
      </w:r>
    </w:p>
    <w:p w14:paraId="0F5A9E76" w14:textId="76628A23" w:rsidR="0023241F" w:rsidRP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  <w:r w:rsidRPr="0023241F">
        <w:rPr>
          <w:rFonts w:eastAsiaTheme="minorEastAsia"/>
          <w:sz w:val="20"/>
          <w:szCs w:val="20"/>
        </w:rPr>
        <w:t>(rayon de convergence, intervalle de convergence)</w:t>
      </w:r>
    </w:p>
    <w:p w14:paraId="57B9B48A" w14:textId="201479A7" w:rsidR="0023241F" w:rsidRPr="0023241F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rad>
                </m:den>
              </m:f>
            </m:e>
          </m:nary>
        </m:oMath>
      </m:oMathPara>
    </w:p>
    <w:p w14:paraId="7F878D0F" w14:textId="16804807" w:rsidR="0023241F" w:rsidRPr="0023241F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n+1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+1</m:t>
                              </m:r>
                            </m:e>
                          </m:rad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e>
                          </m:rad>
                        </m:den>
                      </m:f>
                    </m:den>
                  </m:f>
                </m:e>
              </m:d>
            </m:e>
          </m:func>
        </m:oMath>
      </m:oMathPara>
    </w:p>
    <w:p w14:paraId="78754A17" w14:textId="2DBDA536" w:rsidR="0023241F" w:rsidRP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n+2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</m:e>
          </m:func>
        </m:oMath>
      </m:oMathPara>
    </w:p>
    <w:p w14:paraId="2950072B" w14:textId="294A2347" w:rsidR="000C0DA9" w:rsidRP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-2x⋅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1+1/n</m:t>
                                  </m:r>
                                </m:e>
                              </m:d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1+2/n</m:t>
                                  </m:r>
                                </m:e>
                              </m:d>
                            </m:e>
                          </m:rad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1ECAB938" w14:textId="77777777" w:rsid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D’après le critère de d’Alembert, la série converge lorsque</w:t>
      </w:r>
    </w:p>
    <w:p w14:paraId="633E9D70" w14:textId="031A9365" w:rsidR="0023241F" w:rsidRP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&lt;1⟹-1&lt;2x&lt;1⟹-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&lt;x&lt;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173DC6C3" w14:textId="6AB8DA6B" w:rsid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 diverge lorsque</w:t>
      </w:r>
    </w:p>
    <w:p w14:paraId="537389F7" w14:textId="394403FF" w:rsidR="0023241F" w:rsidRPr="0023241F" w:rsidRDefault="0023241F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&gt;1⟹x&lt;-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x&gt;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92AF630" w14:textId="45373717" w:rsidR="0023241F" w:rsidRDefault="00A226E0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Rayon de convergence : </w:t>
      </w:r>
      <m:oMath>
        <m:r>
          <w:rPr>
            <w:rFonts w:ascii="Cambria Math" w:eastAsiaTheme="minorEastAsia" w:hAnsi="Cambria Math"/>
            <w:sz w:val="20"/>
            <w:szCs w:val="20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</m:e>
            </m:d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</w:p>
    <w:p w14:paraId="0247EB1B" w14:textId="794A540C" w:rsidR="00A226E0" w:rsidRDefault="00A226E0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(schéma, axe réel)</w:t>
      </w:r>
    </w:p>
    <w:p w14:paraId="65422310" w14:textId="61BFD4AF" w:rsidR="00A226E0" w:rsidRPr="00A226E0" w:rsidRDefault="00A226E0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x=-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 :</w:t>
      </w:r>
    </w:p>
    <w:p w14:paraId="63B36086" w14:textId="6B1815C9" w:rsidR="00A226E0" w:rsidRPr="00A226E0" w:rsidRDefault="00000000" w:rsidP="00A226E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nary>
        </m:oMath>
      </m:oMathPara>
    </w:p>
    <w:p w14:paraId="6FE338CA" w14:textId="4BD126B2" w:rsidR="00A226E0" w:rsidRDefault="00A226E0" w:rsidP="00A226E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C’est une série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où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, donc elle diverge.</w:t>
      </w:r>
    </w:p>
    <w:p w14:paraId="0623DFAA" w14:textId="33AE78FE" w:rsidR="00A226E0" w:rsidRPr="00A226E0" w:rsidRDefault="00A226E0" w:rsidP="00A226E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 :</w:t>
      </w:r>
    </w:p>
    <w:p w14:paraId="29482AD7" w14:textId="7448659B" w:rsidR="00A226E0" w:rsidRPr="00A226E0" w:rsidRDefault="00000000" w:rsidP="00A226E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rad>
                </m:den>
              </m:f>
            </m:e>
          </m:nary>
        </m:oMath>
      </m:oMathPara>
    </w:p>
    <w:p w14:paraId="709EA5BC" w14:textId="1B48E0DF" w:rsidR="00A226E0" w:rsidRDefault="00A226E0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C’est une série alternée où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n+1</m:t>
                </m:r>
              </m:e>
            </m:rad>
          </m:den>
        </m:f>
      </m:oMath>
      <w:r>
        <w:rPr>
          <w:rFonts w:eastAsiaTheme="minorEastAsia"/>
          <w:sz w:val="20"/>
          <w:szCs w:val="20"/>
        </w:rPr>
        <w:t xml:space="preserve"> qui décroît et tend vers 0, donc elle converge (critère des séries alternées)</w:t>
      </w:r>
    </w:p>
    <w:p w14:paraId="30A98805" w14:textId="24A1FE97" w:rsidR="00A226E0" w:rsidRPr="00A226E0" w:rsidRDefault="00A226E0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Intervalle de convergence : </w:t>
      </w:r>
      <m:oMath>
        <m:r>
          <w:rPr>
            <w:rFonts w:ascii="Cambria Math" w:eastAsiaTheme="minorEastAsia" w:hAnsi="Cambria Math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&lt;x≤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</w:p>
    <w:p w14:paraId="5E1BD368" w14:textId="0A1B70FC" w:rsidR="00A226E0" w:rsidRPr="00A226E0" w:rsidRDefault="00A226E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x∈</m:t>
          </m:r>
          <m:d>
            <m:dPr>
              <m:begChr m:val="]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6A584D38" w14:textId="77777777" w:rsidR="000C0DA9" w:rsidRDefault="000C0DA9" w:rsidP="00F33198">
      <w:pPr>
        <w:spacing w:before="40" w:after="40"/>
        <w:rPr>
          <w:rFonts w:eastAsiaTheme="minorEastAsia"/>
          <w:sz w:val="20"/>
          <w:szCs w:val="20"/>
        </w:rPr>
      </w:pPr>
    </w:p>
    <w:p w14:paraId="6CE2B998" w14:textId="04D5AFD4" w:rsidR="00207D70" w:rsidRPr="00207D70" w:rsidRDefault="00207D70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07D70">
        <w:rPr>
          <w:rFonts w:eastAsiaTheme="minorEastAsia"/>
          <w:b/>
          <w:bCs/>
          <w:sz w:val="20"/>
          <w:szCs w:val="20"/>
        </w:rPr>
        <w:t>Exercices</w:t>
      </w:r>
    </w:p>
    <w:p w14:paraId="21565183" w14:textId="77777777" w:rsidR="002A11CF" w:rsidRPr="002A11CF" w:rsidRDefault="002A11CF" w:rsidP="00AD0C16">
      <w:pPr>
        <w:spacing w:before="40" w:after="40"/>
        <w:rPr>
          <w:sz w:val="20"/>
          <w:szCs w:val="20"/>
        </w:rPr>
      </w:pPr>
    </w:p>
    <w:sectPr w:rsidR="002A11CF" w:rsidRPr="002A11CF" w:rsidSect="00AC2A74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D4EBA" w14:textId="77777777" w:rsidR="00AC2A74" w:rsidRDefault="00AC2A74" w:rsidP="00657222">
      <w:pPr>
        <w:spacing w:after="0" w:line="240" w:lineRule="auto"/>
      </w:pPr>
      <w:r>
        <w:separator/>
      </w:r>
    </w:p>
  </w:endnote>
  <w:endnote w:type="continuationSeparator" w:id="0">
    <w:p w14:paraId="135657D7" w14:textId="77777777" w:rsidR="00AC2A74" w:rsidRDefault="00AC2A74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1BCFA7E1" w:rsidR="00AD5E87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AD5E87">
          <w:rPr>
            <w:b/>
            <w:sz w:val="20"/>
            <w:szCs w:val="20"/>
          </w:rPr>
          <w:t>Section 6.</w:t>
        </w:r>
        <w:r w:rsidR="00586016">
          <w:rPr>
            <w:b/>
            <w:sz w:val="20"/>
            <w:szCs w:val="20"/>
          </w:rPr>
          <w:t>7</w:t>
        </w:r>
        <w:r w:rsidR="00AD5E87">
          <w:rPr>
            <w:b/>
            <w:sz w:val="20"/>
            <w:szCs w:val="20"/>
          </w:rPr>
          <w:t xml:space="preserve"> Les séries </w:t>
        </w:r>
        <w:r w:rsidR="00586016">
          <w:rPr>
            <w:b/>
            <w:sz w:val="20"/>
            <w:szCs w:val="20"/>
          </w:rPr>
          <w:t>de puissance</w:t>
        </w:r>
      </w:sdtContent>
    </w:sdt>
    <w:r w:rsidR="00AD5E87">
      <w:rPr>
        <w:b/>
        <w:sz w:val="20"/>
        <w:szCs w:val="20"/>
      </w:rPr>
      <w:t xml:space="preserve"> </w:t>
    </w:r>
    <w:r w:rsidR="00AD5E87" w:rsidRPr="000D01DA">
      <w:rPr>
        <w:b/>
        <w:sz w:val="20"/>
        <w:szCs w:val="20"/>
      </w:rPr>
      <w:ptab w:relativeTo="margin" w:alignment="center" w:leader="none"/>
    </w:r>
    <w:r w:rsidR="00AD5E87" w:rsidRPr="000D01DA">
      <w:rPr>
        <w:b/>
        <w:sz w:val="20"/>
        <w:szCs w:val="20"/>
      </w:rPr>
      <w:ptab w:relativeTo="margin" w:alignment="right" w:leader="none"/>
    </w:r>
    <w:r w:rsidR="00AD5E87" w:rsidRPr="000D01DA">
      <w:rPr>
        <w:b/>
        <w:sz w:val="20"/>
        <w:szCs w:val="20"/>
      </w:rPr>
      <w:fldChar w:fldCharType="begin"/>
    </w:r>
    <w:r w:rsidR="00AD5E87" w:rsidRPr="000D01DA">
      <w:rPr>
        <w:b/>
        <w:sz w:val="20"/>
        <w:szCs w:val="20"/>
      </w:rPr>
      <w:instrText>PAGE   \* MERGEFORMAT</w:instrText>
    </w:r>
    <w:r w:rsidR="00AD5E87" w:rsidRPr="000D01DA">
      <w:rPr>
        <w:b/>
        <w:sz w:val="20"/>
        <w:szCs w:val="20"/>
      </w:rPr>
      <w:fldChar w:fldCharType="separate"/>
    </w:r>
    <w:r w:rsidR="00821716" w:rsidRPr="00821716">
      <w:rPr>
        <w:b/>
        <w:noProof/>
        <w:sz w:val="20"/>
        <w:szCs w:val="20"/>
        <w:lang w:val="fr-FR"/>
      </w:rPr>
      <w:t>3</w:t>
    </w:r>
    <w:r w:rsidR="00AD5E87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73C3F2" w14:textId="77777777" w:rsidR="00AC2A74" w:rsidRDefault="00AC2A74" w:rsidP="00657222">
      <w:pPr>
        <w:spacing w:after="0" w:line="240" w:lineRule="auto"/>
      </w:pPr>
      <w:r>
        <w:separator/>
      </w:r>
    </w:p>
  </w:footnote>
  <w:footnote w:type="continuationSeparator" w:id="0">
    <w:p w14:paraId="0BAAE26B" w14:textId="77777777" w:rsidR="00AC2A74" w:rsidRDefault="00AC2A74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47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21222"/>
    <w:rsid w:val="00025754"/>
    <w:rsid w:val="0003362A"/>
    <w:rsid w:val="00056959"/>
    <w:rsid w:val="000660A5"/>
    <w:rsid w:val="00077171"/>
    <w:rsid w:val="00077982"/>
    <w:rsid w:val="000A2F42"/>
    <w:rsid w:val="000C0DA9"/>
    <w:rsid w:val="000D01DA"/>
    <w:rsid w:val="000D0506"/>
    <w:rsid w:val="000D1012"/>
    <w:rsid w:val="000E1C09"/>
    <w:rsid w:val="000E650E"/>
    <w:rsid w:val="00102707"/>
    <w:rsid w:val="00102DC3"/>
    <w:rsid w:val="00132BAD"/>
    <w:rsid w:val="00134942"/>
    <w:rsid w:val="00165EFD"/>
    <w:rsid w:val="0017348A"/>
    <w:rsid w:val="001A1968"/>
    <w:rsid w:val="001B4D38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71A6F"/>
    <w:rsid w:val="00283371"/>
    <w:rsid w:val="002A11CF"/>
    <w:rsid w:val="002C1660"/>
    <w:rsid w:val="002C2336"/>
    <w:rsid w:val="00310B26"/>
    <w:rsid w:val="00322EDB"/>
    <w:rsid w:val="0038048B"/>
    <w:rsid w:val="003B5270"/>
    <w:rsid w:val="003E27AE"/>
    <w:rsid w:val="003F6A21"/>
    <w:rsid w:val="00404EC4"/>
    <w:rsid w:val="00424CBD"/>
    <w:rsid w:val="00476AAA"/>
    <w:rsid w:val="004863FD"/>
    <w:rsid w:val="00495AAE"/>
    <w:rsid w:val="004B6765"/>
    <w:rsid w:val="004D14D9"/>
    <w:rsid w:val="004F49FB"/>
    <w:rsid w:val="004F6E08"/>
    <w:rsid w:val="0052139A"/>
    <w:rsid w:val="005356D7"/>
    <w:rsid w:val="0057069E"/>
    <w:rsid w:val="00580FF0"/>
    <w:rsid w:val="00586016"/>
    <w:rsid w:val="005A0172"/>
    <w:rsid w:val="005A7568"/>
    <w:rsid w:val="005C489F"/>
    <w:rsid w:val="005C697A"/>
    <w:rsid w:val="005F5252"/>
    <w:rsid w:val="00605D7C"/>
    <w:rsid w:val="00612189"/>
    <w:rsid w:val="00625A96"/>
    <w:rsid w:val="00635803"/>
    <w:rsid w:val="006505A6"/>
    <w:rsid w:val="00655AD3"/>
    <w:rsid w:val="006565FF"/>
    <w:rsid w:val="00657222"/>
    <w:rsid w:val="00663296"/>
    <w:rsid w:val="0067552C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700534"/>
    <w:rsid w:val="007058A3"/>
    <w:rsid w:val="00711962"/>
    <w:rsid w:val="00732F34"/>
    <w:rsid w:val="0077411E"/>
    <w:rsid w:val="00791244"/>
    <w:rsid w:val="007C485A"/>
    <w:rsid w:val="00821716"/>
    <w:rsid w:val="00827F20"/>
    <w:rsid w:val="008309DB"/>
    <w:rsid w:val="00860E81"/>
    <w:rsid w:val="00862EAB"/>
    <w:rsid w:val="00881FEF"/>
    <w:rsid w:val="00895A13"/>
    <w:rsid w:val="008A4CD2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82188"/>
    <w:rsid w:val="009865B7"/>
    <w:rsid w:val="0099039B"/>
    <w:rsid w:val="009973FF"/>
    <w:rsid w:val="009D0216"/>
    <w:rsid w:val="009D534F"/>
    <w:rsid w:val="009E278D"/>
    <w:rsid w:val="009F2BA4"/>
    <w:rsid w:val="00A226E0"/>
    <w:rsid w:val="00A2415F"/>
    <w:rsid w:val="00A31679"/>
    <w:rsid w:val="00A34229"/>
    <w:rsid w:val="00A37767"/>
    <w:rsid w:val="00A40753"/>
    <w:rsid w:val="00A435B8"/>
    <w:rsid w:val="00A70E98"/>
    <w:rsid w:val="00A81D1B"/>
    <w:rsid w:val="00AA0539"/>
    <w:rsid w:val="00AB187B"/>
    <w:rsid w:val="00AB4846"/>
    <w:rsid w:val="00AB6D7D"/>
    <w:rsid w:val="00AC066B"/>
    <w:rsid w:val="00AC2A74"/>
    <w:rsid w:val="00AD0610"/>
    <w:rsid w:val="00AD0C16"/>
    <w:rsid w:val="00AD1E5E"/>
    <w:rsid w:val="00AD33F0"/>
    <w:rsid w:val="00AD5E87"/>
    <w:rsid w:val="00B07F47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B0B61"/>
    <w:rsid w:val="00BC28C8"/>
    <w:rsid w:val="00C00BCC"/>
    <w:rsid w:val="00C05DBC"/>
    <w:rsid w:val="00C0797E"/>
    <w:rsid w:val="00C5754E"/>
    <w:rsid w:val="00C614DC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72C6D"/>
    <w:rsid w:val="00DA78EF"/>
    <w:rsid w:val="00DC7A54"/>
    <w:rsid w:val="00DE1E6D"/>
    <w:rsid w:val="00DE2201"/>
    <w:rsid w:val="00DE3FE9"/>
    <w:rsid w:val="00E0435C"/>
    <w:rsid w:val="00E12A9F"/>
    <w:rsid w:val="00E24080"/>
    <w:rsid w:val="00E2752D"/>
    <w:rsid w:val="00E75853"/>
    <w:rsid w:val="00E84079"/>
    <w:rsid w:val="00E95BC2"/>
    <w:rsid w:val="00EE73DC"/>
    <w:rsid w:val="00EF2F2E"/>
    <w:rsid w:val="00F034E9"/>
    <w:rsid w:val="00F07611"/>
    <w:rsid w:val="00F127EA"/>
    <w:rsid w:val="00F244DE"/>
    <w:rsid w:val="00F327F9"/>
    <w:rsid w:val="00F33198"/>
    <w:rsid w:val="00F527E5"/>
    <w:rsid w:val="00F904BE"/>
    <w:rsid w:val="00F93579"/>
    <w:rsid w:val="00F965F5"/>
    <w:rsid w:val="00F96CDB"/>
    <w:rsid w:val="00FA278A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6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AB9B3-BF62-4CBC-9ED0-99B214516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3</Pages>
  <Words>598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126</cp:revision>
  <cp:lastPrinted>2022-08-15T20:14:00Z</cp:lastPrinted>
  <dcterms:created xsi:type="dcterms:W3CDTF">2022-08-13T17:18:00Z</dcterms:created>
  <dcterms:modified xsi:type="dcterms:W3CDTF">2024-04-14T02:52:00Z</dcterms:modified>
</cp:coreProperties>
</file>