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C6E0B4"/>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31C3E2E"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C6E0B4"/>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Describí </w:t>
            </w:r>
            <w:r w:rsidR="57F6135F" w:rsidRPr="7FCC6260">
              <w:rPr>
                <w:rFonts w:asciiTheme="minorHAnsi" w:eastAsiaTheme="minorEastAsia" w:hAnsiTheme="minorHAnsi" w:cstheme="minorBidi"/>
                <w:b/>
                <w:color w:val="000000" w:themeColor="text1"/>
              </w:rPr>
              <w:t xml:space="preserve">una relación coherente entre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y el perfil de egreso de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plan de estudio, especificando cómo deb</w:t>
            </w:r>
            <w:r w:rsidRPr="7FCC6260">
              <w:rPr>
                <w:rFonts w:asciiTheme="minorHAnsi" w:eastAsiaTheme="minorEastAsia" w:hAnsiTheme="minorHAnsi" w:cstheme="minorBidi"/>
                <w:b/>
                <w:color w:val="000000" w:themeColor="text1"/>
              </w:rPr>
              <w:t>o</w:t>
            </w:r>
            <w:r w:rsidR="57F6135F" w:rsidRPr="7FCC6260">
              <w:rPr>
                <w:rFonts w:asciiTheme="minorHAnsi" w:eastAsiaTheme="minorEastAsia" w:hAnsiTheme="minorHAnsi" w:cstheme="minorBidi"/>
                <w:b/>
                <w:color w:val="000000" w:themeColor="text1"/>
              </w:rPr>
              <w:t xml:space="preserve"> utilizar </w:t>
            </w:r>
            <w:r w:rsidR="57F6135F" w:rsidRPr="7FCC6260">
              <w:rPr>
                <w:rFonts w:asciiTheme="minorHAnsi" w:eastAsiaTheme="minorEastAsia" w:hAnsiTheme="minorHAnsi" w:cstheme="minorBidi"/>
                <w:b/>
                <w:color w:val="000000" w:themeColor="text1"/>
              </w:rPr>
              <w:lastRenderedPageBreak/>
              <w:t xml:space="preserve">distintas competencias para desarrollar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C6E0B4"/>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Mencion</w:t>
            </w:r>
            <w:r w:rsidR="3FD2F55F" w:rsidRPr="1DE770DF">
              <w:rPr>
                <w:rFonts w:asciiTheme="minorHAnsi" w:eastAsiaTheme="minorEastAsia" w:hAnsiTheme="minorHAnsi" w:cstheme="minorBidi"/>
                <w:b/>
                <w:color w:val="000000" w:themeColor="text1"/>
              </w:rPr>
              <w:t>é mis</w:t>
            </w:r>
            <w:r w:rsidRPr="1DE770DF">
              <w:rPr>
                <w:rFonts w:asciiTheme="minorHAnsi" w:eastAsiaTheme="minorEastAsia" w:hAnsiTheme="minorHAnsi" w:cstheme="minorBidi"/>
                <w:b/>
                <w:color w:val="000000" w:themeColor="text1"/>
              </w:rPr>
              <w:t xml:space="preserve"> intereses profesionales y expli</w:t>
            </w:r>
            <w:r w:rsidR="3FD2F55F"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con claridad cómo estos se ven reflejados en </w:t>
            </w:r>
            <w:r w:rsidR="3FD2F55F"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C6E0B4"/>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Justifi</w:t>
            </w:r>
            <w:r w:rsidR="4F97E6C3"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b/>
                <w:color w:val="000000" w:themeColor="text1"/>
              </w:rPr>
              <w:t>e</w:t>
            </w:r>
            <w:r w:rsidRPr="1DE770DF">
              <w:rPr>
                <w:rFonts w:asciiTheme="minorHAnsi" w:eastAsiaTheme="minorEastAsia" w:hAnsiTheme="minorHAnsi" w:cstheme="minorBidi"/>
                <w:b/>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C6E0B4"/>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Formul</w:t>
            </w:r>
            <w:r w:rsidR="5703AA9C" w:rsidRPr="1DE770DF">
              <w:rPr>
                <w:rFonts w:asciiTheme="minorHAnsi" w:eastAsiaTheme="minorEastAsia" w:hAnsiTheme="minorHAnsi" w:cstheme="minorBidi"/>
                <w:b/>
                <w:color w:val="000000" w:themeColor="text1"/>
              </w:rPr>
              <w:t>é</w:t>
            </w:r>
            <w:r w:rsidRPr="1DE770DF">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C6E0B4"/>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703AA9C"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val="clear" w:color="auto" w:fill="FFE699"/>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 xml:space="preserve">Establecí </w:t>
            </w:r>
            <w:r w:rsidR="1EFB355F" w:rsidRPr="1DE770DF">
              <w:rPr>
                <w:rFonts w:asciiTheme="minorHAnsi" w:eastAsiaTheme="minorEastAsia" w:hAnsiTheme="minorHAnsi" w:cstheme="minorBidi"/>
                <w:b/>
                <w:color w:val="000000" w:themeColor="text1"/>
              </w:rPr>
              <w:t xml:space="preserve">un plan de trabajo con la mayoría </w:t>
            </w:r>
            <w:r w:rsidR="1EFB355F" w:rsidRPr="1DE770DF">
              <w:rPr>
                <w:rFonts w:asciiTheme="minorHAnsi" w:eastAsiaTheme="minorEastAsia" w:hAnsiTheme="minorHAnsi" w:cstheme="minorBidi"/>
                <w:b/>
                <w:color w:val="000000" w:themeColor="text1"/>
              </w:rPr>
              <w:lastRenderedPageBreak/>
              <w:t xml:space="preserve">de las actividades necesarias para cumplir </w:t>
            </w:r>
            <w:r w:rsidRPr="1DE770DF">
              <w:rPr>
                <w:rFonts w:asciiTheme="minorHAnsi" w:eastAsiaTheme="minorEastAsia" w:hAnsiTheme="minorHAnsi" w:cstheme="minorBidi"/>
                <w:b/>
                <w:color w:val="000000" w:themeColor="text1"/>
              </w:rPr>
              <w:t>mis</w:t>
            </w:r>
            <w:r w:rsidR="1EFB355F" w:rsidRPr="1DE770DF">
              <w:rPr>
                <w:rFonts w:asciiTheme="minorHAnsi" w:eastAsiaTheme="minorEastAsia" w:hAnsiTheme="minorHAnsi" w:cstheme="minorBidi"/>
                <w:b/>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C6E0B4"/>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304C3129"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evidencias que permiten dar cuenta del logro de las actividades de</w:t>
            </w:r>
            <w:r w:rsidR="304C3129" w:rsidRPr="1DE770DF">
              <w:rPr>
                <w:rFonts w:asciiTheme="minorHAnsi" w:eastAsiaTheme="minorEastAsia" w:hAnsiTheme="minorHAnsi" w:cstheme="minorBidi"/>
                <w:b/>
                <w:color w:val="000000" w:themeColor="text1"/>
              </w:rPr>
              <w:t xml:space="preserve"> mi</w:t>
            </w:r>
            <w:r w:rsidRPr="1DE770DF">
              <w:rPr>
                <w:rFonts w:asciiTheme="minorHAnsi" w:eastAsiaTheme="minorEastAsia" w:hAnsiTheme="minorHAnsi" w:cstheme="minorBidi"/>
                <w:b/>
                <w:color w:val="000000" w:themeColor="text1"/>
              </w:rPr>
              <w:t xml:space="preserve"> proyecto APT y justifi</w:t>
            </w:r>
            <w:r w:rsidR="304C3129"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val="clear" w:color="auto" w:fill="C6E0B4"/>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cumple con las reglas ortografía y de redacción en todos sus apartados.</w:t>
            </w:r>
            <w:r w:rsidR="001C0F79">
              <w:rPr>
                <w:b/>
              </w:rPr>
              <w:br/>
            </w:r>
            <w:r w:rsidRPr="1DE770DF">
              <w:rPr>
                <w:rFonts w:asciiTheme="minorHAnsi" w:eastAsiaTheme="minorEastAsia" w:hAnsiTheme="minorHAnsi" w:cstheme="minorBidi"/>
                <w:b/>
                <w:color w:val="000000" w:themeColor="text1"/>
              </w:rPr>
              <w:t>Y</w:t>
            </w:r>
            <w:r w:rsidR="001C0F79">
              <w:rPr>
                <w:b/>
              </w:rPr>
              <w:br/>
            </w:r>
            <w:r w:rsidRPr="1DE770DF">
              <w:rPr>
                <w:rFonts w:asciiTheme="minorHAnsi" w:eastAsiaTheme="minorEastAsia" w:hAnsiTheme="minorHAnsi" w:cstheme="minorBidi"/>
                <w:b/>
                <w:color w:val="000000" w:themeColor="text1"/>
              </w:rPr>
              <w:t>Utili</w:t>
            </w:r>
            <w:r w:rsidR="65E7D872" w:rsidRPr="1DE770DF">
              <w:rPr>
                <w:rFonts w:asciiTheme="minorHAnsi" w:eastAsiaTheme="minorEastAsia" w:hAnsiTheme="minorHAnsi" w:cstheme="minorBidi"/>
                <w:b/>
                <w:color w:val="000000" w:themeColor="text1"/>
              </w:rPr>
              <w:t>cé</w:t>
            </w:r>
            <w:r w:rsidRPr="1DE770DF">
              <w:rPr>
                <w:rFonts w:asciiTheme="minorHAnsi" w:eastAsiaTheme="minorEastAsia" w:hAnsiTheme="minorHAnsi" w:cstheme="minorBidi"/>
                <w:b/>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C6E0B4"/>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FFE699"/>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val="clear" w:color="auto" w:fill="C6E0B4"/>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Redacta los textos en inglés siguiendo una secuencia lógica en la que todas las oraciones </w:t>
            </w:r>
            <w:r w:rsidRPr="00286901">
              <w:rPr>
                <w:rFonts w:asciiTheme="minorHAnsi" w:hAnsiTheme="minorHAnsi" w:cstheme="minorHAnsi"/>
                <w:b/>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r>
        <w:rPr>
          <w:b/>
          <w:sz w:val="24"/>
        </w:rPr>
        <w:t xml:space="preserve">Puntaje de autoevaluación (Fase 1): </w:t>
      </w:r>
      <w:r>
        <w:rPr>
          <w:sz w:val="24"/>
        </w:rPr>
        <w:t>88% — Logrado.</w:t>
      </w:r>
      <w:r>
        <w:rPr>
          <w:i/>
          <w:sz w:val="22"/>
        </w:rPr>
        <w:t xml:space="preserve"> Principales aspectos a mejorar antes de la entrega sumativa: detallar más los facilitadores y obstaculizadores de cada actividad en el Plan de Trabajo, y completar pruebas formales de validación e implantación para cubrir mejor los indicadores de calidad de la competencia "Desarrollar una solución de software".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