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1B365D"/>
          <w:sz w:val="36"/>
        </w:rPr>
        <w:t xml:space="preserve">DOCUMENTATION TECHNIQUE &amp; SPÉCIFICATIONS ARCHITECTURE</w:t>
      </w:r>
    </w:p>
    <w:p>
      <w:pPr>
        <w:jc w:val="center"/>
      </w:pPr>
      <w:r>
        <w:rPr>
          <w:b/>
          <w:color w:val="2E5B88"/>
          <w:sz w:val="26"/>
        </w:rPr>
        <w:t xml:space="preserve">GetVideo 2.0 - Téléchargeur &amp; Extracteur Multimédia Universel HD</w:t>
      </w:r>
    </w:p>
    <w:p>
      <w:pPr>
        <w:jc w:val="center"/>
      </w:pPr>
      <w:r>
        <w:rPr>
          <w:i/>
          <w:color w:val="6B7280"/>
          <w:sz w:val="22"/>
        </w:rPr>
        <w:t xml:space="preserve">Architecture Asynchrone Temps Réel, Sécurité Anti-Bot, Moteur i18n &amp; Zero-Storage</w:t>
      </w:r>
    </w:p>
    <w:p>
      <w:pPr>
        <w:jc w:val="center"/>
      </w:pPr>
      <w:r>
        <w:rPr>
          <w:color w:val="CBD5E1"/>
        </w:rPr>
        <w:t xml:space="preserve">_________________________________________________________________________________</w:t>
      </w:r>
    </w:p>
    <w:p>
      <w:pPr>
        <w:jc w:val="center"/>
      </w:pPr>
      <w:r>
        <w:rPr>
          <w:color w:val="6B7280"/>
          <w:sz w:val="18"/>
        </w:rPr>
        <w:t xml:space="preserve">Auteur : Sylvano | Version : 2.0.0 | Date : Août 2026</w:t>
      </w:r>
    </w:p>
    <w:p>
      <w:r>
        <w:t xml:space="preserve"/>
      </w:r>
    </w:p>
    <w:p>
      <w:pPr>
        <w:pStyle w:val="Heading1"/>
      </w:pPr>
      <w:r>
        <w:t xml:space="preserve">1. Présentation &amp; Nouveautés de GetVideo 2.0</w:t>
      </w:r>
    </w:p>
    <w:p>
      <w:r>
        <w:t xml:space="preserve">GetVideo 2.0 est une plateforme universelle de téléchargement et d'extraction multimédia conçue pour offrir des performances maximales sans coût d'infrastructure et sans stockage serveur persistant (Zero-Storage Policy).</w:t>
      </w:r>
    </w:p>
    <w:p>
      <w:r>
        <w:rPr>
          <w:b/>
        </w:rPr>
        <w:t xml:space="preserve">Nouvelles Fonctionnalités Majeures (v2.0) :</w:t>
      </w:r>
    </w:p>
    <w:p>
      <w:pPr>
        <w:pStyle w:val="ListParagraph"/>
      </w:pPr>
      <w:r>
        <w:t xml:space="preserve">•   Suivi de Progression en Temps Réel : Synchronisation à 100% entre le backend et la barre de progression dans le navigateur via polling et hooks yt-dlp.</w:t>
      </w:r>
    </w:p>
    <w:p>
      <w:pPr>
        <w:pStyle w:val="ListParagraph"/>
      </w:pPr>
      <w:r>
        <w:t xml:space="preserve">•   Annulation Interactive : Possibilité d'interrompre un téléchargement en cours d'un simple clic avec libération immédiate des ressources.</w:t>
      </w:r>
    </w:p>
    <w:p>
      <w:pPr>
        <w:pStyle w:val="ListParagraph"/>
      </w:pPr>
      <w:r>
        <w:t xml:space="preserve">•   Thème Clair &amp; Sombre Persistant : Bascule intelligente avec support du mode système et stockage local.</w:t>
      </w:r>
    </w:p>
    <w:p>
      <w:pPr>
        <w:pStyle w:val="ListParagraph"/>
      </w:pPr>
      <w:r>
        <w:t xml:space="preserve">•   Système Multilingue (i18n) : 6 langues supportées (Français, Anglais, Espagnol, Arabe avec RTL, Allemand, Portugais).</w:t>
      </w:r>
    </w:p>
    <w:p>
      <w:pPr>
        <w:pStyle w:val="ListParagraph"/>
      </w:pPr>
      <w:r>
        <w:t xml:space="preserve">•   QR Code Mobile : Téléchargement instantané sur smartphone en scannant l'écran.</w:t>
      </w:r>
    </w:p>
    <w:p>
      <w:pPr>
        <w:pStyle w:val="ListParagraph"/>
      </w:pPr>
      <w:r>
        <w:t xml:space="preserve">•   Extraction de Sous-Titres : Téléchargement des fichiers .vtt et .srt multilingues.</w:t>
      </w:r>
    </w:p>
    <w:p>
      <w:pPr>
        <w:pStyle w:val="ListParagraph"/>
      </w:pPr>
      <w:r>
        <w:t xml:space="preserve">•   Sécurité Avancée : Rate Limiting (15 req/min), protection anti-SSRF et filtrage des scrapers malveillants.</w:t>
      </w:r>
    </w:p>
    <w:p>
      <w:pPr>
        <w:pStyle w:val="Heading1"/>
      </w:pPr>
      <w:r>
        <w:t xml:space="preserve">2. Architecture Technique Asynchrone</w:t>
      </w:r>
    </w:p>
    <w:p>
      <w:r>
        <w:t xml:space="preserve">Le backend FastAPI utilise désormais un gestionnaire de tâches asynchrones en arrière-plan couplé aux hooks de progression de yt-dlp :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Client Web (Navigateur)               FastAPI Backend                    yt-dlp &amp; FFmpeg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                                      |                                  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|--- 1. POST /api/start_download -----&gt;|--- 2. Thread background --------&gt;|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|&lt;-- Renvoie { task_id } --------------|                                  | (Téléchargement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                                      |                                  |  &amp; Fusion flux)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|--- 3. GET /api/progress/{task_id} --&gt;|                                  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|&lt;-- { percent: 45.2%, speed: 5.5MB } -|&lt;- Hook de progression en direct -|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    (Répété toutes les 350ms)         |                                  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                                      |                                  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|--- 4. Quand status == 'ready' ------&gt;|&lt;-- Fichier prêt dans /tmp -------|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|--- GET /api/download_file/{task_id} -|                                  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|&lt;== Téléchargement direct vers PC ====|                                  |</w:t>
      </w:r>
    </w:p>
    <w:p>
      <w:pPr>
        <w:shd w:val="clear" w:color="auto" w:fill="F4F4F5"/>
        <w:spacing w:before="40" w:after="40"/>
      </w:pPr>
      <w:r>
        <w:rPr>
          <w:rFonts w:ascii="Consolas" w:hAnsi="Consolas"/>
          <w:sz w:val="19"/>
          <w:color w:val="1F2937"/>
        </w:rPr>
        <w:t xml:space="preserve">      |                                      |--- 5. Auto-suppression /tmp ----&gt;|</w:t>
      </w:r>
    </w:p>
    <w:p>
      <w:pPr>
        <w:pStyle w:val="Heading1"/>
      </w:pPr>
      <w:r>
        <w:t xml:space="preserve">3. Spécification des Endpoints d'API</w:t>
      </w:r>
    </w:p>
    <w:p>
      <w:pPr>
        <w:pStyle w:val="ListParagraph"/>
      </w:pPr>
      <w:r>
        <w:t xml:space="preserve">•   POST /api/start_download : Démarre la tâche de téléchargement en arrière-plan et renvoie l'identifiant unique (task_id).</w:t>
      </w:r>
    </w:p>
    <w:p>
      <w:pPr>
        <w:pStyle w:val="ListParagraph"/>
      </w:pPr>
      <w:r>
        <w:t xml:space="preserve">•   GET /api/progress/{task_id} : Renvoie en temps réel le pourcentage (0-100%), la vitesse, le volume transféré et l'ETA.</w:t>
      </w:r>
    </w:p>
    <w:p>
      <w:pPr>
        <w:pStyle w:val="ListParagraph"/>
      </w:pPr>
      <w:r>
        <w:t xml:space="preserve">•   POST /api/cancel_download/{task_id} : Annule la tâche en cours et supprime les fichiers temporaires.</w:t>
      </w:r>
    </w:p>
    <w:p>
      <w:pPr>
        <w:pStyle w:val="ListParagraph"/>
      </w:pPr>
      <w:r>
        <w:t xml:space="preserve">•   GET /api/download_file/{task_id} : Sert le fichier final avec Content-Length et déclenche le nettoyage automatique.</w:t>
      </w:r>
    </w:p>
    <w:p>
      <w:pPr>
        <w:pStyle w:val="ListParagraph"/>
      </w:pPr>
      <w:r>
        <w:t xml:space="preserve">•   GET /api/subtitle : Télécharge les sous-titres officiels ou traduits.</w:t>
      </w:r>
    </w:p>
    <w:p>
      <w:pPr>
        <w:pStyle w:val="Heading1"/>
      </w:pPr>
      <w:r>
        <w:t xml:space="preserve">4. Déploiement Gratuit en Ligne</w:t>
      </w:r>
    </w:p>
    <w:p>
      <w:r>
        <w:rPr>
          <w:b/>
        </w:rPr>
        <w:t xml:space="preserve">GetVideo 2.0 est optimisé pour être déployé gratuitement à vie sur :</w:t>
      </w:r>
    </w:p>
    <w:p>
      <w:pPr>
        <w:pStyle w:val="ListParagraph"/>
      </w:pPr>
      <w:r>
        <w:t xml:space="preserve">•   Oracle Cloud Infrastructure Always Free (4 vCPU ARM, 24 Go RAM, 10 To bande passante/mois).</w:t>
      </w:r>
    </w:p>
    <w:p>
      <w:pPr>
        <w:pStyle w:val="ListParagraph"/>
      </w:pPr>
      <w:r>
        <w:t xml:space="preserve">•   Hugging Face Spaces (Conteneur Docker gratuit avec 2 vCPU et 16 Go RAM).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B2B2B"/>
      </w:rPr>
    </w:rPrDefault>
    <w:pPrDefault>
      <w:pPr>
        <w:spacing w:after="160" w:line="276" w:lineRule="auto"/>
      </w:pPr>
    </w:pPrDefault>
  </w:docDefaults>
  <w:style w:type="paragraph" w:styleId="Heading1">
    <w:name w:val="heading 1"/>
    <w:pPr>
      <w:spacing w:before="360" w:after="160"/>
    </w:pPr>
    <w:rPr>
      <w:rFonts w:ascii="Calibri Light" w:hAnsi="Calibri Light"/>
      <w:b/>
      <w:sz w:val="34"/>
      <w:color w:val="1B365D"/>
    </w:rPr>
  </w:style>
  <w:style w:type="paragraph" w:styleId="Heading2">
    <w:name w:val="heading 2"/>
    <w:pPr>
      <w:spacing w:before="260" w:after="120"/>
    </w:pPr>
    <w:rPr>
      <w:rFonts w:ascii="Calibri Light" w:hAnsi="Calibri Light"/>
      <w:b/>
      <w:sz w:val="28"/>
      <w:color w:val="2E5B8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