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EE5A" w14:textId="301E2827" w:rsidR="00C23B3D" w:rsidRPr="00B80110" w:rsidRDefault="00C23B3D" w:rsidP="00512E11">
      <w:pPr>
        <w:pStyle w:val="Heading1"/>
        <w:rPr>
          <w:lang w:val="fr-FR"/>
        </w:rPr>
      </w:pPr>
      <w:bookmarkStart w:id="0" w:name="_Toc230766815"/>
      <w:r w:rsidRPr="00B80110">
        <w:rPr>
          <w:lang w:val="fr-FR"/>
        </w:rPr>
        <w:t>Documentation Technique – Abribus IoT</w:t>
      </w:r>
      <w:bookmarkEnd w:id="0"/>
      <w:r w:rsidR="00C35276" w:rsidRPr="00B80110">
        <w:rPr>
          <w:lang w:val="fr-FR"/>
        </w:rPr>
        <w:t xml:space="preserve"> 58103 version B</w:t>
      </w:r>
    </w:p>
    <w:p w14:paraId="18E7C28B" w14:textId="76BFB243" w:rsidR="00C23B3D" w:rsidRPr="00B80110" w:rsidRDefault="00C23B3D" w:rsidP="00C23B3D">
      <w:pPr>
        <w:rPr>
          <w:b/>
          <w:bCs/>
          <w:lang w:val="fr-FR"/>
        </w:rPr>
      </w:pPr>
      <w:r w:rsidRPr="00B80110">
        <w:rPr>
          <w:b/>
          <w:bCs/>
          <w:lang w:val="fr-FR"/>
        </w:rPr>
        <w:t>R</w:t>
      </w:r>
      <w:r w:rsidR="00B80110">
        <w:rPr>
          <w:b/>
          <w:bCs/>
          <w:lang w:val="fr-FR"/>
        </w:rPr>
        <w:t xml:space="preserve">éférence : </w:t>
      </w:r>
      <w:r w:rsidR="006D3590" w:rsidRPr="00B80110">
        <w:rPr>
          <w:b/>
          <w:bCs/>
          <w:lang w:val="fr-FR"/>
        </w:rPr>
        <w:t xml:space="preserve">58103 </w:t>
      </w:r>
      <w:proofErr w:type="gramStart"/>
      <w:r w:rsidR="00B80110">
        <w:rPr>
          <w:b/>
          <w:bCs/>
          <w:lang w:val="fr-FR"/>
        </w:rPr>
        <w:t>v</w:t>
      </w:r>
      <w:r w:rsidR="006D3590" w:rsidRPr="00B80110">
        <w:rPr>
          <w:b/>
          <w:bCs/>
          <w:lang w:val="fr-FR"/>
        </w:rPr>
        <w:t>ersion</w:t>
      </w:r>
      <w:proofErr w:type="gramEnd"/>
      <w:r w:rsidR="006D3590" w:rsidRPr="00B80110">
        <w:rPr>
          <w:b/>
          <w:bCs/>
          <w:lang w:val="fr-FR"/>
        </w:rPr>
        <w:t xml:space="preserve"> </w:t>
      </w:r>
      <w:r w:rsidR="00560F77" w:rsidRPr="00B80110">
        <w:rPr>
          <w:b/>
          <w:bCs/>
          <w:lang w:val="fr-FR"/>
        </w:rPr>
        <w:t>B</w:t>
      </w:r>
    </w:p>
    <w:p w14:paraId="57B4933E" w14:textId="77777777" w:rsidR="000360A5" w:rsidRPr="00B80110" w:rsidRDefault="000360A5" w:rsidP="00C23B3D">
      <w:pPr>
        <w:rPr>
          <w:lang w:val="fr-FR"/>
        </w:rPr>
      </w:pPr>
    </w:p>
    <w:p w14:paraId="2D836ED7" w14:textId="77777777" w:rsidR="009C2E52" w:rsidRPr="00B80110" w:rsidRDefault="009C2E52" w:rsidP="00B80110">
      <w:pPr>
        <w:pStyle w:val="Heading2"/>
        <w:rPr>
          <w:lang w:val="fr-FR"/>
        </w:rPr>
      </w:pPr>
      <w:r w:rsidRPr="00B80110">
        <w:rPr>
          <w:lang w:val="fr-FR"/>
        </w:rPr>
        <w:t>1. Informations du document</w:t>
      </w:r>
    </w:p>
    <w:p w14:paraId="263FFCEF" w14:textId="77777777" w:rsidR="009C2E52" w:rsidRPr="00B80110" w:rsidRDefault="009C2E52" w:rsidP="009C2E52">
      <w:pPr>
        <w:rPr>
          <w:lang w:val="fr-FR"/>
        </w:rPr>
      </w:pPr>
      <w:r w:rsidRPr="00B80110">
        <w:rPr>
          <w:lang w:val="fr-FR"/>
        </w:rPr>
        <w:t>La version du document est la 1.1 et il a été rédigé en mai 2026. La référence projet associée est ABR-IOT-58103-B-2026. Ce document a été élaboré par le département Ingénierie.</w:t>
      </w:r>
    </w:p>
    <w:p w14:paraId="2B4653E8" w14:textId="77777777" w:rsidR="00B80110" w:rsidRDefault="00B80110" w:rsidP="009C2E52">
      <w:pPr>
        <w:rPr>
          <w:lang w:val="fr-FR"/>
        </w:rPr>
      </w:pPr>
    </w:p>
    <w:p w14:paraId="7917A5F3" w14:textId="29A49DCC" w:rsidR="009C2E52" w:rsidRPr="00B80110" w:rsidRDefault="009C2E52" w:rsidP="00B80110">
      <w:pPr>
        <w:pStyle w:val="Heading2"/>
        <w:rPr>
          <w:lang w:val="fr-FR"/>
        </w:rPr>
      </w:pPr>
      <w:r w:rsidRPr="00B80110">
        <w:rPr>
          <w:lang w:val="fr-FR"/>
        </w:rPr>
        <w:t>2. Architecture du système</w:t>
      </w:r>
    </w:p>
    <w:p w14:paraId="1B4665AC" w14:textId="77777777" w:rsidR="009C2E52" w:rsidRPr="00B80110" w:rsidRDefault="009C2E52" w:rsidP="00B80110">
      <w:pPr>
        <w:pStyle w:val="Heading3"/>
        <w:rPr>
          <w:lang w:val="fr-FR"/>
        </w:rPr>
      </w:pPr>
      <w:r w:rsidRPr="00B80110">
        <w:rPr>
          <w:lang w:val="fr-FR"/>
        </w:rPr>
        <w:t>2.1 Composition</w:t>
      </w:r>
    </w:p>
    <w:p w14:paraId="76B73DD7" w14:textId="77777777" w:rsidR="009C2E52" w:rsidRPr="00B80110" w:rsidRDefault="009C2E52" w:rsidP="009C2E52">
      <w:pPr>
        <w:rPr>
          <w:lang w:val="fr-FR"/>
        </w:rPr>
      </w:pPr>
      <w:r w:rsidRPr="00B80110">
        <w:rPr>
          <w:lang w:val="fr-FR"/>
        </w:rPr>
        <w:t>Le système de l’abribus intelligent repose sur une carte électronique avancée associée à un contrôleur IoT multi-protocoles. Il intègre également un PC industriel embarqué permettant le traitement des données. L’alimentation est assurée par un bloc renforcé, tandis que l’ensemble est relié par un réseau de câblage sécurisé. La structure physique de l’abribus est constituée de parois en verre renforcé et comprend un éclairage LED à haute efficacité.</w:t>
      </w:r>
    </w:p>
    <w:p w14:paraId="6ECC5072" w14:textId="77777777" w:rsidR="009C2E52" w:rsidRPr="00B80110" w:rsidRDefault="009C2E52" w:rsidP="00B80110">
      <w:pPr>
        <w:pStyle w:val="Heading3"/>
        <w:rPr>
          <w:rStyle w:val="SubtleEmphasis"/>
          <w:i w:val="0"/>
          <w:iCs w:val="0"/>
          <w:color w:val="0F4761" w:themeColor="accent1" w:themeShade="BF"/>
        </w:rPr>
      </w:pPr>
      <w:r w:rsidRPr="00B80110">
        <w:rPr>
          <w:rStyle w:val="SubtleEmphasis"/>
          <w:i w:val="0"/>
          <w:iCs w:val="0"/>
          <w:color w:val="0F4761" w:themeColor="accent1" w:themeShade="BF"/>
        </w:rPr>
        <w:t xml:space="preserve">2.2 </w:t>
      </w:r>
      <w:proofErr w:type="spellStart"/>
      <w:r w:rsidRPr="00B80110">
        <w:rPr>
          <w:rStyle w:val="SubtleEmphasis"/>
          <w:i w:val="0"/>
          <w:iCs w:val="0"/>
          <w:color w:val="0F4761" w:themeColor="accent1" w:themeShade="BF"/>
        </w:rPr>
        <w:t>Fonctionnement</w:t>
      </w:r>
      <w:proofErr w:type="spellEnd"/>
    </w:p>
    <w:p w14:paraId="2F37229F" w14:textId="77777777" w:rsidR="009C2E52" w:rsidRPr="00B80110" w:rsidRDefault="009C2E52" w:rsidP="009C2E52">
      <w:pPr>
        <w:rPr>
          <w:lang w:val="fr-FR"/>
        </w:rPr>
      </w:pPr>
      <w:r w:rsidRPr="00B80110">
        <w:rPr>
          <w:lang w:val="fr-FR"/>
        </w:rPr>
        <w:t>Le fonctionnement du système repose sur l’acquisition et le traitement des données en local. Ces données sont ensuite transmises de manière sécurisée vers le cloud. Par ailleurs, les différents équipements sont pilotés automatiquement en fonction des informations collectées et analysées.</w:t>
      </w:r>
    </w:p>
    <w:p w14:paraId="42B48C5C" w14:textId="77777777" w:rsidR="00B80110" w:rsidRDefault="00B80110" w:rsidP="009C2E52">
      <w:pPr>
        <w:rPr>
          <w:lang w:val="fr-FR"/>
        </w:rPr>
      </w:pPr>
    </w:p>
    <w:p w14:paraId="0ACB102D" w14:textId="53BE32ED" w:rsidR="009C2E52" w:rsidRPr="00B80110" w:rsidRDefault="009C2E52" w:rsidP="00B80110">
      <w:pPr>
        <w:pStyle w:val="Heading2"/>
        <w:rPr>
          <w:lang w:val="fr-FR"/>
        </w:rPr>
      </w:pPr>
      <w:r w:rsidRPr="00B80110">
        <w:rPr>
          <w:lang w:val="fr-FR"/>
        </w:rPr>
        <w:t>3. Spécifications techniques</w:t>
      </w:r>
    </w:p>
    <w:p w14:paraId="2B38499E" w14:textId="77777777" w:rsidR="009C2E52" w:rsidRPr="00B80110" w:rsidRDefault="009C2E52" w:rsidP="00B80110">
      <w:pPr>
        <w:pStyle w:val="Heading3"/>
        <w:rPr>
          <w:lang w:val="fr-FR"/>
        </w:rPr>
      </w:pPr>
      <w:r w:rsidRPr="00B80110">
        <w:rPr>
          <w:lang w:val="fr-FR"/>
        </w:rPr>
        <w:t>3.1 Carte électronique</w:t>
      </w:r>
    </w:p>
    <w:p w14:paraId="296CFFE0" w14:textId="77777777" w:rsidR="009C2E52" w:rsidRPr="00B80110" w:rsidRDefault="009C2E52" w:rsidP="009C2E52">
      <w:pPr>
        <w:rPr>
          <w:lang w:val="fr-FR"/>
        </w:rPr>
      </w:pPr>
      <w:r w:rsidRPr="00B80110">
        <w:rPr>
          <w:lang w:val="fr-FR"/>
        </w:rPr>
        <w:t>La carte électronique porte la référence FD0251745. Elle mesure 140 mm de largeur, 90 mm de hauteur et 2 mm d’épaisseur. Elle est fabriquée en matériau FR4 haute densité et fonctionne sous des tensions de 3,3 V, 5 V et 12 V en courant continu. Sa fonction principale est d’assurer la gestion avancée des capteurs.</w:t>
      </w:r>
    </w:p>
    <w:p w14:paraId="55A1072B" w14:textId="77777777" w:rsidR="009C2E52" w:rsidRPr="00B80110" w:rsidRDefault="009C2E52" w:rsidP="00B80110">
      <w:pPr>
        <w:pStyle w:val="Heading3"/>
        <w:rPr>
          <w:lang w:val="fr-FR"/>
        </w:rPr>
      </w:pPr>
      <w:r w:rsidRPr="00B80110">
        <w:rPr>
          <w:lang w:val="fr-FR"/>
        </w:rPr>
        <w:t>3.2 Contrôleur IoT</w:t>
      </w:r>
    </w:p>
    <w:p w14:paraId="1D9CF1D0" w14:textId="77777777" w:rsidR="009C2E52" w:rsidRPr="00B80110" w:rsidRDefault="009C2E52" w:rsidP="009C2E52">
      <w:pPr>
        <w:rPr>
          <w:lang w:val="fr-FR"/>
        </w:rPr>
      </w:pPr>
      <w:r w:rsidRPr="00B80110">
        <w:rPr>
          <w:lang w:val="fr-FR"/>
        </w:rPr>
        <w:t xml:space="preserve">Le contrôleur IoT, référencé FD025174571, possède des dimensions de 160 mm par 110 mm avec une épaisseur de 35 </w:t>
      </w:r>
      <w:proofErr w:type="spellStart"/>
      <w:r w:rsidRPr="00B80110">
        <w:rPr>
          <w:lang w:val="fr-FR"/>
        </w:rPr>
        <w:t>mm.</w:t>
      </w:r>
      <w:proofErr w:type="spellEnd"/>
      <w:r w:rsidRPr="00B80110">
        <w:rPr>
          <w:lang w:val="fr-FR"/>
        </w:rPr>
        <w:t xml:space="preserve"> Il est conçu en aluminium anodisé et en ABS, et fonctionne sous des tensions de 12 V et 24 V en courant continu. Il permet la communication sur plusieurs réseaux, notamment la 5G, le LoRa et l’Ethernet.</w:t>
      </w:r>
    </w:p>
    <w:p w14:paraId="28F56F56" w14:textId="77777777" w:rsidR="009C2E52" w:rsidRPr="00B80110" w:rsidRDefault="009C2E52" w:rsidP="00B80110">
      <w:pPr>
        <w:pStyle w:val="Heading3"/>
        <w:rPr>
          <w:lang w:val="fr-FR"/>
        </w:rPr>
      </w:pPr>
      <w:r w:rsidRPr="00B80110">
        <w:rPr>
          <w:lang w:val="fr-FR"/>
        </w:rPr>
        <w:t>3.3 PC embarqué industriel</w:t>
      </w:r>
    </w:p>
    <w:p w14:paraId="6ABD079D" w14:textId="77777777" w:rsidR="009C2E52" w:rsidRPr="00B80110" w:rsidRDefault="009C2E52" w:rsidP="009C2E52">
      <w:pPr>
        <w:rPr>
          <w:lang w:val="fr-FR"/>
        </w:rPr>
      </w:pPr>
      <w:r w:rsidRPr="00B80110">
        <w:rPr>
          <w:lang w:val="fr-FR"/>
        </w:rPr>
        <w:t>Le PC embarqué industriel porte la référence FD025174572. Ses dimensions sont de 220 mm de largeur, 160 mm de hauteur et 55 mm d’épaisseur. Fabriqué en aluminium renforcé, il fonctionne sous une alimentation de 24 V en courant continu. Ce composant est dédié au calcul intensif et à l’analyse en temps réel des données.</w:t>
      </w:r>
    </w:p>
    <w:p w14:paraId="70D9F5E9" w14:textId="77777777" w:rsidR="009C2E52" w:rsidRPr="00B80110" w:rsidRDefault="009C2E52" w:rsidP="00B80110">
      <w:pPr>
        <w:pStyle w:val="Heading3"/>
        <w:rPr>
          <w:lang w:val="fr-FR"/>
        </w:rPr>
      </w:pPr>
      <w:r w:rsidRPr="00B80110">
        <w:rPr>
          <w:lang w:val="fr-FR"/>
        </w:rPr>
        <w:lastRenderedPageBreak/>
        <w:t>3.4 Alimentation électrique</w:t>
      </w:r>
    </w:p>
    <w:p w14:paraId="74BBF0B7" w14:textId="77777777" w:rsidR="009C2E52" w:rsidRPr="00B80110" w:rsidRDefault="009C2E52" w:rsidP="009C2E52">
      <w:pPr>
        <w:rPr>
          <w:lang w:val="fr-FR"/>
        </w:rPr>
      </w:pPr>
      <w:r w:rsidRPr="00B80110">
        <w:rPr>
          <w:lang w:val="fr-FR"/>
        </w:rPr>
        <w:t xml:space="preserve">Le module d’alimentation, référencé FD025174573, mesure 200 mm par 100 mm avec une épaisseur de 70 </w:t>
      </w:r>
      <w:proofErr w:type="spellStart"/>
      <w:r w:rsidRPr="00B80110">
        <w:rPr>
          <w:lang w:val="fr-FR"/>
        </w:rPr>
        <w:t>mm.</w:t>
      </w:r>
      <w:proofErr w:type="spellEnd"/>
      <w:r w:rsidRPr="00B80110">
        <w:rPr>
          <w:lang w:val="fr-FR"/>
        </w:rPr>
        <w:t xml:space="preserve"> Il est réalisé en acier ventilé. Il accepte une entrée de 110 V ou 220 V en courant alternatif et fournit des sorties en 12 V, 24 V et 48 V en courant continu. Sa fonction est d’assurer la conversion et la stabilisation de l’énergie.</w:t>
      </w:r>
    </w:p>
    <w:p w14:paraId="690E8D18" w14:textId="77777777" w:rsidR="009C2E52" w:rsidRPr="00B80110" w:rsidRDefault="009C2E52" w:rsidP="00B80110">
      <w:pPr>
        <w:pStyle w:val="Heading3"/>
        <w:rPr>
          <w:lang w:val="fr-FR"/>
        </w:rPr>
      </w:pPr>
      <w:r w:rsidRPr="00B80110">
        <w:rPr>
          <w:lang w:val="fr-FR"/>
        </w:rPr>
        <w:t>3.5 Câblage</w:t>
      </w:r>
    </w:p>
    <w:p w14:paraId="6E47D238" w14:textId="77777777" w:rsidR="009C2E52" w:rsidRPr="00B80110" w:rsidRDefault="009C2E52" w:rsidP="009C2E52">
      <w:pPr>
        <w:rPr>
          <w:lang w:val="fr-FR"/>
        </w:rPr>
      </w:pPr>
      <w:r w:rsidRPr="00B80110">
        <w:rPr>
          <w:lang w:val="fr-FR"/>
        </w:rPr>
        <w:t xml:space="preserve">Le système de câblage, référencé FD025174574, présente des dimensions variables selon la configuration. Sa largeur varie entre 8 et 20 mm et son épaisseur entre 3 et 10 </w:t>
      </w:r>
      <w:proofErr w:type="spellStart"/>
      <w:r w:rsidRPr="00B80110">
        <w:rPr>
          <w:lang w:val="fr-FR"/>
        </w:rPr>
        <w:t>mm.</w:t>
      </w:r>
      <w:proofErr w:type="spellEnd"/>
      <w:r w:rsidRPr="00B80110">
        <w:rPr>
          <w:lang w:val="fr-FR"/>
        </w:rPr>
        <w:t xml:space="preserve"> Il est fabriqué en cuivre blindé avec une gaine renforcée et peut supporter des tensions allant jusqu’à 400 V. Il garantit une transmission sécurisée des données et de la puissance.</w:t>
      </w:r>
    </w:p>
    <w:p w14:paraId="54589BE3" w14:textId="77777777" w:rsidR="009C2E52" w:rsidRPr="00B80110" w:rsidRDefault="009C2E52" w:rsidP="00B80110">
      <w:pPr>
        <w:pStyle w:val="Heading3"/>
        <w:rPr>
          <w:lang w:val="fr-FR"/>
        </w:rPr>
      </w:pPr>
      <w:r w:rsidRPr="00B80110">
        <w:rPr>
          <w:lang w:val="fr-FR"/>
        </w:rPr>
        <w:t>3.6 Parois latérales et arrière</w:t>
      </w:r>
    </w:p>
    <w:p w14:paraId="666142E2" w14:textId="77777777" w:rsidR="009C2E52" w:rsidRPr="00B80110" w:rsidRDefault="009C2E52" w:rsidP="009C2E52">
      <w:pPr>
        <w:rPr>
          <w:lang w:val="fr-FR"/>
        </w:rPr>
      </w:pPr>
      <w:r w:rsidRPr="00B80110">
        <w:rPr>
          <w:lang w:val="fr-FR"/>
        </w:rPr>
        <w:t xml:space="preserve">Les parois latérales et arrière, référencées FD025174575, ont des dimensions de 2100 mm de hauteur et 1300 mm de largeur, avec une épaisseur de 12 </w:t>
      </w:r>
      <w:proofErr w:type="spellStart"/>
      <w:r w:rsidRPr="00B80110">
        <w:rPr>
          <w:lang w:val="fr-FR"/>
        </w:rPr>
        <w:t>mm.</w:t>
      </w:r>
      <w:proofErr w:type="spellEnd"/>
      <w:r w:rsidRPr="00B80110">
        <w:rPr>
          <w:lang w:val="fr-FR"/>
        </w:rPr>
        <w:t xml:space="preserve"> Elles sont constituées de verre trempé feuilleté et assurent à la fois la protection renforcée et l’isolation de la structure.</w:t>
      </w:r>
    </w:p>
    <w:p w14:paraId="3C4FB5C3" w14:textId="77777777" w:rsidR="009C2E52" w:rsidRPr="00B80110" w:rsidRDefault="009C2E52" w:rsidP="00B80110">
      <w:pPr>
        <w:pStyle w:val="Heading3"/>
        <w:rPr>
          <w:lang w:val="fr-FR"/>
        </w:rPr>
      </w:pPr>
      <w:r w:rsidRPr="00B80110">
        <w:rPr>
          <w:lang w:val="fr-FR"/>
        </w:rPr>
        <w:t>3.7 Éclairage LED haute performance</w:t>
      </w:r>
    </w:p>
    <w:p w14:paraId="58FCD5A0" w14:textId="77777777" w:rsidR="009C2E52" w:rsidRPr="00B80110" w:rsidRDefault="009C2E52" w:rsidP="009C2E52">
      <w:pPr>
        <w:rPr>
          <w:lang w:val="fr-FR"/>
        </w:rPr>
      </w:pPr>
      <w:r w:rsidRPr="00B80110">
        <w:rPr>
          <w:lang w:val="fr-FR"/>
        </w:rPr>
        <w:t xml:space="preserve">Le système d’éclairage LED, référencé FD025174576, mesure 1200 mm de hauteur et 30 mm de largeur, avec une épaisseur de 12 </w:t>
      </w:r>
      <w:proofErr w:type="spellStart"/>
      <w:r w:rsidRPr="00B80110">
        <w:rPr>
          <w:lang w:val="fr-FR"/>
        </w:rPr>
        <w:t>mm.</w:t>
      </w:r>
      <w:proofErr w:type="spellEnd"/>
      <w:r w:rsidRPr="00B80110">
        <w:rPr>
          <w:lang w:val="fr-FR"/>
        </w:rPr>
        <w:t xml:space="preserve"> Il est conçu en aluminium et en polycarbonate. Il fonctionne sous des tensions de 24 V ou 48 V en courant continu et permet un éclairage intelligent dont l’intensité est variable.</w:t>
      </w:r>
    </w:p>
    <w:p w14:paraId="357A7C68" w14:textId="77777777" w:rsidR="00B80110" w:rsidRDefault="00B80110" w:rsidP="009C2E52">
      <w:pPr>
        <w:rPr>
          <w:lang w:val="fr-FR"/>
        </w:rPr>
      </w:pPr>
    </w:p>
    <w:p w14:paraId="6496F7A5" w14:textId="3B4DDF40" w:rsidR="009C2E52" w:rsidRPr="00B80110" w:rsidRDefault="009C2E52" w:rsidP="00B80110">
      <w:pPr>
        <w:pStyle w:val="Heading2"/>
        <w:rPr>
          <w:lang w:val="fr-FR"/>
        </w:rPr>
      </w:pPr>
      <w:r w:rsidRPr="00B80110">
        <w:rPr>
          <w:lang w:val="fr-FR"/>
        </w:rPr>
        <w:t>4. Fonctionnalités IoT</w:t>
      </w:r>
    </w:p>
    <w:p w14:paraId="0EA77359" w14:textId="77777777" w:rsidR="009C2E52" w:rsidRPr="00B80110" w:rsidRDefault="009C2E52" w:rsidP="009C2E52">
      <w:pPr>
        <w:rPr>
          <w:lang w:val="fr-FR"/>
        </w:rPr>
      </w:pPr>
      <w:r w:rsidRPr="00B80110">
        <w:rPr>
          <w:lang w:val="fr-FR"/>
        </w:rPr>
        <w:t>L’abribus intelligent permet une supervision en temps réel grâce à un cloud sécurisé. Il intègre une gestion adaptative de l’éclairage qui s’appuie sur des capteurs et des plages horaires. Le système analyse également la fréquentation des usagers et est capable de détecter les anomalies. Il prend en charge les mises à jour à distance de type OTA (Over-The-Air) et s’inscrit dans une démarche de compatibilité avec les infrastructures Smart City.</w:t>
      </w:r>
    </w:p>
    <w:p w14:paraId="241FB870" w14:textId="77777777" w:rsidR="00B80110" w:rsidRDefault="00B80110" w:rsidP="009C2E52"/>
    <w:p w14:paraId="41CCEA8D" w14:textId="3D4F3E8F" w:rsidR="009C2E52" w:rsidRPr="00B80110" w:rsidRDefault="009C2E52" w:rsidP="00B80110">
      <w:pPr>
        <w:pStyle w:val="Heading2"/>
        <w:rPr>
          <w:lang w:val="fr-FR"/>
        </w:rPr>
      </w:pPr>
      <w:r w:rsidRPr="00B80110">
        <w:rPr>
          <w:lang w:val="fr-FR"/>
        </w:rPr>
        <w:t>5. Contraintes et normes</w:t>
      </w:r>
    </w:p>
    <w:p w14:paraId="6D4EE874" w14:textId="77777777" w:rsidR="009C2E52" w:rsidRPr="00B80110" w:rsidRDefault="009C2E52" w:rsidP="009C2E52">
      <w:pPr>
        <w:rPr>
          <w:lang w:val="fr-FR"/>
        </w:rPr>
      </w:pPr>
      <w:r w:rsidRPr="00B80110">
        <w:rPr>
          <w:lang w:val="fr-FR"/>
        </w:rPr>
        <w:t>Le système respecte les certifications CE et RoHS. Il présente un indice de protection IP66 ainsi qu’une résistance aux chocs de niveau IK10. Il est conforme aux normes appliquées aux environnements Smart City et dispose de protections contre les surtensions.</w:t>
      </w:r>
    </w:p>
    <w:p w14:paraId="30CC021F" w14:textId="77777777" w:rsidR="00B80110" w:rsidRDefault="00B80110" w:rsidP="00B80110">
      <w:pPr>
        <w:pStyle w:val="Heading2"/>
        <w:rPr>
          <w:lang w:val="fr-FR"/>
        </w:rPr>
      </w:pPr>
    </w:p>
    <w:p w14:paraId="22FA4E95" w14:textId="352D9579" w:rsidR="009C2E52" w:rsidRPr="00B80110" w:rsidRDefault="009C2E52" w:rsidP="00B80110">
      <w:pPr>
        <w:pStyle w:val="Heading2"/>
        <w:rPr>
          <w:lang w:val="fr-FR"/>
        </w:rPr>
      </w:pPr>
      <w:r w:rsidRPr="00B80110">
        <w:rPr>
          <w:lang w:val="fr-FR"/>
        </w:rPr>
        <w:t>6. Maintenance</w:t>
      </w:r>
    </w:p>
    <w:p w14:paraId="77A56505" w14:textId="77777777" w:rsidR="009C2E52" w:rsidRPr="00B80110" w:rsidRDefault="009C2E52" w:rsidP="00B80110">
      <w:pPr>
        <w:pStyle w:val="Heading3"/>
        <w:rPr>
          <w:lang w:val="fr-FR"/>
        </w:rPr>
      </w:pPr>
      <w:r w:rsidRPr="00B80110">
        <w:rPr>
          <w:lang w:val="fr-FR"/>
        </w:rPr>
        <w:t>6.1 Maintenance préventive</w:t>
      </w:r>
    </w:p>
    <w:p w14:paraId="1F21682E" w14:textId="77777777" w:rsidR="009C2E52" w:rsidRPr="00B80110" w:rsidRDefault="009C2E52" w:rsidP="009C2E52">
      <w:pPr>
        <w:rPr>
          <w:lang w:val="fr-FR"/>
        </w:rPr>
      </w:pPr>
      <w:r w:rsidRPr="00B80110">
        <w:rPr>
          <w:lang w:val="fr-FR"/>
        </w:rPr>
        <w:t>La maintenance préventive comprend une inspection mensuelle des systèmes critiques afin de garantir leur bon fonctionnement. Elle inclut également une vérification thermique des composants ainsi que le nettoyage des modules LED.</w:t>
      </w:r>
    </w:p>
    <w:p w14:paraId="5FA66DD2" w14:textId="77777777" w:rsidR="009C2E52" w:rsidRPr="00B80110" w:rsidRDefault="009C2E52" w:rsidP="00B80110">
      <w:pPr>
        <w:pStyle w:val="Heading3"/>
        <w:rPr>
          <w:lang w:val="fr-FR"/>
        </w:rPr>
      </w:pPr>
      <w:r w:rsidRPr="00B80110">
        <w:rPr>
          <w:lang w:val="fr-FR"/>
        </w:rPr>
        <w:t>6.2 Maintenance corrective</w:t>
      </w:r>
    </w:p>
    <w:p w14:paraId="0ED00B93" w14:textId="77777777" w:rsidR="009C2E52" w:rsidRPr="00B80110" w:rsidRDefault="009C2E52" w:rsidP="009C2E52">
      <w:pPr>
        <w:rPr>
          <w:lang w:val="fr-FR"/>
        </w:rPr>
      </w:pPr>
      <w:r w:rsidRPr="00B80110">
        <w:rPr>
          <w:lang w:val="fr-FR"/>
        </w:rPr>
        <w:t xml:space="preserve">La maintenance corrective permet un remplacement rapide des modules défectueux. Elle s’appuie sur un diagnostic à distance automatisé et inclut la mise à jour des </w:t>
      </w:r>
      <w:proofErr w:type="spellStart"/>
      <w:r w:rsidRPr="00B80110">
        <w:rPr>
          <w:lang w:val="fr-FR"/>
        </w:rPr>
        <w:t>firmwares</w:t>
      </w:r>
      <w:proofErr w:type="spellEnd"/>
      <w:r w:rsidRPr="00B80110">
        <w:rPr>
          <w:lang w:val="fr-FR"/>
        </w:rPr>
        <w:t xml:space="preserve"> et des logiciels.</w:t>
      </w:r>
    </w:p>
    <w:p w14:paraId="593746D6" w14:textId="77777777" w:rsidR="00C35276" w:rsidRPr="00B80110" w:rsidRDefault="00C35276" w:rsidP="00C23B3D">
      <w:pPr>
        <w:rPr>
          <w:lang w:val="fr-FR"/>
        </w:rPr>
      </w:pPr>
    </w:p>
    <w:p w14:paraId="6C28E0E2" w14:textId="266AF619" w:rsidR="009B6834" w:rsidRPr="00B80110" w:rsidRDefault="009B6834" w:rsidP="00B80110">
      <w:pPr>
        <w:pStyle w:val="Heading2"/>
      </w:pPr>
      <w:bookmarkStart w:id="1" w:name="_Toc230766822"/>
      <w:r w:rsidRPr="00B80110">
        <w:t>7. S</w:t>
      </w:r>
      <w:bookmarkEnd w:id="1"/>
      <w:r w:rsidR="00B80110">
        <w:t>chema</w:t>
      </w:r>
    </w:p>
    <w:p w14:paraId="0264B2B8" w14:textId="77777777" w:rsidR="009B6834" w:rsidRPr="00B80110" w:rsidRDefault="009B6834" w:rsidP="002D2444"/>
    <w:p w14:paraId="369E7D3A" w14:textId="5807C2AE" w:rsidR="009B6834" w:rsidRPr="00B80110" w:rsidRDefault="009B6834" w:rsidP="002D2444">
      <w:r w:rsidRPr="00B80110">
        <w:rPr>
          <w:noProof/>
        </w:rPr>
        <w:drawing>
          <wp:inline distT="0" distB="0" distL="0" distR="0" wp14:anchorId="3CC463AE" wp14:editId="3E49C5EF">
            <wp:extent cx="4553168" cy="3035300"/>
            <wp:effectExtent l="0" t="0" r="0" b="0"/>
            <wp:docPr id="11956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3362" name=""/>
                    <pic:cNvPicPr/>
                  </pic:nvPicPr>
                  <pic:blipFill>
                    <a:blip r:embed="rId6"/>
                    <a:stretch>
                      <a:fillRect/>
                    </a:stretch>
                  </pic:blipFill>
                  <pic:spPr>
                    <a:xfrm>
                      <a:off x="0" y="0"/>
                      <a:ext cx="4558458" cy="3038827"/>
                    </a:xfrm>
                    <a:prstGeom prst="rect">
                      <a:avLst/>
                    </a:prstGeom>
                  </pic:spPr>
                </pic:pic>
              </a:graphicData>
            </a:graphic>
          </wp:inline>
        </w:drawing>
      </w:r>
    </w:p>
    <w:p w14:paraId="6B9E9584" w14:textId="3DDDC92D" w:rsidR="002D2444" w:rsidRPr="00B80110" w:rsidRDefault="002D2444" w:rsidP="002D2444">
      <w:r w:rsidRPr="00B80110">
        <w:t>ANNEXES (</w:t>
      </w:r>
      <w:proofErr w:type="spellStart"/>
      <w:r w:rsidRPr="00B80110">
        <w:t>optionnel</w:t>
      </w:r>
      <w:proofErr w:type="spellEnd"/>
      <w:r w:rsidRPr="00B80110">
        <w:t>)</w:t>
      </w:r>
    </w:p>
    <w:p w14:paraId="3DDAD274" w14:textId="77777777" w:rsidR="002D2444" w:rsidRPr="00B80110" w:rsidRDefault="002D2444" w:rsidP="002D2444">
      <w:pPr>
        <w:numPr>
          <w:ilvl w:val="0"/>
          <w:numId w:val="46"/>
        </w:numPr>
      </w:pPr>
      <w:proofErr w:type="spellStart"/>
      <w:r w:rsidRPr="00B80110">
        <w:t>Schéma</w:t>
      </w:r>
      <w:proofErr w:type="spellEnd"/>
      <w:r w:rsidRPr="00B80110">
        <w:t xml:space="preserve"> </w:t>
      </w:r>
      <w:proofErr w:type="spellStart"/>
      <w:r w:rsidRPr="00B80110">
        <w:t>d’architecture</w:t>
      </w:r>
      <w:proofErr w:type="spellEnd"/>
      <w:r w:rsidRPr="00B80110">
        <w:t xml:space="preserve"> IoT</w:t>
      </w:r>
    </w:p>
    <w:p w14:paraId="0EC87C64" w14:textId="77777777" w:rsidR="002D2444" w:rsidRPr="00B80110" w:rsidRDefault="002D2444" w:rsidP="002D2444">
      <w:pPr>
        <w:numPr>
          <w:ilvl w:val="0"/>
          <w:numId w:val="46"/>
        </w:numPr>
      </w:pPr>
      <w:r w:rsidRPr="00B80110">
        <w:t xml:space="preserve">Plan </w:t>
      </w:r>
      <w:proofErr w:type="spellStart"/>
      <w:r w:rsidRPr="00B80110">
        <w:t>d’intégration</w:t>
      </w:r>
      <w:proofErr w:type="spellEnd"/>
      <w:r w:rsidRPr="00B80110">
        <w:t xml:space="preserve"> </w:t>
      </w:r>
      <w:proofErr w:type="spellStart"/>
      <w:r w:rsidRPr="00B80110">
        <w:t>mécanique</w:t>
      </w:r>
      <w:proofErr w:type="spellEnd"/>
    </w:p>
    <w:p w14:paraId="3C58D069" w14:textId="77777777" w:rsidR="002D2444" w:rsidRPr="00B80110" w:rsidRDefault="002D2444" w:rsidP="002D2444">
      <w:pPr>
        <w:numPr>
          <w:ilvl w:val="0"/>
          <w:numId w:val="46"/>
        </w:numPr>
      </w:pPr>
      <w:proofErr w:type="spellStart"/>
      <w:r w:rsidRPr="00B80110">
        <w:t>Diagramme</w:t>
      </w:r>
      <w:proofErr w:type="spellEnd"/>
      <w:r w:rsidRPr="00B80110">
        <w:t xml:space="preserve"> </w:t>
      </w:r>
      <w:proofErr w:type="spellStart"/>
      <w:r w:rsidRPr="00B80110">
        <w:t>énergétique</w:t>
      </w:r>
      <w:proofErr w:type="spellEnd"/>
    </w:p>
    <w:p w14:paraId="49C2A187" w14:textId="77777777" w:rsidR="002D2444" w:rsidRPr="00B80110" w:rsidRDefault="002D2444" w:rsidP="002D2444">
      <w:pPr>
        <w:rPr>
          <w:lang w:val="fr-FR"/>
        </w:rPr>
      </w:pPr>
    </w:p>
    <w:sectPr w:rsidR="002D2444" w:rsidRPr="00B80110" w:rsidSect="006D3590">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89F"/>
    <w:multiLevelType w:val="multilevel"/>
    <w:tmpl w:val="A90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537B"/>
    <w:multiLevelType w:val="multilevel"/>
    <w:tmpl w:val="954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D04"/>
    <w:multiLevelType w:val="multilevel"/>
    <w:tmpl w:val="513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2254"/>
    <w:multiLevelType w:val="multilevel"/>
    <w:tmpl w:val="34B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56477"/>
    <w:multiLevelType w:val="multilevel"/>
    <w:tmpl w:val="051A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964F8"/>
    <w:multiLevelType w:val="multilevel"/>
    <w:tmpl w:val="91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31E48"/>
    <w:multiLevelType w:val="multilevel"/>
    <w:tmpl w:val="DB4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17A05"/>
    <w:multiLevelType w:val="multilevel"/>
    <w:tmpl w:val="DA4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01695"/>
    <w:multiLevelType w:val="multilevel"/>
    <w:tmpl w:val="180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022C0"/>
    <w:multiLevelType w:val="multilevel"/>
    <w:tmpl w:val="D0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E6236"/>
    <w:multiLevelType w:val="multilevel"/>
    <w:tmpl w:val="1DC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F3D33"/>
    <w:multiLevelType w:val="multilevel"/>
    <w:tmpl w:val="F65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1766A"/>
    <w:multiLevelType w:val="multilevel"/>
    <w:tmpl w:val="46B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F25A4"/>
    <w:multiLevelType w:val="multilevel"/>
    <w:tmpl w:val="9BA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B0E8A"/>
    <w:multiLevelType w:val="multilevel"/>
    <w:tmpl w:val="FC0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B7BE0"/>
    <w:multiLevelType w:val="multilevel"/>
    <w:tmpl w:val="3AB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C41A3"/>
    <w:multiLevelType w:val="hybridMultilevel"/>
    <w:tmpl w:val="4118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3A568D"/>
    <w:multiLevelType w:val="multilevel"/>
    <w:tmpl w:val="586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26984"/>
    <w:multiLevelType w:val="multilevel"/>
    <w:tmpl w:val="682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96646"/>
    <w:multiLevelType w:val="multilevel"/>
    <w:tmpl w:val="9AF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3098E"/>
    <w:multiLevelType w:val="multilevel"/>
    <w:tmpl w:val="8CD6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635E3"/>
    <w:multiLevelType w:val="multilevel"/>
    <w:tmpl w:val="2D5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76861"/>
    <w:multiLevelType w:val="multilevel"/>
    <w:tmpl w:val="1DE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C1002"/>
    <w:multiLevelType w:val="multilevel"/>
    <w:tmpl w:val="A7B0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F76EF"/>
    <w:multiLevelType w:val="multilevel"/>
    <w:tmpl w:val="E34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206DB"/>
    <w:multiLevelType w:val="multilevel"/>
    <w:tmpl w:val="708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075C2"/>
    <w:multiLevelType w:val="multilevel"/>
    <w:tmpl w:val="DE4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D2206"/>
    <w:multiLevelType w:val="multilevel"/>
    <w:tmpl w:val="068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D1DA8"/>
    <w:multiLevelType w:val="multilevel"/>
    <w:tmpl w:val="C96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84C17"/>
    <w:multiLevelType w:val="multilevel"/>
    <w:tmpl w:val="979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3254D"/>
    <w:multiLevelType w:val="hybridMultilevel"/>
    <w:tmpl w:val="BAE20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51A86"/>
    <w:multiLevelType w:val="multilevel"/>
    <w:tmpl w:val="84F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403CC"/>
    <w:multiLevelType w:val="multilevel"/>
    <w:tmpl w:val="8CA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10B86"/>
    <w:multiLevelType w:val="multilevel"/>
    <w:tmpl w:val="995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46C68"/>
    <w:multiLevelType w:val="multilevel"/>
    <w:tmpl w:val="203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9296A"/>
    <w:multiLevelType w:val="multilevel"/>
    <w:tmpl w:val="E65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01722"/>
    <w:multiLevelType w:val="multilevel"/>
    <w:tmpl w:val="54A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B59D9"/>
    <w:multiLevelType w:val="multilevel"/>
    <w:tmpl w:val="240E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2565E1"/>
    <w:multiLevelType w:val="multilevel"/>
    <w:tmpl w:val="50F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D58A4"/>
    <w:multiLevelType w:val="multilevel"/>
    <w:tmpl w:val="B7C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D710F"/>
    <w:multiLevelType w:val="multilevel"/>
    <w:tmpl w:val="559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824D2"/>
    <w:multiLevelType w:val="multilevel"/>
    <w:tmpl w:val="9FF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949E8"/>
    <w:multiLevelType w:val="multilevel"/>
    <w:tmpl w:val="0AF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E5F68"/>
    <w:multiLevelType w:val="multilevel"/>
    <w:tmpl w:val="BF3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B0A62"/>
    <w:multiLevelType w:val="multilevel"/>
    <w:tmpl w:val="2B48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5D30D8"/>
    <w:multiLevelType w:val="multilevel"/>
    <w:tmpl w:val="012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00508"/>
    <w:multiLevelType w:val="multilevel"/>
    <w:tmpl w:val="85C8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458E7"/>
    <w:multiLevelType w:val="multilevel"/>
    <w:tmpl w:val="97B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94314">
    <w:abstractNumId w:val="17"/>
  </w:num>
  <w:num w:numId="2" w16cid:durableId="1859852817">
    <w:abstractNumId w:val="41"/>
  </w:num>
  <w:num w:numId="3" w16cid:durableId="261913677">
    <w:abstractNumId w:val="14"/>
  </w:num>
  <w:num w:numId="4" w16cid:durableId="1880316586">
    <w:abstractNumId w:val="35"/>
  </w:num>
  <w:num w:numId="5" w16cid:durableId="483817947">
    <w:abstractNumId w:val="38"/>
  </w:num>
  <w:num w:numId="6" w16cid:durableId="15667196">
    <w:abstractNumId w:val="13"/>
  </w:num>
  <w:num w:numId="7" w16cid:durableId="565800106">
    <w:abstractNumId w:val="32"/>
  </w:num>
  <w:num w:numId="8" w16cid:durableId="863637389">
    <w:abstractNumId w:val="1"/>
  </w:num>
  <w:num w:numId="9" w16cid:durableId="1195189616">
    <w:abstractNumId w:val="28"/>
  </w:num>
  <w:num w:numId="10" w16cid:durableId="2109155912">
    <w:abstractNumId w:val="45"/>
  </w:num>
  <w:num w:numId="11" w16cid:durableId="2028633731">
    <w:abstractNumId w:val="25"/>
  </w:num>
  <w:num w:numId="12" w16cid:durableId="2075156674">
    <w:abstractNumId w:val="23"/>
  </w:num>
  <w:num w:numId="13" w16cid:durableId="1009020594">
    <w:abstractNumId w:val="3"/>
  </w:num>
  <w:num w:numId="14" w16cid:durableId="1494370733">
    <w:abstractNumId w:val="44"/>
  </w:num>
  <w:num w:numId="15" w16cid:durableId="2069062165">
    <w:abstractNumId w:val="15"/>
  </w:num>
  <w:num w:numId="16" w16cid:durableId="1045058719">
    <w:abstractNumId w:val="2"/>
  </w:num>
  <w:num w:numId="17" w16cid:durableId="590625155">
    <w:abstractNumId w:val="18"/>
  </w:num>
  <w:num w:numId="18" w16cid:durableId="257442462">
    <w:abstractNumId w:val="8"/>
  </w:num>
  <w:num w:numId="19" w16cid:durableId="1432824502">
    <w:abstractNumId w:val="46"/>
  </w:num>
  <w:num w:numId="20" w16cid:durableId="1243297515">
    <w:abstractNumId w:val="29"/>
  </w:num>
  <w:num w:numId="21" w16cid:durableId="1304041892">
    <w:abstractNumId w:val="9"/>
  </w:num>
  <w:num w:numId="22" w16cid:durableId="513107592">
    <w:abstractNumId w:val="36"/>
  </w:num>
  <w:num w:numId="23" w16cid:durableId="495920510">
    <w:abstractNumId w:val="21"/>
  </w:num>
  <w:num w:numId="24" w16cid:durableId="126751565">
    <w:abstractNumId w:val="4"/>
  </w:num>
  <w:num w:numId="25" w16cid:durableId="1013189602">
    <w:abstractNumId w:val="20"/>
  </w:num>
  <w:num w:numId="26" w16cid:durableId="486165414">
    <w:abstractNumId w:val="47"/>
  </w:num>
  <w:num w:numId="27" w16cid:durableId="569585097">
    <w:abstractNumId w:val="43"/>
  </w:num>
  <w:num w:numId="28" w16cid:durableId="1904219998">
    <w:abstractNumId w:val="27"/>
  </w:num>
  <w:num w:numId="29" w16cid:durableId="2130708644">
    <w:abstractNumId w:val="12"/>
  </w:num>
  <w:num w:numId="30" w16cid:durableId="514538073">
    <w:abstractNumId w:val="16"/>
  </w:num>
  <w:num w:numId="31" w16cid:durableId="207107558">
    <w:abstractNumId w:val="42"/>
  </w:num>
  <w:num w:numId="32" w16cid:durableId="1171793537">
    <w:abstractNumId w:val="37"/>
  </w:num>
  <w:num w:numId="33" w16cid:durableId="718744922">
    <w:abstractNumId w:val="40"/>
  </w:num>
  <w:num w:numId="34" w16cid:durableId="199785868">
    <w:abstractNumId w:val="7"/>
  </w:num>
  <w:num w:numId="35" w16cid:durableId="1696539801">
    <w:abstractNumId w:val="19"/>
  </w:num>
  <w:num w:numId="36" w16cid:durableId="1945115159">
    <w:abstractNumId w:val="22"/>
  </w:num>
  <w:num w:numId="37" w16cid:durableId="1488597347">
    <w:abstractNumId w:val="6"/>
  </w:num>
  <w:num w:numId="38" w16cid:durableId="1242325331">
    <w:abstractNumId w:val="34"/>
  </w:num>
  <w:num w:numId="39" w16cid:durableId="274604744">
    <w:abstractNumId w:val="0"/>
  </w:num>
  <w:num w:numId="40" w16cid:durableId="337316125">
    <w:abstractNumId w:val="5"/>
  </w:num>
  <w:num w:numId="41" w16cid:durableId="715391782">
    <w:abstractNumId w:val="24"/>
  </w:num>
  <w:num w:numId="42" w16cid:durableId="1312638281">
    <w:abstractNumId w:val="39"/>
  </w:num>
  <w:num w:numId="43" w16cid:durableId="1466586157">
    <w:abstractNumId w:val="33"/>
  </w:num>
  <w:num w:numId="44" w16cid:durableId="1502698052">
    <w:abstractNumId w:val="10"/>
  </w:num>
  <w:num w:numId="45" w16cid:durableId="131867960">
    <w:abstractNumId w:val="26"/>
  </w:num>
  <w:num w:numId="46" w16cid:durableId="866144023">
    <w:abstractNumId w:val="11"/>
  </w:num>
  <w:num w:numId="47" w16cid:durableId="1851145065">
    <w:abstractNumId w:val="30"/>
  </w:num>
  <w:num w:numId="48" w16cid:durableId="18775433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20"/>
    <w:rsid w:val="000360A5"/>
    <w:rsid w:val="00146726"/>
    <w:rsid w:val="002711C1"/>
    <w:rsid w:val="002D2444"/>
    <w:rsid w:val="00305C44"/>
    <w:rsid w:val="003B4CC3"/>
    <w:rsid w:val="003B7BB9"/>
    <w:rsid w:val="003E55B0"/>
    <w:rsid w:val="004700B2"/>
    <w:rsid w:val="004B7110"/>
    <w:rsid w:val="004C72A8"/>
    <w:rsid w:val="00505A70"/>
    <w:rsid w:val="00512E11"/>
    <w:rsid w:val="00544DFC"/>
    <w:rsid w:val="00560F77"/>
    <w:rsid w:val="006D3590"/>
    <w:rsid w:val="006D6F28"/>
    <w:rsid w:val="00713420"/>
    <w:rsid w:val="00720734"/>
    <w:rsid w:val="007A772D"/>
    <w:rsid w:val="007D1817"/>
    <w:rsid w:val="00854AF9"/>
    <w:rsid w:val="008645A8"/>
    <w:rsid w:val="0089377F"/>
    <w:rsid w:val="009079DF"/>
    <w:rsid w:val="009179D4"/>
    <w:rsid w:val="009970D8"/>
    <w:rsid w:val="009B6834"/>
    <w:rsid w:val="009C06DD"/>
    <w:rsid w:val="009C2E52"/>
    <w:rsid w:val="00A10733"/>
    <w:rsid w:val="00B1576A"/>
    <w:rsid w:val="00B80110"/>
    <w:rsid w:val="00B8089A"/>
    <w:rsid w:val="00B95D36"/>
    <w:rsid w:val="00C23B3D"/>
    <w:rsid w:val="00C35276"/>
    <w:rsid w:val="00C81708"/>
    <w:rsid w:val="00E37F75"/>
    <w:rsid w:val="00F26834"/>
    <w:rsid w:val="00FC160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24AE"/>
  <w15:chartTrackingRefBased/>
  <w15:docId w15:val="{C79965E1-7262-4F2D-AB6D-D833907A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3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3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3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420"/>
    <w:rPr>
      <w:rFonts w:eastAsiaTheme="majorEastAsia" w:cstheme="majorBidi"/>
      <w:color w:val="272727" w:themeColor="text1" w:themeTint="D8"/>
    </w:rPr>
  </w:style>
  <w:style w:type="paragraph" w:styleId="Title">
    <w:name w:val="Title"/>
    <w:basedOn w:val="Normal"/>
    <w:next w:val="Normal"/>
    <w:link w:val="TitleChar"/>
    <w:uiPriority w:val="10"/>
    <w:qFormat/>
    <w:rsid w:val="0071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420"/>
    <w:pPr>
      <w:spacing w:before="160"/>
      <w:jc w:val="center"/>
    </w:pPr>
    <w:rPr>
      <w:i/>
      <w:iCs/>
      <w:color w:val="404040" w:themeColor="text1" w:themeTint="BF"/>
    </w:rPr>
  </w:style>
  <w:style w:type="character" w:customStyle="1" w:styleId="QuoteChar">
    <w:name w:val="Quote Char"/>
    <w:basedOn w:val="DefaultParagraphFont"/>
    <w:link w:val="Quote"/>
    <w:uiPriority w:val="29"/>
    <w:rsid w:val="00713420"/>
    <w:rPr>
      <w:i/>
      <w:iCs/>
      <w:color w:val="404040" w:themeColor="text1" w:themeTint="BF"/>
    </w:rPr>
  </w:style>
  <w:style w:type="paragraph" w:styleId="ListParagraph">
    <w:name w:val="List Paragraph"/>
    <w:basedOn w:val="Normal"/>
    <w:uiPriority w:val="34"/>
    <w:qFormat/>
    <w:rsid w:val="00713420"/>
    <w:pPr>
      <w:ind w:left="720"/>
      <w:contextualSpacing/>
    </w:pPr>
  </w:style>
  <w:style w:type="character" w:styleId="IntenseEmphasis">
    <w:name w:val="Intense Emphasis"/>
    <w:basedOn w:val="DefaultParagraphFont"/>
    <w:uiPriority w:val="21"/>
    <w:qFormat/>
    <w:rsid w:val="00713420"/>
    <w:rPr>
      <w:i/>
      <w:iCs/>
      <w:color w:val="0F4761" w:themeColor="accent1" w:themeShade="BF"/>
    </w:rPr>
  </w:style>
  <w:style w:type="paragraph" w:styleId="IntenseQuote">
    <w:name w:val="Intense Quote"/>
    <w:basedOn w:val="Normal"/>
    <w:next w:val="Normal"/>
    <w:link w:val="IntenseQuoteChar"/>
    <w:uiPriority w:val="30"/>
    <w:qFormat/>
    <w:rsid w:val="0071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420"/>
    <w:rPr>
      <w:i/>
      <w:iCs/>
      <w:color w:val="0F4761" w:themeColor="accent1" w:themeShade="BF"/>
    </w:rPr>
  </w:style>
  <w:style w:type="character" w:styleId="IntenseReference">
    <w:name w:val="Intense Reference"/>
    <w:basedOn w:val="DefaultParagraphFont"/>
    <w:uiPriority w:val="32"/>
    <w:qFormat/>
    <w:rsid w:val="00713420"/>
    <w:rPr>
      <w:b/>
      <w:bCs/>
      <w:smallCaps/>
      <w:color w:val="0F4761" w:themeColor="accent1" w:themeShade="BF"/>
      <w:spacing w:val="5"/>
    </w:rPr>
  </w:style>
  <w:style w:type="paragraph" w:styleId="TOCHeading">
    <w:name w:val="TOC Heading"/>
    <w:basedOn w:val="Heading1"/>
    <w:next w:val="Normal"/>
    <w:uiPriority w:val="39"/>
    <w:unhideWhenUsed/>
    <w:qFormat/>
    <w:rsid w:val="007A772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A772D"/>
    <w:pPr>
      <w:spacing w:after="100"/>
    </w:pPr>
  </w:style>
  <w:style w:type="paragraph" w:styleId="TOC2">
    <w:name w:val="toc 2"/>
    <w:basedOn w:val="Normal"/>
    <w:next w:val="Normal"/>
    <w:autoRedefine/>
    <w:uiPriority w:val="39"/>
    <w:unhideWhenUsed/>
    <w:rsid w:val="007A772D"/>
    <w:pPr>
      <w:spacing w:after="100"/>
      <w:ind w:left="240"/>
    </w:pPr>
  </w:style>
  <w:style w:type="character" w:styleId="Hyperlink">
    <w:name w:val="Hyperlink"/>
    <w:basedOn w:val="DefaultParagraphFont"/>
    <w:uiPriority w:val="99"/>
    <w:unhideWhenUsed/>
    <w:rsid w:val="007A772D"/>
    <w:rPr>
      <w:color w:val="467886" w:themeColor="hyperlink"/>
      <w:u w:val="single"/>
    </w:rPr>
  </w:style>
  <w:style w:type="character" w:styleId="SubtleEmphasis">
    <w:name w:val="Subtle Emphasis"/>
    <w:basedOn w:val="DefaultParagraphFont"/>
    <w:uiPriority w:val="19"/>
    <w:qFormat/>
    <w:rsid w:val="00B801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CBE31-D7E2-4ECF-8359-0EAF25F2DBBD}">
  <ds:schemaRefs>
    <ds:schemaRef ds:uri="http://schemas.openxmlformats.org/officeDocument/2006/bibliography"/>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Sylvie Faucillon</dc:creator>
  <cp:keywords/>
  <dc:description/>
  <cp:lastModifiedBy>Sylvie Faucillon</cp:lastModifiedBy>
  <cp:revision>17</cp:revision>
  <cp:lastPrinted>2026-05-04T12:36:00Z</cp:lastPrinted>
  <dcterms:created xsi:type="dcterms:W3CDTF">2026-05-04T12:15:00Z</dcterms:created>
  <dcterms:modified xsi:type="dcterms:W3CDTF">2026-05-27T09:53:00Z</dcterms:modified>
</cp:coreProperties>
</file>