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94DE" w14:textId="1EFC6141" w:rsidR="00BE4695" w:rsidRDefault="00BE4695" w:rsidP="00BE4695">
      <w:pPr>
        <w:spacing w:line="276" w:lineRule="auto"/>
        <w:jc w:val="both"/>
        <w:rPr>
          <w:lang w:val="en-US"/>
        </w:rPr>
      </w:pPr>
      <w:r>
        <w:rPr>
          <w:lang w:val="en-US"/>
        </w:rPr>
        <w:t>HYPOTHESIS</w:t>
      </w:r>
      <w:r w:rsidR="008559AE">
        <w:rPr>
          <w:lang w:val="en-US"/>
        </w:rPr>
        <w:t>:</w:t>
      </w:r>
    </w:p>
    <w:p w14:paraId="37AFCF4E" w14:textId="77777777" w:rsidR="00BE4695" w:rsidRDefault="00BE4695" w:rsidP="00BE4695">
      <w:pPr>
        <w:spacing w:line="276" w:lineRule="auto"/>
        <w:jc w:val="both"/>
        <w:rPr>
          <w:lang w:val="en-US"/>
        </w:rPr>
      </w:pPr>
    </w:p>
    <w:p w14:paraId="3E5768DF" w14:textId="456EE9FC" w:rsidR="00BE4695" w:rsidRDefault="00BE4695" w:rsidP="00BE4695">
      <w:pPr>
        <w:spacing w:line="276" w:lineRule="auto"/>
        <w:jc w:val="both"/>
        <w:rPr>
          <w:lang w:val="vi-VN"/>
        </w:rPr>
      </w:pPr>
      <w:r>
        <w:rPr>
          <w:lang w:val="en-US"/>
        </w:rPr>
        <w:t xml:space="preserve">H0: There </w:t>
      </w:r>
      <w:r w:rsidRPr="00C9530B">
        <w:rPr>
          <w:b/>
          <w:bCs/>
          <w:color w:val="C45911" w:themeColor="accent2" w:themeShade="BF"/>
          <w:lang w:val="en-US"/>
        </w:rPr>
        <w:t>is no relationship</w:t>
      </w:r>
      <w:r w:rsidRPr="00C9530B">
        <w:rPr>
          <w:color w:val="C45911" w:themeColor="accent2" w:themeShade="BF"/>
          <w:lang w:val="en-US"/>
        </w:rPr>
        <w:t xml:space="preserve"> </w:t>
      </w:r>
      <w:r>
        <w:rPr>
          <w:lang w:val="en-US"/>
        </w:rPr>
        <w:t>between FDI flows into Vietnam and multiple variations factors under observations.</w:t>
      </w:r>
      <w:r w:rsidR="00C9530B">
        <w:rPr>
          <w:lang w:val="vi-VN"/>
        </w:rPr>
        <w:t xml:space="preserve"> (1)</w:t>
      </w:r>
    </w:p>
    <w:p w14:paraId="3ECF4BA7" w14:textId="7AD0C922" w:rsidR="00C9530B" w:rsidRPr="00C9530B" w:rsidRDefault="00C9530B" w:rsidP="00BE4695">
      <w:pPr>
        <w:spacing w:line="276" w:lineRule="auto"/>
        <w:jc w:val="both"/>
        <w:rPr>
          <w:lang w:val="vi-VN"/>
        </w:rPr>
      </w:pPr>
      <w:r>
        <w:rPr>
          <w:lang w:val="vi-VN"/>
        </w:rPr>
        <w:t xml:space="preserve">H1: </w:t>
      </w:r>
      <w:r>
        <w:t xml:space="preserve">There </w:t>
      </w:r>
      <w:r w:rsidRPr="00C9530B">
        <w:rPr>
          <w:rStyle w:val="Strong"/>
          <w:color w:val="2E74B5" w:themeColor="accent5" w:themeShade="BF"/>
        </w:rPr>
        <w:t>is a relationship</w:t>
      </w:r>
      <w:r w:rsidRPr="00C9530B">
        <w:rPr>
          <w:color w:val="2E74B5" w:themeColor="accent5" w:themeShade="BF"/>
        </w:rPr>
        <w:t xml:space="preserve"> </w:t>
      </w:r>
      <w:r>
        <w:t>between FDI inflows and at least one of the independent variables.</w:t>
      </w:r>
    </w:p>
    <w:p w14:paraId="37BEC582" w14:textId="5CF8CE93" w:rsidR="00BE4695" w:rsidRDefault="00BE4695" w:rsidP="00BE4695">
      <w:pPr>
        <w:spacing w:line="276" w:lineRule="auto"/>
        <w:jc w:val="both"/>
        <w:rPr>
          <w:lang w:val="en-US"/>
        </w:rPr>
      </w:pPr>
    </w:p>
    <w:p w14:paraId="0DAAF207" w14:textId="0C905510" w:rsidR="00BE4695" w:rsidRPr="008559AE" w:rsidRDefault="00BE4695" w:rsidP="00BE4695">
      <w:pPr>
        <w:spacing w:line="276" w:lineRule="auto"/>
        <w:jc w:val="both"/>
        <w:rPr>
          <w:b/>
          <w:bCs/>
          <w:u w:val="single"/>
          <w:lang w:val="en-US"/>
        </w:rPr>
      </w:pPr>
      <w:r w:rsidRPr="008559AE">
        <w:rPr>
          <w:b/>
          <w:bCs/>
          <w:u w:val="single"/>
          <w:lang w:val="en-US"/>
        </w:rPr>
        <w:t>1. Correlation coefficient (r).</w:t>
      </w:r>
    </w:p>
    <w:p w14:paraId="7FD936EF" w14:textId="77777777" w:rsidR="00C9530B" w:rsidRDefault="00C9530B" w:rsidP="00BE4695">
      <w:pPr>
        <w:spacing w:line="276" w:lineRule="auto"/>
        <w:jc w:val="both"/>
        <w:rPr>
          <w:lang w:val="en-US"/>
        </w:rPr>
      </w:pPr>
    </w:p>
    <w:p w14:paraId="60B45635" w14:textId="1A54D208" w:rsidR="00BE4695" w:rsidRDefault="00BE4695" w:rsidP="00BE4695">
      <w:pPr>
        <w:spacing w:line="276" w:lineRule="auto"/>
        <w:jc w:val="both"/>
        <w:rPr>
          <w:noProof/>
          <w:lang w:val="en-US"/>
        </w:rPr>
      </w:pPr>
      <w:r>
        <w:rPr>
          <w:lang w:val="en-US"/>
        </w:rPr>
        <w:t>A statistical method which is used to measure the strength and the direction of the dependent variable “FDI net flow” and 11 other independent variables are shown in Correlation Matrix (figure 1) below:</w:t>
      </w:r>
      <w:r w:rsidRPr="00BE4695">
        <w:rPr>
          <w:noProof/>
          <w:lang w:val="en-US"/>
        </w:rPr>
        <w:t xml:space="preserve"> </w:t>
      </w:r>
    </w:p>
    <w:p w14:paraId="63BC56CE" w14:textId="1B7CD30F" w:rsidR="00BE4695" w:rsidRDefault="00BE4695" w:rsidP="00BE4695">
      <w:pPr>
        <w:spacing w:line="276" w:lineRule="auto"/>
        <w:jc w:val="both"/>
        <w:rPr>
          <w:lang w:val="en-US"/>
        </w:rPr>
      </w:pPr>
      <w:r>
        <w:rPr>
          <w:noProof/>
          <w:lang w:val="en-US"/>
        </w:rPr>
        <w:drawing>
          <wp:inline distT="0" distB="0" distL="0" distR="0" wp14:anchorId="723962AE" wp14:editId="59BAF5EA">
            <wp:extent cx="5731510" cy="3820795"/>
            <wp:effectExtent l="0" t="0" r="0" b="1905"/>
            <wp:docPr id="152090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04453" name="Picture 1520904453"/>
                    <pic:cNvPicPr/>
                  </pic:nvPicPr>
                  <pic:blipFill>
                    <a:blip r:embed="rId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41460BA" w14:textId="032BF0CB" w:rsidR="00BE4695" w:rsidRPr="00C9530B" w:rsidRDefault="00BE4695" w:rsidP="00BE4695">
      <w:pPr>
        <w:spacing w:line="276" w:lineRule="auto"/>
        <w:jc w:val="both"/>
        <w:rPr>
          <w:b/>
          <w:bCs/>
          <w:i/>
          <w:iCs/>
          <w:lang w:val="en-US"/>
        </w:rPr>
      </w:pPr>
      <w:r w:rsidRPr="00C9530B">
        <w:rPr>
          <w:b/>
          <w:bCs/>
          <w:i/>
          <w:iCs/>
          <w:lang w:val="en-US"/>
        </w:rPr>
        <w:t>FIGURE 1: Expected relationship that meet the criteria between FDIs and other factors.</w:t>
      </w:r>
    </w:p>
    <w:p w14:paraId="26FEB5ED" w14:textId="77777777" w:rsidR="00BE4695" w:rsidRPr="00BE4695" w:rsidRDefault="00BE4695" w:rsidP="00BE4695">
      <w:pPr>
        <w:spacing w:line="276" w:lineRule="auto"/>
        <w:jc w:val="both"/>
        <w:rPr>
          <w:i/>
          <w:iCs/>
          <w:lang w:val="en-US"/>
        </w:rPr>
      </w:pPr>
    </w:p>
    <w:p w14:paraId="4B5B085C" w14:textId="51C3DB1F" w:rsidR="00BE4695" w:rsidRDefault="00BE4695" w:rsidP="00BE4695">
      <w:pPr>
        <w:spacing w:line="276" w:lineRule="auto"/>
        <w:jc w:val="both"/>
        <w:rPr>
          <w:lang w:val="en-US"/>
        </w:rPr>
      </w:pPr>
      <w:r>
        <w:rPr>
          <w:lang w:val="en-US"/>
        </w:rPr>
        <w:t xml:space="preserve">- </w:t>
      </w:r>
      <w:r w:rsidRPr="00BE4695">
        <w:rPr>
          <w:b/>
          <w:bCs/>
          <w:lang w:val="en-US"/>
        </w:rPr>
        <w:t>Low negative r:</w:t>
      </w:r>
      <w:r w:rsidRPr="00BE4695">
        <w:rPr>
          <w:lang w:val="en-US"/>
        </w:rPr>
        <w:t xml:space="preserve"> GDP growth (r= -0,4), Inflation rate (r=-0.2), Real interest rate (r= -0.066)</w:t>
      </w:r>
    </w:p>
    <w:p w14:paraId="381DF6BE" w14:textId="701F81F1" w:rsidR="00BE4695" w:rsidRPr="00BE4695" w:rsidRDefault="00BE4695" w:rsidP="00BE4695">
      <w:pPr>
        <w:spacing w:line="276" w:lineRule="auto"/>
        <w:jc w:val="both"/>
        <w:rPr>
          <w:lang w:val="en-US"/>
        </w:rPr>
      </w:pPr>
      <w:r>
        <w:rPr>
          <w:lang w:val="vi-VN"/>
        </w:rPr>
        <w:t>=&gt;</w:t>
      </w:r>
      <w:r>
        <w:rPr>
          <w:lang w:val="en-US"/>
        </w:rPr>
        <w:t xml:space="preserve"> Expected </w:t>
      </w:r>
      <w:r w:rsidRPr="00BE4695">
        <w:rPr>
          <w:b/>
          <w:bCs/>
          <w:color w:val="4472C4" w:themeColor="accent1"/>
          <w:lang w:val="en-US"/>
        </w:rPr>
        <w:t>m</w:t>
      </w:r>
      <w:r w:rsidRPr="00BE4695">
        <w:rPr>
          <w:b/>
          <w:bCs/>
          <w:color w:val="4472C4" w:themeColor="accent1"/>
          <w:lang w:val="vi-VN"/>
        </w:rPr>
        <w:t>edi</w:t>
      </w:r>
      <w:r w:rsidRPr="00BE4695">
        <w:rPr>
          <w:b/>
          <w:bCs/>
          <w:color w:val="4472C4" w:themeColor="accent1"/>
          <w:lang w:val="en-US"/>
        </w:rPr>
        <w:t>um negative relationship</w:t>
      </w:r>
      <w:r w:rsidRPr="00BE4695">
        <w:rPr>
          <w:color w:val="4472C4" w:themeColor="accent1"/>
          <w:lang w:val="en-US"/>
        </w:rPr>
        <w:t xml:space="preserve"> </w:t>
      </w:r>
      <w:r>
        <w:rPr>
          <w:lang w:val="en-US"/>
        </w:rPr>
        <w:t>between FDI net inflow with GDP (% growth) and Real interest rate (%)</w:t>
      </w:r>
    </w:p>
    <w:p w14:paraId="7E5C7DFF" w14:textId="580079C8" w:rsidR="00BE4695" w:rsidRDefault="00BE4695" w:rsidP="00BE4695">
      <w:pPr>
        <w:spacing w:line="276" w:lineRule="auto"/>
        <w:jc w:val="both"/>
        <w:rPr>
          <w:lang w:val="en-US"/>
        </w:rPr>
      </w:pPr>
      <w:r>
        <w:rPr>
          <w:lang w:val="en-US"/>
        </w:rPr>
        <w:t xml:space="preserve">- </w:t>
      </w:r>
      <w:r w:rsidRPr="00BE4695">
        <w:rPr>
          <w:b/>
          <w:bCs/>
          <w:lang w:val="en-US"/>
        </w:rPr>
        <w:t>Strong positive r</w:t>
      </w:r>
      <w:r w:rsidRPr="00BE4695">
        <w:rPr>
          <w:lang w:val="en-US"/>
        </w:rPr>
        <w:t>: Employment rate (r=0.48), Money supply (r= 0.91), GDP per capita (r=0.97), G</w:t>
      </w:r>
      <w:r>
        <w:rPr>
          <w:lang w:val="en-US"/>
        </w:rPr>
        <w:t>overnment</w:t>
      </w:r>
      <w:r w:rsidRPr="00BE4695">
        <w:rPr>
          <w:lang w:val="en-US"/>
        </w:rPr>
        <w:t xml:space="preserve"> (r=0.75), Exchange rate (r=0.9), Population (r=0.93), Trade(r=0.81</w:t>
      </w:r>
      <w:proofErr w:type="gramStart"/>
      <w:r w:rsidRPr="00BE4695">
        <w:rPr>
          <w:lang w:val="en-US"/>
        </w:rPr>
        <w:t xml:space="preserve">) </w:t>
      </w:r>
      <w:r>
        <w:rPr>
          <w:lang w:val="en-US"/>
        </w:rPr>
        <w:t>.</w:t>
      </w:r>
      <w:proofErr w:type="gramEnd"/>
    </w:p>
    <w:p w14:paraId="1009683B" w14:textId="09CE9A3B" w:rsidR="00BE4695" w:rsidRPr="00BE4695" w:rsidRDefault="00BE4695" w:rsidP="00BE4695">
      <w:pPr>
        <w:spacing w:line="276" w:lineRule="auto"/>
        <w:jc w:val="both"/>
        <w:rPr>
          <w:lang w:val="en-US"/>
        </w:rPr>
      </w:pPr>
      <w:r>
        <w:rPr>
          <w:lang w:val="vi-VN"/>
        </w:rPr>
        <w:t>=&gt;</w:t>
      </w:r>
      <w:r>
        <w:rPr>
          <w:lang w:val="en-US"/>
        </w:rPr>
        <w:t xml:space="preserve"> Expected </w:t>
      </w:r>
      <w:r>
        <w:rPr>
          <w:b/>
          <w:bCs/>
          <w:color w:val="4472C4" w:themeColor="accent1"/>
          <w:lang w:val="en-US"/>
        </w:rPr>
        <w:t>strong positive</w:t>
      </w:r>
      <w:r w:rsidRPr="00BE4695">
        <w:rPr>
          <w:b/>
          <w:bCs/>
          <w:color w:val="4472C4" w:themeColor="accent1"/>
          <w:lang w:val="en-US"/>
        </w:rPr>
        <w:t xml:space="preserve"> relationship</w:t>
      </w:r>
      <w:r w:rsidRPr="00BE4695">
        <w:rPr>
          <w:color w:val="4472C4" w:themeColor="accent1"/>
          <w:lang w:val="en-US"/>
        </w:rPr>
        <w:t xml:space="preserve"> </w:t>
      </w:r>
      <w:r>
        <w:rPr>
          <w:lang w:val="en-US"/>
        </w:rPr>
        <w:t xml:space="preserve">between FDI net inflow with variations under investigation.  </w:t>
      </w:r>
    </w:p>
    <w:p w14:paraId="5828AA41" w14:textId="30D610D9" w:rsidR="00BE4695" w:rsidRDefault="00BE4695" w:rsidP="00BE4695">
      <w:pPr>
        <w:spacing w:line="276" w:lineRule="auto"/>
        <w:jc w:val="both"/>
        <w:rPr>
          <w:lang w:val="en-US"/>
        </w:rPr>
      </w:pPr>
      <w:r>
        <w:rPr>
          <w:lang w:val="en-US"/>
        </w:rPr>
        <w:t xml:space="preserve">- </w:t>
      </w:r>
      <w:r w:rsidRPr="00BE4695">
        <w:rPr>
          <w:b/>
          <w:bCs/>
          <w:lang w:val="en-US"/>
        </w:rPr>
        <w:t>Medium positive r:</w:t>
      </w:r>
      <w:r w:rsidRPr="00BE4695">
        <w:rPr>
          <w:lang w:val="en-US"/>
        </w:rPr>
        <w:t xml:space="preserve"> Employment rate (r=0.48), Trade(r=0.81)</w:t>
      </w:r>
    </w:p>
    <w:p w14:paraId="364FF175" w14:textId="3C0765D8" w:rsidR="00BE4695" w:rsidRDefault="00BE4695" w:rsidP="00BE4695">
      <w:pPr>
        <w:spacing w:line="276" w:lineRule="auto"/>
        <w:jc w:val="both"/>
        <w:rPr>
          <w:lang w:val="en-US"/>
        </w:rPr>
      </w:pPr>
      <w:r>
        <w:rPr>
          <w:lang w:val="en-US"/>
        </w:rPr>
        <w:t xml:space="preserve">=&gt; Expected </w:t>
      </w:r>
      <w:r w:rsidRPr="00BE4695">
        <w:rPr>
          <w:b/>
          <w:bCs/>
          <w:color w:val="4472C4" w:themeColor="accent1"/>
          <w:lang w:val="en-US"/>
        </w:rPr>
        <w:t>m</w:t>
      </w:r>
      <w:r w:rsidRPr="00BE4695">
        <w:rPr>
          <w:b/>
          <w:bCs/>
          <w:color w:val="4472C4" w:themeColor="accent1"/>
          <w:lang w:val="vi-VN"/>
        </w:rPr>
        <w:t>edi</w:t>
      </w:r>
      <w:r w:rsidRPr="00BE4695">
        <w:rPr>
          <w:b/>
          <w:bCs/>
          <w:color w:val="4472C4" w:themeColor="accent1"/>
          <w:lang w:val="en-US"/>
        </w:rPr>
        <w:t>um negative relationship</w:t>
      </w:r>
      <w:r w:rsidRPr="00BE4695">
        <w:rPr>
          <w:color w:val="4472C4" w:themeColor="accent1"/>
          <w:lang w:val="en-US"/>
        </w:rPr>
        <w:t xml:space="preserve"> </w:t>
      </w:r>
      <w:r>
        <w:rPr>
          <w:lang w:val="en-US"/>
        </w:rPr>
        <w:t xml:space="preserve">between FDI net inflow with Employment rate (%) and Trade Openness. </w:t>
      </w:r>
    </w:p>
    <w:p w14:paraId="767967D4" w14:textId="32A36E10" w:rsidR="00BE4695" w:rsidRPr="008559AE" w:rsidRDefault="00BE4695" w:rsidP="00BE4695">
      <w:pPr>
        <w:spacing w:line="276" w:lineRule="auto"/>
        <w:jc w:val="both"/>
        <w:rPr>
          <w:b/>
          <w:bCs/>
          <w:u w:val="single"/>
          <w:lang w:val="en-US"/>
        </w:rPr>
      </w:pPr>
      <w:r w:rsidRPr="008559AE">
        <w:rPr>
          <w:b/>
          <w:bCs/>
          <w:u w:val="single"/>
          <w:lang w:val="en-US"/>
        </w:rPr>
        <w:lastRenderedPageBreak/>
        <w:t>2. Regression model building and estimated procedures.</w:t>
      </w:r>
    </w:p>
    <w:p w14:paraId="455E3883" w14:textId="77777777" w:rsidR="00C9530B" w:rsidRDefault="00C9530B" w:rsidP="00BE4695">
      <w:pPr>
        <w:spacing w:line="276" w:lineRule="auto"/>
        <w:jc w:val="both"/>
        <w:rPr>
          <w:lang w:val="en-US"/>
        </w:rPr>
      </w:pPr>
    </w:p>
    <w:p w14:paraId="2879A94E" w14:textId="51A7C21C" w:rsidR="00C9530B" w:rsidRDefault="00C9530B" w:rsidP="00C9530B">
      <w:pPr>
        <w:spacing w:line="276" w:lineRule="auto"/>
      </w:pPr>
      <w:r>
        <w:t xml:space="preserve">Under the regression model run using the </w:t>
      </w:r>
      <w:r>
        <w:rPr>
          <w:rStyle w:val="HTMLCode"/>
        </w:rPr>
        <w:t>statsmodels</w:t>
      </w:r>
      <w:r>
        <w:t xml:space="preserve"> and </w:t>
      </w:r>
      <w:r>
        <w:rPr>
          <w:rStyle w:val="HTMLCode"/>
        </w:rPr>
        <w:t>scikit-learn</w:t>
      </w:r>
      <w:r>
        <w:t xml:space="preserve"> libraries, we examine the correlation between the dependent variable </w:t>
      </w:r>
      <w:r>
        <w:rPr>
          <w:lang w:val="vi-VN"/>
        </w:rPr>
        <w:t>“</w:t>
      </w:r>
      <w:r>
        <w:t>FDI inflows</w:t>
      </w:r>
      <w:r>
        <w:rPr>
          <w:lang w:val="vi-VN"/>
        </w:rPr>
        <w:t xml:space="preserve">” </w:t>
      </w:r>
      <w:r>
        <w:t>and 10 other variables, specifically described through the following multiple regression equation:</w:t>
      </w:r>
    </w:p>
    <w:p w14:paraId="1932B578" w14:textId="77777777" w:rsidR="00C9530B" w:rsidRDefault="00C9530B" w:rsidP="00C9530B">
      <w:pPr>
        <w:spacing w:line="276" w:lineRule="auto"/>
      </w:pPr>
    </w:p>
    <w:p w14:paraId="77AAC70D" w14:textId="118D4F66" w:rsidR="00BE4695" w:rsidRPr="00BE4695" w:rsidRDefault="00BE4695" w:rsidP="00C9530B">
      <w:pPr>
        <w:spacing w:line="276" w:lineRule="auto"/>
        <w:jc w:val="center"/>
        <w:rPr>
          <w:b/>
          <w:bCs/>
          <w:color w:val="4472C4" w:themeColor="accent1"/>
          <w:lang w:val="vi-VN"/>
        </w:rPr>
      </w:pPr>
      <w:r w:rsidRPr="00BE4695">
        <w:rPr>
          <w:b/>
          <w:bCs/>
          <w:color w:val="4472C4" w:themeColor="accent1"/>
          <w:lang w:val="vi-VN"/>
        </w:rPr>
        <w:t>FDI = B0 + B1*EMP + B2*X2_MS + B3*GDP(%) + B4*GDP+ B5*GVT + B6*INF + B7*EXR + B8*POP. +B9*RIR + B10*X10_TRADE.</w:t>
      </w:r>
    </w:p>
    <w:p w14:paraId="0A067977" w14:textId="560447D0" w:rsidR="00C9530B" w:rsidRDefault="00BE4695" w:rsidP="00BE4695">
      <w:pPr>
        <w:spacing w:line="276" w:lineRule="auto"/>
        <w:jc w:val="both"/>
        <w:rPr>
          <w:lang w:val="vi-VN"/>
        </w:rPr>
      </w:pPr>
      <w:r>
        <w:rPr>
          <w:lang w:val="vi-VN"/>
        </w:rPr>
        <w:t xml:space="preserve">Where: </w:t>
      </w:r>
    </w:p>
    <w:tbl>
      <w:tblPr>
        <w:tblW w:w="9356" w:type="dxa"/>
        <w:tblLook w:val="04A0" w:firstRow="1" w:lastRow="0" w:firstColumn="1" w:lastColumn="0" w:noHBand="0" w:noVBand="1"/>
      </w:tblPr>
      <w:tblGrid>
        <w:gridCol w:w="1349"/>
        <w:gridCol w:w="8007"/>
      </w:tblGrid>
      <w:tr w:rsidR="00BE4695" w:rsidRPr="00BE4695" w14:paraId="4F150775" w14:textId="77777777" w:rsidTr="00C9530B">
        <w:trPr>
          <w:trHeight w:val="413"/>
        </w:trPr>
        <w:tc>
          <w:tcPr>
            <w:tcW w:w="1349" w:type="dxa"/>
            <w:tcBorders>
              <w:top w:val="nil"/>
              <w:left w:val="nil"/>
              <w:bottom w:val="nil"/>
              <w:right w:val="nil"/>
            </w:tcBorders>
            <w:shd w:val="clear" w:color="auto" w:fill="auto"/>
            <w:noWrap/>
            <w:vAlign w:val="bottom"/>
            <w:hideMark/>
          </w:tcPr>
          <w:p w14:paraId="15EB608E" w14:textId="77777777" w:rsidR="00BE4695" w:rsidRPr="00C9530B" w:rsidRDefault="00BE4695" w:rsidP="00C9530B">
            <w:pPr>
              <w:spacing w:line="276" w:lineRule="auto"/>
              <w:jc w:val="center"/>
              <w:rPr>
                <w:b/>
                <w:bCs/>
                <w:i/>
                <w:iCs/>
                <w:color w:val="4472C4" w:themeColor="accent1"/>
                <w:sz w:val="22"/>
                <w:szCs w:val="22"/>
              </w:rPr>
            </w:pPr>
            <w:r w:rsidRPr="00C9530B">
              <w:rPr>
                <w:b/>
                <w:bCs/>
                <w:i/>
                <w:iCs/>
                <w:color w:val="4472C4" w:themeColor="accent1"/>
                <w:sz w:val="22"/>
                <w:szCs w:val="22"/>
              </w:rPr>
              <w:t>FDI</w:t>
            </w:r>
          </w:p>
        </w:tc>
        <w:tc>
          <w:tcPr>
            <w:tcW w:w="8007" w:type="dxa"/>
            <w:tcBorders>
              <w:top w:val="nil"/>
              <w:left w:val="nil"/>
              <w:bottom w:val="nil"/>
              <w:right w:val="nil"/>
            </w:tcBorders>
            <w:shd w:val="clear" w:color="auto" w:fill="auto"/>
            <w:vAlign w:val="bottom"/>
            <w:hideMark/>
          </w:tcPr>
          <w:p w14:paraId="1EE194C5" w14:textId="77777777" w:rsidR="00BE4695" w:rsidRPr="00C9530B" w:rsidRDefault="00BE4695" w:rsidP="00C9530B">
            <w:pPr>
              <w:spacing w:line="276" w:lineRule="auto"/>
              <w:rPr>
                <w:i/>
                <w:iCs/>
                <w:color w:val="4472C4" w:themeColor="accent1"/>
              </w:rPr>
            </w:pPr>
            <w:r w:rsidRPr="00C9530B">
              <w:rPr>
                <w:i/>
                <w:iCs/>
                <w:color w:val="4472C4" w:themeColor="accent1"/>
              </w:rPr>
              <w:t>Foreign direct investment refers to direct investment equity flows in the reporting economy. It is the sum of equity capital, reinvestment of earnings, and other capital. Data are in current U.S. dollars.</w:t>
            </w:r>
          </w:p>
        </w:tc>
      </w:tr>
      <w:tr w:rsidR="00BE4695" w:rsidRPr="00BE4695" w14:paraId="5F025016" w14:textId="77777777" w:rsidTr="00C9530B">
        <w:trPr>
          <w:trHeight w:val="620"/>
        </w:trPr>
        <w:tc>
          <w:tcPr>
            <w:tcW w:w="1349" w:type="dxa"/>
            <w:tcBorders>
              <w:top w:val="nil"/>
              <w:left w:val="nil"/>
              <w:bottom w:val="nil"/>
              <w:right w:val="nil"/>
            </w:tcBorders>
            <w:shd w:val="clear" w:color="auto" w:fill="auto"/>
            <w:noWrap/>
            <w:vAlign w:val="bottom"/>
            <w:hideMark/>
          </w:tcPr>
          <w:p w14:paraId="74CC05B1" w14:textId="77777777" w:rsidR="00BE4695" w:rsidRPr="00C9530B" w:rsidRDefault="00BE4695" w:rsidP="00C9530B">
            <w:pPr>
              <w:spacing w:line="276" w:lineRule="auto"/>
              <w:jc w:val="center"/>
              <w:rPr>
                <w:b/>
                <w:bCs/>
                <w:color w:val="000000"/>
              </w:rPr>
            </w:pPr>
            <w:r w:rsidRPr="00C9530B">
              <w:rPr>
                <w:b/>
                <w:bCs/>
                <w:color w:val="000000"/>
              </w:rPr>
              <w:t>EMP</w:t>
            </w:r>
          </w:p>
        </w:tc>
        <w:tc>
          <w:tcPr>
            <w:tcW w:w="8007" w:type="dxa"/>
            <w:tcBorders>
              <w:top w:val="nil"/>
              <w:left w:val="nil"/>
              <w:bottom w:val="nil"/>
              <w:right w:val="nil"/>
            </w:tcBorders>
            <w:shd w:val="clear" w:color="auto" w:fill="auto"/>
            <w:vAlign w:val="bottom"/>
            <w:hideMark/>
          </w:tcPr>
          <w:p w14:paraId="64384D82" w14:textId="49C9929F" w:rsidR="00BE4695" w:rsidRPr="00C9530B" w:rsidRDefault="00BE4695" w:rsidP="00C9530B">
            <w:pPr>
              <w:spacing w:line="276" w:lineRule="auto"/>
              <w:rPr>
                <w:color w:val="000000"/>
                <w:lang w:val="en-US"/>
              </w:rPr>
            </w:pPr>
            <w:r w:rsidRPr="00C9530B">
              <w:rPr>
                <w:color w:val="000000"/>
              </w:rPr>
              <w:t xml:space="preserve">Employment to population ratio is the proportion of a country's population that is employed. Employment is defined as persons of working age who, during a short reference period, were engaged in any activity to produce goods or provide services for pay or profit. Ages 15 and older are </w:t>
            </w:r>
            <w:r w:rsidR="00C9530B" w:rsidRPr="00C9530B">
              <w:rPr>
                <w:color w:val="000000"/>
                <w:lang w:val="en-US"/>
              </w:rPr>
              <w:t>also counted.</w:t>
            </w:r>
          </w:p>
        </w:tc>
      </w:tr>
      <w:tr w:rsidR="00BE4695" w:rsidRPr="00BE4695" w14:paraId="3435988A" w14:textId="77777777" w:rsidTr="00C9530B">
        <w:trPr>
          <w:trHeight w:val="620"/>
        </w:trPr>
        <w:tc>
          <w:tcPr>
            <w:tcW w:w="1349" w:type="dxa"/>
            <w:tcBorders>
              <w:top w:val="nil"/>
              <w:left w:val="nil"/>
              <w:bottom w:val="nil"/>
              <w:right w:val="nil"/>
            </w:tcBorders>
            <w:shd w:val="clear" w:color="auto" w:fill="auto"/>
            <w:noWrap/>
            <w:vAlign w:val="bottom"/>
            <w:hideMark/>
          </w:tcPr>
          <w:p w14:paraId="76C7505A" w14:textId="77777777" w:rsidR="00BE4695" w:rsidRPr="00C9530B" w:rsidRDefault="00BE4695" w:rsidP="00C9530B">
            <w:pPr>
              <w:spacing w:line="276" w:lineRule="auto"/>
              <w:jc w:val="center"/>
              <w:rPr>
                <w:b/>
                <w:bCs/>
                <w:color w:val="000000"/>
              </w:rPr>
            </w:pPr>
            <w:r w:rsidRPr="00C9530B">
              <w:rPr>
                <w:b/>
                <w:bCs/>
                <w:color w:val="000000"/>
              </w:rPr>
              <w:t>MS</w:t>
            </w:r>
          </w:p>
        </w:tc>
        <w:tc>
          <w:tcPr>
            <w:tcW w:w="8007" w:type="dxa"/>
            <w:tcBorders>
              <w:top w:val="nil"/>
              <w:left w:val="nil"/>
              <w:bottom w:val="nil"/>
              <w:right w:val="nil"/>
            </w:tcBorders>
            <w:shd w:val="clear" w:color="auto" w:fill="auto"/>
            <w:vAlign w:val="bottom"/>
            <w:hideMark/>
          </w:tcPr>
          <w:p w14:paraId="7B457F67" w14:textId="7DE2DA28" w:rsidR="00BE4695" w:rsidRPr="00C9530B" w:rsidRDefault="00BE4695" w:rsidP="00C9530B">
            <w:pPr>
              <w:spacing w:line="276" w:lineRule="auto"/>
              <w:rPr>
                <w:color w:val="000000"/>
                <w:lang w:val="en-US"/>
              </w:rPr>
            </w:pPr>
            <w:r w:rsidRPr="00C9530B">
              <w:rPr>
                <w:color w:val="000000"/>
              </w:rPr>
              <w:t>Broad money (IFS line 35L..ZK) is the sum of currency outside banks; demand deposits other than those of the central government; the time, savings, and foreign currency deposits of resident sectors other than the central government</w:t>
            </w:r>
          </w:p>
        </w:tc>
      </w:tr>
      <w:tr w:rsidR="00BE4695" w:rsidRPr="00BE4695" w14:paraId="651171A8" w14:textId="77777777" w:rsidTr="00C9530B">
        <w:trPr>
          <w:trHeight w:val="620"/>
        </w:trPr>
        <w:tc>
          <w:tcPr>
            <w:tcW w:w="1349" w:type="dxa"/>
            <w:tcBorders>
              <w:top w:val="nil"/>
              <w:left w:val="nil"/>
              <w:bottom w:val="nil"/>
              <w:right w:val="nil"/>
            </w:tcBorders>
            <w:shd w:val="clear" w:color="auto" w:fill="auto"/>
            <w:noWrap/>
            <w:vAlign w:val="bottom"/>
            <w:hideMark/>
          </w:tcPr>
          <w:p w14:paraId="0729C538" w14:textId="77777777" w:rsidR="00BE4695" w:rsidRPr="00C9530B" w:rsidRDefault="00BE4695" w:rsidP="00C9530B">
            <w:pPr>
              <w:spacing w:line="276" w:lineRule="auto"/>
              <w:jc w:val="center"/>
              <w:rPr>
                <w:b/>
                <w:bCs/>
                <w:color w:val="000000"/>
              </w:rPr>
            </w:pPr>
            <w:r w:rsidRPr="00C9530B">
              <w:rPr>
                <w:b/>
                <w:bCs/>
                <w:color w:val="000000"/>
              </w:rPr>
              <w:t>GDP (%)</w:t>
            </w:r>
          </w:p>
        </w:tc>
        <w:tc>
          <w:tcPr>
            <w:tcW w:w="8007" w:type="dxa"/>
            <w:tcBorders>
              <w:top w:val="nil"/>
              <w:left w:val="nil"/>
              <w:bottom w:val="nil"/>
              <w:right w:val="nil"/>
            </w:tcBorders>
            <w:shd w:val="clear" w:color="auto" w:fill="auto"/>
            <w:vAlign w:val="bottom"/>
            <w:hideMark/>
          </w:tcPr>
          <w:p w14:paraId="075F10BA" w14:textId="21B72A97" w:rsidR="00BE4695" w:rsidRPr="00C9530B" w:rsidRDefault="00BE4695" w:rsidP="00C9530B">
            <w:pPr>
              <w:spacing w:line="276" w:lineRule="auto"/>
              <w:rPr>
                <w:color w:val="000000"/>
              </w:rPr>
            </w:pPr>
            <w:r w:rsidRPr="00C9530B">
              <w:rPr>
                <w:color w:val="000000"/>
              </w:rPr>
              <w:t>Annual percentage growth rate of GDP at market prices based on constant local currency</w:t>
            </w:r>
            <w:r w:rsidR="00C9530B" w:rsidRPr="00C9530B">
              <w:rPr>
                <w:color w:val="000000"/>
                <w:lang w:val="en-US"/>
              </w:rPr>
              <w:t xml:space="preserve"> (</w:t>
            </w:r>
            <w:r w:rsidRPr="00C9530B">
              <w:rPr>
                <w:color w:val="000000"/>
              </w:rPr>
              <w:t>constant 2015 prices, expressed in U.S. dollars</w:t>
            </w:r>
            <w:r w:rsidR="00C9530B" w:rsidRPr="00C9530B">
              <w:rPr>
                <w:color w:val="000000"/>
                <w:lang w:val="en-US"/>
              </w:rPr>
              <w:t>)</w:t>
            </w:r>
            <w:r w:rsidRPr="00C9530B">
              <w:rPr>
                <w:color w:val="000000"/>
              </w:rPr>
              <w:t xml:space="preserve">. GDP is the sum of gross value added by all resident producers in the economy plus any product taxes and minus any subsidies not included in the value of the products. </w:t>
            </w:r>
          </w:p>
        </w:tc>
      </w:tr>
      <w:tr w:rsidR="00BE4695" w:rsidRPr="00BE4695" w14:paraId="36640C73" w14:textId="77777777" w:rsidTr="00C9530B">
        <w:trPr>
          <w:trHeight w:val="620"/>
        </w:trPr>
        <w:tc>
          <w:tcPr>
            <w:tcW w:w="1349" w:type="dxa"/>
            <w:tcBorders>
              <w:top w:val="nil"/>
              <w:left w:val="nil"/>
              <w:bottom w:val="nil"/>
              <w:right w:val="nil"/>
            </w:tcBorders>
            <w:shd w:val="clear" w:color="auto" w:fill="auto"/>
            <w:noWrap/>
            <w:vAlign w:val="bottom"/>
            <w:hideMark/>
          </w:tcPr>
          <w:p w14:paraId="69421BCF" w14:textId="77777777" w:rsidR="00BE4695" w:rsidRPr="00C9530B" w:rsidRDefault="00BE4695" w:rsidP="00C9530B">
            <w:pPr>
              <w:spacing w:line="276" w:lineRule="auto"/>
              <w:jc w:val="center"/>
              <w:rPr>
                <w:b/>
                <w:bCs/>
                <w:color w:val="000000"/>
              </w:rPr>
            </w:pPr>
            <w:r w:rsidRPr="00C9530B">
              <w:rPr>
                <w:b/>
                <w:bCs/>
                <w:color w:val="000000"/>
              </w:rPr>
              <w:t>GDP (percapita)</w:t>
            </w:r>
          </w:p>
        </w:tc>
        <w:tc>
          <w:tcPr>
            <w:tcW w:w="8007" w:type="dxa"/>
            <w:tcBorders>
              <w:top w:val="nil"/>
              <w:left w:val="nil"/>
              <w:bottom w:val="nil"/>
              <w:right w:val="nil"/>
            </w:tcBorders>
            <w:shd w:val="clear" w:color="auto" w:fill="auto"/>
            <w:vAlign w:val="bottom"/>
            <w:hideMark/>
          </w:tcPr>
          <w:p w14:paraId="1AEAA260" w14:textId="77777777" w:rsidR="00BE4695" w:rsidRPr="00C9530B" w:rsidRDefault="00BE4695" w:rsidP="00C9530B">
            <w:pPr>
              <w:spacing w:line="276" w:lineRule="auto"/>
              <w:rPr>
                <w:color w:val="000000"/>
              </w:rPr>
            </w:pPr>
            <w:r w:rsidRPr="00C9530B">
              <w:rPr>
                <w:color w:val="000000"/>
              </w:rPr>
              <w:t xml:space="preserve">GDP per capita is gross domestic product divided by midyear population. GDP is the sum of gross value added by all resident producers in the economy plus any product taxes and minus any subsidies not included in the value of the products. </w:t>
            </w:r>
          </w:p>
        </w:tc>
      </w:tr>
      <w:tr w:rsidR="00BE4695" w:rsidRPr="00BE4695" w14:paraId="1B7B39A0" w14:textId="77777777" w:rsidTr="00C9530B">
        <w:trPr>
          <w:trHeight w:val="1033"/>
        </w:trPr>
        <w:tc>
          <w:tcPr>
            <w:tcW w:w="1349" w:type="dxa"/>
            <w:tcBorders>
              <w:top w:val="nil"/>
              <w:left w:val="nil"/>
              <w:bottom w:val="nil"/>
              <w:right w:val="nil"/>
            </w:tcBorders>
            <w:shd w:val="clear" w:color="auto" w:fill="auto"/>
            <w:noWrap/>
            <w:vAlign w:val="bottom"/>
            <w:hideMark/>
          </w:tcPr>
          <w:p w14:paraId="373E6DDF" w14:textId="77777777" w:rsidR="00BE4695" w:rsidRPr="00C9530B" w:rsidRDefault="00BE4695" w:rsidP="00C9530B">
            <w:pPr>
              <w:spacing w:line="276" w:lineRule="auto"/>
              <w:jc w:val="center"/>
              <w:rPr>
                <w:b/>
                <w:bCs/>
                <w:color w:val="000000"/>
              </w:rPr>
            </w:pPr>
            <w:r w:rsidRPr="00C9530B">
              <w:rPr>
                <w:b/>
                <w:bCs/>
                <w:color w:val="000000"/>
              </w:rPr>
              <w:t>GVMT</w:t>
            </w:r>
          </w:p>
        </w:tc>
        <w:tc>
          <w:tcPr>
            <w:tcW w:w="8007" w:type="dxa"/>
            <w:tcBorders>
              <w:top w:val="nil"/>
              <w:left w:val="nil"/>
              <w:bottom w:val="nil"/>
              <w:right w:val="nil"/>
            </w:tcBorders>
            <w:shd w:val="clear" w:color="auto" w:fill="auto"/>
            <w:vAlign w:val="bottom"/>
            <w:hideMark/>
          </w:tcPr>
          <w:p w14:paraId="20DEB966" w14:textId="0BD5B469" w:rsidR="00BE4695" w:rsidRPr="00C9530B" w:rsidRDefault="00BE4695" w:rsidP="00C9530B">
            <w:pPr>
              <w:spacing w:line="276" w:lineRule="auto"/>
              <w:rPr>
                <w:color w:val="000000"/>
              </w:rPr>
            </w:pPr>
            <w:r w:rsidRPr="00C9530B">
              <w:rPr>
                <w:color w:val="000000"/>
              </w:rPr>
              <w:t>Government Effectiveness captures perceptions of the quality of public services, the quality of the civil service. Percentile rank indicates the country's rank among all countries covered by the aggregate indicator</w:t>
            </w:r>
            <w:r w:rsidR="00C9530B" w:rsidRPr="00C9530B">
              <w:rPr>
                <w:color w:val="000000"/>
                <w:lang w:val="en-US"/>
              </w:rPr>
              <w:t>s (0-100).</w:t>
            </w:r>
            <w:r w:rsidRPr="00C9530B">
              <w:rPr>
                <w:color w:val="000000"/>
              </w:rPr>
              <w:t xml:space="preserve"> </w:t>
            </w:r>
          </w:p>
        </w:tc>
      </w:tr>
      <w:tr w:rsidR="00BE4695" w:rsidRPr="00BE4695" w14:paraId="21B05295" w14:textId="77777777" w:rsidTr="00C9530B">
        <w:trPr>
          <w:trHeight w:val="620"/>
        </w:trPr>
        <w:tc>
          <w:tcPr>
            <w:tcW w:w="1349" w:type="dxa"/>
            <w:tcBorders>
              <w:top w:val="nil"/>
              <w:left w:val="nil"/>
              <w:bottom w:val="nil"/>
              <w:right w:val="nil"/>
            </w:tcBorders>
            <w:shd w:val="clear" w:color="auto" w:fill="auto"/>
            <w:noWrap/>
            <w:vAlign w:val="bottom"/>
            <w:hideMark/>
          </w:tcPr>
          <w:p w14:paraId="615E721C" w14:textId="77777777" w:rsidR="00BE4695" w:rsidRPr="00C9530B" w:rsidRDefault="00BE4695" w:rsidP="00C9530B">
            <w:pPr>
              <w:spacing w:line="276" w:lineRule="auto"/>
              <w:jc w:val="center"/>
              <w:rPr>
                <w:b/>
                <w:bCs/>
                <w:color w:val="000000"/>
              </w:rPr>
            </w:pPr>
            <w:r w:rsidRPr="00C9530B">
              <w:rPr>
                <w:b/>
                <w:bCs/>
                <w:color w:val="000000"/>
              </w:rPr>
              <w:t>INF</w:t>
            </w:r>
          </w:p>
        </w:tc>
        <w:tc>
          <w:tcPr>
            <w:tcW w:w="8007" w:type="dxa"/>
            <w:tcBorders>
              <w:top w:val="nil"/>
              <w:left w:val="nil"/>
              <w:bottom w:val="nil"/>
              <w:right w:val="nil"/>
            </w:tcBorders>
            <w:shd w:val="clear" w:color="auto" w:fill="auto"/>
            <w:vAlign w:val="bottom"/>
            <w:hideMark/>
          </w:tcPr>
          <w:p w14:paraId="35914928" w14:textId="361208C4" w:rsidR="00BE4695" w:rsidRPr="00C9530B" w:rsidRDefault="00BE4695" w:rsidP="00C9530B">
            <w:pPr>
              <w:spacing w:line="276" w:lineRule="auto"/>
              <w:rPr>
                <w:color w:val="000000"/>
              </w:rPr>
            </w:pPr>
            <w:r w:rsidRPr="00C9530B">
              <w:rPr>
                <w:color w:val="000000"/>
              </w:rPr>
              <w:t xml:space="preserve">Inflation as measured by the annual growth rate of the GDP implicit deflator shows the rate of price change in the economy as a whole. </w:t>
            </w:r>
          </w:p>
        </w:tc>
      </w:tr>
      <w:tr w:rsidR="00BE4695" w:rsidRPr="00BE4695" w14:paraId="1FC89D20" w14:textId="77777777" w:rsidTr="00C9530B">
        <w:trPr>
          <w:trHeight w:val="620"/>
        </w:trPr>
        <w:tc>
          <w:tcPr>
            <w:tcW w:w="1349" w:type="dxa"/>
            <w:tcBorders>
              <w:top w:val="nil"/>
              <w:left w:val="nil"/>
              <w:bottom w:val="nil"/>
              <w:right w:val="nil"/>
            </w:tcBorders>
            <w:shd w:val="clear" w:color="auto" w:fill="auto"/>
            <w:noWrap/>
            <w:vAlign w:val="bottom"/>
            <w:hideMark/>
          </w:tcPr>
          <w:p w14:paraId="045CE9CF" w14:textId="77777777" w:rsidR="00BE4695" w:rsidRPr="00C9530B" w:rsidRDefault="00BE4695" w:rsidP="00C9530B">
            <w:pPr>
              <w:spacing w:line="276" w:lineRule="auto"/>
              <w:jc w:val="center"/>
              <w:rPr>
                <w:b/>
                <w:bCs/>
                <w:color w:val="000000"/>
              </w:rPr>
            </w:pPr>
            <w:r w:rsidRPr="00C9530B">
              <w:rPr>
                <w:b/>
                <w:bCs/>
                <w:color w:val="000000"/>
              </w:rPr>
              <w:t>EXR</w:t>
            </w:r>
          </w:p>
        </w:tc>
        <w:tc>
          <w:tcPr>
            <w:tcW w:w="8007" w:type="dxa"/>
            <w:tcBorders>
              <w:top w:val="nil"/>
              <w:left w:val="nil"/>
              <w:bottom w:val="nil"/>
              <w:right w:val="nil"/>
            </w:tcBorders>
            <w:shd w:val="clear" w:color="auto" w:fill="auto"/>
            <w:vAlign w:val="bottom"/>
            <w:hideMark/>
          </w:tcPr>
          <w:p w14:paraId="55F12942" w14:textId="77777777" w:rsidR="00BE4695" w:rsidRPr="00C9530B" w:rsidRDefault="00BE4695" w:rsidP="00C9530B">
            <w:pPr>
              <w:spacing w:line="276" w:lineRule="auto"/>
              <w:rPr>
                <w:color w:val="000000"/>
              </w:rPr>
            </w:pPr>
            <w:r w:rsidRPr="00C9530B">
              <w:rPr>
                <w:color w:val="000000"/>
              </w:rPr>
              <w:t>Official exchange rate refers to the exchange rate determined by national authorities or to the rate determined in the legally sanctioned exchange market. It is calculated as an annual average based on monthly averages (local currency units relative to the U.S. dollar).</w:t>
            </w:r>
          </w:p>
        </w:tc>
      </w:tr>
      <w:tr w:rsidR="00BE4695" w:rsidRPr="00BE4695" w14:paraId="2F864228" w14:textId="77777777" w:rsidTr="00C9530B">
        <w:trPr>
          <w:trHeight w:val="413"/>
        </w:trPr>
        <w:tc>
          <w:tcPr>
            <w:tcW w:w="1349" w:type="dxa"/>
            <w:tcBorders>
              <w:top w:val="nil"/>
              <w:left w:val="nil"/>
              <w:bottom w:val="nil"/>
              <w:right w:val="nil"/>
            </w:tcBorders>
            <w:shd w:val="clear" w:color="auto" w:fill="auto"/>
            <w:noWrap/>
            <w:vAlign w:val="bottom"/>
            <w:hideMark/>
          </w:tcPr>
          <w:p w14:paraId="6E40876D" w14:textId="77777777" w:rsidR="00BE4695" w:rsidRPr="00C9530B" w:rsidRDefault="00BE4695" w:rsidP="00C9530B">
            <w:pPr>
              <w:spacing w:line="276" w:lineRule="auto"/>
              <w:jc w:val="center"/>
              <w:rPr>
                <w:b/>
                <w:bCs/>
                <w:color w:val="000000"/>
              </w:rPr>
            </w:pPr>
            <w:r w:rsidRPr="00C9530B">
              <w:rPr>
                <w:b/>
                <w:bCs/>
                <w:color w:val="000000"/>
              </w:rPr>
              <w:t>POP</w:t>
            </w:r>
          </w:p>
        </w:tc>
        <w:tc>
          <w:tcPr>
            <w:tcW w:w="8007" w:type="dxa"/>
            <w:tcBorders>
              <w:top w:val="nil"/>
              <w:left w:val="nil"/>
              <w:bottom w:val="nil"/>
              <w:right w:val="nil"/>
            </w:tcBorders>
            <w:shd w:val="clear" w:color="auto" w:fill="auto"/>
            <w:vAlign w:val="bottom"/>
            <w:hideMark/>
          </w:tcPr>
          <w:p w14:paraId="37E6E259" w14:textId="2076CDB4" w:rsidR="00BE4695" w:rsidRPr="00C9530B" w:rsidRDefault="00BE4695" w:rsidP="00C9530B">
            <w:pPr>
              <w:spacing w:line="276" w:lineRule="auto"/>
              <w:rPr>
                <w:color w:val="000000"/>
              </w:rPr>
            </w:pPr>
            <w:r w:rsidRPr="00C9530B">
              <w:rPr>
                <w:color w:val="000000"/>
              </w:rPr>
              <w:t>Total population is based on the definition of population, which counts all residents regardless of legal status or citizenship. The values shown are midyear estimates.</w:t>
            </w:r>
          </w:p>
        </w:tc>
      </w:tr>
      <w:tr w:rsidR="00BE4695" w:rsidRPr="00BE4695" w14:paraId="2B148C24" w14:textId="77777777" w:rsidTr="00C9530B">
        <w:trPr>
          <w:trHeight w:val="413"/>
        </w:trPr>
        <w:tc>
          <w:tcPr>
            <w:tcW w:w="1349" w:type="dxa"/>
            <w:tcBorders>
              <w:top w:val="nil"/>
              <w:left w:val="nil"/>
              <w:bottom w:val="nil"/>
              <w:right w:val="nil"/>
            </w:tcBorders>
            <w:shd w:val="clear" w:color="auto" w:fill="auto"/>
            <w:noWrap/>
            <w:vAlign w:val="bottom"/>
            <w:hideMark/>
          </w:tcPr>
          <w:p w14:paraId="4CA4B97E" w14:textId="77777777" w:rsidR="00BE4695" w:rsidRPr="00C9530B" w:rsidRDefault="00BE4695" w:rsidP="00C9530B">
            <w:pPr>
              <w:spacing w:line="276" w:lineRule="auto"/>
              <w:jc w:val="center"/>
              <w:rPr>
                <w:b/>
                <w:bCs/>
                <w:color w:val="000000"/>
              </w:rPr>
            </w:pPr>
            <w:r w:rsidRPr="00C9530B">
              <w:rPr>
                <w:b/>
                <w:bCs/>
                <w:color w:val="000000"/>
              </w:rPr>
              <w:t>RIR</w:t>
            </w:r>
          </w:p>
        </w:tc>
        <w:tc>
          <w:tcPr>
            <w:tcW w:w="8007" w:type="dxa"/>
            <w:tcBorders>
              <w:top w:val="nil"/>
              <w:left w:val="nil"/>
              <w:bottom w:val="nil"/>
              <w:right w:val="nil"/>
            </w:tcBorders>
            <w:shd w:val="clear" w:color="auto" w:fill="auto"/>
            <w:vAlign w:val="bottom"/>
            <w:hideMark/>
          </w:tcPr>
          <w:p w14:paraId="7F1D88C3" w14:textId="77777777" w:rsidR="00BE4695" w:rsidRPr="00C9530B" w:rsidRDefault="00BE4695" w:rsidP="00C9530B">
            <w:pPr>
              <w:spacing w:line="276" w:lineRule="auto"/>
              <w:rPr>
                <w:color w:val="000000"/>
              </w:rPr>
            </w:pPr>
            <w:r w:rsidRPr="00C9530B">
              <w:rPr>
                <w:color w:val="000000"/>
              </w:rPr>
              <w:t>Real interest rate is the lending interest rate adjusted for inflation as measured by the GDP deflator. The terms and conditions attached to lending rates differ by country, however, limiting their comparability.</w:t>
            </w:r>
          </w:p>
        </w:tc>
      </w:tr>
      <w:tr w:rsidR="00BE4695" w:rsidRPr="00BE4695" w14:paraId="0E8C7DBB" w14:textId="77777777" w:rsidTr="00C9530B">
        <w:trPr>
          <w:trHeight w:val="206"/>
        </w:trPr>
        <w:tc>
          <w:tcPr>
            <w:tcW w:w="1349" w:type="dxa"/>
            <w:tcBorders>
              <w:top w:val="nil"/>
              <w:left w:val="nil"/>
              <w:bottom w:val="nil"/>
              <w:right w:val="nil"/>
            </w:tcBorders>
            <w:shd w:val="clear" w:color="auto" w:fill="auto"/>
            <w:noWrap/>
            <w:vAlign w:val="bottom"/>
            <w:hideMark/>
          </w:tcPr>
          <w:p w14:paraId="4E50F8C0" w14:textId="77777777" w:rsidR="00BE4695" w:rsidRPr="00C9530B" w:rsidRDefault="00BE4695" w:rsidP="00C9530B">
            <w:pPr>
              <w:spacing w:line="276" w:lineRule="auto"/>
              <w:jc w:val="center"/>
              <w:rPr>
                <w:b/>
                <w:bCs/>
                <w:color w:val="000000"/>
                <w:sz w:val="22"/>
                <w:szCs w:val="22"/>
              </w:rPr>
            </w:pPr>
            <w:r w:rsidRPr="00C9530B">
              <w:rPr>
                <w:b/>
                <w:bCs/>
                <w:color w:val="000000"/>
                <w:sz w:val="22"/>
                <w:szCs w:val="22"/>
              </w:rPr>
              <w:lastRenderedPageBreak/>
              <w:t>TRADE</w:t>
            </w:r>
          </w:p>
        </w:tc>
        <w:tc>
          <w:tcPr>
            <w:tcW w:w="8007" w:type="dxa"/>
            <w:tcBorders>
              <w:top w:val="nil"/>
              <w:left w:val="nil"/>
              <w:bottom w:val="nil"/>
              <w:right w:val="nil"/>
            </w:tcBorders>
            <w:shd w:val="clear" w:color="auto" w:fill="auto"/>
            <w:vAlign w:val="bottom"/>
            <w:hideMark/>
          </w:tcPr>
          <w:p w14:paraId="734A903E" w14:textId="77777777" w:rsidR="00BE4695" w:rsidRPr="00C9530B" w:rsidRDefault="00BE4695" w:rsidP="00C9530B">
            <w:pPr>
              <w:spacing w:line="276" w:lineRule="auto"/>
              <w:rPr>
                <w:color w:val="000000"/>
              </w:rPr>
            </w:pPr>
            <w:r w:rsidRPr="00C9530B">
              <w:rPr>
                <w:color w:val="000000"/>
              </w:rPr>
              <w:t>Trade is the sum of exports and imports of goods and services measured as a share of gross domestic product.</w:t>
            </w:r>
          </w:p>
        </w:tc>
      </w:tr>
    </w:tbl>
    <w:p w14:paraId="46E05760" w14:textId="496873E4" w:rsidR="00BE4695" w:rsidRDefault="00C9530B" w:rsidP="00C9530B">
      <w:pPr>
        <w:spacing w:line="276" w:lineRule="auto"/>
        <w:jc w:val="both"/>
        <w:rPr>
          <w:b/>
          <w:bCs/>
          <w:i/>
          <w:iCs/>
          <w:lang w:val="en-US"/>
        </w:rPr>
      </w:pPr>
      <w:r w:rsidRPr="00C9530B">
        <w:rPr>
          <w:b/>
          <w:bCs/>
          <w:i/>
          <w:iCs/>
        </w:rPr>
        <w:t>TABLE 1:</w:t>
      </w:r>
      <w:r w:rsidRPr="00C9530B">
        <w:rPr>
          <w:b/>
          <w:bCs/>
          <w:i/>
          <w:iCs/>
          <w:sz w:val="22"/>
          <w:szCs w:val="22"/>
          <w:lang w:val="vi-VN"/>
        </w:rPr>
        <w:t xml:space="preserve"> </w:t>
      </w:r>
      <w:r w:rsidRPr="00C9530B">
        <w:rPr>
          <w:b/>
          <w:bCs/>
          <w:i/>
          <w:iCs/>
          <w:lang w:val="vi-VN"/>
        </w:rPr>
        <w:t>Dat</w:t>
      </w:r>
      <w:r w:rsidRPr="00C9530B">
        <w:rPr>
          <w:b/>
          <w:bCs/>
          <w:i/>
          <w:iCs/>
          <w:lang w:val="en-US"/>
        </w:rPr>
        <w:t>a dictionaries and formula sourcing from</w:t>
      </w:r>
      <w:r>
        <w:rPr>
          <w:b/>
          <w:bCs/>
          <w:i/>
          <w:iCs/>
          <w:lang w:val="vi-VN"/>
        </w:rPr>
        <w:t xml:space="preserve"> the</w:t>
      </w:r>
      <w:r w:rsidRPr="00C9530B">
        <w:rPr>
          <w:b/>
          <w:bCs/>
          <w:i/>
          <w:iCs/>
          <w:lang w:val="en-US"/>
        </w:rPr>
        <w:t xml:space="preserve"> </w:t>
      </w:r>
      <w:r>
        <w:rPr>
          <w:b/>
          <w:bCs/>
          <w:i/>
          <w:iCs/>
          <w:lang w:val="en-US"/>
        </w:rPr>
        <w:t>or</w:t>
      </w:r>
      <w:r>
        <w:rPr>
          <w:b/>
          <w:bCs/>
          <w:i/>
          <w:iCs/>
          <w:lang w:val="vi-VN"/>
        </w:rPr>
        <w:t>i</w:t>
      </w:r>
      <w:r>
        <w:rPr>
          <w:b/>
          <w:bCs/>
          <w:i/>
          <w:iCs/>
          <w:lang w:val="en-US"/>
        </w:rPr>
        <w:t>gin</w:t>
      </w:r>
      <w:r>
        <w:rPr>
          <w:b/>
          <w:bCs/>
          <w:i/>
          <w:iCs/>
          <w:lang w:val="vi-VN"/>
        </w:rPr>
        <w:t>a</w:t>
      </w:r>
      <w:r>
        <w:rPr>
          <w:b/>
          <w:bCs/>
          <w:i/>
          <w:iCs/>
          <w:lang w:val="en-US"/>
        </w:rPr>
        <w:t>l</w:t>
      </w:r>
      <w:r>
        <w:rPr>
          <w:b/>
          <w:bCs/>
          <w:i/>
          <w:iCs/>
          <w:lang w:val="vi-VN"/>
        </w:rPr>
        <w:t xml:space="preserve"> </w:t>
      </w:r>
      <w:r w:rsidRPr="00C9530B">
        <w:rPr>
          <w:b/>
          <w:bCs/>
          <w:i/>
          <w:iCs/>
          <w:lang w:val="en-US"/>
        </w:rPr>
        <w:t xml:space="preserve">Work Bank Dataset. </w:t>
      </w:r>
    </w:p>
    <w:p w14:paraId="3BCF764B" w14:textId="77777777" w:rsidR="00C9530B" w:rsidRPr="00C9530B" w:rsidRDefault="00C9530B" w:rsidP="00C9530B">
      <w:pPr>
        <w:spacing w:line="276" w:lineRule="auto"/>
        <w:jc w:val="both"/>
        <w:rPr>
          <w:b/>
          <w:bCs/>
          <w:i/>
          <w:iCs/>
          <w:lang w:val="en-US"/>
        </w:rPr>
      </w:pPr>
    </w:p>
    <w:p w14:paraId="7053DCC5" w14:textId="1009A306" w:rsidR="00C9530B" w:rsidRPr="00C9530B" w:rsidRDefault="00C9530B" w:rsidP="00C9530B">
      <w:pPr>
        <w:spacing w:line="276" w:lineRule="auto"/>
        <w:jc w:val="both"/>
        <w:rPr>
          <w:lang w:val="en-US"/>
        </w:rPr>
      </w:pPr>
      <w:r w:rsidRPr="00C9530B">
        <w:rPr>
          <w:lang w:val="en-US"/>
        </w:rPr>
        <w:t>The model above is estimated to measure and compare results based solely on data for FDI inflows into Vietnam, without considering any factors or data from other countries, covering the period from 1988 to 2022.</w:t>
      </w:r>
    </w:p>
    <w:p w14:paraId="33A0D0AC" w14:textId="61F3B264" w:rsidR="00BE4695" w:rsidRDefault="00C9530B" w:rsidP="00C9530B">
      <w:pPr>
        <w:spacing w:line="276" w:lineRule="auto"/>
        <w:jc w:val="both"/>
        <w:rPr>
          <w:lang w:val="en-US"/>
        </w:rPr>
      </w:pPr>
      <w:r w:rsidRPr="00C9530B">
        <w:rPr>
          <w:lang w:val="en-US"/>
        </w:rPr>
        <w:t>Since FDI is a long-term indicator that changes continuously over time and is influenced by two or more variables, the results or interpretations derived from this report’s model may differ from those of many other variations.</w:t>
      </w:r>
      <w:r>
        <w:rPr>
          <w:lang w:val="vi-VN"/>
        </w:rPr>
        <w:t xml:space="preserve"> </w:t>
      </w:r>
      <w:r w:rsidRPr="00C9530B">
        <w:rPr>
          <w:lang w:val="en-US"/>
        </w:rPr>
        <w:t>The variables used were randomly selected based on the most complete and preprocessed dataset available. Therefore, in this model, the random variables will be decomposed into common</w:t>
      </w:r>
      <w:r w:rsidRPr="00C9530B">
        <w:rPr>
          <w:b/>
          <w:bCs/>
          <w:lang w:val="vi-VN"/>
        </w:rPr>
        <w:t xml:space="preserve"> (*</w:t>
      </w:r>
      <w:r>
        <w:rPr>
          <w:b/>
          <w:bCs/>
          <w:lang w:val="vi-VN"/>
        </w:rPr>
        <w:t>)</w:t>
      </w:r>
      <w:r w:rsidRPr="00C9530B">
        <w:rPr>
          <w:lang w:val="en-US"/>
        </w:rPr>
        <w:t xml:space="preserve"> and cross-sectional</w:t>
      </w:r>
      <w:r>
        <w:rPr>
          <w:lang w:val="vi-VN"/>
        </w:rPr>
        <w:t xml:space="preserve"> </w:t>
      </w:r>
      <w:r w:rsidRPr="00C9530B">
        <w:rPr>
          <w:b/>
          <w:bCs/>
          <w:lang w:val="vi-VN"/>
        </w:rPr>
        <w:t>(*)</w:t>
      </w:r>
      <w:r w:rsidRPr="00C9530B">
        <w:rPr>
          <w:lang w:val="en-US"/>
        </w:rPr>
        <w:t xml:space="preserve"> components (excluding country-specific or time-specific effects)</w:t>
      </w:r>
    </w:p>
    <w:p w14:paraId="5ED22FA5" w14:textId="77777777" w:rsidR="00C9530B" w:rsidRDefault="00C9530B" w:rsidP="00C9530B">
      <w:pPr>
        <w:spacing w:line="276" w:lineRule="auto"/>
        <w:jc w:val="both"/>
        <w:rPr>
          <w:lang w:val="en-US"/>
        </w:rPr>
      </w:pPr>
    </w:p>
    <w:p w14:paraId="40342C19" w14:textId="648E12D7" w:rsidR="00C9530B" w:rsidRPr="008559AE" w:rsidRDefault="00C9530B" w:rsidP="00C9530B">
      <w:pPr>
        <w:spacing w:line="276" w:lineRule="auto"/>
        <w:jc w:val="both"/>
        <w:rPr>
          <w:b/>
          <w:bCs/>
          <w:u w:val="single"/>
          <w:lang w:val="vi-VN"/>
        </w:rPr>
      </w:pPr>
      <w:r w:rsidRPr="008559AE">
        <w:rPr>
          <w:b/>
          <w:bCs/>
          <w:u w:val="single"/>
          <w:lang w:val="vi-VN"/>
        </w:rPr>
        <w:t>3. Comperative results and interpretations.</w:t>
      </w:r>
    </w:p>
    <w:p w14:paraId="19C6FD69" w14:textId="77777777" w:rsidR="00C9530B" w:rsidRDefault="00C9530B" w:rsidP="00C9530B">
      <w:pPr>
        <w:spacing w:line="276" w:lineRule="auto"/>
        <w:jc w:val="both"/>
        <w:rPr>
          <w:lang w:val="vi-VN"/>
        </w:rPr>
      </w:pPr>
    </w:p>
    <w:p w14:paraId="167437E0" w14:textId="21FB8F0F" w:rsidR="00C9530B" w:rsidRDefault="00C9530B" w:rsidP="00C9530B">
      <w:pPr>
        <w:spacing w:line="276" w:lineRule="auto"/>
        <w:jc w:val="both"/>
        <w:rPr>
          <w:i/>
          <w:iCs/>
          <w:lang w:val="vi-VN"/>
        </w:rPr>
      </w:pPr>
      <w:r w:rsidRPr="008559AE">
        <w:rPr>
          <w:i/>
          <w:iCs/>
          <w:lang w:val="vi-VN"/>
        </w:rPr>
        <w:t xml:space="preserve">a. OLS regression result. </w:t>
      </w:r>
    </w:p>
    <w:p w14:paraId="2646573E" w14:textId="77777777" w:rsidR="008559AE" w:rsidRPr="008559AE" w:rsidRDefault="008559AE" w:rsidP="00C9530B">
      <w:pPr>
        <w:spacing w:line="276" w:lineRule="auto"/>
        <w:jc w:val="both"/>
        <w:rPr>
          <w:i/>
          <w:iCs/>
          <w:lang w:val="vi-VN"/>
        </w:rPr>
      </w:pPr>
    </w:p>
    <w:tbl>
      <w:tblPr>
        <w:tblW w:w="9026" w:type="dxa"/>
        <w:tblLook w:val="04A0" w:firstRow="1" w:lastRow="0" w:firstColumn="1" w:lastColumn="0" w:noHBand="0" w:noVBand="1"/>
      </w:tblPr>
      <w:tblGrid>
        <w:gridCol w:w="1700"/>
        <w:gridCol w:w="1162"/>
        <w:gridCol w:w="1812"/>
        <w:gridCol w:w="1007"/>
        <w:gridCol w:w="1197"/>
        <w:gridCol w:w="1141"/>
        <w:gridCol w:w="1007"/>
      </w:tblGrid>
      <w:tr w:rsidR="00C9530B" w:rsidRPr="00C9530B" w14:paraId="156F6A38" w14:textId="77777777" w:rsidTr="00C9530B">
        <w:trPr>
          <w:trHeight w:val="517"/>
        </w:trPr>
        <w:tc>
          <w:tcPr>
            <w:tcW w:w="5626" w:type="dxa"/>
            <w:gridSpan w:val="4"/>
            <w:tcBorders>
              <w:top w:val="nil"/>
              <w:left w:val="nil"/>
              <w:bottom w:val="nil"/>
              <w:right w:val="nil"/>
            </w:tcBorders>
            <w:shd w:val="clear" w:color="auto" w:fill="auto"/>
            <w:noWrap/>
            <w:vAlign w:val="center"/>
            <w:hideMark/>
          </w:tcPr>
          <w:p w14:paraId="77FF730D" w14:textId="0B9638F4" w:rsidR="00C9530B" w:rsidRPr="00C9530B" w:rsidRDefault="00C9530B" w:rsidP="00C9530B">
            <w:pPr>
              <w:jc w:val="center"/>
              <w:rPr>
                <w:b/>
                <w:bCs/>
                <w:color w:val="000000"/>
                <w:sz w:val="22"/>
                <w:szCs w:val="22"/>
              </w:rPr>
            </w:pPr>
            <w:r w:rsidRPr="00C9530B">
              <w:rPr>
                <w:b/>
                <w:bCs/>
                <w:color w:val="4472C4" w:themeColor="accent1"/>
                <w:sz w:val="22"/>
                <w:szCs w:val="22"/>
              </w:rPr>
              <w:t>OLS REGRESSION RESULTS</w:t>
            </w:r>
          </w:p>
        </w:tc>
        <w:tc>
          <w:tcPr>
            <w:tcW w:w="1242" w:type="dxa"/>
            <w:tcBorders>
              <w:top w:val="nil"/>
              <w:left w:val="nil"/>
              <w:bottom w:val="nil"/>
              <w:right w:val="nil"/>
            </w:tcBorders>
            <w:shd w:val="clear" w:color="auto" w:fill="auto"/>
            <w:noWrap/>
            <w:vAlign w:val="center"/>
            <w:hideMark/>
          </w:tcPr>
          <w:p w14:paraId="1DEDAC4A"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41F76262"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4A8618BA" w14:textId="77777777" w:rsidR="00C9530B" w:rsidRPr="00C9530B" w:rsidRDefault="00C9530B">
            <w:pPr>
              <w:jc w:val="center"/>
              <w:rPr>
                <w:sz w:val="22"/>
                <w:szCs w:val="22"/>
              </w:rPr>
            </w:pPr>
          </w:p>
        </w:tc>
      </w:tr>
      <w:tr w:rsidR="00C9530B" w:rsidRPr="00C9530B" w14:paraId="3AE2C5C6" w14:textId="77777777" w:rsidTr="00C9530B">
        <w:trPr>
          <w:trHeight w:val="303"/>
        </w:trPr>
        <w:tc>
          <w:tcPr>
            <w:tcW w:w="1641" w:type="dxa"/>
            <w:tcBorders>
              <w:top w:val="nil"/>
              <w:left w:val="nil"/>
              <w:bottom w:val="nil"/>
              <w:right w:val="nil"/>
            </w:tcBorders>
            <w:shd w:val="clear" w:color="auto" w:fill="auto"/>
            <w:noWrap/>
            <w:vAlign w:val="center"/>
            <w:hideMark/>
          </w:tcPr>
          <w:p w14:paraId="6E4AA73B" w14:textId="77777777" w:rsidR="00C9530B" w:rsidRPr="00C9530B" w:rsidRDefault="00C9530B">
            <w:pPr>
              <w:rPr>
                <w:b/>
                <w:bCs/>
                <w:color w:val="000000"/>
                <w:sz w:val="22"/>
                <w:szCs w:val="22"/>
              </w:rPr>
            </w:pPr>
            <w:r w:rsidRPr="00C9530B">
              <w:rPr>
                <w:b/>
                <w:bCs/>
                <w:color w:val="000000"/>
                <w:sz w:val="22"/>
                <w:szCs w:val="22"/>
              </w:rPr>
              <w:t>Dep. Variable:</w:t>
            </w:r>
          </w:p>
        </w:tc>
        <w:tc>
          <w:tcPr>
            <w:tcW w:w="1125" w:type="dxa"/>
            <w:tcBorders>
              <w:top w:val="nil"/>
              <w:left w:val="nil"/>
              <w:bottom w:val="nil"/>
              <w:right w:val="nil"/>
            </w:tcBorders>
            <w:shd w:val="clear" w:color="auto" w:fill="2E74B5" w:themeFill="accent5" w:themeFillShade="BF"/>
            <w:noWrap/>
            <w:vAlign w:val="center"/>
            <w:hideMark/>
          </w:tcPr>
          <w:p w14:paraId="40FE67D0" w14:textId="77777777" w:rsidR="00C9530B" w:rsidRPr="00C9530B" w:rsidRDefault="00C9530B">
            <w:pPr>
              <w:jc w:val="center"/>
              <w:rPr>
                <w:color w:val="FFFFFF" w:themeColor="background1"/>
                <w:sz w:val="22"/>
                <w:szCs w:val="22"/>
              </w:rPr>
            </w:pPr>
            <w:r w:rsidRPr="00C9530B">
              <w:rPr>
                <w:color w:val="FFFFFF" w:themeColor="background1"/>
                <w:sz w:val="22"/>
                <w:szCs w:val="22"/>
              </w:rPr>
              <w:t>FDI net flow</w:t>
            </w:r>
          </w:p>
        </w:tc>
        <w:tc>
          <w:tcPr>
            <w:tcW w:w="1885" w:type="dxa"/>
            <w:tcBorders>
              <w:top w:val="nil"/>
              <w:left w:val="nil"/>
              <w:bottom w:val="nil"/>
              <w:right w:val="nil"/>
            </w:tcBorders>
            <w:shd w:val="clear" w:color="auto" w:fill="auto"/>
            <w:noWrap/>
            <w:vAlign w:val="center"/>
            <w:hideMark/>
          </w:tcPr>
          <w:p w14:paraId="7AE16742" w14:textId="77777777" w:rsidR="00C9530B" w:rsidRPr="00C9530B" w:rsidRDefault="00C9530B">
            <w:pPr>
              <w:jc w:val="center"/>
              <w:rPr>
                <w:b/>
                <w:bCs/>
                <w:color w:val="000000"/>
                <w:sz w:val="22"/>
                <w:szCs w:val="22"/>
              </w:rPr>
            </w:pPr>
            <w:r w:rsidRPr="00C9530B">
              <w:rPr>
                <w:b/>
                <w:bCs/>
                <w:color w:val="000000"/>
                <w:sz w:val="22"/>
                <w:szCs w:val="22"/>
              </w:rPr>
              <w:t>R-squared (uncentered):</w:t>
            </w:r>
          </w:p>
        </w:tc>
        <w:tc>
          <w:tcPr>
            <w:tcW w:w="975" w:type="dxa"/>
            <w:tcBorders>
              <w:top w:val="nil"/>
              <w:left w:val="nil"/>
              <w:bottom w:val="nil"/>
              <w:right w:val="nil"/>
            </w:tcBorders>
            <w:shd w:val="clear" w:color="auto" w:fill="2E74B5" w:themeFill="accent5" w:themeFillShade="BF"/>
            <w:noWrap/>
            <w:vAlign w:val="center"/>
            <w:hideMark/>
          </w:tcPr>
          <w:p w14:paraId="344340DE" w14:textId="77777777" w:rsidR="00C9530B" w:rsidRPr="00C9530B" w:rsidRDefault="00C9530B">
            <w:pPr>
              <w:jc w:val="center"/>
              <w:rPr>
                <w:color w:val="FFFFFF" w:themeColor="background1"/>
                <w:sz w:val="22"/>
                <w:szCs w:val="22"/>
              </w:rPr>
            </w:pPr>
            <w:r w:rsidRPr="00C9530B">
              <w:rPr>
                <w:color w:val="FFFFFF" w:themeColor="background1"/>
                <w:sz w:val="22"/>
                <w:szCs w:val="22"/>
              </w:rPr>
              <w:t>0.994</w:t>
            </w:r>
          </w:p>
        </w:tc>
        <w:tc>
          <w:tcPr>
            <w:tcW w:w="1242" w:type="dxa"/>
            <w:tcBorders>
              <w:top w:val="nil"/>
              <w:left w:val="nil"/>
              <w:bottom w:val="nil"/>
              <w:right w:val="nil"/>
            </w:tcBorders>
            <w:shd w:val="clear" w:color="auto" w:fill="auto"/>
            <w:noWrap/>
            <w:vAlign w:val="center"/>
            <w:hideMark/>
          </w:tcPr>
          <w:p w14:paraId="131C6216"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42EBACE0"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6653E0C5" w14:textId="77777777" w:rsidR="00C9530B" w:rsidRPr="00C9530B" w:rsidRDefault="00C9530B">
            <w:pPr>
              <w:jc w:val="center"/>
              <w:rPr>
                <w:sz w:val="22"/>
                <w:szCs w:val="22"/>
              </w:rPr>
            </w:pPr>
          </w:p>
        </w:tc>
      </w:tr>
      <w:tr w:rsidR="00C9530B" w:rsidRPr="00C9530B" w14:paraId="0C388151" w14:textId="77777777" w:rsidTr="00C9530B">
        <w:trPr>
          <w:trHeight w:val="303"/>
        </w:trPr>
        <w:tc>
          <w:tcPr>
            <w:tcW w:w="1641" w:type="dxa"/>
            <w:tcBorders>
              <w:top w:val="nil"/>
              <w:left w:val="nil"/>
              <w:bottom w:val="nil"/>
              <w:right w:val="nil"/>
            </w:tcBorders>
            <w:shd w:val="clear" w:color="auto" w:fill="auto"/>
            <w:noWrap/>
            <w:vAlign w:val="center"/>
            <w:hideMark/>
          </w:tcPr>
          <w:p w14:paraId="28CA1F76" w14:textId="77777777" w:rsidR="00C9530B" w:rsidRPr="00C9530B" w:rsidRDefault="00C9530B">
            <w:pPr>
              <w:rPr>
                <w:b/>
                <w:bCs/>
                <w:color w:val="000000"/>
                <w:sz w:val="22"/>
                <w:szCs w:val="22"/>
              </w:rPr>
            </w:pPr>
            <w:r w:rsidRPr="00C9530B">
              <w:rPr>
                <w:b/>
                <w:bCs/>
                <w:color w:val="000000"/>
                <w:sz w:val="22"/>
                <w:szCs w:val="22"/>
              </w:rPr>
              <w:t>Model:</w:t>
            </w:r>
          </w:p>
        </w:tc>
        <w:tc>
          <w:tcPr>
            <w:tcW w:w="1125" w:type="dxa"/>
            <w:tcBorders>
              <w:top w:val="nil"/>
              <w:left w:val="nil"/>
              <w:bottom w:val="nil"/>
              <w:right w:val="nil"/>
            </w:tcBorders>
            <w:shd w:val="clear" w:color="auto" w:fill="auto"/>
            <w:noWrap/>
            <w:vAlign w:val="center"/>
            <w:hideMark/>
          </w:tcPr>
          <w:p w14:paraId="6D25C63C" w14:textId="77777777" w:rsidR="00C9530B" w:rsidRPr="00C9530B" w:rsidRDefault="00C9530B">
            <w:pPr>
              <w:jc w:val="center"/>
              <w:rPr>
                <w:color w:val="000000"/>
                <w:sz w:val="22"/>
                <w:szCs w:val="22"/>
              </w:rPr>
            </w:pPr>
            <w:r w:rsidRPr="00C9530B">
              <w:rPr>
                <w:color w:val="000000"/>
                <w:sz w:val="22"/>
                <w:szCs w:val="22"/>
              </w:rPr>
              <w:t>OLS</w:t>
            </w:r>
          </w:p>
        </w:tc>
        <w:tc>
          <w:tcPr>
            <w:tcW w:w="1885" w:type="dxa"/>
            <w:tcBorders>
              <w:top w:val="nil"/>
              <w:left w:val="nil"/>
              <w:bottom w:val="nil"/>
              <w:right w:val="nil"/>
            </w:tcBorders>
            <w:shd w:val="clear" w:color="auto" w:fill="auto"/>
            <w:noWrap/>
            <w:vAlign w:val="center"/>
            <w:hideMark/>
          </w:tcPr>
          <w:p w14:paraId="5D32D9DD" w14:textId="77777777" w:rsidR="00C9530B" w:rsidRPr="00C9530B" w:rsidRDefault="00C9530B">
            <w:pPr>
              <w:jc w:val="center"/>
              <w:rPr>
                <w:b/>
                <w:bCs/>
                <w:color w:val="000000"/>
                <w:sz w:val="22"/>
                <w:szCs w:val="22"/>
              </w:rPr>
            </w:pPr>
            <w:r w:rsidRPr="00C9530B">
              <w:rPr>
                <w:b/>
                <w:bCs/>
                <w:color w:val="000000"/>
                <w:sz w:val="22"/>
                <w:szCs w:val="22"/>
              </w:rPr>
              <w:t>Adj. R-squared (uncentered):</w:t>
            </w:r>
          </w:p>
        </w:tc>
        <w:tc>
          <w:tcPr>
            <w:tcW w:w="975" w:type="dxa"/>
            <w:tcBorders>
              <w:top w:val="nil"/>
              <w:left w:val="nil"/>
              <w:bottom w:val="nil"/>
              <w:right w:val="nil"/>
            </w:tcBorders>
            <w:shd w:val="clear" w:color="auto" w:fill="2E74B5" w:themeFill="accent5" w:themeFillShade="BF"/>
            <w:noWrap/>
            <w:vAlign w:val="center"/>
            <w:hideMark/>
          </w:tcPr>
          <w:p w14:paraId="02DCED0C" w14:textId="77777777" w:rsidR="00C9530B" w:rsidRPr="00C9530B" w:rsidRDefault="00C9530B">
            <w:pPr>
              <w:jc w:val="center"/>
              <w:rPr>
                <w:color w:val="FFFFFF" w:themeColor="background1"/>
                <w:sz w:val="22"/>
                <w:szCs w:val="22"/>
              </w:rPr>
            </w:pPr>
            <w:r w:rsidRPr="00C9530B">
              <w:rPr>
                <w:color w:val="FFFFFF" w:themeColor="background1"/>
                <w:sz w:val="22"/>
                <w:szCs w:val="22"/>
              </w:rPr>
              <w:t>0.990</w:t>
            </w:r>
          </w:p>
        </w:tc>
        <w:tc>
          <w:tcPr>
            <w:tcW w:w="1242" w:type="dxa"/>
            <w:tcBorders>
              <w:top w:val="nil"/>
              <w:left w:val="nil"/>
              <w:bottom w:val="nil"/>
              <w:right w:val="nil"/>
            </w:tcBorders>
            <w:shd w:val="clear" w:color="auto" w:fill="auto"/>
            <w:noWrap/>
            <w:vAlign w:val="center"/>
            <w:hideMark/>
          </w:tcPr>
          <w:p w14:paraId="707E9F34"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44AE706C"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731BCA9B" w14:textId="77777777" w:rsidR="00C9530B" w:rsidRPr="00C9530B" w:rsidRDefault="00C9530B">
            <w:pPr>
              <w:jc w:val="center"/>
              <w:rPr>
                <w:sz w:val="22"/>
                <w:szCs w:val="22"/>
              </w:rPr>
            </w:pPr>
          </w:p>
        </w:tc>
      </w:tr>
      <w:tr w:rsidR="00C9530B" w:rsidRPr="00C9530B" w14:paraId="1C84E234" w14:textId="77777777" w:rsidTr="00C9530B">
        <w:trPr>
          <w:trHeight w:val="303"/>
        </w:trPr>
        <w:tc>
          <w:tcPr>
            <w:tcW w:w="1641" w:type="dxa"/>
            <w:tcBorders>
              <w:top w:val="nil"/>
              <w:left w:val="nil"/>
              <w:bottom w:val="nil"/>
              <w:right w:val="nil"/>
            </w:tcBorders>
            <w:shd w:val="clear" w:color="auto" w:fill="auto"/>
            <w:noWrap/>
            <w:vAlign w:val="center"/>
            <w:hideMark/>
          </w:tcPr>
          <w:p w14:paraId="6EC5AE34" w14:textId="77777777" w:rsidR="00C9530B" w:rsidRPr="00C9530B" w:rsidRDefault="00C9530B">
            <w:pPr>
              <w:rPr>
                <w:b/>
                <w:bCs/>
                <w:color w:val="000000"/>
                <w:sz w:val="22"/>
                <w:szCs w:val="22"/>
              </w:rPr>
            </w:pPr>
            <w:r w:rsidRPr="00C9530B">
              <w:rPr>
                <w:b/>
                <w:bCs/>
                <w:color w:val="000000"/>
                <w:sz w:val="22"/>
                <w:szCs w:val="22"/>
              </w:rPr>
              <w:t>Method:</w:t>
            </w:r>
          </w:p>
        </w:tc>
        <w:tc>
          <w:tcPr>
            <w:tcW w:w="1125" w:type="dxa"/>
            <w:tcBorders>
              <w:top w:val="nil"/>
              <w:left w:val="nil"/>
              <w:bottom w:val="nil"/>
              <w:right w:val="nil"/>
            </w:tcBorders>
            <w:shd w:val="clear" w:color="auto" w:fill="auto"/>
            <w:noWrap/>
            <w:vAlign w:val="center"/>
            <w:hideMark/>
          </w:tcPr>
          <w:p w14:paraId="30B9006B" w14:textId="77777777" w:rsidR="00C9530B" w:rsidRPr="00C9530B" w:rsidRDefault="00C9530B">
            <w:pPr>
              <w:jc w:val="center"/>
              <w:rPr>
                <w:color w:val="000000"/>
                <w:sz w:val="22"/>
                <w:szCs w:val="22"/>
              </w:rPr>
            </w:pPr>
            <w:r w:rsidRPr="00C9530B">
              <w:rPr>
                <w:color w:val="000000"/>
                <w:sz w:val="22"/>
                <w:szCs w:val="22"/>
              </w:rPr>
              <w:t>Least Squares</w:t>
            </w:r>
          </w:p>
        </w:tc>
        <w:tc>
          <w:tcPr>
            <w:tcW w:w="1885" w:type="dxa"/>
            <w:tcBorders>
              <w:top w:val="nil"/>
              <w:left w:val="nil"/>
              <w:bottom w:val="nil"/>
              <w:right w:val="nil"/>
            </w:tcBorders>
            <w:shd w:val="clear" w:color="auto" w:fill="auto"/>
            <w:noWrap/>
            <w:vAlign w:val="center"/>
            <w:hideMark/>
          </w:tcPr>
          <w:p w14:paraId="4451E88E" w14:textId="77777777" w:rsidR="00C9530B" w:rsidRPr="00C9530B" w:rsidRDefault="00C9530B">
            <w:pPr>
              <w:jc w:val="center"/>
              <w:rPr>
                <w:b/>
                <w:bCs/>
                <w:color w:val="000000"/>
                <w:sz w:val="22"/>
                <w:szCs w:val="22"/>
              </w:rPr>
            </w:pPr>
            <w:r w:rsidRPr="00C9530B">
              <w:rPr>
                <w:b/>
                <w:bCs/>
                <w:color w:val="000000"/>
                <w:sz w:val="22"/>
                <w:szCs w:val="22"/>
              </w:rPr>
              <w:t>F-statistic:</w:t>
            </w:r>
          </w:p>
        </w:tc>
        <w:tc>
          <w:tcPr>
            <w:tcW w:w="975" w:type="dxa"/>
            <w:tcBorders>
              <w:top w:val="nil"/>
              <w:left w:val="nil"/>
              <w:bottom w:val="nil"/>
              <w:right w:val="nil"/>
            </w:tcBorders>
            <w:shd w:val="clear" w:color="auto" w:fill="auto"/>
            <w:noWrap/>
            <w:vAlign w:val="center"/>
            <w:hideMark/>
          </w:tcPr>
          <w:p w14:paraId="155367B4" w14:textId="77777777" w:rsidR="00C9530B" w:rsidRPr="00C9530B" w:rsidRDefault="00C9530B">
            <w:pPr>
              <w:jc w:val="center"/>
              <w:rPr>
                <w:color w:val="000000"/>
                <w:sz w:val="22"/>
                <w:szCs w:val="22"/>
              </w:rPr>
            </w:pPr>
            <w:r w:rsidRPr="00C9530B">
              <w:rPr>
                <w:color w:val="000000"/>
                <w:sz w:val="22"/>
                <w:szCs w:val="22"/>
              </w:rPr>
              <w:t>273.9</w:t>
            </w:r>
          </w:p>
        </w:tc>
        <w:tc>
          <w:tcPr>
            <w:tcW w:w="1242" w:type="dxa"/>
            <w:tcBorders>
              <w:top w:val="nil"/>
              <w:left w:val="nil"/>
              <w:bottom w:val="nil"/>
              <w:right w:val="nil"/>
            </w:tcBorders>
            <w:shd w:val="clear" w:color="auto" w:fill="auto"/>
            <w:noWrap/>
            <w:vAlign w:val="center"/>
            <w:hideMark/>
          </w:tcPr>
          <w:p w14:paraId="3BBE2F3F"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0A2748F9"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20273E11" w14:textId="77777777" w:rsidR="00C9530B" w:rsidRPr="00C9530B" w:rsidRDefault="00C9530B">
            <w:pPr>
              <w:jc w:val="center"/>
              <w:rPr>
                <w:sz w:val="22"/>
                <w:szCs w:val="22"/>
              </w:rPr>
            </w:pPr>
          </w:p>
        </w:tc>
      </w:tr>
      <w:tr w:rsidR="00C9530B" w:rsidRPr="00C9530B" w14:paraId="16A0FB6D" w14:textId="77777777" w:rsidTr="00C9530B">
        <w:trPr>
          <w:trHeight w:val="303"/>
        </w:trPr>
        <w:tc>
          <w:tcPr>
            <w:tcW w:w="1641" w:type="dxa"/>
            <w:tcBorders>
              <w:top w:val="nil"/>
              <w:left w:val="nil"/>
              <w:bottom w:val="nil"/>
              <w:right w:val="nil"/>
            </w:tcBorders>
            <w:shd w:val="clear" w:color="auto" w:fill="auto"/>
            <w:noWrap/>
            <w:vAlign w:val="center"/>
            <w:hideMark/>
          </w:tcPr>
          <w:p w14:paraId="30E69811" w14:textId="77777777" w:rsidR="00C9530B" w:rsidRPr="00C9530B" w:rsidRDefault="00C9530B">
            <w:pPr>
              <w:rPr>
                <w:b/>
                <w:bCs/>
                <w:color w:val="000000"/>
                <w:sz w:val="22"/>
                <w:szCs w:val="22"/>
              </w:rPr>
            </w:pPr>
            <w:r w:rsidRPr="00C9530B">
              <w:rPr>
                <w:b/>
                <w:bCs/>
                <w:color w:val="000000"/>
                <w:sz w:val="22"/>
                <w:szCs w:val="22"/>
              </w:rPr>
              <w:t>Date:</w:t>
            </w:r>
          </w:p>
        </w:tc>
        <w:tc>
          <w:tcPr>
            <w:tcW w:w="1125" w:type="dxa"/>
            <w:tcBorders>
              <w:top w:val="nil"/>
              <w:left w:val="nil"/>
              <w:bottom w:val="nil"/>
              <w:right w:val="nil"/>
            </w:tcBorders>
            <w:shd w:val="clear" w:color="auto" w:fill="auto"/>
            <w:noWrap/>
            <w:vAlign w:val="center"/>
            <w:hideMark/>
          </w:tcPr>
          <w:p w14:paraId="1964A057" w14:textId="77777777" w:rsidR="00C9530B" w:rsidRPr="00C9530B" w:rsidRDefault="00C9530B">
            <w:pPr>
              <w:jc w:val="center"/>
              <w:rPr>
                <w:color w:val="000000"/>
                <w:sz w:val="22"/>
                <w:szCs w:val="22"/>
              </w:rPr>
            </w:pPr>
            <w:r w:rsidRPr="00C9530B">
              <w:rPr>
                <w:color w:val="000000"/>
                <w:sz w:val="22"/>
                <w:szCs w:val="22"/>
              </w:rPr>
              <w:t>Wed, 30 Jul 2025</w:t>
            </w:r>
          </w:p>
        </w:tc>
        <w:tc>
          <w:tcPr>
            <w:tcW w:w="1885" w:type="dxa"/>
            <w:tcBorders>
              <w:top w:val="nil"/>
              <w:left w:val="nil"/>
              <w:bottom w:val="nil"/>
              <w:right w:val="nil"/>
            </w:tcBorders>
            <w:shd w:val="clear" w:color="auto" w:fill="auto"/>
            <w:noWrap/>
            <w:vAlign w:val="center"/>
            <w:hideMark/>
          </w:tcPr>
          <w:p w14:paraId="4467ED1E" w14:textId="77777777" w:rsidR="00C9530B" w:rsidRPr="00C9530B" w:rsidRDefault="00C9530B">
            <w:pPr>
              <w:jc w:val="center"/>
              <w:rPr>
                <w:b/>
                <w:bCs/>
                <w:color w:val="000000"/>
                <w:sz w:val="22"/>
                <w:szCs w:val="22"/>
              </w:rPr>
            </w:pPr>
            <w:r w:rsidRPr="00C9530B">
              <w:rPr>
                <w:b/>
                <w:bCs/>
                <w:color w:val="000000"/>
                <w:sz w:val="22"/>
                <w:szCs w:val="22"/>
              </w:rPr>
              <w:t>Prob (F-statistic):</w:t>
            </w:r>
          </w:p>
        </w:tc>
        <w:tc>
          <w:tcPr>
            <w:tcW w:w="975" w:type="dxa"/>
            <w:tcBorders>
              <w:top w:val="nil"/>
              <w:left w:val="nil"/>
              <w:bottom w:val="nil"/>
              <w:right w:val="nil"/>
            </w:tcBorders>
            <w:shd w:val="clear" w:color="auto" w:fill="auto"/>
            <w:noWrap/>
            <w:vAlign w:val="center"/>
            <w:hideMark/>
          </w:tcPr>
          <w:p w14:paraId="620064A0" w14:textId="77777777" w:rsidR="00C9530B" w:rsidRPr="00C9530B" w:rsidRDefault="00C9530B">
            <w:pPr>
              <w:jc w:val="center"/>
              <w:rPr>
                <w:color w:val="000000"/>
                <w:sz w:val="22"/>
                <w:szCs w:val="22"/>
              </w:rPr>
            </w:pPr>
            <w:r w:rsidRPr="00C9530B">
              <w:rPr>
                <w:color w:val="000000"/>
                <w:sz w:val="22"/>
                <w:szCs w:val="22"/>
              </w:rPr>
              <w:t>9.60e-17</w:t>
            </w:r>
          </w:p>
        </w:tc>
        <w:tc>
          <w:tcPr>
            <w:tcW w:w="1242" w:type="dxa"/>
            <w:tcBorders>
              <w:top w:val="nil"/>
              <w:left w:val="nil"/>
              <w:bottom w:val="nil"/>
              <w:right w:val="nil"/>
            </w:tcBorders>
            <w:shd w:val="clear" w:color="auto" w:fill="auto"/>
            <w:noWrap/>
            <w:vAlign w:val="center"/>
            <w:hideMark/>
          </w:tcPr>
          <w:p w14:paraId="442127F7"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47070067"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72A748CE" w14:textId="77777777" w:rsidR="00C9530B" w:rsidRPr="00C9530B" w:rsidRDefault="00C9530B">
            <w:pPr>
              <w:jc w:val="center"/>
              <w:rPr>
                <w:sz w:val="22"/>
                <w:szCs w:val="22"/>
              </w:rPr>
            </w:pPr>
          </w:p>
        </w:tc>
      </w:tr>
      <w:tr w:rsidR="00C9530B" w:rsidRPr="00C9530B" w14:paraId="6F7B7F0C" w14:textId="77777777" w:rsidTr="00C9530B">
        <w:trPr>
          <w:trHeight w:val="303"/>
        </w:trPr>
        <w:tc>
          <w:tcPr>
            <w:tcW w:w="1641" w:type="dxa"/>
            <w:tcBorders>
              <w:top w:val="nil"/>
              <w:left w:val="nil"/>
              <w:bottom w:val="nil"/>
              <w:right w:val="nil"/>
            </w:tcBorders>
            <w:shd w:val="clear" w:color="auto" w:fill="auto"/>
            <w:noWrap/>
            <w:vAlign w:val="center"/>
            <w:hideMark/>
          </w:tcPr>
          <w:p w14:paraId="38DA505A" w14:textId="77777777" w:rsidR="00C9530B" w:rsidRPr="00C9530B" w:rsidRDefault="00C9530B">
            <w:pPr>
              <w:rPr>
                <w:b/>
                <w:bCs/>
                <w:color w:val="000000"/>
                <w:sz w:val="22"/>
                <w:szCs w:val="22"/>
              </w:rPr>
            </w:pPr>
            <w:r w:rsidRPr="00C9530B">
              <w:rPr>
                <w:b/>
                <w:bCs/>
                <w:color w:val="000000"/>
                <w:sz w:val="22"/>
                <w:szCs w:val="22"/>
              </w:rPr>
              <w:t>Time:</w:t>
            </w:r>
          </w:p>
        </w:tc>
        <w:tc>
          <w:tcPr>
            <w:tcW w:w="1125" w:type="dxa"/>
            <w:tcBorders>
              <w:top w:val="nil"/>
              <w:left w:val="nil"/>
              <w:bottom w:val="nil"/>
              <w:right w:val="nil"/>
            </w:tcBorders>
            <w:shd w:val="clear" w:color="auto" w:fill="auto"/>
            <w:noWrap/>
            <w:vAlign w:val="center"/>
            <w:hideMark/>
          </w:tcPr>
          <w:p w14:paraId="2A4958AD" w14:textId="77777777" w:rsidR="00C9530B" w:rsidRPr="00C9530B" w:rsidRDefault="00C9530B">
            <w:pPr>
              <w:jc w:val="center"/>
              <w:rPr>
                <w:color w:val="000000"/>
                <w:sz w:val="22"/>
                <w:szCs w:val="22"/>
              </w:rPr>
            </w:pPr>
            <w:r w:rsidRPr="00C9530B">
              <w:rPr>
                <w:color w:val="000000"/>
                <w:sz w:val="22"/>
                <w:szCs w:val="22"/>
              </w:rPr>
              <w:t>18:28:15</w:t>
            </w:r>
          </w:p>
        </w:tc>
        <w:tc>
          <w:tcPr>
            <w:tcW w:w="1885" w:type="dxa"/>
            <w:tcBorders>
              <w:top w:val="nil"/>
              <w:left w:val="nil"/>
              <w:bottom w:val="nil"/>
              <w:right w:val="nil"/>
            </w:tcBorders>
            <w:shd w:val="clear" w:color="auto" w:fill="auto"/>
            <w:noWrap/>
            <w:vAlign w:val="center"/>
            <w:hideMark/>
          </w:tcPr>
          <w:p w14:paraId="5ADB9F5E" w14:textId="77777777" w:rsidR="00C9530B" w:rsidRPr="00C9530B" w:rsidRDefault="00C9530B">
            <w:pPr>
              <w:jc w:val="center"/>
              <w:rPr>
                <w:b/>
                <w:bCs/>
                <w:color w:val="000000"/>
                <w:sz w:val="22"/>
                <w:szCs w:val="22"/>
              </w:rPr>
            </w:pPr>
            <w:r w:rsidRPr="00C9530B">
              <w:rPr>
                <w:b/>
                <w:bCs/>
                <w:color w:val="000000"/>
                <w:sz w:val="22"/>
                <w:szCs w:val="22"/>
              </w:rPr>
              <w:t>Log-Likelihood:</w:t>
            </w:r>
          </w:p>
        </w:tc>
        <w:tc>
          <w:tcPr>
            <w:tcW w:w="975" w:type="dxa"/>
            <w:tcBorders>
              <w:top w:val="nil"/>
              <w:left w:val="nil"/>
              <w:bottom w:val="nil"/>
              <w:right w:val="nil"/>
            </w:tcBorders>
            <w:shd w:val="clear" w:color="auto" w:fill="auto"/>
            <w:noWrap/>
            <w:vAlign w:val="center"/>
            <w:hideMark/>
          </w:tcPr>
          <w:p w14:paraId="367DADAB" w14:textId="77777777" w:rsidR="00C9530B" w:rsidRPr="00C9530B" w:rsidRDefault="00C9530B">
            <w:pPr>
              <w:jc w:val="center"/>
              <w:rPr>
                <w:color w:val="000000"/>
                <w:sz w:val="22"/>
                <w:szCs w:val="22"/>
              </w:rPr>
            </w:pPr>
            <w:r w:rsidRPr="00C9530B">
              <w:rPr>
                <w:color w:val="000000"/>
                <w:sz w:val="22"/>
                <w:szCs w:val="22"/>
              </w:rPr>
              <w:t>-587.76</w:t>
            </w:r>
          </w:p>
        </w:tc>
        <w:tc>
          <w:tcPr>
            <w:tcW w:w="1242" w:type="dxa"/>
            <w:tcBorders>
              <w:top w:val="nil"/>
              <w:left w:val="nil"/>
              <w:bottom w:val="nil"/>
              <w:right w:val="nil"/>
            </w:tcBorders>
            <w:shd w:val="clear" w:color="auto" w:fill="auto"/>
            <w:noWrap/>
            <w:vAlign w:val="center"/>
            <w:hideMark/>
          </w:tcPr>
          <w:p w14:paraId="0E7C4EC4"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51E68048"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12D42426" w14:textId="77777777" w:rsidR="00C9530B" w:rsidRPr="00C9530B" w:rsidRDefault="00C9530B">
            <w:pPr>
              <w:jc w:val="center"/>
              <w:rPr>
                <w:sz w:val="22"/>
                <w:szCs w:val="22"/>
              </w:rPr>
            </w:pPr>
          </w:p>
        </w:tc>
      </w:tr>
      <w:tr w:rsidR="00C9530B" w:rsidRPr="00C9530B" w14:paraId="327AEC33" w14:textId="77777777" w:rsidTr="00C9530B">
        <w:trPr>
          <w:trHeight w:val="303"/>
        </w:trPr>
        <w:tc>
          <w:tcPr>
            <w:tcW w:w="1641" w:type="dxa"/>
            <w:tcBorders>
              <w:top w:val="nil"/>
              <w:left w:val="nil"/>
              <w:bottom w:val="nil"/>
              <w:right w:val="nil"/>
            </w:tcBorders>
            <w:shd w:val="clear" w:color="auto" w:fill="auto"/>
            <w:noWrap/>
            <w:vAlign w:val="center"/>
            <w:hideMark/>
          </w:tcPr>
          <w:p w14:paraId="6FC5E6DE" w14:textId="77777777" w:rsidR="00C9530B" w:rsidRPr="00C9530B" w:rsidRDefault="00C9530B">
            <w:pPr>
              <w:rPr>
                <w:b/>
                <w:bCs/>
                <w:color w:val="000000"/>
                <w:sz w:val="22"/>
                <w:szCs w:val="22"/>
              </w:rPr>
            </w:pPr>
            <w:r w:rsidRPr="00C9530B">
              <w:rPr>
                <w:b/>
                <w:bCs/>
                <w:color w:val="000000"/>
                <w:sz w:val="22"/>
                <w:szCs w:val="22"/>
              </w:rPr>
              <w:t>No. Observations:</w:t>
            </w:r>
          </w:p>
        </w:tc>
        <w:tc>
          <w:tcPr>
            <w:tcW w:w="1125" w:type="dxa"/>
            <w:tcBorders>
              <w:top w:val="nil"/>
              <w:left w:val="nil"/>
              <w:bottom w:val="nil"/>
              <w:right w:val="nil"/>
            </w:tcBorders>
            <w:shd w:val="clear" w:color="auto" w:fill="auto"/>
            <w:noWrap/>
            <w:vAlign w:val="center"/>
            <w:hideMark/>
          </w:tcPr>
          <w:p w14:paraId="1636C810" w14:textId="77777777" w:rsidR="00C9530B" w:rsidRPr="00C9530B" w:rsidRDefault="00C9530B">
            <w:pPr>
              <w:jc w:val="center"/>
              <w:rPr>
                <w:color w:val="000000"/>
                <w:sz w:val="22"/>
                <w:szCs w:val="22"/>
              </w:rPr>
            </w:pPr>
            <w:r w:rsidRPr="00C9530B">
              <w:rPr>
                <w:color w:val="000000"/>
                <w:sz w:val="22"/>
                <w:szCs w:val="22"/>
              </w:rPr>
              <w:t>27</w:t>
            </w:r>
          </w:p>
        </w:tc>
        <w:tc>
          <w:tcPr>
            <w:tcW w:w="1885" w:type="dxa"/>
            <w:tcBorders>
              <w:top w:val="nil"/>
              <w:left w:val="nil"/>
              <w:bottom w:val="nil"/>
              <w:right w:val="nil"/>
            </w:tcBorders>
            <w:shd w:val="clear" w:color="auto" w:fill="auto"/>
            <w:noWrap/>
            <w:vAlign w:val="center"/>
            <w:hideMark/>
          </w:tcPr>
          <w:p w14:paraId="4EA5D990" w14:textId="77777777" w:rsidR="00C9530B" w:rsidRPr="00C9530B" w:rsidRDefault="00C9530B">
            <w:pPr>
              <w:jc w:val="center"/>
              <w:rPr>
                <w:b/>
                <w:bCs/>
                <w:color w:val="000000"/>
                <w:sz w:val="22"/>
                <w:szCs w:val="22"/>
              </w:rPr>
            </w:pPr>
            <w:r w:rsidRPr="00C9530B">
              <w:rPr>
                <w:b/>
                <w:bCs/>
                <w:color w:val="000000"/>
                <w:sz w:val="22"/>
                <w:szCs w:val="22"/>
              </w:rPr>
              <w:t>AIC:</w:t>
            </w:r>
          </w:p>
        </w:tc>
        <w:tc>
          <w:tcPr>
            <w:tcW w:w="975" w:type="dxa"/>
            <w:tcBorders>
              <w:top w:val="nil"/>
              <w:left w:val="nil"/>
              <w:bottom w:val="nil"/>
              <w:right w:val="nil"/>
            </w:tcBorders>
            <w:shd w:val="clear" w:color="auto" w:fill="auto"/>
            <w:noWrap/>
            <w:vAlign w:val="center"/>
            <w:hideMark/>
          </w:tcPr>
          <w:p w14:paraId="4B985BA7" w14:textId="77777777" w:rsidR="00C9530B" w:rsidRPr="00C9530B" w:rsidRDefault="00C9530B">
            <w:pPr>
              <w:jc w:val="center"/>
              <w:rPr>
                <w:color w:val="000000"/>
                <w:sz w:val="22"/>
                <w:szCs w:val="22"/>
              </w:rPr>
            </w:pPr>
            <w:r w:rsidRPr="00C9530B">
              <w:rPr>
                <w:color w:val="000000"/>
                <w:sz w:val="22"/>
                <w:szCs w:val="22"/>
              </w:rPr>
              <w:t>1196.</w:t>
            </w:r>
          </w:p>
        </w:tc>
        <w:tc>
          <w:tcPr>
            <w:tcW w:w="1242" w:type="dxa"/>
            <w:tcBorders>
              <w:top w:val="nil"/>
              <w:left w:val="nil"/>
              <w:bottom w:val="nil"/>
              <w:right w:val="nil"/>
            </w:tcBorders>
            <w:shd w:val="clear" w:color="auto" w:fill="auto"/>
            <w:noWrap/>
            <w:vAlign w:val="center"/>
            <w:hideMark/>
          </w:tcPr>
          <w:p w14:paraId="2F00F68D"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52FF53BE"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283C75AB" w14:textId="77777777" w:rsidR="00C9530B" w:rsidRPr="00C9530B" w:rsidRDefault="00C9530B">
            <w:pPr>
              <w:jc w:val="center"/>
              <w:rPr>
                <w:sz w:val="22"/>
                <w:szCs w:val="22"/>
              </w:rPr>
            </w:pPr>
          </w:p>
        </w:tc>
      </w:tr>
      <w:tr w:rsidR="00C9530B" w:rsidRPr="00C9530B" w14:paraId="41CC2A55" w14:textId="77777777" w:rsidTr="00C9530B">
        <w:trPr>
          <w:trHeight w:val="303"/>
        </w:trPr>
        <w:tc>
          <w:tcPr>
            <w:tcW w:w="1641" w:type="dxa"/>
            <w:tcBorders>
              <w:top w:val="nil"/>
              <w:left w:val="nil"/>
              <w:bottom w:val="nil"/>
              <w:right w:val="nil"/>
            </w:tcBorders>
            <w:shd w:val="clear" w:color="auto" w:fill="auto"/>
            <w:noWrap/>
            <w:vAlign w:val="center"/>
            <w:hideMark/>
          </w:tcPr>
          <w:p w14:paraId="30C43A84" w14:textId="77777777" w:rsidR="00C9530B" w:rsidRPr="00C9530B" w:rsidRDefault="00C9530B">
            <w:pPr>
              <w:rPr>
                <w:b/>
                <w:bCs/>
                <w:color w:val="000000"/>
                <w:sz w:val="22"/>
                <w:szCs w:val="22"/>
              </w:rPr>
            </w:pPr>
            <w:r w:rsidRPr="00C9530B">
              <w:rPr>
                <w:b/>
                <w:bCs/>
                <w:color w:val="000000"/>
                <w:sz w:val="22"/>
                <w:szCs w:val="22"/>
              </w:rPr>
              <w:t>Df Residuals:</w:t>
            </w:r>
          </w:p>
        </w:tc>
        <w:tc>
          <w:tcPr>
            <w:tcW w:w="1125" w:type="dxa"/>
            <w:tcBorders>
              <w:top w:val="nil"/>
              <w:left w:val="nil"/>
              <w:bottom w:val="nil"/>
              <w:right w:val="nil"/>
            </w:tcBorders>
            <w:shd w:val="clear" w:color="auto" w:fill="auto"/>
            <w:noWrap/>
            <w:vAlign w:val="center"/>
            <w:hideMark/>
          </w:tcPr>
          <w:p w14:paraId="7305B98F" w14:textId="77777777" w:rsidR="00C9530B" w:rsidRPr="00C9530B" w:rsidRDefault="00C9530B">
            <w:pPr>
              <w:jc w:val="center"/>
              <w:rPr>
                <w:color w:val="000000"/>
                <w:sz w:val="22"/>
                <w:szCs w:val="22"/>
              </w:rPr>
            </w:pPr>
            <w:r w:rsidRPr="00C9530B">
              <w:rPr>
                <w:color w:val="000000"/>
                <w:sz w:val="22"/>
                <w:szCs w:val="22"/>
              </w:rPr>
              <w:t>17</w:t>
            </w:r>
          </w:p>
        </w:tc>
        <w:tc>
          <w:tcPr>
            <w:tcW w:w="1885" w:type="dxa"/>
            <w:tcBorders>
              <w:top w:val="nil"/>
              <w:left w:val="nil"/>
              <w:bottom w:val="nil"/>
              <w:right w:val="nil"/>
            </w:tcBorders>
            <w:shd w:val="clear" w:color="auto" w:fill="auto"/>
            <w:noWrap/>
            <w:vAlign w:val="center"/>
            <w:hideMark/>
          </w:tcPr>
          <w:p w14:paraId="3DAC9A76" w14:textId="77777777" w:rsidR="00C9530B" w:rsidRPr="00C9530B" w:rsidRDefault="00C9530B">
            <w:pPr>
              <w:jc w:val="center"/>
              <w:rPr>
                <w:b/>
                <w:bCs/>
                <w:color w:val="000000"/>
                <w:sz w:val="22"/>
                <w:szCs w:val="22"/>
              </w:rPr>
            </w:pPr>
            <w:r w:rsidRPr="00C9530B">
              <w:rPr>
                <w:b/>
                <w:bCs/>
                <w:color w:val="000000"/>
                <w:sz w:val="22"/>
                <w:szCs w:val="22"/>
              </w:rPr>
              <w:t>BIC:</w:t>
            </w:r>
          </w:p>
        </w:tc>
        <w:tc>
          <w:tcPr>
            <w:tcW w:w="975" w:type="dxa"/>
            <w:tcBorders>
              <w:top w:val="nil"/>
              <w:left w:val="nil"/>
              <w:bottom w:val="nil"/>
              <w:right w:val="nil"/>
            </w:tcBorders>
            <w:shd w:val="clear" w:color="auto" w:fill="auto"/>
            <w:noWrap/>
            <w:vAlign w:val="center"/>
            <w:hideMark/>
          </w:tcPr>
          <w:p w14:paraId="21AE6FEB" w14:textId="77777777" w:rsidR="00C9530B" w:rsidRPr="00C9530B" w:rsidRDefault="00C9530B">
            <w:pPr>
              <w:jc w:val="center"/>
              <w:rPr>
                <w:color w:val="000000"/>
                <w:sz w:val="22"/>
                <w:szCs w:val="22"/>
              </w:rPr>
            </w:pPr>
            <w:r w:rsidRPr="00C9530B">
              <w:rPr>
                <w:color w:val="000000"/>
                <w:sz w:val="22"/>
                <w:szCs w:val="22"/>
              </w:rPr>
              <w:t>1208.</w:t>
            </w:r>
          </w:p>
        </w:tc>
        <w:tc>
          <w:tcPr>
            <w:tcW w:w="1242" w:type="dxa"/>
            <w:tcBorders>
              <w:top w:val="nil"/>
              <w:left w:val="nil"/>
              <w:bottom w:val="nil"/>
              <w:right w:val="nil"/>
            </w:tcBorders>
            <w:shd w:val="clear" w:color="auto" w:fill="auto"/>
            <w:noWrap/>
            <w:vAlign w:val="center"/>
            <w:hideMark/>
          </w:tcPr>
          <w:p w14:paraId="3C08560D"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26D9F5BC"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12B4EBF1" w14:textId="77777777" w:rsidR="00C9530B" w:rsidRPr="00C9530B" w:rsidRDefault="00C9530B">
            <w:pPr>
              <w:jc w:val="center"/>
              <w:rPr>
                <w:sz w:val="22"/>
                <w:szCs w:val="22"/>
              </w:rPr>
            </w:pPr>
          </w:p>
        </w:tc>
      </w:tr>
      <w:tr w:rsidR="00C9530B" w:rsidRPr="00C9530B" w14:paraId="67D5A831" w14:textId="77777777" w:rsidTr="00C9530B">
        <w:trPr>
          <w:trHeight w:val="303"/>
        </w:trPr>
        <w:tc>
          <w:tcPr>
            <w:tcW w:w="1641" w:type="dxa"/>
            <w:tcBorders>
              <w:top w:val="nil"/>
              <w:left w:val="nil"/>
              <w:bottom w:val="nil"/>
              <w:right w:val="nil"/>
            </w:tcBorders>
            <w:shd w:val="clear" w:color="auto" w:fill="auto"/>
            <w:noWrap/>
            <w:vAlign w:val="center"/>
            <w:hideMark/>
          </w:tcPr>
          <w:p w14:paraId="5080D80B" w14:textId="77777777" w:rsidR="00C9530B" w:rsidRPr="00C9530B" w:rsidRDefault="00C9530B">
            <w:pPr>
              <w:rPr>
                <w:b/>
                <w:bCs/>
                <w:color w:val="000000"/>
                <w:sz w:val="22"/>
                <w:szCs w:val="22"/>
              </w:rPr>
            </w:pPr>
            <w:r w:rsidRPr="00C9530B">
              <w:rPr>
                <w:b/>
                <w:bCs/>
                <w:color w:val="000000"/>
                <w:sz w:val="22"/>
                <w:szCs w:val="22"/>
              </w:rPr>
              <w:t>Df Model:</w:t>
            </w:r>
          </w:p>
        </w:tc>
        <w:tc>
          <w:tcPr>
            <w:tcW w:w="1125" w:type="dxa"/>
            <w:tcBorders>
              <w:top w:val="nil"/>
              <w:left w:val="nil"/>
              <w:bottom w:val="nil"/>
              <w:right w:val="nil"/>
            </w:tcBorders>
            <w:shd w:val="clear" w:color="auto" w:fill="auto"/>
            <w:noWrap/>
            <w:vAlign w:val="center"/>
            <w:hideMark/>
          </w:tcPr>
          <w:p w14:paraId="79ECFDAD" w14:textId="77777777" w:rsidR="00C9530B" w:rsidRPr="00C9530B" w:rsidRDefault="00C9530B">
            <w:pPr>
              <w:jc w:val="center"/>
              <w:rPr>
                <w:color w:val="000000"/>
                <w:sz w:val="22"/>
                <w:szCs w:val="22"/>
              </w:rPr>
            </w:pPr>
            <w:r w:rsidRPr="00C9530B">
              <w:rPr>
                <w:color w:val="000000"/>
                <w:sz w:val="22"/>
                <w:szCs w:val="22"/>
              </w:rPr>
              <w:t>10</w:t>
            </w:r>
          </w:p>
        </w:tc>
        <w:tc>
          <w:tcPr>
            <w:tcW w:w="1885" w:type="dxa"/>
            <w:tcBorders>
              <w:top w:val="nil"/>
              <w:left w:val="nil"/>
              <w:bottom w:val="nil"/>
              <w:right w:val="nil"/>
            </w:tcBorders>
            <w:shd w:val="clear" w:color="auto" w:fill="auto"/>
            <w:noWrap/>
            <w:vAlign w:val="center"/>
            <w:hideMark/>
          </w:tcPr>
          <w:p w14:paraId="13CCD454" w14:textId="77777777" w:rsidR="00C9530B" w:rsidRPr="00C9530B" w:rsidRDefault="00C9530B">
            <w:pPr>
              <w:jc w:val="center"/>
              <w:rPr>
                <w:color w:val="000000"/>
                <w:sz w:val="22"/>
                <w:szCs w:val="22"/>
              </w:rPr>
            </w:pPr>
          </w:p>
        </w:tc>
        <w:tc>
          <w:tcPr>
            <w:tcW w:w="975" w:type="dxa"/>
            <w:tcBorders>
              <w:top w:val="nil"/>
              <w:left w:val="nil"/>
              <w:bottom w:val="nil"/>
              <w:right w:val="nil"/>
            </w:tcBorders>
            <w:shd w:val="clear" w:color="auto" w:fill="auto"/>
            <w:noWrap/>
            <w:vAlign w:val="center"/>
            <w:hideMark/>
          </w:tcPr>
          <w:p w14:paraId="33FA655F" w14:textId="77777777" w:rsidR="00C9530B" w:rsidRPr="00C9530B" w:rsidRDefault="00C9530B">
            <w:pPr>
              <w:jc w:val="center"/>
              <w:rPr>
                <w:sz w:val="22"/>
                <w:szCs w:val="22"/>
              </w:rPr>
            </w:pPr>
          </w:p>
        </w:tc>
        <w:tc>
          <w:tcPr>
            <w:tcW w:w="1242" w:type="dxa"/>
            <w:tcBorders>
              <w:top w:val="nil"/>
              <w:left w:val="nil"/>
              <w:bottom w:val="nil"/>
              <w:right w:val="nil"/>
            </w:tcBorders>
            <w:shd w:val="clear" w:color="auto" w:fill="auto"/>
            <w:noWrap/>
            <w:vAlign w:val="center"/>
            <w:hideMark/>
          </w:tcPr>
          <w:p w14:paraId="280FB299" w14:textId="77777777" w:rsidR="00C9530B" w:rsidRPr="00C9530B" w:rsidRDefault="00C9530B">
            <w:pPr>
              <w:jc w:val="center"/>
              <w:rPr>
                <w:sz w:val="22"/>
                <w:szCs w:val="22"/>
              </w:rPr>
            </w:pPr>
          </w:p>
        </w:tc>
        <w:tc>
          <w:tcPr>
            <w:tcW w:w="1183" w:type="dxa"/>
            <w:tcBorders>
              <w:top w:val="nil"/>
              <w:left w:val="nil"/>
              <w:bottom w:val="nil"/>
              <w:right w:val="nil"/>
            </w:tcBorders>
            <w:shd w:val="clear" w:color="auto" w:fill="auto"/>
            <w:noWrap/>
            <w:vAlign w:val="center"/>
            <w:hideMark/>
          </w:tcPr>
          <w:p w14:paraId="7D435D30"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1C5AF0D4" w14:textId="77777777" w:rsidR="00C9530B" w:rsidRPr="00C9530B" w:rsidRDefault="00C9530B">
            <w:pPr>
              <w:jc w:val="center"/>
              <w:rPr>
                <w:sz w:val="22"/>
                <w:szCs w:val="22"/>
              </w:rPr>
            </w:pPr>
          </w:p>
        </w:tc>
      </w:tr>
      <w:tr w:rsidR="00C9530B" w:rsidRPr="00C9530B" w14:paraId="75EE7479" w14:textId="77777777" w:rsidTr="00C9530B">
        <w:trPr>
          <w:trHeight w:val="303"/>
        </w:trPr>
        <w:tc>
          <w:tcPr>
            <w:tcW w:w="1641" w:type="dxa"/>
            <w:tcBorders>
              <w:top w:val="nil"/>
              <w:left w:val="nil"/>
              <w:bottom w:val="nil"/>
              <w:right w:val="nil"/>
            </w:tcBorders>
            <w:shd w:val="clear" w:color="auto" w:fill="auto"/>
            <w:noWrap/>
            <w:vAlign w:val="center"/>
            <w:hideMark/>
          </w:tcPr>
          <w:p w14:paraId="0AA23BF7" w14:textId="77777777" w:rsidR="00C9530B" w:rsidRPr="00C9530B" w:rsidRDefault="00C9530B">
            <w:pPr>
              <w:rPr>
                <w:b/>
                <w:bCs/>
                <w:color w:val="000000"/>
                <w:sz w:val="22"/>
                <w:szCs w:val="22"/>
              </w:rPr>
            </w:pPr>
            <w:r w:rsidRPr="00C9530B">
              <w:rPr>
                <w:b/>
                <w:bCs/>
                <w:color w:val="000000"/>
                <w:sz w:val="22"/>
                <w:szCs w:val="22"/>
              </w:rPr>
              <w:t>Covariance Type:</w:t>
            </w:r>
          </w:p>
        </w:tc>
        <w:tc>
          <w:tcPr>
            <w:tcW w:w="1125" w:type="dxa"/>
            <w:tcBorders>
              <w:top w:val="nil"/>
              <w:left w:val="nil"/>
              <w:bottom w:val="nil"/>
              <w:right w:val="nil"/>
            </w:tcBorders>
            <w:shd w:val="clear" w:color="auto" w:fill="auto"/>
            <w:noWrap/>
            <w:vAlign w:val="center"/>
            <w:hideMark/>
          </w:tcPr>
          <w:p w14:paraId="0CE3363F" w14:textId="77777777" w:rsidR="00C9530B" w:rsidRPr="00C9530B" w:rsidRDefault="00C9530B">
            <w:pPr>
              <w:jc w:val="center"/>
              <w:rPr>
                <w:color w:val="000000"/>
                <w:sz w:val="22"/>
                <w:szCs w:val="22"/>
              </w:rPr>
            </w:pPr>
            <w:r w:rsidRPr="00C9530B">
              <w:rPr>
                <w:color w:val="000000"/>
                <w:sz w:val="22"/>
                <w:szCs w:val="22"/>
              </w:rPr>
              <w:t>nonrobust</w:t>
            </w:r>
          </w:p>
        </w:tc>
        <w:tc>
          <w:tcPr>
            <w:tcW w:w="1885" w:type="dxa"/>
            <w:tcBorders>
              <w:top w:val="nil"/>
              <w:left w:val="nil"/>
              <w:bottom w:val="nil"/>
              <w:right w:val="nil"/>
            </w:tcBorders>
            <w:shd w:val="clear" w:color="auto" w:fill="auto"/>
            <w:noWrap/>
            <w:vAlign w:val="center"/>
            <w:hideMark/>
          </w:tcPr>
          <w:p w14:paraId="03A4B541" w14:textId="77777777" w:rsidR="00C9530B" w:rsidRPr="00C9530B" w:rsidRDefault="00C9530B">
            <w:pPr>
              <w:jc w:val="center"/>
              <w:rPr>
                <w:color w:val="000000"/>
                <w:sz w:val="22"/>
                <w:szCs w:val="22"/>
              </w:rPr>
            </w:pPr>
          </w:p>
        </w:tc>
        <w:tc>
          <w:tcPr>
            <w:tcW w:w="975" w:type="dxa"/>
            <w:tcBorders>
              <w:top w:val="nil"/>
              <w:left w:val="nil"/>
              <w:bottom w:val="nil"/>
              <w:right w:val="nil"/>
            </w:tcBorders>
            <w:shd w:val="clear" w:color="auto" w:fill="auto"/>
            <w:noWrap/>
            <w:vAlign w:val="center"/>
            <w:hideMark/>
          </w:tcPr>
          <w:p w14:paraId="60CA3216" w14:textId="77777777" w:rsidR="00C9530B" w:rsidRPr="00C9530B" w:rsidRDefault="00C9530B">
            <w:pPr>
              <w:jc w:val="center"/>
              <w:rPr>
                <w:sz w:val="22"/>
                <w:szCs w:val="22"/>
              </w:rPr>
            </w:pPr>
          </w:p>
        </w:tc>
        <w:tc>
          <w:tcPr>
            <w:tcW w:w="1242" w:type="dxa"/>
            <w:tcBorders>
              <w:top w:val="nil"/>
              <w:left w:val="nil"/>
              <w:bottom w:val="nil"/>
              <w:right w:val="nil"/>
            </w:tcBorders>
            <w:shd w:val="clear" w:color="auto" w:fill="auto"/>
            <w:noWrap/>
            <w:vAlign w:val="center"/>
            <w:hideMark/>
          </w:tcPr>
          <w:p w14:paraId="47F06E07" w14:textId="77777777" w:rsidR="00C9530B" w:rsidRPr="00C9530B" w:rsidRDefault="00C9530B">
            <w:pPr>
              <w:jc w:val="center"/>
              <w:rPr>
                <w:sz w:val="22"/>
                <w:szCs w:val="22"/>
              </w:rPr>
            </w:pPr>
          </w:p>
        </w:tc>
        <w:tc>
          <w:tcPr>
            <w:tcW w:w="1183" w:type="dxa"/>
            <w:tcBorders>
              <w:top w:val="nil"/>
              <w:left w:val="nil"/>
              <w:bottom w:val="nil"/>
              <w:right w:val="nil"/>
            </w:tcBorders>
            <w:shd w:val="clear" w:color="auto" w:fill="auto"/>
            <w:noWrap/>
            <w:vAlign w:val="center"/>
            <w:hideMark/>
          </w:tcPr>
          <w:p w14:paraId="6DB9DBEE"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0E372E0D" w14:textId="77777777" w:rsidR="00C9530B" w:rsidRPr="00C9530B" w:rsidRDefault="00C9530B">
            <w:pPr>
              <w:jc w:val="center"/>
              <w:rPr>
                <w:sz w:val="22"/>
                <w:szCs w:val="22"/>
              </w:rPr>
            </w:pPr>
          </w:p>
        </w:tc>
      </w:tr>
      <w:tr w:rsidR="00C9530B" w:rsidRPr="00C9530B" w14:paraId="470B9EFF" w14:textId="77777777" w:rsidTr="00C9530B">
        <w:trPr>
          <w:trHeight w:val="303"/>
        </w:trPr>
        <w:tc>
          <w:tcPr>
            <w:tcW w:w="1641" w:type="dxa"/>
            <w:tcBorders>
              <w:top w:val="nil"/>
              <w:left w:val="nil"/>
              <w:bottom w:val="nil"/>
              <w:right w:val="nil"/>
            </w:tcBorders>
            <w:shd w:val="clear" w:color="auto" w:fill="auto"/>
            <w:noWrap/>
            <w:vAlign w:val="center"/>
          </w:tcPr>
          <w:p w14:paraId="57F7384C" w14:textId="77777777" w:rsidR="00C9530B" w:rsidRPr="00C9530B" w:rsidRDefault="00C9530B">
            <w:pPr>
              <w:jc w:val="center"/>
              <w:rPr>
                <w:sz w:val="22"/>
                <w:szCs w:val="22"/>
              </w:rPr>
            </w:pPr>
          </w:p>
        </w:tc>
        <w:tc>
          <w:tcPr>
            <w:tcW w:w="1125" w:type="dxa"/>
            <w:tcBorders>
              <w:top w:val="nil"/>
              <w:left w:val="nil"/>
              <w:bottom w:val="nil"/>
              <w:right w:val="nil"/>
            </w:tcBorders>
            <w:shd w:val="clear" w:color="auto" w:fill="auto"/>
            <w:noWrap/>
            <w:vAlign w:val="center"/>
          </w:tcPr>
          <w:p w14:paraId="42379C7E" w14:textId="77777777" w:rsidR="00C9530B" w:rsidRPr="00C9530B" w:rsidRDefault="00C9530B">
            <w:pPr>
              <w:rPr>
                <w:sz w:val="22"/>
                <w:szCs w:val="22"/>
              </w:rPr>
            </w:pPr>
          </w:p>
        </w:tc>
        <w:tc>
          <w:tcPr>
            <w:tcW w:w="1885" w:type="dxa"/>
            <w:tcBorders>
              <w:top w:val="nil"/>
              <w:left w:val="nil"/>
              <w:bottom w:val="nil"/>
              <w:right w:val="nil"/>
            </w:tcBorders>
            <w:shd w:val="clear" w:color="auto" w:fill="auto"/>
            <w:noWrap/>
            <w:vAlign w:val="center"/>
          </w:tcPr>
          <w:p w14:paraId="6A7B624A"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tcPr>
          <w:p w14:paraId="1A76ACE4" w14:textId="77777777" w:rsidR="00C9530B" w:rsidRPr="00C9530B" w:rsidRDefault="00C9530B">
            <w:pPr>
              <w:jc w:val="center"/>
              <w:rPr>
                <w:sz w:val="22"/>
                <w:szCs w:val="22"/>
              </w:rPr>
            </w:pPr>
          </w:p>
        </w:tc>
        <w:tc>
          <w:tcPr>
            <w:tcW w:w="1242" w:type="dxa"/>
            <w:tcBorders>
              <w:top w:val="nil"/>
              <w:left w:val="nil"/>
              <w:bottom w:val="nil"/>
              <w:right w:val="nil"/>
            </w:tcBorders>
            <w:shd w:val="clear" w:color="auto" w:fill="auto"/>
            <w:noWrap/>
            <w:vAlign w:val="center"/>
          </w:tcPr>
          <w:p w14:paraId="55D371E8" w14:textId="77777777" w:rsidR="00C9530B" w:rsidRPr="00C9530B" w:rsidRDefault="00C9530B">
            <w:pPr>
              <w:jc w:val="center"/>
              <w:rPr>
                <w:sz w:val="22"/>
                <w:szCs w:val="22"/>
              </w:rPr>
            </w:pPr>
          </w:p>
        </w:tc>
        <w:tc>
          <w:tcPr>
            <w:tcW w:w="1183" w:type="dxa"/>
            <w:tcBorders>
              <w:top w:val="nil"/>
              <w:left w:val="nil"/>
              <w:bottom w:val="nil"/>
              <w:right w:val="nil"/>
            </w:tcBorders>
            <w:shd w:val="clear" w:color="auto" w:fill="auto"/>
            <w:noWrap/>
            <w:vAlign w:val="center"/>
          </w:tcPr>
          <w:p w14:paraId="2BC5AB46"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tcPr>
          <w:p w14:paraId="594855AC" w14:textId="77777777" w:rsidR="00C9530B" w:rsidRPr="00C9530B" w:rsidRDefault="00C9530B">
            <w:pPr>
              <w:jc w:val="center"/>
              <w:rPr>
                <w:sz w:val="22"/>
                <w:szCs w:val="22"/>
              </w:rPr>
            </w:pPr>
          </w:p>
        </w:tc>
      </w:tr>
      <w:tr w:rsidR="00C9530B" w:rsidRPr="00C9530B" w14:paraId="03F39991" w14:textId="77777777" w:rsidTr="00C9530B">
        <w:trPr>
          <w:trHeight w:val="303"/>
        </w:trPr>
        <w:tc>
          <w:tcPr>
            <w:tcW w:w="1641" w:type="dxa"/>
            <w:tcBorders>
              <w:top w:val="nil"/>
              <w:left w:val="nil"/>
              <w:bottom w:val="nil"/>
              <w:right w:val="nil"/>
            </w:tcBorders>
            <w:shd w:val="clear" w:color="auto" w:fill="auto"/>
            <w:noWrap/>
            <w:vAlign w:val="center"/>
            <w:hideMark/>
          </w:tcPr>
          <w:p w14:paraId="23DF6B9D" w14:textId="77777777" w:rsidR="00C9530B" w:rsidRPr="00C9530B" w:rsidRDefault="00C9530B">
            <w:pPr>
              <w:jc w:val="center"/>
              <w:rPr>
                <w:sz w:val="22"/>
                <w:szCs w:val="22"/>
              </w:rPr>
            </w:pPr>
          </w:p>
        </w:tc>
        <w:tc>
          <w:tcPr>
            <w:tcW w:w="1125" w:type="dxa"/>
            <w:tcBorders>
              <w:top w:val="nil"/>
              <w:left w:val="nil"/>
              <w:bottom w:val="nil"/>
              <w:right w:val="nil"/>
            </w:tcBorders>
            <w:shd w:val="clear" w:color="auto" w:fill="auto"/>
            <w:noWrap/>
            <w:vAlign w:val="center"/>
            <w:hideMark/>
          </w:tcPr>
          <w:p w14:paraId="4D302ABE" w14:textId="77777777" w:rsidR="00C9530B" w:rsidRPr="00C9530B" w:rsidRDefault="00C9530B">
            <w:pPr>
              <w:jc w:val="center"/>
              <w:rPr>
                <w:b/>
                <w:bCs/>
                <w:color w:val="000000"/>
                <w:sz w:val="22"/>
                <w:szCs w:val="22"/>
              </w:rPr>
            </w:pPr>
            <w:r w:rsidRPr="00C9530B">
              <w:rPr>
                <w:b/>
                <w:bCs/>
                <w:color w:val="000000"/>
                <w:sz w:val="22"/>
                <w:szCs w:val="22"/>
              </w:rPr>
              <w:t>coef</w:t>
            </w:r>
          </w:p>
        </w:tc>
        <w:tc>
          <w:tcPr>
            <w:tcW w:w="1885" w:type="dxa"/>
            <w:tcBorders>
              <w:top w:val="nil"/>
              <w:left w:val="nil"/>
              <w:bottom w:val="nil"/>
              <w:right w:val="nil"/>
            </w:tcBorders>
            <w:shd w:val="clear" w:color="auto" w:fill="auto"/>
            <w:noWrap/>
            <w:vAlign w:val="center"/>
            <w:hideMark/>
          </w:tcPr>
          <w:p w14:paraId="4BE4AA84" w14:textId="77777777" w:rsidR="00C9530B" w:rsidRPr="00C9530B" w:rsidRDefault="00C9530B">
            <w:pPr>
              <w:jc w:val="center"/>
              <w:rPr>
                <w:b/>
                <w:bCs/>
                <w:color w:val="000000"/>
                <w:sz w:val="22"/>
                <w:szCs w:val="22"/>
              </w:rPr>
            </w:pPr>
            <w:r w:rsidRPr="00C9530B">
              <w:rPr>
                <w:b/>
                <w:bCs/>
                <w:color w:val="000000"/>
                <w:sz w:val="22"/>
                <w:szCs w:val="22"/>
              </w:rPr>
              <w:t>std err</w:t>
            </w:r>
          </w:p>
        </w:tc>
        <w:tc>
          <w:tcPr>
            <w:tcW w:w="975" w:type="dxa"/>
            <w:tcBorders>
              <w:top w:val="nil"/>
              <w:left w:val="nil"/>
              <w:bottom w:val="nil"/>
              <w:right w:val="nil"/>
            </w:tcBorders>
            <w:shd w:val="clear" w:color="auto" w:fill="auto"/>
            <w:noWrap/>
            <w:vAlign w:val="center"/>
            <w:hideMark/>
          </w:tcPr>
          <w:p w14:paraId="1E6E6E96" w14:textId="77777777" w:rsidR="00C9530B" w:rsidRPr="00C9530B" w:rsidRDefault="00C9530B">
            <w:pPr>
              <w:jc w:val="center"/>
              <w:rPr>
                <w:b/>
                <w:bCs/>
                <w:color w:val="000000"/>
                <w:sz w:val="22"/>
                <w:szCs w:val="22"/>
              </w:rPr>
            </w:pPr>
            <w:r w:rsidRPr="00C9530B">
              <w:rPr>
                <w:b/>
                <w:bCs/>
                <w:color w:val="000000"/>
                <w:sz w:val="22"/>
                <w:szCs w:val="22"/>
              </w:rPr>
              <w:t>t</w:t>
            </w:r>
          </w:p>
        </w:tc>
        <w:tc>
          <w:tcPr>
            <w:tcW w:w="1242" w:type="dxa"/>
            <w:tcBorders>
              <w:top w:val="nil"/>
              <w:left w:val="nil"/>
              <w:bottom w:val="nil"/>
              <w:right w:val="nil"/>
            </w:tcBorders>
            <w:shd w:val="clear" w:color="auto" w:fill="2E74B5" w:themeFill="accent5" w:themeFillShade="BF"/>
            <w:noWrap/>
            <w:vAlign w:val="center"/>
            <w:hideMark/>
          </w:tcPr>
          <w:p w14:paraId="0D9521CC" w14:textId="77777777" w:rsidR="00C9530B" w:rsidRPr="00C9530B" w:rsidRDefault="00C9530B">
            <w:pPr>
              <w:jc w:val="center"/>
              <w:rPr>
                <w:b/>
                <w:bCs/>
                <w:color w:val="000000"/>
                <w:sz w:val="22"/>
                <w:szCs w:val="22"/>
              </w:rPr>
            </w:pPr>
            <w:r w:rsidRPr="00C9530B">
              <w:rPr>
                <w:b/>
                <w:bCs/>
                <w:color w:val="FFFFFF" w:themeColor="background1"/>
                <w:sz w:val="22"/>
                <w:szCs w:val="22"/>
              </w:rPr>
              <w:t>P&gt;|t|</w:t>
            </w:r>
          </w:p>
        </w:tc>
        <w:tc>
          <w:tcPr>
            <w:tcW w:w="1183" w:type="dxa"/>
            <w:tcBorders>
              <w:top w:val="nil"/>
              <w:left w:val="nil"/>
              <w:bottom w:val="nil"/>
              <w:right w:val="nil"/>
            </w:tcBorders>
            <w:shd w:val="clear" w:color="auto" w:fill="auto"/>
            <w:noWrap/>
            <w:vAlign w:val="center"/>
            <w:hideMark/>
          </w:tcPr>
          <w:p w14:paraId="2D3E5684" w14:textId="77777777" w:rsidR="00C9530B" w:rsidRPr="00C9530B" w:rsidRDefault="00C9530B">
            <w:pPr>
              <w:jc w:val="center"/>
              <w:rPr>
                <w:b/>
                <w:bCs/>
                <w:color w:val="000000"/>
                <w:sz w:val="22"/>
                <w:szCs w:val="22"/>
              </w:rPr>
            </w:pPr>
            <w:r w:rsidRPr="00C9530B">
              <w:rPr>
                <w:b/>
                <w:bCs/>
                <w:color w:val="000000"/>
                <w:sz w:val="22"/>
                <w:szCs w:val="22"/>
              </w:rPr>
              <w:t>[0.025</w:t>
            </w:r>
          </w:p>
        </w:tc>
        <w:tc>
          <w:tcPr>
            <w:tcW w:w="975" w:type="dxa"/>
            <w:tcBorders>
              <w:top w:val="nil"/>
              <w:left w:val="nil"/>
              <w:bottom w:val="nil"/>
              <w:right w:val="nil"/>
            </w:tcBorders>
            <w:shd w:val="clear" w:color="auto" w:fill="auto"/>
            <w:noWrap/>
            <w:vAlign w:val="center"/>
            <w:hideMark/>
          </w:tcPr>
          <w:p w14:paraId="4B89E3C3" w14:textId="77777777" w:rsidR="00C9530B" w:rsidRPr="00C9530B" w:rsidRDefault="00C9530B">
            <w:pPr>
              <w:jc w:val="center"/>
              <w:rPr>
                <w:b/>
                <w:bCs/>
                <w:color w:val="000000"/>
                <w:sz w:val="22"/>
                <w:szCs w:val="22"/>
              </w:rPr>
            </w:pPr>
            <w:r w:rsidRPr="00C9530B">
              <w:rPr>
                <w:b/>
                <w:bCs/>
                <w:color w:val="000000"/>
                <w:sz w:val="22"/>
                <w:szCs w:val="22"/>
              </w:rPr>
              <w:t>0.975]</w:t>
            </w:r>
          </w:p>
        </w:tc>
      </w:tr>
      <w:tr w:rsidR="00C9530B" w:rsidRPr="00C9530B" w14:paraId="02CB77FF" w14:textId="77777777" w:rsidTr="00C9530B">
        <w:trPr>
          <w:trHeight w:val="303"/>
        </w:trPr>
        <w:tc>
          <w:tcPr>
            <w:tcW w:w="1641" w:type="dxa"/>
            <w:tcBorders>
              <w:top w:val="nil"/>
              <w:left w:val="nil"/>
              <w:bottom w:val="nil"/>
              <w:right w:val="nil"/>
            </w:tcBorders>
            <w:shd w:val="clear" w:color="auto" w:fill="auto"/>
            <w:noWrap/>
            <w:vAlign w:val="center"/>
            <w:hideMark/>
          </w:tcPr>
          <w:p w14:paraId="33570E77" w14:textId="77777777" w:rsidR="00C9530B" w:rsidRPr="00C9530B" w:rsidRDefault="00C9530B">
            <w:pPr>
              <w:rPr>
                <w:b/>
                <w:bCs/>
                <w:color w:val="000000"/>
                <w:sz w:val="22"/>
                <w:szCs w:val="22"/>
              </w:rPr>
            </w:pPr>
            <w:r w:rsidRPr="00C9530B">
              <w:rPr>
                <w:b/>
                <w:bCs/>
                <w:color w:val="000000"/>
                <w:sz w:val="22"/>
                <w:szCs w:val="22"/>
              </w:rPr>
              <w:t>Employment rate</w:t>
            </w:r>
          </w:p>
        </w:tc>
        <w:tc>
          <w:tcPr>
            <w:tcW w:w="1125" w:type="dxa"/>
            <w:tcBorders>
              <w:top w:val="nil"/>
              <w:left w:val="nil"/>
              <w:bottom w:val="nil"/>
              <w:right w:val="nil"/>
            </w:tcBorders>
            <w:shd w:val="clear" w:color="auto" w:fill="auto"/>
            <w:noWrap/>
            <w:vAlign w:val="center"/>
            <w:hideMark/>
          </w:tcPr>
          <w:p w14:paraId="2DD2CD50" w14:textId="77777777" w:rsidR="00C9530B" w:rsidRPr="00C9530B" w:rsidRDefault="00C9530B">
            <w:pPr>
              <w:jc w:val="center"/>
              <w:rPr>
                <w:color w:val="000000"/>
                <w:sz w:val="22"/>
                <w:szCs w:val="22"/>
              </w:rPr>
            </w:pPr>
            <w:r w:rsidRPr="00C9530B">
              <w:rPr>
                <w:color w:val="000000"/>
                <w:sz w:val="22"/>
                <w:szCs w:val="22"/>
              </w:rPr>
              <w:t>1,08E+12</w:t>
            </w:r>
          </w:p>
        </w:tc>
        <w:tc>
          <w:tcPr>
            <w:tcW w:w="1885" w:type="dxa"/>
            <w:tcBorders>
              <w:top w:val="nil"/>
              <w:left w:val="nil"/>
              <w:bottom w:val="nil"/>
              <w:right w:val="nil"/>
            </w:tcBorders>
            <w:shd w:val="clear" w:color="auto" w:fill="auto"/>
            <w:noWrap/>
            <w:vAlign w:val="center"/>
            <w:hideMark/>
          </w:tcPr>
          <w:p w14:paraId="0B1B46FD" w14:textId="77777777" w:rsidR="00C9530B" w:rsidRPr="00C9530B" w:rsidRDefault="00C9530B">
            <w:pPr>
              <w:jc w:val="center"/>
              <w:rPr>
                <w:color w:val="000000"/>
                <w:sz w:val="22"/>
                <w:szCs w:val="22"/>
              </w:rPr>
            </w:pPr>
            <w:r w:rsidRPr="00C9530B">
              <w:rPr>
                <w:color w:val="000000"/>
                <w:sz w:val="22"/>
                <w:szCs w:val="22"/>
              </w:rPr>
              <w:t>2.15e+08</w:t>
            </w:r>
          </w:p>
        </w:tc>
        <w:tc>
          <w:tcPr>
            <w:tcW w:w="975" w:type="dxa"/>
            <w:tcBorders>
              <w:top w:val="nil"/>
              <w:left w:val="nil"/>
              <w:bottom w:val="nil"/>
              <w:right w:val="nil"/>
            </w:tcBorders>
            <w:shd w:val="clear" w:color="auto" w:fill="auto"/>
            <w:noWrap/>
            <w:vAlign w:val="center"/>
            <w:hideMark/>
          </w:tcPr>
          <w:p w14:paraId="307F11FB" w14:textId="77777777" w:rsidR="00C9530B" w:rsidRPr="00C9530B" w:rsidRDefault="00C9530B">
            <w:pPr>
              <w:jc w:val="center"/>
              <w:rPr>
                <w:color w:val="000000"/>
                <w:sz w:val="22"/>
                <w:szCs w:val="22"/>
              </w:rPr>
            </w:pPr>
            <w:r w:rsidRPr="00C9530B">
              <w:rPr>
                <w:color w:val="000000"/>
                <w:sz w:val="22"/>
                <w:szCs w:val="22"/>
              </w:rPr>
              <w:t>5.009</w:t>
            </w:r>
          </w:p>
        </w:tc>
        <w:tc>
          <w:tcPr>
            <w:tcW w:w="1242" w:type="dxa"/>
            <w:tcBorders>
              <w:top w:val="nil"/>
              <w:left w:val="nil"/>
              <w:bottom w:val="nil"/>
              <w:right w:val="nil"/>
            </w:tcBorders>
            <w:shd w:val="clear" w:color="auto" w:fill="9CC2E5" w:themeFill="accent5" w:themeFillTint="99"/>
            <w:noWrap/>
            <w:vAlign w:val="center"/>
            <w:hideMark/>
          </w:tcPr>
          <w:p w14:paraId="15E19B42" w14:textId="77777777" w:rsidR="00C9530B" w:rsidRPr="00C9530B" w:rsidRDefault="00C9530B">
            <w:pPr>
              <w:jc w:val="center"/>
              <w:rPr>
                <w:color w:val="000000"/>
                <w:sz w:val="22"/>
                <w:szCs w:val="22"/>
              </w:rPr>
            </w:pPr>
            <w:r w:rsidRPr="00C9530B">
              <w:rPr>
                <w:color w:val="000000"/>
                <w:sz w:val="22"/>
                <w:szCs w:val="22"/>
              </w:rPr>
              <w:t>0.000</w:t>
            </w:r>
          </w:p>
        </w:tc>
        <w:tc>
          <w:tcPr>
            <w:tcW w:w="1183" w:type="dxa"/>
            <w:tcBorders>
              <w:top w:val="nil"/>
              <w:left w:val="nil"/>
              <w:bottom w:val="nil"/>
              <w:right w:val="nil"/>
            </w:tcBorders>
            <w:shd w:val="clear" w:color="auto" w:fill="auto"/>
            <w:noWrap/>
            <w:vAlign w:val="center"/>
            <w:hideMark/>
          </w:tcPr>
          <w:p w14:paraId="0B0DFAFC" w14:textId="77777777" w:rsidR="00C9530B" w:rsidRPr="00C9530B" w:rsidRDefault="00C9530B">
            <w:pPr>
              <w:jc w:val="center"/>
              <w:rPr>
                <w:color w:val="000000"/>
                <w:sz w:val="22"/>
                <w:szCs w:val="22"/>
              </w:rPr>
            </w:pPr>
            <w:r w:rsidRPr="00C9530B">
              <w:rPr>
                <w:color w:val="000000"/>
                <w:sz w:val="22"/>
                <w:szCs w:val="22"/>
              </w:rPr>
              <w:t>6.22e+08</w:t>
            </w:r>
          </w:p>
        </w:tc>
        <w:tc>
          <w:tcPr>
            <w:tcW w:w="975" w:type="dxa"/>
            <w:tcBorders>
              <w:top w:val="nil"/>
              <w:left w:val="nil"/>
              <w:bottom w:val="nil"/>
              <w:right w:val="nil"/>
            </w:tcBorders>
            <w:shd w:val="clear" w:color="auto" w:fill="auto"/>
            <w:noWrap/>
            <w:vAlign w:val="center"/>
            <w:hideMark/>
          </w:tcPr>
          <w:p w14:paraId="32625E61" w14:textId="77777777" w:rsidR="00C9530B" w:rsidRPr="00C9530B" w:rsidRDefault="00C9530B">
            <w:pPr>
              <w:jc w:val="center"/>
              <w:rPr>
                <w:color w:val="000000"/>
                <w:sz w:val="22"/>
                <w:szCs w:val="22"/>
              </w:rPr>
            </w:pPr>
            <w:r w:rsidRPr="00C9530B">
              <w:rPr>
                <w:color w:val="000000"/>
                <w:sz w:val="22"/>
                <w:szCs w:val="22"/>
              </w:rPr>
              <w:t>1.53e+09</w:t>
            </w:r>
          </w:p>
        </w:tc>
      </w:tr>
      <w:tr w:rsidR="00C9530B" w:rsidRPr="00C9530B" w14:paraId="0DD7B624" w14:textId="77777777" w:rsidTr="00C9530B">
        <w:trPr>
          <w:trHeight w:val="303"/>
        </w:trPr>
        <w:tc>
          <w:tcPr>
            <w:tcW w:w="1641" w:type="dxa"/>
            <w:tcBorders>
              <w:top w:val="nil"/>
              <w:left w:val="nil"/>
              <w:bottom w:val="nil"/>
              <w:right w:val="nil"/>
            </w:tcBorders>
            <w:shd w:val="clear" w:color="auto" w:fill="auto"/>
            <w:noWrap/>
            <w:vAlign w:val="center"/>
            <w:hideMark/>
          </w:tcPr>
          <w:p w14:paraId="52C7336C" w14:textId="77777777" w:rsidR="00C9530B" w:rsidRPr="00C9530B" w:rsidRDefault="00C9530B">
            <w:pPr>
              <w:rPr>
                <w:b/>
                <w:bCs/>
                <w:color w:val="000000"/>
                <w:sz w:val="22"/>
                <w:szCs w:val="22"/>
              </w:rPr>
            </w:pPr>
            <w:r w:rsidRPr="00C9530B">
              <w:rPr>
                <w:b/>
                <w:bCs/>
                <w:color w:val="000000"/>
                <w:sz w:val="22"/>
                <w:szCs w:val="22"/>
              </w:rPr>
              <w:t>Money supply</w:t>
            </w:r>
          </w:p>
        </w:tc>
        <w:tc>
          <w:tcPr>
            <w:tcW w:w="1125" w:type="dxa"/>
            <w:tcBorders>
              <w:top w:val="nil"/>
              <w:left w:val="nil"/>
              <w:bottom w:val="nil"/>
              <w:right w:val="nil"/>
            </w:tcBorders>
            <w:shd w:val="clear" w:color="auto" w:fill="auto"/>
            <w:noWrap/>
            <w:vAlign w:val="center"/>
            <w:hideMark/>
          </w:tcPr>
          <w:p w14:paraId="3F0CA282" w14:textId="77777777" w:rsidR="00C9530B" w:rsidRPr="00C9530B" w:rsidRDefault="00C9530B">
            <w:pPr>
              <w:jc w:val="center"/>
              <w:rPr>
                <w:color w:val="000000"/>
                <w:sz w:val="22"/>
                <w:szCs w:val="22"/>
              </w:rPr>
            </w:pPr>
            <w:r w:rsidRPr="00C9530B">
              <w:rPr>
                <w:color w:val="000000"/>
                <w:sz w:val="22"/>
                <w:szCs w:val="22"/>
              </w:rPr>
              <w:t>-1,28E+10</w:t>
            </w:r>
          </w:p>
        </w:tc>
        <w:tc>
          <w:tcPr>
            <w:tcW w:w="1885" w:type="dxa"/>
            <w:tcBorders>
              <w:top w:val="nil"/>
              <w:left w:val="nil"/>
              <w:bottom w:val="nil"/>
              <w:right w:val="nil"/>
            </w:tcBorders>
            <w:shd w:val="clear" w:color="auto" w:fill="auto"/>
            <w:noWrap/>
            <w:vAlign w:val="center"/>
            <w:hideMark/>
          </w:tcPr>
          <w:p w14:paraId="62C331C3" w14:textId="77777777" w:rsidR="00C9530B" w:rsidRPr="00C9530B" w:rsidRDefault="00C9530B">
            <w:pPr>
              <w:jc w:val="center"/>
              <w:rPr>
                <w:color w:val="000000"/>
                <w:sz w:val="22"/>
                <w:szCs w:val="22"/>
              </w:rPr>
            </w:pPr>
            <w:r w:rsidRPr="00C9530B">
              <w:rPr>
                <w:color w:val="000000"/>
                <w:sz w:val="22"/>
                <w:szCs w:val="22"/>
              </w:rPr>
              <w:t>2.33e+07</w:t>
            </w:r>
          </w:p>
        </w:tc>
        <w:tc>
          <w:tcPr>
            <w:tcW w:w="975" w:type="dxa"/>
            <w:tcBorders>
              <w:top w:val="nil"/>
              <w:left w:val="nil"/>
              <w:bottom w:val="nil"/>
              <w:right w:val="nil"/>
            </w:tcBorders>
            <w:shd w:val="clear" w:color="auto" w:fill="auto"/>
            <w:noWrap/>
            <w:vAlign w:val="center"/>
            <w:hideMark/>
          </w:tcPr>
          <w:p w14:paraId="7558EC30" w14:textId="77777777" w:rsidR="00C9530B" w:rsidRPr="00C9530B" w:rsidRDefault="00C9530B">
            <w:pPr>
              <w:jc w:val="center"/>
              <w:rPr>
                <w:color w:val="000000"/>
                <w:sz w:val="22"/>
                <w:szCs w:val="22"/>
              </w:rPr>
            </w:pPr>
            <w:r w:rsidRPr="00C9530B">
              <w:rPr>
                <w:color w:val="000000"/>
                <w:sz w:val="22"/>
                <w:szCs w:val="22"/>
              </w:rPr>
              <w:t>-0.551</w:t>
            </w:r>
          </w:p>
        </w:tc>
        <w:tc>
          <w:tcPr>
            <w:tcW w:w="1242" w:type="dxa"/>
            <w:tcBorders>
              <w:top w:val="nil"/>
              <w:left w:val="nil"/>
              <w:bottom w:val="nil"/>
              <w:right w:val="nil"/>
            </w:tcBorders>
            <w:shd w:val="clear" w:color="auto" w:fill="D0CECE" w:themeFill="background2" w:themeFillShade="E6"/>
            <w:noWrap/>
            <w:vAlign w:val="center"/>
            <w:hideMark/>
          </w:tcPr>
          <w:p w14:paraId="6F69F248" w14:textId="77777777" w:rsidR="00C9530B" w:rsidRPr="00C9530B" w:rsidRDefault="00C9530B">
            <w:pPr>
              <w:jc w:val="center"/>
              <w:rPr>
                <w:color w:val="000000"/>
                <w:sz w:val="22"/>
                <w:szCs w:val="22"/>
              </w:rPr>
            </w:pPr>
            <w:r w:rsidRPr="00C9530B">
              <w:rPr>
                <w:color w:val="000000"/>
                <w:sz w:val="22"/>
                <w:szCs w:val="22"/>
              </w:rPr>
              <w:t>0.589</w:t>
            </w:r>
          </w:p>
        </w:tc>
        <w:tc>
          <w:tcPr>
            <w:tcW w:w="1183" w:type="dxa"/>
            <w:tcBorders>
              <w:top w:val="nil"/>
              <w:left w:val="nil"/>
              <w:bottom w:val="nil"/>
              <w:right w:val="nil"/>
            </w:tcBorders>
            <w:shd w:val="clear" w:color="auto" w:fill="auto"/>
            <w:noWrap/>
            <w:vAlign w:val="center"/>
            <w:hideMark/>
          </w:tcPr>
          <w:p w14:paraId="4E80B64E" w14:textId="77777777" w:rsidR="00C9530B" w:rsidRPr="00C9530B" w:rsidRDefault="00C9530B">
            <w:pPr>
              <w:jc w:val="center"/>
              <w:rPr>
                <w:color w:val="000000"/>
                <w:sz w:val="22"/>
                <w:szCs w:val="22"/>
              </w:rPr>
            </w:pPr>
            <w:r w:rsidRPr="00C9530B">
              <w:rPr>
                <w:color w:val="000000"/>
                <w:sz w:val="22"/>
                <w:szCs w:val="22"/>
              </w:rPr>
              <w:t>-6.19e+07</w:t>
            </w:r>
          </w:p>
        </w:tc>
        <w:tc>
          <w:tcPr>
            <w:tcW w:w="975" w:type="dxa"/>
            <w:tcBorders>
              <w:top w:val="nil"/>
              <w:left w:val="nil"/>
              <w:bottom w:val="nil"/>
              <w:right w:val="nil"/>
            </w:tcBorders>
            <w:shd w:val="clear" w:color="auto" w:fill="auto"/>
            <w:noWrap/>
            <w:vAlign w:val="center"/>
            <w:hideMark/>
          </w:tcPr>
          <w:p w14:paraId="3ADEBBCF" w14:textId="77777777" w:rsidR="00C9530B" w:rsidRPr="00C9530B" w:rsidRDefault="00C9530B">
            <w:pPr>
              <w:jc w:val="center"/>
              <w:rPr>
                <w:color w:val="000000"/>
                <w:sz w:val="22"/>
                <w:szCs w:val="22"/>
              </w:rPr>
            </w:pPr>
            <w:r w:rsidRPr="00C9530B">
              <w:rPr>
                <w:color w:val="000000"/>
                <w:sz w:val="22"/>
                <w:szCs w:val="22"/>
              </w:rPr>
              <w:t>3.63e+07</w:t>
            </w:r>
          </w:p>
        </w:tc>
      </w:tr>
      <w:tr w:rsidR="00C9530B" w:rsidRPr="00C9530B" w14:paraId="34536F35" w14:textId="77777777" w:rsidTr="00C9530B">
        <w:trPr>
          <w:trHeight w:val="303"/>
        </w:trPr>
        <w:tc>
          <w:tcPr>
            <w:tcW w:w="1641" w:type="dxa"/>
            <w:tcBorders>
              <w:top w:val="nil"/>
              <w:left w:val="nil"/>
              <w:bottom w:val="nil"/>
              <w:right w:val="nil"/>
            </w:tcBorders>
            <w:shd w:val="clear" w:color="auto" w:fill="auto"/>
            <w:noWrap/>
            <w:vAlign w:val="center"/>
            <w:hideMark/>
          </w:tcPr>
          <w:p w14:paraId="27733090" w14:textId="77777777" w:rsidR="00C9530B" w:rsidRPr="00C9530B" w:rsidRDefault="00C9530B">
            <w:pPr>
              <w:rPr>
                <w:b/>
                <w:bCs/>
                <w:color w:val="000000"/>
                <w:sz w:val="22"/>
                <w:szCs w:val="22"/>
              </w:rPr>
            </w:pPr>
            <w:r w:rsidRPr="00C9530B">
              <w:rPr>
                <w:b/>
                <w:bCs/>
                <w:color w:val="000000"/>
                <w:sz w:val="22"/>
                <w:szCs w:val="22"/>
              </w:rPr>
              <w:t>GDP growth</w:t>
            </w:r>
          </w:p>
        </w:tc>
        <w:tc>
          <w:tcPr>
            <w:tcW w:w="1125" w:type="dxa"/>
            <w:tcBorders>
              <w:top w:val="nil"/>
              <w:left w:val="nil"/>
              <w:bottom w:val="nil"/>
              <w:right w:val="nil"/>
            </w:tcBorders>
            <w:shd w:val="clear" w:color="auto" w:fill="auto"/>
            <w:noWrap/>
            <w:vAlign w:val="center"/>
            <w:hideMark/>
          </w:tcPr>
          <w:p w14:paraId="091AC19C" w14:textId="77777777" w:rsidR="00C9530B" w:rsidRPr="00C9530B" w:rsidRDefault="00C9530B">
            <w:pPr>
              <w:jc w:val="center"/>
              <w:rPr>
                <w:color w:val="000000"/>
                <w:sz w:val="22"/>
                <w:szCs w:val="22"/>
              </w:rPr>
            </w:pPr>
            <w:r w:rsidRPr="00C9530B">
              <w:rPr>
                <w:color w:val="000000"/>
                <w:sz w:val="22"/>
                <w:szCs w:val="22"/>
              </w:rPr>
              <w:t>-4,60E+11</w:t>
            </w:r>
          </w:p>
        </w:tc>
        <w:tc>
          <w:tcPr>
            <w:tcW w:w="1885" w:type="dxa"/>
            <w:tcBorders>
              <w:top w:val="nil"/>
              <w:left w:val="nil"/>
              <w:bottom w:val="nil"/>
              <w:right w:val="nil"/>
            </w:tcBorders>
            <w:shd w:val="clear" w:color="auto" w:fill="auto"/>
            <w:noWrap/>
            <w:vAlign w:val="center"/>
            <w:hideMark/>
          </w:tcPr>
          <w:p w14:paraId="6282211C" w14:textId="77777777" w:rsidR="00C9530B" w:rsidRPr="00C9530B" w:rsidRDefault="00C9530B">
            <w:pPr>
              <w:jc w:val="center"/>
              <w:rPr>
                <w:color w:val="000000"/>
                <w:sz w:val="22"/>
                <w:szCs w:val="22"/>
              </w:rPr>
            </w:pPr>
            <w:r w:rsidRPr="00C9530B">
              <w:rPr>
                <w:color w:val="000000"/>
                <w:sz w:val="22"/>
                <w:szCs w:val="22"/>
              </w:rPr>
              <w:t>1.81e+08</w:t>
            </w:r>
          </w:p>
        </w:tc>
        <w:tc>
          <w:tcPr>
            <w:tcW w:w="975" w:type="dxa"/>
            <w:tcBorders>
              <w:top w:val="nil"/>
              <w:left w:val="nil"/>
              <w:bottom w:val="nil"/>
              <w:right w:val="nil"/>
            </w:tcBorders>
            <w:shd w:val="clear" w:color="auto" w:fill="auto"/>
            <w:noWrap/>
            <w:vAlign w:val="center"/>
            <w:hideMark/>
          </w:tcPr>
          <w:p w14:paraId="353D2C27" w14:textId="77777777" w:rsidR="00C9530B" w:rsidRPr="00C9530B" w:rsidRDefault="00C9530B">
            <w:pPr>
              <w:jc w:val="center"/>
              <w:rPr>
                <w:color w:val="000000"/>
                <w:sz w:val="22"/>
                <w:szCs w:val="22"/>
              </w:rPr>
            </w:pPr>
            <w:r w:rsidRPr="00C9530B">
              <w:rPr>
                <w:color w:val="000000"/>
                <w:sz w:val="22"/>
                <w:szCs w:val="22"/>
              </w:rPr>
              <w:t>-2.546</w:t>
            </w:r>
          </w:p>
        </w:tc>
        <w:tc>
          <w:tcPr>
            <w:tcW w:w="1242" w:type="dxa"/>
            <w:tcBorders>
              <w:top w:val="nil"/>
              <w:left w:val="nil"/>
              <w:bottom w:val="nil"/>
              <w:right w:val="nil"/>
            </w:tcBorders>
            <w:shd w:val="clear" w:color="auto" w:fill="DEEAF6" w:themeFill="accent5" w:themeFillTint="33"/>
            <w:noWrap/>
            <w:vAlign w:val="center"/>
            <w:hideMark/>
          </w:tcPr>
          <w:p w14:paraId="06D3AD1D" w14:textId="77777777" w:rsidR="00C9530B" w:rsidRPr="00C9530B" w:rsidRDefault="00C9530B">
            <w:pPr>
              <w:jc w:val="center"/>
              <w:rPr>
                <w:color w:val="000000"/>
                <w:sz w:val="22"/>
                <w:szCs w:val="22"/>
              </w:rPr>
            </w:pPr>
            <w:r w:rsidRPr="00C9530B">
              <w:rPr>
                <w:color w:val="000000"/>
                <w:sz w:val="22"/>
                <w:szCs w:val="22"/>
              </w:rPr>
              <w:t>0.021</w:t>
            </w:r>
          </w:p>
        </w:tc>
        <w:tc>
          <w:tcPr>
            <w:tcW w:w="1183" w:type="dxa"/>
            <w:tcBorders>
              <w:top w:val="nil"/>
              <w:left w:val="nil"/>
              <w:bottom w:val="nil"/>
              <w:right w:val="nil"/>
            </w:tcBorders>
            <w:shd w:val="clear" w:color="auto" w:fill="auto"/>
            <w:noWrap/>
            <w:vAlign w:val="center"/>
            <w:hideMark/>
          </w:tcPr>
          <w:p w14:paraId="01A4D5F4" w14:textId="77777777" w:rsidR="00C9530B" w:rsidRPr="00C9530B" w:rsidRDefault="00C9530B">
            <w:pPr>
              <w:jc w:val="center"/>
              <w:rPr>
                <w:color w:val="000000"/>
                <w:sz w:val="22"/>
                <w:szCs w:val="22"/>
              </w:rPr>
            </w:pPr>
            <w:r w:rsidRPr="00C9530B">
              <w:rPr>
                <w:color w:val="000000"/>
                <w:sz w:val="22"/>
                <w:szCs w:val="22"/>
              </w:rPr>
              <w:t>-8.41e+08</w:t>
            </w:r>
          </w:p>
        </w:tc>
        <w:tc>
          <w:tcPr>
            <w:tcW w:w="975" w:type="dxa"/>
            <w:tcBorders>
              <w:top w:val="nil"/>
              <w:left w:val="nil"/>
              <w:bottom w:val="nil"/>
              <w:right w:val="nil"/>
            </w:tcBorders>
            <w:shd w:val="clear" w:color="auto" w:fill="auto"/>
            <w:noWrap/>
            <w:vAlign w:val="center"/>
            <w:hideMark/>
          </w:tcPr>
          <w:p w14:paraId="2BB0AFC2" w14:textId="77777777" w:rsidR="00C9530B" w:rsidRPr="00C9530B" w:rsidRDefault="00C9530B">
            <w:pPr>
              <w:jc w:val="center"/>
              <w:rPr>
                <w:color w:val="000000"/>
                <w:sz w:val="22"/>
                <w:szCs w:val="22"/>
              </w:rPr>
            </w:pPr>
            <w:r w:rsidRPr="00C9530B">
              <w:rPr>
                <w:color w:val="000000"/>
                <w:sz w:val="22"/>
                <w:szCs w:val="22"/>
              </w:rPr>
              <w:t>-7.87e+07</w:t>
            </w:r>
          </w:p>
        </w:tc>
      </w:tr>
      <w:tr w:rsidR="00C9530B" w:rsidRPr="00C9530B" w14:paraId="4C3780FB" w14:textId="77777777" w:rsidTr="00C9530B">
        <w:trPr>
          <w:trHeight w:val="303"/>
        </w:trPr>
        <w:tc>
          <w:tcPr>
            <w:tcW w:w="1641" w:type="dxa"/>
            <w:tcBorders>
              <w:top w:val="nil"/>
              <w:left w:val="nil"/>
              <w:bottom w:val="nil"/>
              <w:right w:val="nil"/>
            </w:tcBorders>
            <w:shd w:val="clear" w:color="auto" w:fill="auto"/>
            <w:noWrap/>
            <w:vAlign w:val="center"/>
            <w:hideMark/>
          </w:tcPr>
          <w:p w14:paraId="7FDE1F67" w14:textId="77777777" w:rsidR="00C9530B" w:rsidRPr="00C9530B" w:rsidRDefault="00C9530B">
            <w:pPr>
              <w:rPr>
                <w:b/>
                <w:bCs/>
                <w:color w:val="000000"/>
                <w:sz w:val="22"/>
                <w:szCs w:val="22"/>
              </w:rPr>
            </w:pPr>
            <w:r w:rsidRPr="00C9530B">
              <w:rPr>
                <w:b/>
                <w:bCs/>
                <w:color w:val="000000"/>
                <w:sz w:val="22"/>
                <w:szCs w:val="22"/>
              </w:rPr>
              <w:t>GDP per capita</w:t>
            </w:r>
          </w:p>
        </w:tc>
        <w:tc>
          <w:tcPr>
            <w:tcW w:w="1125" w:type="dxa"/>
            <w:tcBorders>
              <w:top w:val="nil"/>
              <w:left w:val="nil"/>
              <w:bottom w:val="nil"/>
              <w:right w:val="nil"/>
            </w:tcBorders>
            <w:shd w:val="clear" w:color="auto" w:fill="auto"/>
            <w:noWrap/>
            <w:vAlign w:val="center"/>
            <w:hideMark/>
          </w:tcPr>
          <w:p w14:paraId="07679E22" w14:textId="77777777" w:rsidR="00C9530B" w:rsidRPr="00C9530B" w:rsidRDefault="00C9530B">
            <w:pPr>
              <w:jc w:val="center"/>
              <w:rPr>
                <w:color w:val="000000"/>
                <w:sz w:val="22"/>
                <w:szCs w:val="22"/>
              </w:rPr>
            </w:pPr>
            <w:r w:rsidRPr="00C9530B">
              <w:rPr>
                <w:color w:val="000000"/>
                <w:sz w:val="22"/>
                <w:szCs w:val="22"/>
              </w:rPr>
              <w:t>1,46E+10</w:t>
            </w:r>
          </w:p>
        </w:tc>
        <w:tc>
          <w:tcPr>
            <w:tcW w:w="1885" w:type="dxa"/>
            <w:tcBorders>
              <w:top w:val="nil"/>
              <w:left w:val="nil"/>
              <w:bottom w:val="nil"/>
              <w:right w:val="nil"/>
            </w:tcBorders>
            <w:shd w:val="clear" w:color="auto" w:fill="auto"/>
            <w:noWrap/>
            <w:vAlign w:val="center"/>
            <w:hideMark/>
          </w:tcPr>
          <w:p w14:paraId="2D2A22D8" w14:textId="77777777" w:rsidR="00C9530B" w:rsidRPr="00C9530B" w:rsidRDefault="00C9530B">
            <w:pPr>
              <w:jc w:val="center"/>
              <w:rPr>
                <w:color w:val="000000"/>
                <w:sz w:val="22"/>
                <w:szCs w:val="22"/>
              </w:rPr>
            </w:pPr>
            <w:r w:rsidRPr="00C9530B">
              <w:rPr>
                <w:color w:val="000000"/>
                <w:sz w:val="22"/>
                <w:szCs w:val="22"/>
              </w:rPr>
              <w:t>1.58e+06</w:t>
            </w:r>
          </w:p>
        </w:tc>
        <w:tc>
          <w:tcPr>
            <w:tcW w:w="975" w:type="dxa"/>
            <w:tcBorders>
              <w:top w:val="nil"/>
              <w:left w:val="nil"/>
              <w:bottom w:val="nil"/>
              <w:right w:val="nil"/>
            </w:tcBorders>
            <w:shd w:val="clear" w:color="auto" w:fill="auto"/>
            <w:noWrap/>
            <w:vAlign w:val="center"/>
            <w:hideMark/>
          </w:tcPr>
          <w:p w14:paraId="44877D8D" w14:textId="77777777" w:rsidR="00C9530B" w:rsidRPr="00C9530B" w:rsidRDefault="00C9530B">
            <w:pPr>
              <w:jc w:val="center"/>
              <w:rPr>
                <w:color w:val="000000"/>
                <w:sz w:val="22"/>
                <w:szCs w:val="22"/>
              </w:rPr>
            </w:pPr>
            <w:r w:rsidRPr="00C9530B">
              <w:rPr>
                <w:color w:val="000000"/>
                <w:sz w:val="22"/>
                <w:szCs w:val="22"/>
              </w:rPr>
              <w:t>9.234</w:t>
            </w:r>
          </w:p>
        </w:tc>
        <w:tc>
          <w:tcPr>
            <w:tcW w:w="1242" w:type="dxa"/>
            <w:tcBorders>
              <w:top w:val="nil"/>
              <w:left w:val="nil"/>
              <w:bottom w:val="nil"/>
              <w:right w:val="nil"/>
            </w:tcBorders>
            <w:shd w:val="clear" w:color="auto" w:fill="9CC2E5" w:themeFill="accent5" w:themeFillTint="99"/>
            <w:noWrap/>
            <w:vAlign w:val="center"/>
            <w:hideMark/>
          </w:tcPr>
          <w:p w14:paraId="1CE87632" w14:textId="77777777" w:rsidR="00C9530B" w:rsidRPr="00C9530B" w:rsidRDefault="00C9530B">
            <w:pPr>
              <w:jc w:val="center"/>
              <w:rPr>
                <w:color w:val="000000"/>
                <w:sz w:val="22"/>
                <w:szCs w:val="22"/>
              </w:rPr>
            </w:pPr>
            <w:r w:rsidRPr="00C9530B">
              <w:rPr>
                <w:color w:val="000000"/>
                <w:sz w:val="22"/>
                <w:szCs w:val="22"/>
              </w:rPr>
              <w:t>0.000</w:t>
            </w:r>
          </w:p>
        </w:tc>
        <w:tc>
          <w:tcPr>
            <w:tcW w:w="1183" w:type="dxa"/>
            <w:tcBorders>
              <w:top w:val="nil"/>
              <w:left w:val="nil"/>
              <w:bottom w:val="nil"/>
              <w:right w:val="nil"/>
            </w:tcBorders>
            <w:shd w:val="clear" w:color="auto" w:fill="auto"/>
            <w:noWrap/>
            <w:vAlign w:val="center"/>
            <w:hideMark/>
          </w:tcPr>
          <w:p w14:paraId="1D0B2C31" w14:textId="77777777" w:rsidR="00C9530B" w:rsidRPr="00C9530B" w:rsidRDefault="00C9530B">
            <w:pPr>
              <w:jc w:val="center"/>
              <w:rPr>
                <w:color w:val="000000"/>
                <w:sz w:val="22"/>
                <w:szCs w:val="22"/>
              </w:rPr>
            </w:pPr>
            <w:r w:rsidRPr="00C9530B">
              <w:rPr>
                <w:color w:val="000000"/>
                <w:sz w:val="22"/>
                <w:szCs w:val="22"/>
              </w:rPr>
              <w:t>1.13e+07</w:t>
            </w:r>
          </w:p>
        </w:tc>
        <w:tc>
          <w:tcPr>
            <w:tcW w:w="975" w:type="dxa"/>
            <w:tcBorders>
              <w:top w:val="nil"/>
              <w:left w:val="nil"/>
              <w:bottom w:val="nil"/>
              <w:right w:val="nil"/>
            </w:tcBorders>
            <w:shd w:val="clear" w:color="auto" w:fill="auto"/>
            <w:noWrap/>
            <w:vAlign w:val="center"/>
            <w:hideMark/>
          </w:tcPr>
          <w:p w14:paraId="50AB06FA" w14:textId="77777777" w:rsidR="00C9530B" w:rsidRPr="00C9530B" w:rsidRDefault="00C9530B">
            <w:pPr>
              <w:jc w:val="center"/>
              <w:rPr>
                <w:color w:val="000000"/>
                <w:sz w:val="22"/>
                <w:szCs w:val="22"/>
              </w:rPr>
            </w:pPr>
            <w:r w:rsidRPr="00C9530B">
              <w:rPr>
                <w:color w:val="000000"/>
                <w:sz w:val="22"/>
                <w:szCs w:val="22"/>
              </w:rPr>
              <w:t>1.79e+07</w:t>
            </w:r>
          </w:p>
        </w:tc>
      </w:tr>
      <w:tr w:rsidR="00C9530B" w:rsidRPr="00C9530B" w14:paraId="111A2235" w14:textId="77777777" w:rsidTr="00C9530B">
        <w:trPr>
          <w:trHeight w:val="303"/>
        </w:trPr>
        <w:tc>
          <w:tcPr>
            <w:tcW w:w="1641" w:type="dxa"/>
            <w:tcBorders>
              <w:top w:val="nil"/>
              <w:left w:val="nil"/>
              <w:bottom w:val="nil"/>
              <w:right w:val="nil"/>
            </w:tcBorders>
            <w:shd w:val="clear" w:color="auto" w:fill="auto"/>
            <w:noWrap/>
            <w:vAlign w:val="center"/>
            <w:hideMark/>
          </w:tcPr>
          <w:p w14:paraId="085C0710" w14:textId="77777777" w:rsidR="00C9530B" w:rsidRPr="00C9530B" w:rsidRDefault="00C9530B">
            <w:pPr>
              <w:rPr>
                <w:b/>
                <w:bCs/>
                <w:color w:val="000000"/>
                <w:sz w:val="22"/>
                <w:szCs w:val="22"/>
              </w:rPr>
            </w:pPr>
            <w:r w:rsidRPr="00C9530B">
              <w:rPr>
                <w:b/>
                <w:bCs/>
                <w:color w:val="000000"/>
                <w:sz w:val="22"/>
                <w:szCs w:val="22"/>
              </w:rPr>
              <w:t>Government</w:t>
            </w:r>
          </w:p>
        </w:tc>
        <w:tc>
          <w:tcPr>
            <w:tcW w:w="1125" w:type="dxa"/>
            <w:tcBorders>
              <w:top w:val="nil"/>
              <w:left w:val="nil"/>
              <w:bottom w:val="nil"/>
              <w:right w:val="nil"/>
            </w:tcBorders>
            <w:shd w:val="clear" w:color="auto" w:fill="auto"/>
            <w:noWrap/>
            <w:vAlign w:val="center"/>
            <w:hideMark/>
          </w:tcPr>
          <w:p w14:paraId="4D87972D" w14:textId="77777777" w:rsidR="00C9530B" w:rsidRPr="00C9530B" w:rsidRDefault="00C9530B">
            <w:pPr>
              <w:jc w:val="center"/>
              <w:rPr>
                <w:color w:val="000000"/>
                <w:sz w:val="22"/>
                <w:szCs w:val="22"/>
              </w:rPr>
            </w:pPr>
            <w:r w:rsidRPr="00C9530B">
              <w:rPr>
                <w:color w:val="000000"/>
                <w:sz w:val="22"/>
                <w:szCs w:val="22"/>
              </w:rPr>
              <w:t>-1,08E+10</w:t>
            </w:r>
          </w:p>
        </w:tc>
        <w:tc>
          <w:tcPr>
            <w:tcW w:w="1885" w:type="dxa"/>
            <w:tcBorders>
              <w:top w:val="nil"/>
              <w:left w:val="nil"/>
              <w:bottom w:val="nil"/>
              <w:right w:val="nil"/>
            </w:tcBorders>
            <w:shd w:val="clear" w:color="auto" w:fill="auto"/>
            <w:noWrap/>
            <w:vAlign w:val="center"/>
            <w:hideMark/>
          </w:tcPr>
          <w:p w14:paraId="65BF732F" w14:textId="77777777" w:rsidR="00C9530B" w:rsidRPr="00C9530B" w:rsidRDefault="00C9530B">
            <w:pPr>
              <w:jc w:val="center"/>
              <w:rPr>
                <w:color w:val="000000"/>
                <w:sz w:val="22"/>
                <w:szCs w:val="22"/>
              </w:rPr>
            </w:pPr>
            <w:r w:rsidRPr="00C9530B">
              <w:rPr>
                <w:color w:val="000000"/>
                <w:sz w:val="22"/>
                <w:szCs w:val="22"/>
              </w:rPr>
              <w:t>5.2e+07</w:t>
            </w:r>
          </w:p>
        </w:tc>
        <w:tc>
          <w:tcPr>
            <w:tcW w:w="975" w:type="dxa"/>
            <w:tcBorders>
              <w:top w:val="nil"/>
              <w:left w:val="nil"/>
              <w:bottom w:val="nil"/>
              <w:right w:val="nil"/>
            </w:tcBorders>
            <w:shd w:val="clear" w:color="auto" w:fill="auto"/>
            <w:noWrap/>
            <w:vAlign w:val="center"/>
            <w:hideMark/>
          </w:tcPr>
          <w:p w14:paraId="7CB2CA1B" w14:textId="77777777" w:rsidR="00C9530B" w:rsidRPr="00C9530B" w:rsidRDefault="00C9530B">
            <w:pPr>
              <w:jc w:val="center"/>
              <w:rPr>
                <w:color w:val="000000"/>
                <w:sz w:val="22"/>
                <w:szCs w:val="22"/>
              </w:rPr>
            </w:pPr>
            <w:r w:rsidRPr="00C9530B">
              <w:rPr>
                <w:color w:val="000000"/>
                <w:sz w:val="22"/>
                <w:szCs w:val="22"/>
              </w:rPr>
              <w:t>-0.207</w:t>
            </w:r>
          </w:p>
        </w:tc>
        <w:tc>
          <w:tcPr>
            <w:tcW w:w="1242" w:type="dxa"/>
            <w:tcBorders>
              <w:top w:val="nil"/>
              <w:left w:val="nil"/>
              <w:bottom w:val="nil"/>
              <w:right w:val="nil"/>
            </w:tcBorders>
            <w:shd w:val="clear" w:color="auto" w:fill="D0CECE" w:themeFill="background2" w:themeFillShade="E6"/>
            <w:noWrap/>
            <w:vAlign w:val="center"/>
            <w:hideMark/>
          </w:tcPr>
          <w:p w14:paraId="72006D8F" w14:textId="77777777" w:rsidR="00C9530B" w:rsidRPr="00C9530B" w:rsidRDefault="00C9530B">
            <w:pPr>
              <w:jc w:val="center"/>
              <w:rPr>
                <w:color w:val="000000"/>
                <w:sz w:val="22"/>
                <w:szCs w:val="22"/>
              </w:rPr>
            </w:pPr>
            <w:r w:rsidRPr="00C9530B">
              <w:rPr>
                <w:color w:val="000000"/>
                <w:sz w:val="22"/>
                <w:szCs w:val="22"/>
              </w:rPr>
              <w:t>0.838</w:t>
            </w:r>
          </w:p>
        </w:tc>
        <w:tc>
          <w:tcPr>
            <w:tcW w:w="1183" w:type="dxa"/>
            <w:tcBorders>
              <w:top w:val="nil"/>
              <w:left w:val="nil"/>
              <w:bottom w:val="nil"/>
              <w:right w:val="nil"/>
            </w:tcBorders>
            <w:shd w:val="clear" w:color="auto" w:fill="auto"/>
            <w:noWrap/>
            <w:vAlign w:val="center"/>
            <w:hideMark/>
          </w:tcPr>
          <w:p w14:paraId="1577FB9E" w14:textId="77777777" w:rsidR="00C9530B" w:rsidRPr="00C9530B" w:rsidRDefault="00C9530B">
            <w:pPr>
              <w:jc w:val="center"/>
              <w:rPr>
                <w:color w:val="000000"/>
                <w:sz w:val="22"/>
                <w:szCs w:val="22"/>
              </w:rPr>
            </w:pPr>
            <w:r w:rsidRPr="00C9530B">
              <w:rPr>
                <w:color w:val="000000"/>
                <w:sz w:val="22"/>
                <w:szCs w:val="22"/>
              </w:rPr>
              <w:t>-1.2e+08</w:t>
            </w:r>
          </w:p>
        </w:tc>
        <w:tc>
          <w:tcPr>
            <w:tcW w:w="975" w:type="dxa"/>
            <w:tcBorders>
              <w:top w:val="nil"/>
              <w:left w:val="nil"/>
              <w:bottom w:val="nil"/>
              <w:right w:val="nil"/>
            </w:tcBorders>
            <w:shd w:val="clear" w:color="auto" w:fill="auto"/>
            <w:noWrap/>
            <w:vAlign w:val="center"/>
            <w:hideMark/>
          </w:tcPr>
          <w:p w14:paraId="36FC88D5" w14:textId="77777777" w:rsidR="00C9530B" w:rsidRPr="00C9530B" w:rsidRDefault="00C9530B">
            <w:pPr>
              <w:jc w:val="center"/>
              <w:rPr>
                <w:color w:val="000000"/>
                <w:sz w:val="22"/>
                <w:szCs w:val="22"/>
              </w:rPr>
            </w:pPr>
            <w:r w:rsidRPr="00C9530B">
              <w:rPr>
                <w:color w:val="000000"/>
                <w:sz w:val="22"/>
                <w:szCs w:val="22"/>
              </w:rPr>
              <w:t>9.89e+07</w:t>
            </w:r>
          </w:p>
        </w:tc>
      </w:tr>
      <w:tr w:rsidR="00C9530B" w:rsidRPr="00C9530B" w14:paraId="48C8805D" w14:textId="77777777" w:rsidTr="00C9530B">
        <w:trPr>
          <w:trHeight w:val="303"/>
        </w:trPr>
        <w:tc>
          <w:tcPr>
            <w:tcW w:w="1641" w:type="dxa"/>
            <w:tcBorders>
              <w:top w:val="nil"/>
              <w:left w:val="nil"/>
              <w:bottom w:val="nil"/>
              <w:right w:val="nil"/>
            </w:tcBorders>
            <w:shd w:val="clear" w:color="auto" w:fill="auto"/>
            <w:noWrap/>
            <w:vAlign w:val="center"/>
            <w:hideMark/>
          </w:tcPr>
          <w:p w14:paraId="329F0207" w14:textId="77777777" w:rsidR="00C9530B" w:rsidRPr="00C9530B" w:rsidRDefault="00C9530B">
            <w:pPr>
              <w:rPr>
                <w:b/>
                <w:bCs/>
                <w:color w:val="000000"/>
                <w:sz w:val="22"/>
                <w:szCs w:val="22"/>
              </w:rPr>
            </w:pPr>
            <w:r w:rsidRPr="00C9530B">
              <w:rPr>
                <w:b/>
                <w:bCs/>
                <w:color w:val="000000"/>
                <w:sz w:val="22"/>
                <w:szCs w:val="22"/>
              </w:rPr>
              <w:lastRenderedPageBreak/>
              <w:t>Inflation rate</w:t>
            </w:r>
          </w:p>
        </w:tc>
        <w:tc>
          <w:tcPr>
            <w:tcW w:w="1125" w:type="dxa"/>
            <w:tcBorders>
              <w:top w:val="nil"/>
              <w:left w:val="nil"/>
              <w:bottom w:val="nil"/>
              <w:right w:val="nil"/>
            </w:tcBorders>
            <w:shd w:val="clear" w:color="auto" w:fill="auto"/>
            <w:noWrap/>
            <w:vAlign w:val="center"/>
            <w:hideMark/>
          </w:tcPr>
          <w:p w14:paraId="191D97EB" w14:textId="77777777" w:rsidR="00C9530B" w:rsidRPr="00C9530B" w:rsidRDefault="00C9530B">
            <w:pPr>
              <w:jc w:val="center"/>
              <w:rPr>
                <w:color w:val="000000"/>
                <w:sz w:val="22"/>
                <w:szCs w:val="22"/>
              </w:rPr>
            </w:pPr>
            <w:r w:rsidRPr="00C9530B">
              <w:rPr>
                <w:color w:val="000000"/>
                <w:sz w:val="22"/>
                <w:szCs w:val="22"/>
              </w:rPr>
              <w:t>-1,99E+11</w:t>
            </w:r>
          </w:p>
        </w:tc>
        <w:tc>
          <w:tcPr>
            <w:tcW w:w="1885" w:type="dxa"/>
            <w:tcBorders>
              <w:top w:val="nil"/>
              <w:left w:val="nil"/>
              <w:bottom w:val="nil"/>
              <w:right w:val="nil"/>
            </w:tcBorders>
            <w:shd w:val="clear" w:color="auto" w:fill="auto"/>
            <w:noWrap/>
            <w:vAlign w:val="center"/>
            <w:hideMark/>
          </w:tcPr>
          <w:p w14:paraId="1F59CFE4" w14:textId="77777777" w:rsidR="00C9530B" w:rsidRPr="00C9530B" w:rsidRDefault="00C9530B">
            <w:pPr>
              <w:jc w:val="center"/>
              <w:rPr>
                <w:color w:val="000000"/>
                <w:sz w:val="22"/>
                <w:szCs w:val="22"/>
              </w:rPr>
            </w:pPr>
            <w:r w:rsidRPr="00C9530B">
              <w:rPr>
                <w:color w:val="000000"/>
                <w:sz w:val="22"/>
                <w:szCs w:val="22"/>
              </w:rPr>
              <w:t>8.4e+07</w:t>
            </w:r>
          </w:p>
        </w:tc>
        <w:tc>
          <w:tcPr>
            <w:tcW w:w="975" w:type="dxa"/>
            <w:tcBorders>
              <w:top w:val="nil"/>
              <w:left w:val="nil"/>
              <w:bottom w:val="nil"/>
              <w:right w:val="nil"/>
            </w:tcBorders>
            <w:shd w:val="clear" w:color="auto" w:fill="auto"/>
            <w:noWrap/>
            <w:vAlign w:val="center"/>
            <w:hideMark/>
          </w:tcPr>
          <w:p w14:paraId="5389162C" w14:textId="77777777" w:rsidR="00C9530B" w:rsidRPr="00C9530B" w:rsidRDefault="00C9530B">
            <w:pPr>
              <w:jc w:val="center"/>
              <w:rPr>
                <w:color w:val="000000"/>
                <w:sz w:val="22"/>
                <w:szCs w:val="22"/>
              </w:rPr>
            </w:pPr>
            <w:r w:rsidRPr="00C9530B">
              <w:rPr>
                <w:color w:val="000000"/>
                <w:sz w:val="22"/>
                <w:szCs w:val="22"/>
              </w:rPr>
              <w:t>-2.367</w:t>
            </w:r>
          </w:p>
        </w:tc>
        <w:tc>
          <w:tcPr>
            <w:tcW w:w="1242" w:type="dxa"/>
            <w:tcBorders>
              <w:top w:val="nil"/>
              <w:left w:val="nil"/>
              <w:bottom w:val="nil"/>
              <w:right w:val="nil"/>
            </w:tcBorders>
            <w:shd w:val="clear" w:color="auto" w:fill="DEEAF6" w:themeFill="accent5" w:themeFillTint="33"/>
            <w:noWrap/>
            <w:vAlign w:val="center"/>
            <w:hideMark/>
          </w:tcPr>
          <w:p w14:paraId="4D24869A" w14:textId="77777777" w:rsidR="00C9530B" w:rsidRPr="00C9530B" w:rsidRDefault="00C9530B">
            <w:pPr>
              <w:jc w:val="center"/>
              <w:rPr>
                <w:color w:val="000000"/>
                <w:sz w:val="22"/>
                <w:szCs w:val="22"/>
              </w:rPr>
            </w:pPr>
            <w:r w:rsidRPr="00C9530B">
              <w:rPr>
                <w:color w:val="000000"/>
                <w:sz w:val="22"/>
                <w:szCs w:val="22"/>
              </w:rPr>
              <w:t>0.030</w:t>
            </w:r>
          </w:p>
        </w:tc>
        <w:tc>
          <w:tcPr>
            <w:tcW w:w="1183" w:type="dxa"/>
            <w:tcBorders>
              <w:top w:val="nil"/>
              <w:left w:val="nil"/>
              <w:bottom w:val="nil"/>
              <w:right w:val="nil"/>
            </w:tcBorders>
            <w:shd w:val="clear" w:color="auto" w:fill="auto"/>
            <w:noWrap/>
            <w:vAlign w:val="center"/>
            <w:hideMark/>
          </w:tcPr>
          <w:p w14:paraId="0D4C9C03" w14:textId="77777777" w:rsidR="00C9530B" w:rsidRPr="00C9530B" w:rsidRDefault="00C9530B">
            <w:pPr>
              <w:jc w:val="center"/>
              <w:rPr>
                <w:color w:val="000000"/>
                <w:sz w:val="22"/>
                <w:szCs w:val="22"/>
              </w:rPr>
            </w:pPr>
            <w:r w:rsidRPr="00C9530B">
              <w:rPr>
                <w:color w:val="000000"/>
                <w:sz w:val="22"/>
                <w:szCs w:val="22"/>
              </w:rPr>
              <w:t>-3.76e+08</w:t>
            </w:r>
          </w:p>
        </w:tc>
        <w:tc>
          <w:tcPr>
            <w:tcW w:w="975" w:type="dxa"/>
            <w:tcBorders>
              <w:top w:val="nil"/>
              <w:left w:val="nil"/>
              <w:bottom w:val="nil"/>
              <w:right w:val="nil"/>
            </w:tcBorders>
            <w:shd w:val="clear" w:color="auto" w:fill="auto"/>
            <w:noWrap/>
            <w:vAlign w:val="center"/>
            <w:hideMark/>
          </w:tcPr>
          <w:p w14:paraId="4F09DF4E" w14:textId="77777777" w:rsidR="00C9530B" w:rsidRPr="00C9530B" w:rsidRDefault="00C9530B">
            <w:pPr>
              <w:jc w:val="center"/>
              <w:rPr>
                <w:color w:val="000000"/>
                <w:sz w:val="22"/>
                <w:szCs w:val="22"/>
              </w:rPr>
            </w:pPr>
            <w:r w:rsidRPr="00C9530B">
              <w:rPr>
                <w:color w:val="000000"/>
                <w:sz w:val="22"/>
                <w:szCs w:val="22"/>
              </w:rPr>
              <w:t>-2.16e+07</w:t>
            </w:r>
          </w:p>
        </w:tc>
      </w:tr>
      <w:tr w:rsidR="00C9530B" w:rsidRPr="00C9530B" w14:paraId="2CE1064C" w14:textId="77777777" w:rsidTr="00C9530B">
        <w:trPr>
          <w:trHeight w:val="303"/>
        </w:trPr>
        <w:tc>
          <w:tcPr>
            <w:tcW w:w="1641" w:type="dxa"/>
            <w:tcBorders>
              <w:top w:val="nil"/>
              <w:left w:val="nil"/>
              <w:bottom w:val="nil"/>
              <w:right w:val="nil"/>
            </w:tcBorders>
            <w:shd w:val="clear" w:color="auto" w:fill="auto"/>
            <w:noWrap/>
            <w:vAlign w:val="center"/>
            <w:hideMark/>
          </w:tcPr>
          <w:p w14:paraId="4EF13F22" w14:textId="77777777" w:rsidR="00C9530B" w:rsidRPr="00C9530B" w:rsidRDefault="00C9530B">
            <w:pPr>
              <w:rPr>
                <w:b/>
                <w:bCs/>
                <w:color w:val="000000"/>
                <w:sz w:val="22"/>
                <w:szCs w:val="22"/>
              </w:rPr>
            </w:pPr>
            <w:r w:rsidRPr="00C9530B">
              <w:rPr>
                <w:b/>
                <w:bCs/>
                <w:color w:val="000000"/>
                <w:sz w:val="22"/>
                <w:szCs w:val="22"/>
              </w:rPr>
              <w:t>Exchange rate</w:t>
            </w:r>
          </w:p>
        </w:tc>
        <w:tc>
          <w:tcPr>
            <w:tcW w:w="1125" w:type="dxa"/>
            <w:tcBorders>
              <w:top w:val="nil"/>
              <w:left w:val="nil"/>
              <w:bottom w:val="nil"/>
              <w:right w:val="nil"/>
            </w:tcBorders>
            <w:shd w:val="clear" w:color="auto" w:fill="auto"/>
            <w:noWrap/>
            <w:vAlign w:val="center"/>
            <w:hideMark/>
          </w:tcPr>
          <w:p w14:paraId="180FE2E8" w14:textId="77777777" w:rsidR="00C9530B" w:rsidRPr="00C9530B" w:rsidRDefault="00C9530B">
            <w:pPr>
              <w:jc w:val="center"/>
              <w:rPr>
                <w:color w:val="000000"/>
                <w:sz w:val="22"/>
                <w:szCs w:val="22"/>
              </w:rPr>
            </w:pPr>
            <w:r w:rsidRPr="00C9530B">
              <w:rPr>
                <w:color w:val="000000"/>
                <w:sz w:val="22"/>
                <w:szCs w:val="22"/>
              </w:rPr>
              <w:t>-2,87E+08</w:t>
            </w:r>
          </w:p>
        </w:tc>
        <w:tc>
          <w:tcPr>
            <w:tcW w:w="1885" w:type="dxa"/>
            <w:tcBorders>
              <w:top w:val="nil"/>
              <w:left w:val="nil"/>
              <w:bottom w:val="nil"/>
              <w:right w:val="nil"/>
            </w:tcBorders>
            <w:shd w:val="clear" w:color="auto" w:fill="auto"/>
            <w:noWrap/>
            <w:vAlign w:val="center"/>
            <w:hideMark/>
          </w:tcPr>
          <w:p w14:paraId="348092CF" w14:textId="77777777" w:rsidR="00C9530B" w:rsidRPr="00C9530B" w:rsidRDefault="00C9530B">
            <w:pPr>
              <w:jc w:val="center"/>
              <w:rPr>
                <w:color w:val="000000"/>
                <w:sz w:val="22"/>
                <w:szCs w:val="22"/>
              </w:rPr>
            </w:pPr>
            <w:r w:rsidRPr="00C9530B">
              <w:rPr>
                <w:color w:val="000000"/>
                <w:sz w:val="22"/>
                <w:szCs w:val="22"/>
              </w:rPr>
              <w:t>2.65e+05</w:t>
            </w:r>
          </w:p>
        </w:tc>
        <w:tc>
          <w:tcPr>
            <w:tcW w:w="975" w:type="dxa"/>
            <w:tcBorders>
              <w:top w:val="nil"/>
              <w:left w:val="nil"/>
              <w:bottom w:val="nil"/>
              <w:right w:val="nil"/>
            </w:tcBorders>
            <w:shd w:val="clear" w:color="auto" w:fill="auto"/>
            <w:noWrap/>
            <w:vAlign w:val="center"/>
            <w:hideMark/>
          </w:tcPr>
          <w:p w14:paraId="438CCF57" w14:textId="77777777" w:rsidR="00C9530B" w:rsidRPr="00C9530B" w:rsidRDefault="00C9530B">
            <w:pPr>
              <w:jc w:val="center"/>
              <w:rPr>
                <w:color w:val="000000"/>
                <w:sz w:val="22"/>
                <w:szCs w:val="22"/>
              </w:rPr>
            </w:pPr>
            <w:r w:rsidRPr="00C9530B">
              <w:rPr>
                <w:color w:val="000000"/>
                <w:sz w:val="22"/>
                <w:szCs w:val="22"/>
              </w:rPr>
              <w:t>-1.085</w:t>
            </w:r>
          </w:p>
        </w:tc>
        <w:tc>
          <w:tcPr>
            <w:tcW w:w="1242" w:type="dxa"/>
            <w:tcBorders>
              <w:top w:val="nil"/>
              <w:left w:val="nil"/>
              <w:bottom w:val="nil"/>
              <w:right w:val="nil"/>
            </w:tcBorders>
            <w:shd w:val="clear" w:color="auto" w:fill="D0CECE" w:themeFill="background2" w:themeFillShade="E6"/>
            <w:noWrap/>
            <w:vAlign w:val="center"/>
            <w:hideMark/>
          </w:tcPr>
          <w:p w14:paraId="0BFB02AB" w14:textId="77777777" w:rsidR="00C9530B" w:rsidRPr="00C9530B" w:rsidRDefault="00C9530B">
            <w:pPr>
              <w:jc w:val="center"/>
              <w:rPr>
                <w:color w:val="000000"/>
                <w:sz w:val="22"/>
                <w:szCs w:val="22"/>
              </w:rPr>
            </w:pPr>
            <w:r w:rsidRPr="00C9530B">
              <w:rPr>
                <w:color w:val="000000"/>
                <w:sz w:val="22"/>
                <w:szCs w:val="22"/>
              </w:rPr>
              <w:t>0.293</w:t>
            </w:r>
          </w:p>
        </w:tc>
        <w:tc>
          <w:tcPr>
            <w:tcW w:w="1183" w:type="dxa"/>
            <w:tcBorders>
              <w:top w:val="nil"/>
              <w:left w:val="nil"/>
              <w:bottom w:val="nil"/>
              <w:right w:val="nil"/>
            </w:tcBorders>
            <w:shd w:val="clear" w:color="auto" w:fill="auto"/>
            <w:noWrap/>
            <w:vAlign w:val="center"/>
            <w:hideMark/>
          </w:tcPr>
          <w:p w14:paraId="37A2073B" w14:textId="77777777" w:rsidR="00C9530B" w:rsidRPr="00C9530B" w:rsidRDefault="00C9530B">
            <w:pPr>
              <w:jc w:val="center"/>
              <w:rPr>
                <w:color w:val="000000"/>
                <w:sz w:val="22"/>
                <w:szCs w:val="22"/>
              </w:rPr>
            </w:pPr>
            <w:r w:rsidRPr="00C9530B">
              <w:rPr>
                <w:color w:val="000000"/>
                <w:sz w:val="22"/>
                <w:szCs w:val="22"/>
              </w:rPr>
              <w:t>-8.45e+05</w:t>
            </w:r>
          </w:p>
        </w:tc>
        <w:tc>
          <w:tcPr>
            <w:tcW w:w="975" w:type="dxa"/>
            <w:tcBorders>
              <w:top w:val="nil"/>
              <w:left w:val="nil"/>
              <w:bottom w:val="nil"/>
              <w:right w:val="nil"/>
            </w:tcBorders>
            <w:shd w:val="clear" w:color="auto" w:fill="auto"/>
            <w:noWrap/>
            <w:vAlign w:val="center"/>
            <w:hideMark/>
          </w:tcPr>
          <w:p w14:paraId="5DFC233F" w14:textId="77777777" w:rsidR="00C9530B" w:rsidRPr="00C9530B" w:rsidRDefault="00C9530B">
            <w:pPr>
              <w:jc w:val="center"/>
              <w:rPr>
                <w:color w:val="000000"/>
                <w:sz w:val="22"/>
                <w:szCs w:val="22"/>
              </w:rPr>
            </w:pPr>
            <w:r w:rsidRPr="00C9530B">
              <w:rPr>
                <w:color w:val="000000"/>
                <w:sz w:val="22"/>
                <w:szCs w:val="22"/>
              </w:rPr>
              <w:t>2.71e+05</w:t>
            </w:r>
          </w:p>
        </w:tc>
      </w:tr>
      <w:tr w:rsidR="00C9530B" w:rsidRPr="00C9530B" w14:paraId="6ECE8C11" w14:textId="77777777" w:rsidTr="00C9530B">
        <w:trPr>
          <w:trHeight w:val="303"/>
        </w:trPr>
        <w:tc>
          <w:tcPr>
            <w:tcW w:w="1641" w:type="dxa"/>
            <w:tcBorders>
              <w:top w:val="nil"/>
              <w:left w:val="nil"/>
              <w:bottom w:val="nil"/>
              <w:right w:val="nil"/>
            </w:tcBorders>
            <w:shd w:val="clear" w:color="auto" w:fill="auto"/>
            <w:noWrap/>
            <w:vAlign w:val="center"/>
            <w:hideMark/>
          </w:tcPr>
          <w:p w14:paraId="4FBB665A" w14:textId="77777777" w:rsidR="00C9530B" w:rsidRPr="00C9530B" w:rsidRDefault="00C9530B">
            <w:pPr>
              <w:rPr>
                <w:b/>
                <w:bCs/>
                <w:color w:val="000000"/>
                <w:sz w:val="22"/>
                <w:szCs w:val="22"/>
              </w:rPr>
            </w:pPr>
            <w:r w:rsidRPr="00C9530B">
              <w:rPr>
                <w:b/>
                <w:bCs/>
                <w:color w:val="000000"/>
                <w:sz w:val="22"/>
                <w:szCs w:val="22"/>
              </w:rPr>
              <w:t>Population, total</w:t>
            </w:r>
          </w:p>
        </w:tc>
        <w:tc>
          <w:tcPr>
            <w:tcW w:w="1125" w:type="dxa"/>
            <w:tcBorders>
              <w:top w:val="nil"/>
              <w:left w:val="nil"/>
              <w:bottom w:val="nil"/>
              <w:right w:val="nil"/>
            </w:tcBorders>
            <w:shd w:val="clear" w:color="auto" w:fill="auto"/>
            <w:noWrap/>
            <w:vAlign w:val="center"/>
            <w:hideMark/>
          </w:tcPr>
          <w:p w14:paraId="6352753E" w14:textId="77777777" w:rsidR="00C9530B" w:rsidRPr="00C9530B" w:rsidRDefault="00C9530B">
            <w:pPr>
              <w:jc w:val="center"/>
              <w:rPr>
                <w:color w:val="000000"/>
                <w:sz w:val="22"/>
                <w:szCs w:val="22"/>
              </w:rPr>
            </w:pPr>
            <w:r w:rsidRPr="00C9530B">
              <w:rPr>
                <w:color w:val="000000"/>
                <w:sz w:val="22"/>
                <w:szCs w:val="22"/>
              </w:rPr>
              <w:t>-11.316.355</w:t>
            </w:r>
          </w:p>
        </w:tc>
        <w:tc>
          <w:tcPr>
            <w:tcW w:w="1885" w:type="dxa"/>
            <w:tcBorders>
              <w:top w:val="nil"/>
              <w:left w:val="nil"/>
              <w:bottom w:val="nil"/>
              <w:right w:val="nil"/>
            </w:tcBorders>
            <w:shd w:val="clear" w:color="auto" w:fill="auto"/>
            <w:noWrap/>
            <w:vAlign w:val="center"/>
            <w:hideMark/>
          </w:tcPr>
          <w:p w14:paraId="6D68B099" w14:textId="77777777" w:rsidR="00C9530B" w:rsidRPr="00C9530B" w:rsidRDefault="00C9530B">
            <w:pPr>
              <w:jc w:val="center"/>
              <w:rPr>
                <w:color w:val="000000"/>
                <w:sz w:val="22"/>
                <w:szCs w:val="22"/>
              </w:rPr>
            </w:pPr>
            <w:r w:rsidRPr="00C9530B">
              <w:rPr>
                <w:color w:val="000000"/>
                <w:sz w:val="22"/>
                <w:szCs w:val="22"/>
              </w:rPr>
              <w:t>229.025</w:t>
            </w:r>
          </w:p>
        </w:tc>
        <w:tc>
          <w:tcPr>
            <w:tcW w:w="975" w:type="dxa"/>
            <w:tcBorders>
              <w:top w:val="nil"/>
              <w:left w:val="nil"/>
              <w:bottom w:val="nil"/>
              <w:right w:val="nil"/>
            </w:tcBorders>
            <w:shd w:val="clear" w:color="auto" w:fill="auto"/>
            <w:noWrap/>
            <w:vAlign w:val="center"/>
            <w:hideMark/>
          </w:tcPr>
          <w:p w14:paraId="644BDF0E" w14:textId="77777777" w:rsidR="00C9530B" w:rsidRPr="00C9530B" w:rsidRDefault="00C9530B">
            <w:pPr>
              <w:jc w:val="center"/>
              <w:rPr>
                <w:color w:val="000000"/>
                <w:sz w:val="22"/>
                <w:szCs w:val="22"/>
              </w:rPr>
            </w:pPr>
            <w:r w:rsidRPr="00C9530B">
              <w:rPr>
                <w:color w:val="000000"/>
                <w:sz w:val="22"/>
                <w:szCs w:val="22"/>
              </w:rPr>
              <w:t>-4.941</w:t>
            </w:r>
          </w:p>
        </w:tc>
        <w:tc>
          <w:tcPr>
            <w:tcW w:w="1242" w:type="dxa"/>
            <w:tcBorders>
              <w:top w:val="nil"/>
              <w:left w:val="nil"/>
              <w:bottom w:val="nil"/>
              <w:right w:val="nil"/>
            </w:tcBorders>
            <w:shd w:val="clear" w:color="auto" w:fill="9CC2E5" w:themeFill="accent5" w:themeFillTint="99"/>
            <w:noWrap/>
            <w:vAlign w:val="center"/>
            <w:hideMark/>
          </w:tcPr>
          <w:p w14:paraId="4DB9177E" w14:textId="77777777" w:rsidR="00C9530B" w:rsidRPr="00C9530B" w:rsidRDefault="00C9530B">
            <w:pPr>
              <w:jc w:val="center"/>
              <w:rPr>
                <w:color w:val="000000"/>
                <w:sz w:val="22"/>
                <w:szCs w:val="22"/>
              </w:rPr>
            </w:pPr>
            <w:r w:rsidRPr="00C9530B">
              <w:rPr>
                <w:color w:val="000000"/>
                <w:sz w:val="22"/>
                <w:szCs w:val="22"/>
              </w:rPr>
              <w:t>0.000</w:t>
            </w:r>
          </w:p>
        </w:tc>
        <w:tc>
          <w:tcPr>
            <w:tcW w:w="1183" w:type="dxa"/>
            <w:tcBorders>
              <w:top w:val="nil"/>
              <w:left w:val="nil"/>
              <w:bottom w:val="nil"/>
              <w:right w:val="nil"/>
            </w:tcBorders>
            <w:shd w:val="clear" w:color="auto" w:fill="auto"/>
            <w:noWrap/>
            <w:vAlign w:val="center"/>
            <w:hideMark/>
          </w:tcPr>
          <w:p w14:paraId="50C71CD5" w14:textId="77777777" w:rsidR="00C9530B" w:rsidRPr="00C9530B" w:rsidRDefault="00C9530B">
            <w:pPr>
              <w:jc w:val="center"/>
              <w:rPr>
                <w:color w:val="000000"/>
                <w:sz w:val="22"/>
                <w:szCs w:val="22"/>
              </w:rPr>
            </w:pPr>
            <w:r w:rsidRPr="00C9530B">
              <w:rPr>
                <w:color w:val="000000"/>
                <w:sz w:val="22"/>
                <w:szCs w:val="22"/>
              </w:rPr>
              <w:t>-1.614.836</w:t>
            </w:r>
          </w:p>
        </w:tc>
        <w:tc>
          <w:tcPr>
            <w:tcW w:w="975" w:type="dxa"/>
            <w:tcBorders>
              <w:top w:val="nil"/>
              <w:left w:val="nil"/>
              <w:bottom w:val="nil"/>
              <w:right w:val="nil"/>
            </w:tcBorders>
            <w:shd w:val="clear" w:color="auto" w:fill="auto"/>
            <w:noWrap/>
            <w:vAlign w:val="center"/>
            <w:hideMark/>
          </w:tcPr>
          <w:p w14:paraId="01A9EBFA" w14:textId="77777777" w:rsidR="00C9530B" w:rsidRPr="00C9530B" w:rsidRDefault="00C9530B">
            <w:pPr>
              <w:jc w:val="center"/>
              <w:rPr>
                <w:color w:val="000000"/>
                <w:sz w:val="22"/>
                <w:szCs w:val="22"/>
              </w:rPr>
            </w:pPr>
            <w:r w:rsidRPr="00C9530B">
              <w:rPr>
                <w:color w:val="000000"/>
                <w:sz w:val="22"/>
                <w:szCs w:val="22"/>
              </w:rPr>
              <w:t>-648.435</w:t>
            </w:r>
          </w:p>
        </w:tc>
      </w:tr>
      <w:tr w:rsidR="00C9530B" w:rsidRPr="00C9530B" w14:paraId="66074B5F" w14:textId="77777777" w:rsidTr="00C9530B">
        <w:trPr>
          <w:trHeight w:val="303"/>
        </w:trPr>
        <w:tc>
          <w:tcPr>
            <w:tcW w:w="1641" w:type="dxa"/>
            <w:tcBorders>
              <w:top w:val="nil"/>
              <w:left w:val="nil"/>
              <w:bottom w:val="nil"/>
              <w:right w:val="nil"/>
            </w:tcBorders>
            <w:shd w:val="clear" w:color="auto" w:fill="auto"/>
            <w:noWrap/>
            <w:vAlign w:val="center"/>
            <w:hideMark/>
          </w:tcPr>
          <w:p w14:paraId="04E05580" w14:textId="77777777" w:rsidR="00C9530B" w:rsidRPr="00C9530B" w:rsidRDefault="00C9530B">
            <w:pPr>
              <w:rPr>
                <w:b/>
                <w:bCs/>
                <w:color w:val="000000"/>
                <w:sz w:val="22"/>
                <w:szCs w:val="22"/>
              </w:rPr>
            </w:pPr>
            <w:r w:rsidRPr="00C9530B">
              <w:rPr>
                <w:b/>
                <w:bCs/>
                <w:color w:val="000000"/>
                <w:sz w:val="22"/>
                <w:szCs w:val="22"/>
              </w:rPr>
              <w:t>Real interest rate (%)</w:t>
            </w:r>
          </w:p>
        </w:tc>
        <w:tc>
          <w:tcPr>
            <w:tcW w:w="1125" w:type="dxa"/>
            <w:tcBorders>
              <w:top w:val="nil"/>
              <w:left w:val="nil"/>
              <w:bottom w:val="nil"/>
              <w:right w:val="nil"/>
            </w:tcBorders>
            <w:shd w:val="clear" w:color="auto" w:fill="auto"/>
            <w:noWrap/>
            <w:vAlign w:val="center"/>
            <w:hideMark/>
          </w:tcPr>
          <w:p w14:paraId="2D3CCEF7" w14:textId="77777777" w:rsidR="00C9530B" w:rsidRPr="00C9530B" w:rsidRDefault="00C9530B">
            <w:pPr>
              <w:jc w:val="center"/>
              <w:rPr>
                <w:color w:val="000000"/>
                <w:sz w:val="22"/>
                <w:szCs w:val="22"/>
              </w:rPr>
            </w:pPr>
            <w:r w:rsidRPr="00C9530B">
              <w:rPr>
                <w:color w:val="000000"/>
                <w:sz w:val="22"/>
                <w:szCs w:val="22"/>
              </w:rPr>
              <w:t>-3,25E+11</w:t>
            </w:r>
          </w:p>
        </w:tc>
        <w:tc>
          <w:tcPr>
            <w:tcW w:w="1885" w:type="dxa"/>
            <w:tcBorders>
              <w:top w:val="nil"/>
              <w:left w:val="nil"/>
              <w:bottom w:val="nil"/>
              <w:right w:val="nil"/>
            </w:tcBorders>
            <w:shd w:val="clear" w:color="auto" w:fill="auto"/>
            <w:noWrap/>
            <w:vAlign w:val="center"/>
            <w:hideMark/>
          </w:tcPr>
          <w:p w14:paraId="10DCADCE" w14:textId="77777777" w:rsidR="00C9530B" w:rsidRPr="00C9530B" w:rsidRDefault="00C9530B">
            <w:pPr>
              <w:jc w:val="center"/>
              <w:rPr>
                <w:color w:val="000000"/>
                <w:sz w:val="22"/>
                <w:szCs w:val="22"/>
              </w:rPr>
            </w:pPr>
            <w:r w:rsidRPr="00C9530B">
              <w:rPr>
                <w:color w:val="000000"/>
                <w:sz w:val="22"/>
                <w:szCs w:val="22"/>
              </w:rPr>
              <w:t>1.24e+08</w:t>
            </w:r>
          </w:p>
        </w:tc>
        <w:tc>
          <w:tcPr>
            <w:tcW w:w="975" w:type="dxa"/>
            <w:tcBorders>
              <w:top w:val="nil"/>
              <w:left w:val="nil"/>
              <w:bottom w:val="nil"/>
              <w:right w:val="nil"/>
            </w:tcBorders>
            <w:shd w:val="clear" w:color="auto" w:fill="auto"/>
            <w:noWrap/>
            <w:vAlign w:val="center"/>
            <w:hideMark/>
          </w:tcPr>
          <w:p w14:paraId="7D0463AA" w14:textId="77777777" w:rsidR="00C9530B" w:rsidRPr="00C9530B" w:rsidRDefault="00C9530B">
            <w:pPr>
              <w:jc w:val="center"/>
              <w:rPr>
                <w:color w:val="000000"/>
                <w:sz w:val="22"/>
                <w:szCs w:val="22"/>
              </w:rPr>
            </w:pPr>
            <w:r w:rsidRPr="00C9530B">
              <w:rPr>
                <w:color w:val="000000"/>
                <w:sz w:val="22"/>
                <w:szCs w:val="22"/>
              </w:rPr>
              <w:t>-2.624</w:t>
            </w:r>
          </w:p>
        </w:tc>
        <w:tc>
          <w:tcPr>
            <w:tcW w:w="1242" w:type="dxa"/>
            <w:tcBorders>
              <w:top w:val="nil"/>
              <w:left w:val="nil"/>
              <w:bottom w:val="nil"/>
              <w:right w:val="nil"/>
            </w:tcBorders>
            <w:shd w:val="clear" w:color="auto" w:fill="DEEAF6" w:themeFill="accent5" w:themeFillTint="33"/>
            <w:noWrap/>
            <w:vAlign w:val="center"/>
            <w:hideMark/>
          </w:tcPr>
          <w:p w14:paraId="2C707AED" w14:textId="77777777" w:rsidR="00C9530B" w:rsidRPr="00C9530B" w:rsidRDefault="00C9530B">
            <w:pPr>
              <w:jc w:val="center"/>
              <w:rPr>
                <w:color w:val="000000"/>
                <w:sz w:val="22"/>
                <w:szCs w:val="22"/>
              </w:rPr>
            </w:pPr>
            <w:r w:rsidRPr="00C9530B">
              <w:rPr>
                <w:color w:val="000000"/>
                <w:sz w:val="22"/>
                <w:szCs w:val="22"/>
              </w:rPr>
              <w:t>0.018</w:t>
            </w:r>
          </w:p>
        </w:tc>
        <w:tc>
          <w:tcPr>
            <w:tcW w:w="1183" w:type="dxa"/>
            <w:tcBorders>
              <w:top w:val="nil"/>
              <w:left w:val="nil"/>
              <w:bottom w:val="nil"/>
              <w:right w:val="nil"/>
            </w:tcBorders>
            <w:shd w:val="clear" w:color="auto" w:fill="auto"/>
            <w:noWrap/>
            <w:vAlign w:val="center"/>
            <w:hideMark/>
          </w:tcPr>
          <w:p w14:paraId="7228ADD6" w14:textId="77777777" w:rsidR="00C9530B" w:rsidRPr="00C9530B" w:rsidRDefault="00C9530B">
            <w:pPr>
              <w:jc w:val="center"/>
              <w:rPr>
                <w:color w:val="000000"/>
                <w:sz w:val="22"/>
                <w:szCs w:val="22"/>
              </w:rPr>
            </w:pPr>
            <w:r w:rsidRPr="00C9530B">
              <w:rPr>
                <w:color w:val="000000"/>
                <w:sz w:val="22"/>
                <w:szCs w:val="22"/>
              </w:rPr>
              <w:t>-5.87e+08</w:t>
            </w:r>
          </w:p>
        </w:tc>
        <w:tc>
          <w:tcPr>
            <w:tcW w:w="975" w:type="dxa"/>
            <w:tcBorders>
              <w:top w:val="nil"/>
              <w:left w:val="nil"/>
              <w:bottom w:val="nil"/>
              <w:right w:val="nil"/>
            </w:tcBorders>
            <w:shd w:val="clear" w:color="auto" w:fill="auto"/>
            <w:noWrap/>
            <w:vAlign w:val="center"/>
            <w:hideMark/>
          </w:tcPr>
          <w:p w14:paraId="1DA1DF7C" w14:textId="77777777" w:rsidR="00C9530B" w:rsidRPr="00C9530B" w:rsidRDefault="00C9530B">
            <w:pPr>
              <w:jc w:val="center"/>
              <w:rPr>
                <w:color w:val="000000"/>
                <w:sz w:val="22"/>
                <w:szCs w:val="22"/>
              </w:rPr>
            </w:pPr>
            <w:r w:rsidRPr="00C9530B">
              <w:rPr>
                <w:color w:val="000000"/>
                <w:sz w:val="22"/>
                <w:szCs w:val="22"/>
              </w:rPr>
              <w:t>-6.37e+07</w:t>
            </w:r>
          </w:p>
        </w:tc>
      </w:tr>
      <w:tr w:rsidR="00C9530B" w:rsidRPr="00C9530B" w14:paraId="0B3967FA" w14:textId="77777777" w:rsidTr="00C9530B">
        <w:trPr>
          <w:trHeight w:val="303"/>
        </w:trPr>
        <w:tc>
          <w:tcPr>
            <w:tcW w:w="1641" w:type="dxa"/>
            <w:tcBorders>
              <w:top w:val="nil"/>
              <w:left w:val="nil"/>
              <w:bottom w:val="nil"/>
              <w:right w:val="nil"/>
            </w:tcBorders>
            <w:shd w:val="clear" w:color="auto" w:fill="auto"/>
            <w:noWrap/>
            <w:vAlign w:val="center"/>
            <w:hideMark/>
          </w:tcPr>
          <w:p w14:paraId="40E3659C" w14:textId="77777777" w:rsidR="00C9530B" w:rsidRPr="00C9530B" w:rsidRDefault="00C9530B">
            <w:pPr>
              <w:rPr>
                <w:b/>
                <w:bCs/>
                <w:color w:val="000000"/>
                <w:sz w:val="22"/>
                <w:szCs w:val="22"/>
              </w:rPr>
            </w:pPr>
            <w:r w:rsidRPr="00C9530B">
              <w:rPr>
                <w:b/>
                <w:bCs/>
                <w:color w:val="000000"/>
                <w:sz w:val="22"/>
                <w:szCs w:val="22"/>
              </w:rPr>
              <w:t>Trade (% of GDP)</w:t>
            </w:r>
          </w:p>
        </w:tc>
        <w:tc>
          <w:tcPr>
            <w:tcW w:w="1125" w:type="dxa"/>
            <w:tcBorders>
              <w:top w:val="nil"/>
              <w:left w:val="nil"/>
              <w:bottom w:val="nil"/>
              <w:right w:val="nil"/>
            </w:tcBorders>
            <w:shd w:val="clear" w:color="auto" w:fill="auto"/>
            <w:noWrap/>
            <w:vAlign w:val="center"/>
            <w:hideMark/>
          </w:tcPr>
          <w:p w14:paraId="6EBDF34D" w14:textId="77777777" w:rsidR="00C9530B" w:rsidRPr="00C9530B" w:rsidRDefault="00C9530B">
            <w:pPr>
              <w:jc w:val="center"/>
              <w:rPr>
                <w:color w:val="000000"/>
                <w:sz w:val="22"/>
                <w:szCs w:val="22"/>
              </w:rPr>
            </w:pPr>
            <w:r w:rsidRPr="00C9530B">
              <w:rPr>
                <w:color w:val="000000"/>
                <w:sz w:val="22"/>
                <w:szCs w:val="22"/>
              </w:rPr>
              <w:t>6,91E+10</w:t>
            </w:r>
          </w:p>
        </w:tc>
        <w:tc>
          <w:tcPr>
            <w:tcW w:w="1885" w:type="dxa"/>
            <w:tcBorders>
              <w:top w:val="nil"/>
              <w:left w:val="nil"/>
              <w:bottom w:val="nil"/>
              <w:right w:val="nil"/>
            </w:tcBorders>
            <w:shd w:val="clear" w:color="auto" w:fill="auto"/>
            <w:noWrap/>
            <w:vAlign w:val="center"/>
            <w:hideMark/>
          </w:tcPr>
          <w:p w14:paraId="082BC4D1" w14:textId="77777777" w:rsidR="00C9530B" w:rsidRPr="00C9530B" w:rsidRDefault="00C9530B">
            <w:pPr>
              <w:jc w:val="center"/>
              <w:rPr>
                <w:color w:val="000000"/>
                <w:sz w:val="22"/>
                <w:szCs w:val="22"/>
              </w:rPr>
            </w:pPr>
            <w:r w:rsidRPr="00C9530B">
              <w:rPr>
                <w:color w:val="000000"/>
                <w:sz w:val="22"/>
                <w:szCs w:val="22"/>
              </w:rPr>
              <w:t>2.92e+07</w:t>
            </w:r>
          </w:p>
        </w:tc>
        <w:tc>
          <w:tcPr>
            <w:tcW w:w="975" w:type="dxa"/>
            <w:tcBorders>
              <w:top w:val="nil"/>
              <w:left w:val="nil"/>
              <w:bottom w:val="nil"/>
              <w:right w:val="nil"/>
            </w:tcBorders>
            <w:shd w:val="clear" w:color="auto" w:fill="auto"/>
            <w:noWrap/>
            <w:vAlign w:val="center"/>
            <w:hideMark/>
          </w:tcPr>
          <w:p w14:paraId="122A325D" w14:textId="77777777" w:rsidR="00C9530B" w:rsidRPr="00C9530B" w:rsidRDefault="00C9530B">
            <w:pPr>
              <w:jc w:val="center"/>
              <w:rPr>
                <w:color w:val="000000"/>
                <w:sz w:val="22"/>
                <w:szCs w:val="22"/>
              </w:rPr>
            </w:pPr>
            <w:r w:rsidRPr="00C9530B">
              <w:rPr>
                <w:color w:val="000000"/>
                <w:sz w:val="22"/>
                <w:szCs w:val="22"/>
              </w:rPr>
              <w:t>2.369</w:t>
            </w:r>
          </w:p>
        </w:tc>
        <w:tc>
          <w:tcPr>
            <w:tcW w:w="1242" w:type="dxa"/>
            <w:tcBorders>
              <w:top w:val="nil"/>
              <w:left w:val="nil"/>
              <w:bottom w:val="nil"/>
              <w:right w:val="nil"/>
            </w:tcBorders>
            <w:shd w:val="clear" w:color="auto" w:fill="DEEAF6" w:themeFill="accent5" w:themeFillTint="33"/>
            <w:noWrap/>
            <w:vAlign w:val="center"/>
            <w:hideMark/>
          </w:tcPr>
          <w:p w14:paraId="77DAC23E" w14:textId="77777777" w:rsidR="00C9530B" w:rsidRPr="00C9530B" w:rsidRDefault="00C9530B">
            <w:pPr>
              <w:jc w:val="center"/>
              <w:rPr>
                <w:color w:val="000000"/>
                <w:sz w:val="22"/>
                <w:szCs w:val="22"/>
              </w:rPr>
            </w:pPr>
            <w:r w:rsidRPr="00C9530B">
              <w:rPr>
                <w:color w:val="000000"/>
                <w:sz w:val="22"/>
                <w:szCs w:val="22"/>
              </w:rPr>
              <w:t>0.030</w:t>
            </w:r>
          </w:p>
        </w:tc>
        <w:tc>
          <w:tcPr>
            <w:tcW w:w="1183" w:type="dxa"/>
            <w:tcBorders>
              <w:top w:val="nil"/>
              <w:left w:val="nil"/>
              <w:bottom w:val="nil"/>
              <w:right w:val="nil"/>
            </w:tcBorders>
            <w:shd w:val="clear" w:color="auto" w:fill="auto"/>
            <w:noWrap/>
            <w:vAlign w:val="center"/>
            <w:hideMark/>
          </w:tcPr>
          <w:p w14:paraId="1E5AC806" w14:textId="77777777" w:rsidR="00C9530B" w:rsidRPr="00C9530B" w:rsidRDefault="00C9530B">
            <w:pPr>
              <w:jc w:val="center"/>
              <w:rPr>
                <w:color w:val="000000"/>
                <w:sz w:val="22"/>
                <w:szCs w:val="22"/>
              </w:rPr>
            </w:pPr>
            <w:r w:rsidRPr="00C9530B">
              <w:rPr>
                <w:color w:val="000000"/>
                <w:sz w:val="22"/>
                <w:szCs w:val="22"/>
              </w:rPr>
              <w:t>7.55e+06</w:t>
            </w:r>
          </w:p>
        </w:tc>
        <w:tc>
          <w:tcPr>
            <w:tcW w:w="975" w:type="dxa"/>
            <w:tcBorders>
              <w:top w:val="nil"/>
              <w:left w:val="nil"/>
              <w:bottom w:val="nil"/>
              <w:right w:val="nil"/>
            </w:tcBorders>
            <w:shd w:val="clear" w:color="auto" w:fill="auto"/>
            <w:noWrap/>
            <w:vAlign w:val="center"/>
            <w:hideMark/>
          </w:tcPr>
          <w:p w14:paraId="1BB85FA1" w14:textId="77777777" w:rsidR="00C9530B" w:rsidRPr="00C9530B" w:rsidRDefault="00C9530B">
            <w:pPr>
              <w:jc w:val="center"/>
              <w:rPr>
                <w:color w:val="000000"/>
                <w:sz w:val="22"/>
                <w:szCs w:val="22"/>
              </w:rPr>
            </w:pPr>
            <w:r w:rsidRPr="00C9530B">
              <w:rPr>
                <w:color w:val="000000"/>
                <w:sz w:val="22"/>
                <w:szCs w:val="22"/>
              </w:rPr>
              <w:t>1.31e+08</w:t>
            </w:r>
          </w:p>
        </w:tc>
      </w:tr>
      <w:tr w:rsidR="00C9530B" w:rsidRPr="00C9530B" w14:paraId="560749B6" w14:textId="77777777" w:rsidTr="00C9530B">
        <w:trPr>
          <w:trHeight w:val="303"/>
        </w:trPr>
        <w:tc>
          <w:tcPr>
            <w:tcW w:w="1641" w:type="dxa"/>
            <w:tcBorders>
              <w:top w:val="nil"/>
              <w:left w:val="nil"/>
              <w:bottom w:val="nil"/>
              <w:right w:val="nil"/>
            </w:tcBorders>
            <w:shd w:val="clear" w:color="auto" w:fill="auto"/>
            <w:noWrap/>
            <w:vAlign w:val="center"/>
          </w:tcPr>
          <w:p w14:paraId="3620F3DE" w14:textId="77777777" w:rsidR="00C9530B" w:rsidRPr="00C9530B" w:rsidRDefault="00C9530B">
            <w:pPr>
              <w:rPr>
                <w:b/>
                <w:bCs/>
                <w:color w:val="000000"/>
                <w:sz w:val="22"/>
                <w:szCs w:val="22"/>
              </w:rPr>
            </w:pPr>
          </w:p>
        </w:tc>
        <w:tc>
          <w:tcPr>
            <w:tcW w:w="1125" w:type="dxa"/>
            <w:tcBorders>
              <w:top w:val="nil"/>
              <w:left w:val="nil"/>
              <w:bottom w:val="nil"/>
              <w:right w:val="nil"/>
            </w:tcBorders>
            <w:shd w:val="clear" w:color="auto" w:fill="auto"/>
            <w:noWrap/>
            <w:vAlign w:val="center"/>
          </w:tcPr>
          <w:p w14:paraId="29386976" w14:textId="77777777" w:rsidR="00C9530B" w:rsidRPr="00C9530B" w:rsidRDefault="00C9530B">
            <w:pPr>
              <w:jc w:val="center"/>
              <w:rPr>
                <w:color w:val="000000"/>
                <w:sz w:val="22"/>
                <w:szCs w:val="22"/>
              </w:rPr>
            </w:pPr>
          </w:p>
        </w:tc>
        <w:tc>
          <w:tcPr>
            <w:tcW w:w="1885" w:type="dxa"/>
            <w:tcBorders>
              <w:top w:val="nil"/>
              <w:left w:val="nil"/>
              <w:bottom w:val="nil"/>
              <w:right w:val="nil"/>
            </w:tcBorders>
            <w:shd w:val="clear" w:color="auto" w:fill="auto"/>
            <w:noWrap/>
            <w:vAlign w:val="center"/>
          </w:tcPr>
          <w:p w14:paraId="7432973A" w14:textId="77777777" w:rsidR="00C9530B" w:rsidRPr="00C9530B" w:rsidRDefault="00C9530B">
            <w:pPr>
              <w:jc w:val="center"/>
              <w:rPr>
                <w:b/>
                <w:bCs/>
                <w:color w:val="000000"/>
                <w:sz w:val="22"/>
                <w:szCs w:val="22"/>
              </w:rPr>
            </w:pPr>
          </w:p>
        </w:tc>
        <w:tc>
          <w:tcPr>
            <w:tcW w:w="975" w:type="dxa"/>
            <w:tcBorders>
              <w:top w:val="nil"/>
              <w:left w:val="nil"/>
              <w:bottom w:val="nil"/>
              <w:right w:val="nil"/>
            </w:tcBorders>
            <w:shd w:val="clear" w:color="auto" w:fill="auto"/>
            <w:noWrap/>
            <w:vAlign w:val="center"/>
          </w:tcPr>
          <w:p w14:paraId="53E07139" w14:textId="77777777" w:rsidR="00C9530B" w:rsidRPr="00C9530B" w:rsidRDefault="00C9530B">
            <w:pPr>
              <w:jc w:val="center"/>
              <w:rPr>
                <w:color w:val="000000"/>
                <w:sz w:val="22"/>
                <w:szCs w:val="22"/>
              </w:rPr>
            </w:pPr>
          </w:p>
        </w:tc>
        <w:tc>
          <w:tcPr>
            <w:tcW w:w="1242" w:type="dxa"/>
            <w:tcBorders>
              <w:top w:val="nil"/>
              <w:left w:val="nil"/>
              <w:bottom w:val="nil"/>
              <w:right w:val="nil"/>
            </w:tcBorders>
            <w:shd w:val="clear" w:color="auto" w:fill="auto"/>
            <w:noWrap/>
            <w:vAlign w:val="center"/>
          </w:tcPr>
          <w:p w14:paraId="646479C9"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tcPr>
          <w:p w14:paraId="7DA10B4D"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tcPr>
          <w:p w14:paraId="263B8FC5" w14:textId="77777777" w:rsidR="00C9530B" w:rsidRPr="00C9530B" w:rsidRDefault="00C9530B">
            <w:pPr>
              <w:jc w:val="center"/>
              <w:rPr>
                <w:sz w:val="22"/>
                <w:szCs w:val="22"/>
              </w:rPr>
            </w:pPr>
          </w:p>
        </w:tc>
      </w:tr>
      <w:tr w:rsidR="00C9530B" w:rsidRPr="00C9530B" w14:paraId="245A793E" w14:textId="77777777" w:rsidTr="00C9530B">
        <w:trPr>
          <w:trHeight w:val="303"/>
        </w:trPr>
        <w:tc>
          <w:tcPr>
            <w:tcW w:w="1641" w:type="dxa"/>
            <w:tcBorders>
              <w:top w:val="nil"/>
              <w:left w:val="nil"/>
              <w:bottom w:val="nil"/>
              <w:right w:val="nil"/>
            </w:tcBorders>
            <w:shd w:val="clear" w:color="auto" w:fill="auto"/>
            <w:noWrap/>
            <w:vAlign w:val="center"/>
            <w:hideMark/>
          </w:tcPr>
          <w:p w14:paraId="3456960C" w14:textId="77777777" w:rsidR="00C9530B" w:rsidRPr="00C9530B" w:rsidRDefault="00C9530B">
            <w:pPr>
              <w:rPr>
                <w:b/>
                <w:bCs/>
                <w:color w:val="000000"/>
                <w:sz w:val="22"/>
                <w:szCs w:val="22"/>
              </w:rPr>
            </w:pPr>
            <w:r w:rsidRPr="00C9530B">
              <w:rPr>
                <w:b/>
                <w:bCs/>
                <w:color w:val="000000"/>
                <w:sz w:val="22"/>
                <w:szCs w:val="22"/>
              </w:rPr>
              <w:t>Omnibus:</w:t>
            </w:r>
          </w:p>
        </w:tc>
        <w:tc>
          <w:tcPr>
            <w:tcW w:w="1125" w:type="dxa"/>
            <w:tcBorders>
              <w:top w:val="nil"/>
              <w:left w:val="nil"/>
              <w:bottom w:val="nil"/>
              <w:right w:val="nil"/>
            </w:tcBorders>
            <w:shd w:val="clear" w:color="auto" w:fill="auto"/>
            <w:noWrap/>
            <w:vAlign w:val="center"/>
            <w:hideMark/>
          </w:tcPr>
          <w:p w14:paraId="78C714FC" w14:textId="77777777" w:rsidR="00C9530B" w:rsidRPr="00C9530B" w:rsidRDefault="00C9530B">
            <w:pPr>
              <w:jc w:val="center"/>
              <w:rPr>
                <w:color w:val="000000"/>
                <w:sz w:val="22"/>
                <w:szCs w:val="22"/>
              </w:rPr>
            </w:pPr>
            <w:r w:rsidRPr="00C9530B">
              <w:rPr>
                <w:color w:val="000000"/>
                <w:sz w:val="22"/>
                <w:szCs w:val="22"/>
              </w:rPr>
              <w:t>2.695</w:t>
            </w:r>
          </w:p>
        </w:tc>
        <w:tc>
          <w:tcPr>
            <w:tcW w:w="1885" w:type="dxa"/>
            <w:tcBorders>
              <w:top w:val="nil"/>
              <w:left w:val="nil"/>
              <w:bottom w:val="nil"/>
              <w:right w:val="nil"/>
            </w:tcBorders>
            <w:shd w:val="clear" w:color="auto" w:fill="auto"/>
            <w:noWrap/>
            <w:vAlign w:val="center"/>
            <w:hideMark/>
          </w:tcPr>
          <w:p w14:paraId="087D0475" w14:textId="77777777" w:rsidR="00C9530B" w:rsidRPr="00C9530B" w:rsidRDefault="00C9530B">
            <w:pPr>
              <w:jc w:val="center"/>
              <w:rPr>
                <w:b/>
                <w:bCs/>
                <w:color w:val="000000"/>
                <w:sz w:val="22"/>
                <w:szCs w:val="22"/>
              </w:rPr>
            </w:pPr>
            <w:r w:rsidRPr="00C9530B">
              <w:rPr>
                <w:b/>
                <w:bCs/>
                <w:color w:val="000000"/>
                <w:sz w:val="22"/>
                <w:szCs w:val="22"/>
              </w:rPr>
              <w:t>Durbin-Watson:</w:t>
            </w:r>
          </w:p>
        </w:tc>
        <w:tc>
          <w:tcPr>
            <w:tcW w:w="975" w:type="dxa"/>
            <w:tcBorders>
              <w:top w:val="nil"/>
              <w:left w:val="nil"/>
              <w:bottom w:val="nil"/>
              <w:right w:val="nil"/>
            </w:tcBorders>
            <w:shd w:val="clear" w:color="auto" w:fill="auto"/>
            <w:noWrap/>
            <w:vAlign w:val="center"/>
            <w:hideMark/>
          </w:tcPr>
          <w:p w14:paraId="3F20A830" w14:textId="77777777" w:rsidR="00C9530B" w:rsidRPr="00C9530B" w:rsidRDefault="00C9530B">
            <w:pPr>
              <w:jc w:val="center"/>
              <w:rPr>
                <w:color w:val="000000"/>
                <w:sz w:val="22"/>
                <w:szCs w:val="22"/>
              </w:rPr>
            </w:pPr>
            <w:r w:rsidRPr="00C9530B">
              <w:rPr>
                <w:color w:val="000000"/>
                <w:sz w:val="22"/>
                <w:szCs w:val="22"/>
              </w:rPr>
              <w:t>1.903</w:t>
            </w:r>
          </w:p>
        </w:tc>
        <w:tc>
          <w:tcPr>
            <w:tcW w:w="1242" w:type="dxa"/>
            <w:tcBorders>
              <w:top w:val="nil"/>
              <w:left w:val="nil"/>
              <w:bottom w:val="nil"/>
              <w:right w:val="nil"/>
            </w:tcBorders>
            <w:shd w:val="clear" w:color="auto" w:fill="auto"/>
            <w:noWrap/>
            <w:vAlign w:val="center"/>
            <w:hideMark/>
          </w:tcPr>
          <w:p w14:paraId="62E10F4E"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6F150351"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142D2E6B" w14:textId="77777777" w:rsidR="00C9530B" w:rsidRPr="00C9530B" w:rsidRDefault="00C9530B">
            <w:pPr>
              <w:jc w:val="center"/>
              <w:rPr>
                <w:sz w:val="22"/>
                <w:szCs w:val="22"/>
              </w:rPr>
            </w:pPr>
          </w:p>
        </w:tc>
      </w:tr>
      <w:tr w:rsidR="00C9530B" w:rsidRPr="00C9530B" w14:paraId="64BB5BCC" w14:textId="77777777" w:rsidTr="00C9530B">
        <w:trPr>
          <w:trHeight w:val="303"/>
        </w:trPr>
        <w:tc>
          <w:tcPr>
            <w:tcW w:w="1641" w:type="dxa"/>
            <w:tcBorders>
              <w:top w:val="nil"/>
              <w:left w:val="nil"/>
              <w:bottom w:val="nil"/>
              <w:right w:val="nil"/>
            </w:tcBorders>
            <w:shd w:val="clear" w:color="auto" w:fill="auto"/>
            <w:noWrap/>
            <w:vAlign w:val="center"/>
            <w:hideMark/>
          </w:tcPr>
          <w:p w14:paraId="3DEA061B" w14:textId="77777777" w:rsidR="00C9530B" w:rsidRPr="00C9530B" w:rsidRDefault="00C9530B">
            <w:pPr>
              <w:rPr>
                <w:b/>
                <w:bCs/>
                <w:color w:val="000000"/>
                <w:sz w:val="22"/>
                <w:szCs w:val="22"/>
              </w:rPr>
            </w:pPr>
            <w:r w:rsidRPr="00C9530B">
              <w:rPr>
                <w:b/>
                <w:bCs/>
                <w:color w:val="000000"/>
                <w:sz w:val="22"/>
                <w:szCs w:val="22"/>
              </w:rPr>
              <w:t>Prob(Omnibus):</w:t>
            </w:r>
          </w:p>
        </w:tc>
        <w:tc>
          <w:tcPr>
            <w:tcW w:w="1125" w:type="dxa"/>
            <w:tcBorders>
              <w:top w:val="nil"/>
              <w:left w:val="nil"/>
              <w:bottom w:val="nil"/>
              <w:right w:val="nil"/>
            </w:tcBorders>
            <w:shd w:val="clear" w:color="auto" w:fill="auto"/>
            <w:noWrap/>
            <w:vAlign w:val="center"/>
            <w:hideMark/>
          </w:tcPr>
          <w:p w14:paraId="55F917B1" w14:textId="77777777" w:rsidR="00C9530B" w:rsidRPr="00C9530B" w:rsidRDefault="00C9530B">
            <w:pPr>
              <w:jc w:val="center"/>
              <w:rPr>
                <w:color w:val="000000"/>
                <w:sz w:val="22"/>
                <w:szCs w:val="22"/>
              </w:rPr>
            </w:pPr>
            <w:r w:rsidRPr="00C9530B">
              <w:rPr>
                <w:color w:val="000000"/>
                <w:sz w:val="22"/>
                <w:szCs w:val="22"/>
              </w:rPr>
              <w:t>0.260</w:t>
            </w:r>
          </w:p>
        </w:tc>
        <w:tc>
          <w:tcPr>
            <w:tcW w:w="1885" w:type="dxa"/>
            <w:tcBorders>
              <w:top w:val="nil"/>
              <w:left w:val="nil"/>
              <w:bottom w:val="nil"/>
              <w:right w:val="nil"/>
            </w:tcBorders>
            <w:shd w:val="clear" w:color="auto" w:fill="auto"/>
            <w:noWrap/>
            <w:vAlign w:val="center"/>
            <w:hideMark/>
          </w:tcPr>
          <w:p w14:paraId="500ED1FE" w14:textId="77777777" w:rsidR="00C9530B" w:rsidRPr="00C9530B" w:rsidRDefault="00C9530B">
            <w:pPr>
              <w:jc w:val="center"/>
              <w:rPr>
                <w:b/>
                <w:bCs/>
                <w:color w:val="000000"/>
                <w:sz w:val="22"/>
                <w:szCs w:val="22"/>
              </w:rPr>
            </w:pPr>
            <w:r w:rsidRPr="00C9530B">
              <w:rPr>
                <w:b/>
                <w:bCs/>
                <w:color w:val="000000"/>
                <w:sz w:val="22"/>
                <w:szCs w:val="22"/>
              </w:rPr>
              <w:t>Jarque-Bera (JB):</w:t>
            </w:r>
          </w:p>
        </w:tc>
        <w:tc>
          <w:tcPr>
            <w:tcW w:w="975" w:type="dxa"/>
            <w:tcBorders>
              <w:top w:val="nil"/>
              <w:left w:val="nil"/>
              <w:bottom w:val="nil"/>
              <w:right w:val="nil"/>
            </w:tcBorders>
            <w:shd w:val="clear" w:color="auto" w:fill="auto"/>
            <w:noWrap/>
            <w:vAlign w:val="center"/>
            <w:hideMark/>
          </w:tcPr>
          <w:p w14:paraId="639ADE4E" w14:textId="77777777" w:rsidR="00C9530B" w:rsidRPr="00C9530B" w:rsidRDefault="00C9530B">
            <w:pPr>
              <w:jc w:val="center"/>
              <w:rPr>
                <w:color w:val="000000"/>
                <w:sz w:val="22"/>
                <w:szCs w:val="22"/>
              </w:rPr>
            </w:pPr>
            <w:r w:rsidRPr="00C9530B">
              <w:rPr>
                <w:color w:val="000000"/>
                <w:sz w:val="22"/>
                <w:szCs w:val="22"/>
              </w:rPr>
              <w:t>1.417</w:t>
            </w:r>
          </w:p>
        </w:tc>
        <w:tc>
          <w:tcPr>
            <w:tcW w:w="1242" w:type="dxa"/>
            <w:tcBorders>
              <w:top w:val="nil"/>
              <w:left w:val="nil"/>
              <w:bottom w:val="nil"/>
              <w:right w:val="nil"/>
            </w:tcBorders>
            <w:shd w:val="clear" w:color="auto" w:fill="auto"/>
            <w:noWrap/>
            <w:vAlign w:val="center"/>
            <w:hideMark/>
          </w:tcPr>
          <w:p w14:paraId="474F38CB"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45429126"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25C72AA2" w14:textId="77777777" w:rsidR="00C9530B" w:rsidRPr="00C9530B" w:rsidRDefault="00C9530B">
            <w:pPr>
              <w:jc w:val="center"/>
              <w:rPr>
                <w:sz w:val="22"/>
                <w:szCs w:val="22"/>
              </w:rPr>
            </w:pPr>
          </w:p>
        </w:tc>
      </w:tr>
      <w:tr w:rsidR="00C9530B" w:rsidRPr="00C9530B" w14:paraId="5331DE9F" w14:textId="77777777" w:rsidTr="00C9530B">
        <w:trPr>
          <w:trHeight w:val="303"/>
        </w:trPr>
        <w:tc>
          <w:tcPr>
            <w:tcW w:w="1641" w:type="dxa"/>
            <w:tcBorders>
              <w:top w:val="nil"/>
              <w:left w:val="nil"/>
              <w:bottom w:val="nil"/>
              <w:right w:val="nil"/>
            </w:tcBorders>
            <w:shd w:val="clear" w:color="auto" w:fill="auto"/>
            <w:noWrap/>
            <w:vAlign w:val="center"/>
            <w:hideMark/>
          </w:tcPr>
          <w:p w14:paraId="02BD7DE0" w14:textId="77777777" w:rsidR="00C9530B" w:rsidRPr="00C9530B" w:rsidRDefault="00C9530B">
            <w:pPr>
              <w:rPr>
                <w:b/>
                <w:bCs/>
                <w:color w:val="000000"/>
                <w:sz w:val="22"/>
                <w:szCs w:val="22"/>
              </w:rPr>
            </w:pPr>
            <w:r w:rsidRPr="00C9530B">
              <w:rPr>
                <w:b/>
                <w:bCs/>
                <w:color w:val="000000"/>
                <w:sz w:val="22"/>
                <w:szCs w:val="22"/>
              </w:rPr>
              <w:t>Skew:</w:t>
            </w:r>
          </w:p>
        </w:tc>
        <w:tc>
          <w:tcPr>
            <w:tcW w:w="1125" w:type="dxa"/>
            <w:tcBorders>
              <w:top w:val="nil"/>
              <w:left w:val="nil"/>
              <w:bottom w:val="nil"/>
              <w:right w:val="nil"/>
            </w:tcBorders>
            <w:shd w:val="clear" w:color="auto" w:fill="auto"/>
            <w:noWrap/>
            <w:vAlign w:val="center"/>
            <w:hideMark/>
          </w:tcPr>
          <w:p w14:paraId="3A92A8E8" w14:textId="77777777" w:rsidR="00C9530B" w:rsidRPr="00C9530B" w:rsidRDefault="00C9530B">
            <w:pPr>
              <w:jc w:val="center"/>
              <w:rPr>
                <w:color w:val="000000"/>
                <w:sz w:val="22"/>
                <w:szCs w:val="22"/>
              </w:rPr>
            </w:pPr>
            <w:r w:rsidRPr="00C9530B">
              <w:rPr>
                <w:color w:val="000000"/>
                <w:sz w:val="22"/>
                <w:szCs w:val="22"/>
              </w:rPr>
              <w:t>-0.512</w:t>
            </w:r>
          </w:p>
        </w:tc>
        <w:tc>
          <w:tcPr>
            <w:tcW w:w="1885" w:type="dxa"/>
            <w:tcBorders>
              <w:top w:val="nil"/>
              <w:left w:val="nil"/>
              <w:bottom w:val="nil"/>
              <w:right w:val="nil"/>
            </w:tcBorders>
            <w:shd w:val="clear" w:color="auto" w:fill="auto"/>
            <w:noWrap/>
            <w:vAlign w:val="center"/>
            <w:hideMark/>
          </w:tcPr>
          <w:p w14:paraId="27669E68" w14:textId="77777777" w:rsidR="00C9530B" w:rsidRPr="00C9530B" w:rsidRDefault="00C9530B">
            <w:pPr>
              <w:jc w:val="center"/>
              <w:rPr>
                <w:b/>
                <w:bCs/>
                <w:color w:val="000000"/>
                <w:sz w:val="22"/>
                <w:szCs w:val="22"/>
              </w:rPr>
            </w:pPr>
            <w:r w:rsidRPr="00C9530B">
              <w:rPr>
                <w:b/>
                <w:bCs/>
                <w:color w:val="000000"/>
                <w:sz w:val="22"/>
                <w:szCs w:val="22"/>
              </w:rPr>
              <w:t>Prob(JB):</w:t>
            </w:r>
          </w:p>
        </w:tc>
        <w:tc>
          <w:tcPr>
            <w:tcW w:w="975" w:type="dxa"/>
            <w:tcBorders>
              <w:top w:val="nil"/>
              <w:left w:val="nil"/>
              <w:bottom w:val="nil"/>
              <w:right w:val="nil"/>
            </w:tcBorders>
            <w:shd w:val="clear" w:color="auto" w:fill="auto"/>
            <w:noWrap/>
            <w:vAlign w:val="center"/>
            <w:hideMark/>
          </w:tcPr>
          <w:p w14:paraId="26D7C942" w14:textId="77777777" w:rsidR="00C9530B" w:rsidRPr="00C9530B" w:rsidRDefault="00C9530B">
            <w:pPr>
              <w:jc w:val="center"/>
              <w:rPr>
                <w:color w:val="000000"/>
                <w:sz w:val="22"/>
                <w:szCs w:val="22"/>
              </w:rPr>
            </w:pPr>
            <w:r w:rsidRPr="00C9530B">
              <w:rPr>
                <w:color w:val="000000"/>
                <w:sz w:val="22"/>
                <w:szCs w:val="22"/>
              </w:rPr>
              <w:t>0.492</w:t>
            </w:r>
          </w:p>
        </w:tc>
        <w:tc>
          <w:tcPr>
            <w:tcW w:w="1242" w:type="dxa"/>
            <w:tcBorders>
              <w:top w:val="nil"/>
              <w:left w:val="nil"/>
              <w:bottom w:val="nil"/>
              <w:right w:val="nil"/>
            </w:tcBorders>
            <w:shd w:val="clear" w:color="auto" w:fill="auto"/>
            <w:noWrap/>
            <w:vAlign w:val="center"/>
            <w:hideMark/>
          </w:tcPr>
          <w:p w14:paraId="3F50BBC6"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174069C2"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1D25EE40" w14:textId="77777777" w:rsidR="00C9530B" w:rsidRPr="00C9530B" w:rsidRDefault="00C9530B">
            <w:pPr>
              <w:jc w:val="center"/>
              <w:rPr>
                <w:sz w:val="22"/>
                <w:szCs w:val="22"/>
              </w:rPr>
            </w:pPr>
          </w:p>
        </w:tc>
      </w:tr>
      <w:tr w:rsidR="00C9530B" w:rsidRPr="00C9530B" w14:paraId="3A6612BC" w14:textId="77777777" w:rsidTr="00C9530B">
        <w:trPr>
          <w:trHeight w:val="303"/>
        </w:trPr>
        <w:tc>
          <w:tcPr>
            <w:tcW w:w="1641" w:type="dxa"/>
            <w:tcBorders>
              <w:top w:val="nil"/>
              <w:left w:val="nil"/>
              <w:bottom w:val="nil"/>
              <w:right w:val="nil"/>
            </w:tcBorders>
            <w:shd w:val="clear" w:color="auto" w:fill="auto"/>
            <w:noWrap/>
            <w:vAlign w:val="center"/>
            <w:hideMark/>
          </w:tcPr>
          <w:p w14:paraId="3B365DA4" w14:textId="77777777" w:rsidR="00C9530B" w:rsidRPr="00C9530B" w:rsidRDefault="00C9530B">
            <w:pPr>
              <w:rPr>
                <w:b/>
                <w:bCs/>
                <w:color w:val="000000"/>
                <w:sz w:val="22"/>
                <w:szCs w:val="22"/>
              </w:rPr>
            </w:pPr>
            <w:r w:rsidRPr="00C9530B">
              <w:rPr>
                <w:b/>
                <w:bCs/>
                <w:color w:val="000000"/>
                <w:sz w:val="22"/>
                <w:szCs w:val="22"/>
              </w:rPr>
              <w:t>Kurtosis:</w:t>
            </w:r>
          </w:p>
        </w:tc>
        <w:tc>
          <w:tcPr>
            <w:tcW w:w="1125" w:type="dxa"/>
            <w:tcBorders>
              <w:top w:val="nil"/>
              <w:left w:val="nil"/>
              <w:bottom w:val="nil"/>
              <w:right w:val="nil"/>
            </w:tcBorders>
            <w:shd w:val="clear" w:color="auto" w:fill="auto"/>
            <w:noWrap/>
            <w:vAlign w:val="center"/>
            <w:hideMark/>
          </w:tcPr>
          <w:p w14:paraId="2FB33B4A" w14:textId="77777777" w:rsidR="00C9530B" w:rsidRPr="00C9530B" w:rsidRDefault="00C9530B">
            <w:pPr>
              <w:jc w:val="center"/>
              <w:rPr>
                <w:color w:val="000000"/>
                <w:sz w:val="22"/>
                <w:szCs w:val="22"/>
              </w:rPr>
            </w:pPr>
            <w:r w:rsidRPr="00C9530B">
              <w:rPr>
                <w:color w:val="000000"/>
                <w:sz w:val="22"/>
                <w:szCs w:val="22"/>
              </w:rPr>
              <w:t>3.460</w:t>
            </w:r>
          </w:p>
        </w:tc>
        <w:tc>
          <w:tcPr>
            <w:tcW w:w="1885" w:type="dxa"/>
            <w:tcBorders>
              <w:top w:val="nil"/>
              <w:left w:val="nil"/>
              <w:bottom w:val="nil"/>
              <w:right w:val="nil"/>
            </w:tcBorders>
            <w:shd w:val="clear" w:color="auto" w:fill="auto"/>
            <w:noWrap/>
            <w:vAlign w:val="center"/>
            <w:hideMark/>
          </w:tcPr>
          <w:p w14:paraId="09F65024" w14:textId="77777777" w:rsidR="00C9530B" w:rsidRPr="00C9530B" w:rsidRDefault="00C9530B">
            <w:pPr>
              <w:jc w:val="center"/>
              <w:rPr>
                <w:b/>
                <w:bCs/>
                <w:color w:val="000000"/>
                <w:sz w:val="22"/>
                <w:szCs w:val="22"/>
              </w:rPr>
            </w:pPr>
            <w:r w:rsidRPr="00C9530B">
              <w:rPr>
                <w:b/>
                <w:bCs/>
                <w:color w:val="000000"/>
                <w:sz w:val="22"/>
                <w:szCs w:val="22"/>
              </w:rPr>
              <w:t>Cond. No.</w:t>
            </w:r>
          </w:p>
        </w:tc>
        <w:tc>
          <w:tcPr>
            <w:tcW w:w="975" w:type="dxa"/>
            <w:tcBorders>
              <w:top w:val="nil"/>
              <w:left w:val="nil"/>
              <w:bottom w:val="nil"/>
              <w:right w:val="nil"/>
            </w:tcBorders>
            <w:shd w:val="clear" w:color="auto" w:fill="auto"/>
            <w:noWrap/>
            <w:vAlign w:val="center"/>
            <w:hideMark/>
          </w:tcPr>
          <w:p w14:paraId="496D28C7" w14:textId="77777777" w:rsidR="00C9530B" w:rsidRPr="00C9530B" w:rsidRDefault="00C9530B">
            <w:pPr>
              <w:jc w:val="center"/>
              <w:rPr>
                <w:color w:val="000000"/>
                <w:sz w:val="22"/>
                <w:szCs w:val="22"/>
              </w:rPr>
            </w:pPr>
            <w:r w:rsidRPr="00C9530B">
              <w:rPr>
                <w:color w:val="000000"/>
                <w:sz w:val="22"/>
                <w:szCs w:val="22"/>
              </w:rPr>
              <w:t>1.43e+08</w:t>
            </w:r>
          </w:p>
        </w:tc>
        <w:tc>
          <w:tcPr>
            <w:tcW w:w="1242" w:type="dxa"/>
            <w:tcBorders>
              <w:top w:val="nil"/>
              <w:left w:val="nil"/>
              <w:bottom w:val="nil"/>
              <w:right w:val="nil"/>
            </w:tcBorders>
            <w:shd w:val="clear" w:color="auto" w:fill="auto"/>
            <w:noWrap/>
            <w:vAlign w:val="center"/>
            <w:hideMark/>
          </w:tcPr>
          <w:p w14:paraId="7BC240DE" w14:textId="77777777" w:rsidR="00C9530B" w:rsidRPr="00C9530B" w:rsidRDefault="00C9530B">
            <w:pPr>
              <w:jc w:val="center"/>
              <w:rPr>
                <w:color w:val="000000"/>
                <w:sz w:val="22"/>
                <w:szCs w:val="22"/>
              </w:rPr>
            </w:pPr>
          </w:p>
        </w:tc>
        <w:tc>
          <w:tcPr>
            <w:tcW w:w="1183" w:type="dxa"/>
            <w:tcBorders>
              <w:top w:val="nil"/>
              <w:left w:val="nil"/>
              <w:bottom w:val="nil"/>
              <w:right w:val="nil"/>
            </w:tcBorders>
            <w:shd w:val="clear" w:color="auto" w:fill="auto"/>
            <w:noWrap/>
            <w:vAlign w:val="center"/>
            <w:hideMark/>
          </w:tcPr>
          <w:p w14:paraId="663F7809" w14:textId="77777777" w:rsidR="00C9530B" w:rsidRPr="00C9530B" w:rsidRDefault="00C9530B">
            <w:pPr>
              <w:jc w:val="center"/>
              <w:rPr>
                <w:sz w:val="22"/>
                <w:szCs w:val="22"/>
              </w:rPr>
            </w:pPr>
          </w:p>
        </w:tc>
        <w:tc>
          <w:tcPr>
            <w:tcW w:w="975" w:type="dxa"/>
            <w:tcBorders>
              <w:top w:val="nil"/>
              <w:left w:val="nil"/>
              <w:bottom w:val="nil"/>
              <w:right w:val="nil"/>
            </w:tcBorders>
            <w:shd w:val="clear" w:color="auto" w:fill="auto"/>
            <w:noWrap/>
            <w:vAlign w:val="center"/>
            <w:hideMark/>
          </w:tcPr>
          <w:p w14:paraId="2BECE6FC" w14:textId="77777777" w:rsidR="00C9530B" w:rsidRPr="00C9530B" w:rsidRDefault="00C9530B">
            <w:pPr>
              <w:jc w:val="center"/>
              <w:rPr>
                <w:sz w:val="22"/>
                <w:szCs w:val="22"/>
              </w:rPr>
            </w:pPr>
          </w:p>
        </w:tc>
      </w:tr>
    </w:tbl>
    <w:p w14:paraId="31260870" w14:textId="77777777" w:rsidR="00C9530B" w:rsidRPr="00C9530B" w:rsidRDefault="00C9530B" w:rsidP="00C9530B">
      <w:pPr>
        <w:spacing w:line="276" w:lineRule="auto"/>
        <w:jc w:val="both"/>
        <w:rPr>
          <w:i/>
          <w:iCs/>
          <w:color w:val="767171" w:themeColor="background2" w:themeShade="80"/>
          <w:lang w:val="vi-VN"/>
        </w:rPr>
      </w:pPr>
      <w:r w:rsidRPr="00C9530B">
        <w:rPr>
          <w:i/>
          <w:iCs/>
          <w:color w:val="767171" w:themeColor="background2" w:themeShade="80"/>
          <w:lang w:val="vi-VN"/>
        </w:rPr>
        <w:t>Notes:</w:t>
      </w:r>
    </w:p>
    <w:p w14:paraId="1B1E8C41" w14:textId="77777777" w:rsidR="00C9530B" w:rsidRPr="00C9530B" w:rsidRDefault="00C9530B" w:rsidP="00C9530B">
      <w:pPr>
        <w:spacing w:line="276" w:lineRule="auto"/>
        <w:jc w:val="both"/>
        <w:rPr>
          <w:i/>
          <w:iCs/>
          <w:color w:val="767171" w:themeColor="background2" w:themeShade="80"/>
          <w:lang w:val="vi-VN"/>
        </w:rPr>
      </w:pPr>
      <w:r w:rsidRPr="00C9530B">
        <w:rPr>
          <w:i/>
          <w:iCs/>
          <w:color w:val="767171" w:themeColor="background2" w:themeShade="80"/>
          <w:lang w:val="vi-VN"/>
        </w:rPr>
        <w:t>[1] R² is computed without centering (uncentered) since the model does not contain a constant.</w:t>
      </w:r>
    </w:p>
    <w:p w14:paraId="7DF74BBD" w14:textId="77777777" w:rsidR="00C9530B" w:rsidRPr="00C9530B" w:rsidRDefault="00C9530B" w:rsidP="00C9530B">
      <w:pPr>
        <w:spacing w:line="276" w:lineRule="auto"/>
        <w:jc w:val="both"/>
        <w:rPr>
          <w:i/>
          <w:iCs/>
          <w:color w:val="767171" w:themeColor="background2" w:themeShade="80"/>
          <w:lang w:val="vi-VN"/>
        </w:rPr>
      </w:pPr>
      <w:r w:rsidRPr="00C9530B">
        <w:rPr>
          <w:i/>
          <w:iCs/>
          <w:color w:val="767171" w:themeColor="background2" w:themeShade="80"/>
          <w:lang w:val="vi-VN"/>
        </w:rPr>
        <w:t>[2] Standard Errors assume that the covariance matrix of the errors is correctly specified.</w:t>
      </w:r>
    </w:p>
    <w:p w14:paraId="13217F5C" w14:textId="77777777" w:rsidR="00C9530B" w:rsidRPr="00C9530B" w:rsidRDefault="00C9530B" w:rsidP="00C9530B">
      <w:pPr>
        <w:spacing w:line="276" w:lineRule="auto"/>
        <w:jc w:val="both"/>
        <w:rPr>
          <w:i/>
          <w:iCs/>
          <w:color w:val="767171" w:themeColor="background2" w:themeShade="80"/>
          <w:lang w:val="vi-VN"/>
        </w:rPr>
      </w:pPr>
      <w:r w:rsidRPr="00C9530B">
        <w:rPr>
          <w:i/>
          <w:iCs/>
          <w:color w:val="767171" w:themeColor="background2" w:themeShade="80"/>
          <w:lang w:val="vi-VN"/>
        </w:rPr>
        <w:t>[3] The condition number is large, 1.43e+08. This might indicate that there are</w:t>
      </w:r>
    </w:p>
    <w:p w14:paraId="3D673A71" w14:textId="071F9CE7" w:rsidR="00C9530B" w:rsidRPr="00C9530B" w:rsidRDefault="00C9530B" w:rsidP="00C9530B">
      <w:pPr>
        <w:spacing w:line="276" w:lineRule="auto"/>
        <w:jc w:val="both"/>
        <w:rPr>
          <w:i/>
          <w:iCs/>
          <w:color w:val="767171" w:themeColor="background2" w:themeShade="80"/>
          <w:lang w:val="vi-VN"/>
        </w:rPr>
      </w:pPr>
      <w:r w:rsidRPr="00C9530B">
        <w:rPr>
          <w:i/>
          <w:iCs/>
          <w:color w:val="767171" w:themeColor="background2" w:themeShade="80"/>
          <w:lang w:val="vi-VN"/>
        </w:rPr>
        <w:t>strong multicollinearity or other numerical problems.</w:t>
      </w:r>
    </w:p>
    <w:p w14:paraId="0E97B6AD" w14:textId="67CC570F" w:rsidR="00C9530B" w:rsidRPr="00C9530B" w:rsidRDefault="00C9530B" w:rsidP="00C9530B">
      <w:pPr>
        <w:spacing w:line="276" w:lineRule="auto"/>
        <w:jc w:val="both"/>
        <w:rPr>
          <w:b/>
          <w:bCs/>
          <w:i/>
          <w:iCs/>
          <w:lang w:val="vi-VN"/>
        </w:rPr>
      </w:pPr>
      <w:r w:rsidRPr="00C9530B">
        <w:rPr>
          <w:b/>
          <w:bCs/>
          <w:i/>
          <w:iCs/>
          <w:lang w:val="vi-VN"/>
        </w:rPr>
        <w:t>TABLE 2: OLS regression Result (key hightlights on blue shading).</w:t>
      </w:r>
    </w:p>
    <w:p w14:paraId="201578D0" w14:textId="6DADCCA5" w:rsidR="00C9530B" w:rsidRDefault="00C9530B" w:rsidP="00C9530B">
      <w:pPr>
        <w:spacing w:line="276" w:lineRule="auto"/>
        <w:jc w:val="both"/>
        <w:rPr>
          <w:lang w:val="vi-VN"/>
        </w:rPr>
      </w:pPr>
    </w:p>
    <w:p w14:paraId="0C1DF5CC" w14:textId="54A7F9C6" w:rsidR="00C9530B" w:rsidRPr="00C9530B" w:rsidRDefault="00C9530B" w:rsidP="00C9530B">
      <w:pPr>
        <w:spacing w:line="276" w:lineRule="auto"/>
        <w:jc w:val="both"/>
        <w:rPr>
          <w:lang w:val="vi-VN"/>
        </w:rPr>
      </w:pPr>
      <w:r>
        <w:t xml:space="preserve">The regression analysis i.e. Ordinary Least Square (OLS) was applied on the dataset </w:t>
      </w:r>
      <w:r w:rsidRPr="00C9530B">
        <w:rPr>
          <w:lang w:val="en-US"/>
        </w:rPr>
        <w:t>from 1988 to 2022</w:t>
      </w:r>
      <w:r>
        <w:rPr>
          <w:lang w:val="vi-VN"/>
        </w:rPr>
        <w:t xml:space="preserve"> with the total predictors of 10 surveyed variants and the FDI net inflows: </w:t>
      </w:r>
    </w:p>
    <w:p w14:paraId="170B740F" w14:textId="165823CC" w:rsidR="00C9530B" w:rsidRPr="00C9530B" w:rsidRDefault="00C9530B" w:rsidP="00C9530B">
      <w:pPr>
        <w:spacing w:line="276" w:lineRule="auto"/>
        <w:jc w:val="both"/>
        <w:rPr>
          <w:lang w:val="vi-VN"/>
        </w:rPr>
      </w:pPr>
      <w:r>
        <w:rPr>
          <w:lang w:val="vi-VN"/>
        </w:rPr>
        <w:t>- p</w:t>
      </w:r>
      <w:r w:rsidRPr="00C9530B">
        <w:rPr>
          <w:lang w:val="vi-VN"/>
        </w:rPr>
        <w:t xml:space="preserve">_value for </w:t>
      </w:r>
      <w:r w:rsidRPr="00C9530B">
        <w:rPr>
          <w:b/>
          <w:bCs/>
          <w:color w:val="2F5496" w:themeColor="accent1" w:themeShade="BF"/>
          <w:lang w:val="vi-VN"/>
        </w:rPr>
        <w:t>"Employment rate", "GDP per capita", "Population, total"</w:t>
      </w:r>
      <w:r w:rsidRPr="00C9530B">
        <w:rPr>
          <w:color w:val="2F5496" w:themeColor="accent1" w:themeShade="BF"/>
          <w:lang w:val="vi-VN"/>
        </w:rPr>
        <w:t xml:space="preserve"> </w:t>
      </w:r>
      <w:r w:rsidRPr="00C9530B">
        <w:rPr>
          <w:lang w:val="vi-VN"/>
        </w:rPr>
        <w:t xml:space="preserve">is lower than 0.01 -&gt; </w:t>
      </w:r>
      <w:r w:rsidRPr="00C9530B">
        <w:rPr>
          <w:b/>
          <w:bCs/>
          <w:color w:val="2F5496" w:themeColor="accent1" w:themeShade="BF"/>
          <w:lang w:val="vi-VN"/>
        </w:rPr>
        <w:t>strong</w:t>
      </w:r>
      <w:r w:rsidRPr="00C9530B">
        <w:rPr>
          <w:lang w:val="vi-VN"/>
        </w:rPr>
        <w:t xml:space="preserve"> correlation relationship at </w:t>
      </w:r>
      <w:r w:rsidRPr="00C9530B">
        <w:rPr>
          <w:b/>
          <w:bCs/>
          <w:color w:val="2F5496" w:themeColor="accent1" w:themeShade="BF"/>
          <w:lang w:val="vi-VN"/>
        </w:rPr>
        <w:t>the significant level of 1%</w:t>
      </w:r>
    </w:p>
    <w:p w14:paraId="2D702443" w14:textId="658B531C" w:rsidR="00C9530B" w:rsidRPr="00C9530B" w:rsidRDefault="00C9530B" w:rsidP="00C9530B">
      <w:pPr>
        <w:spacing w:line="276" w:lineRule="auto"/>
        <w:jc w:val="both"/>
        <w:rPr>
          <w:lang w:val="vi-VN"/>
        </w:rPr>
      </w:pPr>
      <w:r>
        <w:rPr>
          <w:lang w:val="vi-VN"/>
        </w:rPr>
        <w:t>- p</w:t>
      </w:r>
      <w:r w:rsidRPr="00C9530B">
        <w:rPr>
          <w:lang w:val="vi-VN"/>
        </w:rPr>
        <w:t xml:space="preserve">_value for </w:t>
      </w:r>
      <w:r w:rsidRPr="00C9530B">
        <w:rPr>
          <w:color w:val="2E74B5" w:themeColor="accent5" w:themeShade="BF"/>
          <w:lang w:val="vi-VN"/>
        </w:rPr>
        <w:t>"</w:t>
      </w:r>
      <w:r w:rsidRPr="00C9530B">
        <w:rPr>
          <w:b/>
          <w:bCs/>
          <w:color w:val="2E74B5" w:themeColor="accent5" w:themeShade="BF"/>
          <w:lang w:val="vi-VN"/>
        </w:rPr>
        <w:t>GDP growth", "Inflation rate", "Real interest rate (%)", "Trade (% of GDP)"</w:t>
      </w:r>
      <w:r w:rsidRPr="00C9530B">
        <w:rPr>
          <w:color w:val="BDD6EE" w:themeColor="accent5" w:themeTint="66"/>
          <w:lang w:val="vi-VN"/>
        </w:rPr>
        <w:t xml:space="preserve"> </w:t>
      </w:r>
      <w:r w:rsidRPr="00C9530B">
        <w:rPr>
          <w:lang w:val="vi-VN"/>
        </w:rPr>
        <w:t xml:space="preserve">is lower than 0.05 -&gt; </w:t>
      </w:r>
      <w:r w:rsidRPr="00C9530B">
        <w:rPr>
          <w:b/>
          <w:bCs/>
          <w:color w:val="2F5496" w:themeColor="accent1" w:themeShade="BF"/>
          <w:lang w:val="vi-VN"/>
        </w:rPr>
        <w:t>strong</w:t>
      </w:r>
      <w:r w:rsidRPr="00C9530B">
        <w:rPr>
          <w:lang w:val="vi-VN"/>
        </w:rPr>
        <w:t xml:space="preserve"> correlation relationship </w:t>
      </w:r>
      <w:r>
        <w:rPr>
          <w:lang w:val="vi-VN"/>
        </w:rPr>
        <w:t xml:space="preserve"> </w:t>
      </w:r>
      <w:r w:rsidRPr="00C9530B">
        <w:rPr>
          <w:b/>
          <w:bCs/>
          <w:color w:val="2E74B5" w:themeColor="accent5" w:themeShade="BF"/>
          <w:lang w:val="vi-VN"/>
        </w:rPr>
        <w:t>at the significant level of 5%</w:t>
      </w:r>
    </w:p>
    <w:p w14:paraId="7FB560B6" w14:textId="4D396B05" w:rsidR="00C9530B" w:rsidRDefault="00C9530B" w:rsidP="00C9530B">
      <w:pPr>
        <w:spacing w:line="276" w:lineRule="auto"/>
        <w:jc w:val="both"/>
        <w:rPr>
          <w:lang w:val="vi-VN"/>
        </w:rPr>
      </w:pPr>
      <w:r>
        <w:rPr>
          <w:lang w:val="vi-VN"/>
        </w:rPr>
        <w:t xml:space="preserve">- </w:t>
      </w:r>
      <w:r w:rsidRPr="00C9530B">
        <w:rPr>
          <w:lang w:val="vi-VN"/>
        </w:rPr>
        <w:t xml:space="preserve">p_value for </w:t>
      </w:r>
      <w:r w:rsidRPr="00C9530B">
        <w:rPr>
          <w:b/>
          <w:bCs/>
          <w:color w:val="767171" w:themeColor="background2" w:themeShade="80"/>
          <w:lang w:val="vi-VN"/>
        </w:rPr>
        <w:t>"Money supply", "Exchange rate", and "Government"</w:t>
      </w:r>
      <w:r w:rsidRPr="00C9530B">
        <w:rPr>
          <w:color w:val="767171" w:themeColor="background2" w:themeShade="80"/>
          <w:lang w:val="vi-VN"/>
        </w:rPr>
        <w:t xml:space="preserve"> </w:t>
      </w:r>
      <w:r w:rsidRPr="00C9530B">
        <w:rPr>
          <w:lang w:val="vi-VN"/>
        </w:rPr>
        <w:t xml:space="preserve">is a bit high (&gt;+0.1) respectively -&gt; there </w:t>
      </w:r>
      <w:r w:rsidRPr="00C9530B">
        <w:rPr>
          <w:b/>
          <w:bCs/>
          <w:color w:val="767171" w:themeColor="background2" w:themeShade="80"/>
          <w:lang w:val="vi-VN"/>
        </w:rPr>
        <w:t>no significantly</w:t>
      </w:r>
      <w:r w:rsidRPr="00C9530B">
        <w:rPr>
          <w:lang w:val="vi-VN"/>
        </w:rPr>
        <w:t xml:space="preserve"> statistical influence on FDI flows, at least into Vietnam.</w:t>
      </w:r>
    </w:p>
    <w:p w14:paraId="0FC338F5" w14:textId="77777777" w:rsidR="00C9530B" w:rsidRDefault="00C9530B" w:rsidP="00C9530B">
      <w:pPr>
        <w:spacing w:line="276" w:lineRule="auto"/>
        <w:jc w:val="both"/>
        <w:rPr>
          <w:lang w:val="vi-VN"/>
        </w:rPr>
      </w:pPr>
    </w:p>
    <w:tbl>
      <w:tblPr>
        <w:tblW w:w="5000" w:type="pct"/>
        <w:tblLook w:val="04A0" w:firstRow="1" w:lastRow="0" w:firstColumn="1" w:lastColumn="0" w:noHBand="0" w:noVBand="1"/>
      </w:tblPr>
      <w:tblGrid>
        <w:gridCol w:w="1196"/>
        <w:gridCol w:w="2927"/>
        <w:gridCol w:w="2926"/>
        <w:gridCol w:w="1977"/>
      </w:tblGrid>
      <w:tr w:rsidR="00C9530B" w:rsidRPr="00C9530B" w14:paraId="12C7CF69" w14:textId="77777777" w:rsidTr="00157AFC">
        <w:trPr>
          <w:trHeight w:val="300"/>
        </w:trPr>
        <w:tc>
          <w:tcPr>
            <w:tcW w:w="662" w:type="pct"/>
            <w:tcBorders>
              <w:top w:val="nil"/>
              <w:left w:val="nil"/>
              <w:bottom w:val="nil"/>
              <w:right w:val="nil"/>
            </w:tcBorders>
            <w:shd w:val="clear" w:color="auto" w:fill="auto"/>
            <w:noWrap/>
            <w:vAlign w:val="center"/>
            <w:hideMark/>
          </w:tcPr>
          <w:p w14:paraId="10E3F9D0" w14:textId="77777777" w:rsidR="00C9530B" w:rsidRPr="00C9530B" w:rsidRDefault="00C9530B" w:rsidP="00157AFC">
            <w:pPr>
              <w:spacing w:line="276" w:lineRule="auto"/>
              <w:jc w:val="center"/>
              <w:rPr>
                <w:b/>
                <w:bCs/>
                <w:color w:val="000000"/>
              </w:rPr>
            </w:pPr>
            <w:r w:rsidRPr="00C9530B">
              <w:rPr>
                <w:b/>
                <w:bCs/>
                <w:color w:val="000000"/>
              </w:rPr>
              <w:t>MODEL</w:t>
            </w:r>
          </w:p>
        </w:tc>
        <w:tc>
          <w:tcPr>
            <w:tcW w:w="1621" w:type="pct"/>
            <w:tcBorders>
              <w:top w:val="nil"/>
              <w:left w:val="nil"/>
              <w:bottom w:val="nil"/>
              <w:right w:val="nil"/>
            </w:tcBorders>
            <w:shd w:val="clear" w:color="auto" w:fill="auto"/>
            <w:noWrap/>
            <w:vAlign w:val="center"/>
            <w:hideMark/>
          </w:tcPr>
          <w:p w14:paraId="14F359D0" w14:textId="77777777" w:rsidR="00C9530B" w:rsidRPr="00C9530B" w:rsidRDefault="00C9530B" w:rsidP="00157AFC">
            <w:pPr>
              <w:spacing w:line="276" w:lineRule="auto"/>
              <w:jc w:val="center"/>
              <w:rPr>
                <w:b/>
                <w:bCs/>
                <w:color w:val="000000"/>
              </w:rPr>
            </w:pPr>
            <w:r w:rsidRPr="00C9530B">
              <w:rPr>
                <w:b/>
                <w:bCs/>
                <w:color w:val="000000"/>
              </w:rPr>
              <w:t>R_square</w:t>
            </w:r>
          </w:p>
        </w:tc>
        <w:tc>
          <w:tcPr>
            <w:tcW w:w="1621" w:type="pct"/>
            <w:tcBorders>
              <w:top w:val="nil"/>
              <w:left w:val="nil"/>
              <w:bottom w:val="nil"/>
              <w:right w:val="nil"/>
            </w:tcBorders>
            <w:shd w:val="clear" w:color="auto" w:fill="auto"/>
            <w:noWrap/>
            <w:vAlign w:val="center"/>
            <w:hideMark/>
          </w:tcPr>
          <w:p w14:paraId="56C92B58" w14:textId="77777777" w:rsidR="00C9530B" w:rsidRPr="00C9530B" w:rsidRDefault="00C9530B" w:rsidP="00157AFC">
            <w:pPr>
              <w:spacing w:line="276" w:lineRule="auto"/>
              <w:jc w:val="center"/>
              <w:rPr>
                <w:b/>
                <w:bCs/>
                <w:color w:val="000000"/>
              </w:rPr>
            </w:pPr>
            <w:r w:rsidRPr="00C9530B">
              <w:rPr>
                <w:b/>
                <w:bCs/>
                <w:color w:val="000000"/>
              </w:rPr>
              <w:t>Adjusted R_square</w:t>
            </w:r>
          </w:p>
        </w:tc>
        <w:tc>
          <w:tcPr>
            <w:tcW w:w="1095" w:type="pct"/>
            <w:tcBorders>
              <w:top w:val="nil"/>
              <w:left w:val="nil"/>
              <w:bottom w:val="nil"/>
              <w:right w:val="nil"/>
            </w:tcBorders>
            <w:shd w:val="clear" w:color="auto" w:fill="auto"/>
            <w:noWrap/>
            <w:vAlign w:val="center"/>
            <w:hideMark/>
          </w:tcPr>
          <w:p w14:paraId="7E90C44E" w14:textId="77777777" w:rsidR="00C9530B" w:rsidRPr="00C9530B" w:rsidRDefault="00C9530B" w:rsidP="00157AFC">
            <w:pPr>
              <w:spacing w:line="276" w:lineRule="auto"/>
              <w:jc w:val="center"/>
              <w:rPr>
                <w:b/>
                <w:bCs/>
                <w:color w:val="000000"/>
              </w:rPr>
            </w:pPr>
            <w:r w:rsidRPr="00C9530B">
              <w:rPr>
                <w:b/>
                <w:bCs/>
                <w:color w:val="000000"/>
              </w:rPr>
              <w:t>F test p_value</w:t>
            </w:r>
          </w:p>
        </w:tc>
      </w:tr>
      <w:tr w:rsidR="00C9530B" w:rsidRPr="00C9530B" w14:paraId="32070484" w14:textId="77777777" w:rsidTr="00157AFC">
        <w:trPr>
          <w:trHeight w:val="300"/>
        </w:trPr>
        <w:tc>
          <w:tcPr>
            <w:tcW w:w="662" w:type="pct"/>
            <w:tcBorders>
              <w:top w:val="nil"/>
              <w:left w:val="nil"/>
              <w:bottom w:val="nil"/>
              <w:right w:val="nil"/>
            </w:tcBorders>
            <w:shd w:val="clear" w:color="auto" w:fill="auto"/>
            <w:noWrap/>
            <w:vAlign w:val="center"/>
            <w:hideMark/>
          </w:tcPr>
          <w:p w14:paraId="166CB85A" w14:textId="77777777" w:rsidR="00C9530B" w:rsidRPr="00C9530B" w:rsidRDefault="00C9530B" w:rsidP="00157AFC">
            <w:pPr>
              <w:spacing w:line="276" w:lineRule="auto"/>
              <w:jc w:val="center"/>
              <w:rPr>
                <w:color w:val="000000"/>
              </w:rPr>
            </w:pPr>
            <w:r w:rsidRPr="00C9530B">
              <w:rPr>
                <w:color w:val="000000"/>
              </w:rPr>
              <w:t>4</w:t>
            </w:r>
          </w:p>
        </w:tc>
        <w:tc>
          <w:tcPr>
            <w:tcW w:w="1621" w:type="pct"/>
            <w:tcBorders>
              <w:top w:val="nil"/>
              <w:left w:val="nil"/>
              <w:bottom w:val="nil"/>
              <w:right w:val="nil"/>
            </w:tcBorders>
            <w:shd w:val="clear" w:color="auto" w:fill="auto"/>
            <w:noWrap/>
            <w:vAlign w:val="center"/>
            <w:hideMark/>
          </w:tcPr>
          <w:p w14:paraId="63E919ED" w14:textId="77777777" w:rsidR="00C9530B" w:rsidRPr="00C9530B" w:rsidRDefault="00C9530B" w:rsidP="00157AFC">
            <w:pPr>
              <w:spacing w:line="276" w:lineRule="auto"/>
              <w:jc w:val="center"/>
              <w:rPr>
                <w:color w:val="000000"/>
              </w:rPr>
            </w:pPr>
            <w:r w:rsidRPr="00C9530B">
              <w:rPr>
                <w:color w:val="000000"/>
              </w:rPr>
              <w:t>0.98348</w:t>
            </w:r>
          </w:p>
        </w:tc>
        <w:tc>
          <w:tcPr>
            <w:tcW w:w="1621" w:type="pct"/>
            <w:tcBorders>
              <w:top w:val="nil"/>
              <w:left w:val="nil"/>
              <w:bottom w:val="nil"/>
              <w:right w:val="nil"/>
            </w:tcBorders>
            <w:shd w:val="clear" w:color="auto" w:fill="auto"/>
            <w:noWrap/>
            <w:vAlign w:val="center"/>
            <w:hideMark/>
          </w:tcPr>
          <w:p w14:paraId="00949303" w14:textId="77777777" w:rsidR="00C9530B" w:rsidRPr="00C9530B" w:rsidRDefault="00C9530B" w:rsidP="00157AFC">
            <w:pPr>
              <w:spacing w:line="276" w:lineRule="auto"/>
              <w:jc w:val="center"/>
              <w:rPr>
                <w:color w:val="000000"/>
              </w:rPr>
            </w:pPr>
            <w:r w:rsidRPr="00C9530B">
              <w:rPr>
                <w:color w:val="000000"/>
              </w:rPr>
              <w:t>0.97316</w:t>
            </w:r>
          </w:p>
        </w:tc>
        <w:tc>
          <w:tcPr>
            <w:tcW w:w="1095" w:type="pct"/>
            <w:tcBorders>
              <w:top w:val="nil"/>
              <w:left w:val="nil"/>
              <w:bottom w:val="nil"/>
              <w:right w:val="nil"/>
            </w:tcBorders>
            <w:shd w:val="clear" w:color="auto" w:fill="auto"/>
            <w:noWrap/>
            <w:vAlign w:val="center"/>
            <w:hideMark/>
          </w:tcPr>
          <w:p w14:paraId="5ED87B82" w14:textId="4CBDD092" w:rsidR="00C9530B" w:rsidRPr="00C9530B" w:rsidRDefault="00C9530B" w:rsidP="00157AFC">
            <w:pPr>
              <w:spacing w:line="276" w:lineRule="auto"/>
              <w:jc w:val="center"/>
              <w:rPr>
                <w:color w:val="000000"/>
                <w:lang w:val="vi-VN"/>
              </w:rPr>
            </w:pPr>
            <w:r w:rsidRPr="00C9530B">
              <w:rPr>
                <w:color w:val="000000"/>
              </w:rPr>
              <w:t>2,58E</w:t>
            </w:r>
            <w:r>
              <w:rPr>
                <w:color w:val="000000"/>
                <w:lang w:val="vi-VN"/>
              </w:rPr>
              <w:t>-12</w:t>
            </w:r>
          </w:p>
        </w:tc>
      </w:tr>
    </w:tbl>
    <w:p w14:paraId="406492C7" w14:textId="4AABE759" w:rsidR="00C9530B" w:rsidRPr="00C9530B" w:rsidRDefault="00C9530B" w:rsidP="00C9530B">
      <w:pPr>
        <w:spacing w:line="276" w:lineRule="auto"/>
        <w:jc w:val="both"/>
        <w:rPr>
          <w:b/>
          <w:bCs/>
          <w:i/>
          <w:iCs/>
          <w:lang w:val="vi-VN"/>
        </w:rPr>
      </w:pPr>
      <w:r w:rsidRPr="00C9530B">
        <w:rPr>
          <w:b/>
          <w:bCs/>
          <w:i/>
          <w:iCs/>
          <w:lang w:val="vi-VN"/>
        </w:rPr>
        <w:t>TABLE 3: Summary the effectiveness of the full stack model.</w:t>
      </w:r>
    </w:p>
    <w:p w14:paraId="0AEBBDFB" w14:textId="77777777" w:rsidR="00C9530B" w:rsidRDefault="00C9530B" w:rsidP="00C9530B">
      <w:pPr>
        <w:spacing w:line="276" w:lineRule="auto"/>
        <w:jc w:val="both"/>
        <w:rPr>
          <w:lang w:val="vi-VN"/>
        </w:rPr>
      </w:pPr>
    </w:p>
    <w:p w14:paraId="504CC660" w14:textId="738DB82B" w:rsidR="00C9530B" w:rsidRPr="00C9530B" w:rsidRDefault="00C9530B" w:rsidP="00C9530B">
      <w:pPr>
        <w:spacing w:line="276" w:lineRule="auto"/>
        <w:jc w:val="both"/>
        <w:rPr>
          <w:lang w:val="vi-VN"/>
        </w:rPr>
      </w:pPr>
      <w:r w:rsidRPr="00C9530B">
        <w:rPr>
          <w:lang w:val="vi-VN"/>
        </w:rPr>
        <w:t>The R-squared value of 0.9835</w:t>
      </w:r>
      <w:r>
        <w:rPr>
          <w:lang w:val="vi-VN"/>
        </w:rPr>
        <w:t xml:space="preserve"> from table 3 extracting from table 2</w:t>
      </w:r>
      <w:r w:rsidRPr="00C9530B">
        <w:rPr>
          <w:lang w:val="vi-VN"/>
        </w:rPr>
        <w:t xml:space="preserve"> indicates that approximately 98.35% of the variance in the dependent variable (e.g., FDI net inflows) is explained by the independent variables in the regression model. This suggests an excellent fit, meaning the model captures nearly all the variation in the outcome variable.</w:t>
      </w:r>
    </w:p>
    <w:p w14:paraId="7362C063" w14:textId="77777777" w:rsidR="008559AE" w:rsidRDefault="008559AE" w:rsidP="00C9530B">
      <w:pPr>
        <w:spacing w:line="276" w:lineRule="auto"/>
        <w:jc w:val="both"/>
        <w:rPr>
          <w:lang w:val="vi-VN"/>
        </w:rPr>
      </w:pPr>
    </w:p>
    <w:p w14:paraId="1041E904" w14:textId="1EDF30E0" w:rsidR="00C9530B" w:rsidRDefault="00C9530B" w:rsidP="00C9530B">
      <w:pPr>
        <w:spacing w:line="276" w:lineRule="auto"/>
        <w:jc w:val="both"/>
        <w:rPr>
          <w:lang w:val="vi-VN"/>
        </w:rPr>
      </w:pPr>
      <w:r w:rsidRPr="00C9530B">
        <w:rPr>
          <w:lang w:val="vi-VN"/>
        </w:rPr>
        <w:lastRenderedPageBreak/>
        <w:t>The Adjusted R-squared value of 0.9732</w:t>
      </w:r>
      <w:r>
        <w:rPr>
          <w:lang w:val="vi-VN"/>
        </w:rPr>
        <w:t xml:space="preserve"> (table 3) </w:t>
      </w:r>
      <w:r w:rsidRPr="00C9530B">
        <w:rPr>
          <w:lang w:val="vi-VN"/>
        </w:rPr>
        <w:t>confirms that even after accounting for the number of predictors, the model still explains about 97.32% of the variability in FDI inflows. This slight decrease from R² is normal and shows that the model is not simply overfitting by adding all of the selected variabels.</w:t>
      </w:r>
    </w:p>
    <w:p w14:paraId="73B53CC9" w14:textId="77777777" w:rsidR="00C9530B" w:rsidRDefault="00C9530B" w:rsidP="00C9530B">
      <w:pPr>
        <w:spacing w:line="276" w:lineRule="auto"/>
        <w:jc w:val="both"/>
        <w:rPr>
          <w:lang w:val="vi-VN"/>
        </w:rPr>
      </w:pPr>
    </w:p>
    <w:p w14:paraId="2ED6260F" w14:textId="0AE9F2B8" w:rsidR="00C9530B" w:rsidRDefault="00C9530B" w:rsidP="00C9530B">
      <w:pPr>
        <w:spacing w:line="276" w:lineRule="auto"/>
        <w:jc w:val="both"/>
        <w:rPr>
          <w:lang w:val="vi-VN"/>
        </w:rPr>
      </w:pPr>
      <w:r>
        <w:rPr>
          <w:lang w:val="vi-VN"/>
        </w:rPr>
        <w:t xml:space="preserve">The p_value (p_value = 0.00000) shown in table 3 indicates that there was potentialy measured to test our null hypothesis (Ho_(1)) at the common significant level of 5%. </w:t>
      </w:r>
      <w:r w:rsidRPr="00C9530B">
        <w:rPr>
          <w:lang w:val="vi-VN"/>
        </w:rPr>
        <w:t>There is strong statistical evidence that FDI inflows to Vietnam are significantly influenced by the set of 10 independent macroeconomic variables in your model. In simpler terms, at least one of the variables is significantly associated with changes in FDI inflows.</w:t>
      </w:r>
    </w:p>
    <w:p w14:paraId="2362EEAE" w14:textId="77777777" w:rsidR="00C9530B" w:rsidRPr="00C9530B" w:rsidRDefault="00C9530B" w:rsidP="00C9530B">
      <w:pPr>
        <w:spacing w:line="276" w:lineRule="auto"/>
        <w:jc w:val="both"/>
        <w:rPr>
          <w:lang w:val="vi-VN"/>
        </w:rPr>
      </w:pPr>
    </w:p>
    <w:p w14:paraId="2A9192FA" w14:textId="7C55B595" w:rsidR="00C9530B" w:rsidRPr="008559AE" w:rsidRDefault="00C9530B" w:rsidP="00C9530B">
      <w:pPr>
        <w:spacing w:line="276" w:lineRule="auto"/>
        <w:jc w:val="both"/>
        <w:rPr>
          <w:i/>
          <w:iCs/>
          <w:lang w:val="vi-VN"/>
        </w:rPr>
      </w:pPr>
      <w:r w:rsidRPr="008559AE">
        <w:rPr>
          <w:i/>
          <w:iCs/>
          <w:lang w:val="vi-VN"/>
        </w:rPr>
        <w:t xml:space="preserve">b. Model comparisions with different predictor based on R_square and Adjusted R_square. </w:t>
      </w:r>
    </w:p>
    <w:p w14:paraId="494DF3A0" w14:textId="77777777" w:rsidR="00C9530B" w:rsidRDefault="00C9530B" w:rsidP="00C9530B">
      <w:pPr>
        <w:spacing w:line="276" w:lineRule="auto"/>
        <w:jc w:val="both"/>
        <w:rPr>
          <w:lang w:val="vi-VN"/>
        </w:rPr>
      </w:pPr>
    </w:p>
    <w:p w14:paraId="0F466A91" w14:textId="2E7B8CF4" w:rsidR="00C9530B" w:rsidRDefault="00C9530B" w:rsidP="00C9530B">
      <w:pPr>
        <w:spacing w:line="276" w:lineRule="auto"/>
        <w:jc w:val="both"/>
        <w:rPr>
          <w:lang w:val="vi-VN"/>
        </w:rPr>
      </w:pPr>
      <w:r>
        <w:rPr>
          <w:lang w:val="vi-VN"/>
        </w:rPr>
        <w:t>As beforehand emperical results, p</w:t>
      </w:r>
      <w:r w:rsidRPr="00C9530B">
        <w:rPr>
          <w:lang w:val="vi-VN"/>
        </w:rPr>
        <w:t>redictive model PERFECTLY comes with 7 variables "Employment rate", "GDP per capita", "Population, total", "GDP growth", "Inflation rate", "Real interest rate (%)", and "Trade (% of GDP)"  with the minimally significant level at 0.01 and 0.05</w:t>
      </w:r>
      <w:r>
        <w:rPr>
          <w:lang w:val="vi-VN"/>
        </w:rPr>
        <w:t>. So moving apart will compare models with different size of determinants:</w:t>
      </w:r>
    </w:p>
    <w:p w14:paraId="1A7E9C7B" w14:textId="6436B42F" w:rsidR="00C9530B" w:rsidRPr="00C9530B" w:rsidRDefault="00C9530B" w:rsidP="00C9530B">
      <w:pPr>
        <w:spacing w:line="276" w:lineRule="auto"/>
        <w:jc w:val="both"/>
        <w:rPr>
          <w:b/>
          <w:bCs/>
          <w:color w:val="2F5496" w:themeColor="accent1" w:themeShade="BF"/>
          <w:lang w:val="vi-VN"/>
        </w:rPr>
      </w:pPr>
      <w:r w:rsidRPr="00C9530B">
        <w:rPr>
          <w:b/>
          <w:bCs/>
          <w:color w:val="2F5496" w:themeColor="accent1" w:themeShade="BF"/>
          <w:lang w:val="vi-VN"/>
        </w:rPr>
        <w:t>* Dependent variable: Y_FDI</w:t>
      </w:r>
    </w:p>
    <w:p w14:paraId="20F261B4" w14:textId="43A0249A" w:rsidR="00C9530B" w:rsidRPr="00C9530B" w:rsidRDefault="00C9530B" w:rsidP="00C9530B">
      <w:pPr>
        <w:spacing w:line="276" w:lineRule="auto"/>
        <w:jc w:val="both"/>
        <w:rPr>
          <w:b/>
          <w:bCs/>
          <w:color w:val="2F5496" w:themeColor="accent1" w:themeShade="BF"/>
          <w:lang w:val="vi-VN"/>
        </w:rPr>
      </w:pPr>
      <w:r w:rsidRPr="00C9530B">
        <w:rPr>
          <w:b/>
          <w:bCs/>
          <w:color w:val="2F5496" w:themeColor="accent1" w:themeShade="BF"/>
          <w:lang w:val="vi-VN"/>
        </w:rPr>
        <w:t xml:space="preserve">* Predictors: </w:t>
      </w:r>
    </w:p>
    <w:p w14:paraId="1A6EA2D3" w14:textId="70A5E5F4" w:rsidR="00C9530B" w:rsidRPr="00C9530B" w:rsidRDefault="00C9530B" w:rsidP="00C9530B">
      <w:pPr>
        <w:spacing w:line="276" w:lineRule="auto"/>
        <w:jc w:val="both"/>
        <w:rPr>
          <w:lang w:val="vi-VN"/>
        </w:rPr>
      </w:pPr>
      <w:r w:rsidRPr="00C9530B">
        <w:rPr>
          <w:b/>
          <w:bCs/>
          <w:lang w:val="vi-VN"/>
        </w:rPr>
        <w:t>Model 1</w:t>
      </w:r>
      <w:r w:rsidRPr="00C9530B">
        <w:rPr>
          <w:lang w:val="vi-VN"/>
        </w:rPr>
        <w:t>: X("Employment rate", "GDP per capita", "Population, total", "GDP growth", "Inflation rate", "Real interest rate (%)", and "Trade (% of GDP)")</w:t>
      </w:r>
      <w:r>
        <w:rPr>
          <w:lang w:val="vi-VN"/>
        </w:rPr>
        <w:t xml:space="preserve"> (base model)</w:t>
      </w:r>
    </w:p>
    <w:p w14:paraId="2169429C" w14:textId="1D567EDC" w:rsidR="00C9530B" w:rsidRPr="00C9530B" w:rsidRDefault="00C9530B" w:rsidP="00C9530B">
      <w:pPr>
        <w:spacing w:line="276" w:lineRule="auto"/>
        <w:jc w:val="both"/>
        <w:rPr>
          <w:lang w:val="vi-VN"/>
        </w:rPr>
      </w:pPr>
      <w:r w:rsidRPr="00C9530B">
        <w:rPr>
          <w:b/>
          <w:bCs/>
          <w:lang w:val="vi-VN"/>
        </w:rPr>
        <w:t>Model 2</w:t>
      </w:r>
      <w:r w:rsidRPr="00C9530B">
        <w:rPr>
          <w:lang w:val="vi-VN"/>
        </w:rPr>
        <w:t>: X("Employment rate", "GDP per capita", "Population, total", "GDP growth", "Inflation rate", "Real interest rate (%)",</w:t>
      </w:r>
      <w:r>
        <w:rPr>
          <w:lang w:val="vi-VN"/>
        </w:rPr>
        <w:t xml:space="preserve"> </w:t>
      </w:r>
      <w:r w:rsidRPr="00C9530B">
        <w:rPr>
          <w:lang w:val="vi-VN"/>
        </w:rPr>
        <w:t>"Trade (% of GDP)", "</w:t>
      </w:r>
      <w:r w:rsidRPr="00C9530B">
        <w:rPr>
          <w:i/>
          <w:iCs/>
          <w:color w:val="C45911" w:themeColor="accent2" w:themeShade="BF"/>
          <w:lang w:val="vi-VN"/>
        </w:rPr>
        <w:t>Money supply</w:t>
      </w:r>
      <w:r w:rsidRPr="00C9530B">
        <w:rPr>
          <w:lang w:val="vi-VN"/>
        </w:rPr>
        <w:t>")</w:t>
      </w:r>
      <w:r>
        <w:rPr>
          <w:lang w:val="vi-VN"/>
        </w:rPr>
        <w:t>.</w:t>
      </w:r>
    </w:p>
    <w:p w14:paraId="5E2D18DC" w14:textId="650605F2" w:rsidR="00C9530B" w:rsidRPr="00C9530B" w:rsidRDefault="00C9530B" w:rsidP="00C9530B">
      <w:pPr>
        <w:spacing w:line="276" w:lineRule="auto"/>
        <w:jc w:val="both"/>
        <w:rPr>
          <w:lang w:val="vi-VN"/>
        </w:rPr>
      </w:pPr>
      <w:r w:rsidRPr="00C9530B">
        <w:rPr>
          <w:b/>
          <w:bCs/>
          <w:lang w:val="vi-VN"/>
        </w:rPr>
        <w:t>Model 3</w:t>
      </w:r>
      <w:r w:rsidRPr="00C9530B">
        <w:rPr>
          <w:lang w:val="vi-VN"/>
        </w:rPr>
        <w:t xml:space="preserve">: X("Employment rate", "GDP per capita", "Population, total", "GDP growth", "Inflation rate", "Real interest rate (%)", and "Trade (% of GDP)", </w:t>
      </w:r>
      <w:r w:rsidRPr="00C9530B">
        <w:rPr>
          <w:i/>
          <w:iCs/>
          <w:color w:val="C45911" w:themeColor="accent2" w:themeShade="BF"/>
          <w:lang w:val="vi-VN"/>
        </w:rPr>
        <w:t>"Money supply","Exchange rate”</w:t>
      </w:r>
      <w:r w:rsidRPr="00C9530B">
        <w:rPr>
          <w:i/>
          <w:iCs/>
          <w:color w:val="000000" w:themeColor="text1"/>
          <w:lang w:val="vi-VN"/>
        </w:rPr>
        <w:t>)</w:t>
      </w:r>
      <w:r w:rsidRPr="00C9530B">
        <w:rPr>
          <w:i/>
          <w:iCs/>
          <w:color w:val="C45911" w:themeColor="accent2" w:themeShade="BF"/>
          <w:lang w:val="vi-VN"/>
        </w:rPr>
        <w:t>.</w:t>
      </w:r>
    </w:p>
    <w:p w14:paraId="6B4730FA" w14:textId="28178429" w:rsidR="00C9530B" w:rsidRDefault="00C9530B" w:rsidP="00C9530B">
      <w:pPr>
        <w:spacing w:line="276" w:lineRule="auto"/>
        <w:jc w:val="both"/>
        <w:rPr>
          <w:lang w:val="vi-VN"/>
        </w:rPr>
      </w:pPr>
      <w:r w:rsidRPr="00C9530B">
        <w:rPr>
          <w:b/>
          <w:bCs/>
          <w:lang w:val="vi-VN"/>
        </w:rPr>
        <w:t>Model 4:</w:t>
      </w:r>
      <w:r w:rsidRPr="00C9530B">
        <w:rPr>
          <w:lang w:val="vi-VN"/>
        </w:rPr>
        <w:t xml:space="preserve"> X("Employment rate", "GDP per capita", "Population, total", "GDP growth", "Inflation rate", "Real interest rate (%)", and "Trade (% of GDP)", </w:t>
      </w:r>
      <w:r w:rsidRPr="00C9530B">
        <w:rPr>
          <w:i/>
          <w:iCs/>
          <w:color w:val="C45911" w:themeColor="accent2" w:themeShade="BF"/>
          <w:lang w:val="vi-VN"/>
        </w:rPr>
        <w:t>"Money supply","Exchange rate","Government"</w:t>
      </w:r>
      <w:r w:rsidRPr="00C9530B">
        <w:rPr>
          <w:lang w:val="vi-VN"/>
        </w:rPr>
        <w:t>)</w:t>
      </w:r>
      <w:r>
        <w:rPr>
          <w:lang w:val="vi-VN"/>
        </w:rPr>
        <w:t xml:space="preserve"> (constantly shown in table 3). </w:t>
      </w:r>
    </w:p>
    <w:p w14:paraId="7DF0FF25" w14:textId="04EB2CED" w:rsidR="00C9530B" w:rsidRPr="00C9530B" w:rsidRDefault="00C9530B" w:rsidP="00C9530B">
      <w:pPr>
        <w:spacing w:line="276" w:lineRule="auto"/>
        <w:jc w:val="both"/>
        <w:rPr>
          <w:i/>
          <w:iCs/>
          <w:color w:val="AEAAAA" w:themeColor="background2" w:themeShade="BF"/>
          <w:lang w:val="vi-VN"/>
        </w:rPr>
      </w:pPr>
      <w:r w:rsidRPr="00C9530B">
        <w:rPr>
          <w:i/>
          <w:iCs/>
          <w:color w:val="AEAAAA" w:themeColor="background2" w:themeShade="BF"/>
          <w:lang w:val="vi-VN"/>
        </w:rPr>
        <w:t>_______________________________</w:t>
      </w:r>
    </w:p>
    <w:p w14:paraId="79066764" w14:textId="27658D78" w:rsidR="00C9530B" w:rsidRPr="00C9530B" w:rsidRDefault="00C9530B" w:rsidP="00C9530B">
      <w:pPr>
        <w:spacing w:line="276" w:lineRule="auto"/>
        <w:jc w:val="both"/>
        <w:rPr>
          <w:i/>
          <w:iCs/>
          <w:color w:val="F4B083" w:themeColor="accent2" w:themeTint="99"/>
          <w:lang w:val="vi-VN"/>
        </w:rPr>
      </w:pPr>
      <w:r w:rsidRPr="00C9530B">
        <w:rPr>
          <w:i/>
          <w:iCs/>
          <w:color w:val="F4B083" w:themeColor="accent2" w:themeTint="99"/>
          <w:lang w:val="vi-VN"/>
        </w:rPr>
        <w:t xml:space="preserve">* red colouring factors will be added. </w:t>
      </w:r>
    </w:p>
    <w:p w14:paraId="436B15F9" w14:textId="77777777" w:rsidR="00C9530B" w:rsidRDefault="00C9530B" w:rsidP="00C9530B">
      <w:pPr>
        <w:spacing w:line="276" w:lineRule="auto"/>
        <w:jc w:val="both"/>
        <w:rPr>
          <w:lang w:val="vi-VN"/>
        </w:rPr>
      </w:pPr>
    </w:p>
    <w:tbl>
      <w:tblPr>
        <w:tblW w:w="5000" w:type="pct"/>
        <w:tblLook w:val="04A0" w:firstRow="1" w:lastRow="0" w:firstColumn="1" w:lastColumn="0" w:noHBand="0" w:noVBand="1"/>
      </w:tblPr>
      <w:tblGrid>
        <w:gridCol w:w="1626"/>
        <w:gridCol w:w="1925"/>
        <w:gridCol w:w="2924"/>
        <w:gridCol w:w="2551"/>
      </w:tblGrid>
      <w:tr w:rsidR="00C9530B" w14:paraId="20FE0594" w14:textId="77777777" w:rsidTr="00C9530B">
        <w:trPr>
          <w:trHeight w:val="320"/>
        </w:trPr>
        <w:tc>
          <w:tcPr>
            <w:tcW w:w="900" w:type="pct"/>
            <w:tcBorders>
              <w:top w:val="nil"/>
              <w:left w:val="nil"/>
              <w:bottom w:val="nil"/>
              <w:right w:val="nil"/>
            </w:tcBorders>
            <w:shd w:val="clear" w:color="auto" w:fill="auto"/>
            <w:noWrap/>
            <w:vAlign w:val="bottom"/>
            <w:hideMark/>
          </w:tcPr>
          <w:p w14:paraId="00E3D523" w14:textId="0175D81F" w:rsidR="00C9530B" w:rsidRPr="00C9530B" w:rsidRDefault="00C9530B" w:rsidP="00C9530B">
            <w:pPr>
              <w:spacing w:line="276" w:lineRule="auto"/>
              <w:jc w:val="center"/>
              <w:rPr>
                <w:b/>
                <w:bCs/>
                <w:color w:val="000000"/>
              </w:rPr>
            </w:pPr>
            <w:r w:rsidRPr="00C9530B">
              <w:rPr>
                <w:b/>
                <w:bCs/>
                <w:color w:val="000000"/>
              </w:rPr>
              <w:t>Model</w:t>
            </w:r>
          </w:p>
        </w:tc>
        <w:tc>
          <w:tcPr>
            <w:tcW w:w="1066" w:type="pct"/>
            <w:tcBorders>
              <w:top w:val="nil"/>
              <w:left w:val="nil"/>
              <w:bottom w:val="nil"/>
              <w:right w:val="nil"/>
            </w:tcBorders>
            <w:shd w:val="clear" w:color="auto" w:fill="auto"/>
            <w:noWrap/>
            <w:vAlign w:val="bottom"/>
            <w:hideMark/>
          </w:tcPr>
          <w:p w14:paraId="3F743DB0" w14:textId="77777777" w:rsidR="00C9530B" w:rsidRPr="00C9530B" w:rsidRDefault="00C9530B" w:rsidP="00C9530B">
            <w:pPr>
              <w:spacing w:line="276" w:lineRule="auto"/>
              <w:jc w:val="center"/>
              <w:rPr>
                <w:b/>
                <w:bCs/>
                <w:color w:val="000000"/>
              </w:rPr>
            </w:pPr>
            <w:r w:rsidRPr="00C9530B">
              <w:rPr>
                <w:b/>
                <w:bCs/>
                <w:color w:val="000000"/>
              </w:rPr>
              <w:t>R_square</w:t>
            </w:r>
          </w:p>
        </w:tc>
        <w:tc>
          <w:tcPr>
            <w:tcW w:w="1620" w:type="pct"/>
            <w:tcBorders>
              <w:top w:val="nil"/>
              <w:left w:val="nil"/>
              <w:bottom w:val="nil"/>
              <w:right w:val="nil"/>
            </w:tcBorders>
            <w:shd w:val="clear" w:color="auto" w:fill="auto"/>
            <w:noWrap/>
            <w:vAlign w:val="bottom"/>
            <w:hideMark/>
          </w:tcPr>
          <w:p w14:paraId="696F5597" w14:textId="77777777" w:rsidR="00C9530B" w:rsidRPr="00C9530B" w:rsidRDefault="00C9530B" w:rsidP="00C9530B">
            <w:pPr>
              <w:spacing w:line="276" w:lineRule="auto"/>
              <w:jc w:val="center"/>
              <w:rPr>
                <w:b/>
                <w:bCs/>
                <w:color w:val="000000"/>
              </w:rPr>
            </w:pPr>
            <w:r w:rsidRPr="00C9530B">
              <w:rPr>
                <w:b/>
                <w:bCs/>
                <w:color w:val="000000"/>
              </w:rPr>
              <w:t>Adjusted R-squared</w:t>
            </w:r>
          </w:p>
        </w:tc>
        <w:tc>
          <w:tcPr>
            <w:tcW w:w="1413" w:type="pct"/>
            <w:tcBorders>
              <w:top w:val="nil"/>
              <w:left w:val="nil"/>
              <w:bottom w:val="nil"/>
              <w:right w:val="nil"/>
            </w:tcBorders>
            <w:shd w:val="clear" w:color="auto" w:fill="auto"/>
            <w:noWrap/>
            <w:vAlign w:val="bottom"/>
            <w:hideMark/>
          </w:tcPr>
          <w:p w14:paraId="6F336030" w14:textId="77777777" w:rsidR="00C9530B" w:rsidRPr="00C9530B" w:rsidRDefault="00C9530B" w:rsidP="00C9530B">
            <w:pPr>
              <w:spacing w:line="276" w:lineRule="auto"/>
              <w:jc w:val="center"/>
              <w:rPr>
                <w:b/>
                <w:bCs/>
                <w:color w:val="000000"/>
              </w:rPr>
            </w:pPr>
            <w:r w:rsidRPr="00C9530B">
              <w:rPr>
                <w:b/>
                <w:bCs/>
                <w:color w:val="000000"/>
              </w:rPr>
              <w:t>p-value</w:t>
            </w:r>
          </w:p>
        </w:tc>
      </w:tr>
      <w:tr w:rsidR="00C9530B" w14:paraId="16AEA5E6" w14:textId="77777777" w:rsidTr="00C9530B">
        <w:trPr>
          <w:trHeight w:val="320"/>
        </w:trPr>
        <w:tc>
          <w:tcPr>
            <w:tcW w:w="900" w:type="pct"/>
            <w:tcBorders>
              <w:top w:val="nil"/>
              <w:left w:val="nil"/>
              <w:bottom w:val="nil"/>
              <w:right w:val="nil"/>
            </w:tcBorders>
            <w:shd w:val="clear" w:color="auto" w:fill="auto"/>
            <w:noWrap/>
            <w:vAlign w:val="bottom"/>
            <w:hideMark/>
          </w:tcPr>
          <w:p w14:paraId="4C28C712" w14:textId="77777777" w:rsidR="00C9530B" w:rsidRPr="00C9530B" w:rsidRDefault="00C9530B" w:rsidP="00C9530B">
            <w:pPr>
              <w:spacing w:line="276" w:lineRule="auto"/>
              <w:rPr>
                <w:color w:val="000000"/>
              </w:rPr>
            </w:pPr>
            <w:r w:rsidRPr="00C9530B">
              <w:rPr>
                <w:color w:val="000000"/>
              </w:rPr>
              <w:t>Model 1</w:t>
            </w:r>
          </w:p>
        </w:tc>
        <w:tc>
          <w:tcPr>
            <w:tcW w:w="1066" w:type="pct"/>
            <w:tcBorders>
              <w:top w:val="nil"/>
              <w:left w:val="nil"/>
              <w:bottom w:val="nil"/>
              <w:right w:val="nil"/>
            </w:tcBorders>
            <w:shd w:val="clear" w:color="auto" w:fill="auto"/>
            <w:noWrap/>
            <w:vAlign w:val="bottom"/>
            <w:hideMark/>
          </w:tcPr>
          <w:p w14:paraId="5369E23E" w14:textId="77777777" w:rsidR="00C9530B" w:rsidRPr="00C9530B" w:rsidRDefault="00C9530B" w:rsidP="00C9530B">
            <w:pPr>
              <w:spacing w:line="276" w:lineRule="auto"/>
              <w:rPr>
                <w:color w:val="000000"/>
              </w:rPr>
            </w:pPr>
            <w:r w:rsidRPr="00C9530B">
              <w:rPr>
                <w:color w:val="000000"/>
              </w:rPr>
              <w:t>0.982956</w:t>
            </w:r>
          </w:p>
        </w:tc>
        <w:tc>
          <w:tcPr>
            <w:tcW w:w="1620" w:type="pct"/>
            <w:tcBorders>
              <w:top w:val="nil"/>
              <w:left w:val="nil"/>
              <w:bottom w:val="nil"/>
              <w:right w:val="nil"/>
            </w:tcBorders>
            <w:shd w:val="clear" w:color="auto" w:fill="auto"/>
            <w:noWrap/>
            <w:vAlign w:val="bottom"/>
            <w:hideMark/>
          </w:tcPr>
          <w:p w14:paraId="20194329" w14:textId="77777777" w:rsidR="00C9530B" w:rsidRPr="00C9530B" w:rsidRDefault="00C9530B" w:rsidP="00C9530B">
            <w:pPr>
              <w:spacing w:line="276" w:lineRule="auto"/>
              <w:rPr>
                <w:color w:val="000000"/>
              </w:rPr>
            </w:pPr>
            <w:r w:rsidRPr="00C9530B">
              <w:rPr>
                <w:color w:val="000000"/>
              </w:rPr>
              <w:t>0.976676</w:t>
            </w:r>
          </w:p>
        </w:tc>
        <w:tc>
          <w:tcPr>
            <w:tcW w:w="1413" w:type="pct"/>
            <w:tcBorders>
              <w:top w:val="nil"/>
              <w:left w:val="nil"/>
              <w:bottom w:val="nil"/>
              <w:right w:val="nil"/>
            </w:tcBorders>
            <w:shd w:val="clear" w:color="auto" w:fill="auto"/>
            <w:noWrap/>
            <w:vAlign w:val="bottom"/>
            <w:hideMark/>
          </w:tcPr>
          <w:p w14:paraId="04323F2F" w14:textId="77777777" w:rsidR="00C9530B" w:rsidRPr="00C9530B" w:rsidRDefault="00C9530B" w:rsidP="00C9530B">
            <w:pPr>
              <w:spacing w:line="276" w:lineRule="auto"/>
              <w:jc w:val="right"/>
              <w:rPr>
                <w:color w:val="000000"/>
              </w:rPr>
            </w:pPr>
            <w:r w:rsidRPr="00C9530B">
              <w:rPr>
                <w:color w:val="000000"/>
              </w:rPr>
              <w:t>1,94E-09</w:t>
            </w:r>
          </w:p>
        </w:tc>
      </w:tr>
      <w:tr w:rsidR="00C9530B" w14:paraId="1DAC391E" w14:textId="77777777" w:rsidTr="00C9530B">
        <w:trPr>
          <w:trHeight w:val="320"/>
        </w:trPr>
        <w:tc>
          <w:tcPr>
            <w:tcW w:w="900" w:type="pct"/>
            <w:tcBorders>
              <w:top w:val="nil"/>
              <w:left w:val="nil"/>
              <w:bottom w:val="nil"/>
              <w:right w:val="nil"/>
            </w:tcBorders>
            <w:shd w:val="clear" w:color="auto" w:fill="auto"/>
            <w:noWrap/>
            <w:vAlign w:val="bottom"/>
            <w:hideMark/>
          </w:tcPr>
          <w:p w14:paraId="451F2865" w14:textId="77777777" w:rsidR="00C9530B" w:rsidRPr="00C9530B" w:rsidRDefault="00C9530B" w:rsidP="00C9530B">
            <w:pPr>
              <w:spacing w:line="276" w:lineRule="auto"/>
              <w:rPr>
                <w:color w:val="000000"/>
              </w:rPr>
            </w:pPr>
            <w:r w:rsidRPr="00C9530B">
              <w:rPr>
                <w:color w:val="000000"/>
              </w:rPr>
              <w:t>Model 2</w:t>
            </w:r>
          </w:p>
        </w:tc>
        <w:tc>
          <w:tcPr>
            <w:tcW w:w="1066" w:type="pct"/>
            <w:tcBorders>
              <w:top w:val="nil"/>
              <w:left w:val="nil"/>
              <w:bottom w:val="nil"/>
              <w:right w:val="nil"/>
            </w:tcBorders>
            <w:shd w:val="clear" w:color="auto" w:fill="auto"/>
            <w:noWrap/>
            <w:vAlign w:val="bottom"/>
            <w:hideMark/>
          </w:tcPr>
          <w:p w14:paraId="575D7B3D" w14:textId="77777777" w:rsidR="00C9530B" w:rsidRPr="00C9530B" w:rsidRDefault="00C9530B" w:rsidP="00C9530B">
            <w:pPr>
              <w:spacing w:line="276" w:lineRule="auto"/>
              <w:rPr>
                <w:color w:val="000000"/>
              </w:rPr>
            </w:pPr>
            <w:r w:rsidRPr="00C9530B">
              <w:rPr>
                <w:color w:val="000000"/>
              </w:rPr>
              <w:t>0.983101</w:t>
            </w:r>
          </w:p>
        </w:tc>
        <w:tc>
          <w:tcPr>
            <w:tcW w:w="1620" w:type="pct"/>
            <w:tcBorders>
              <w:top w:val="nil"/>
              <w:left w:val="nil"/>
              <w:bottom w:val="nil"/>
              <w:right w:val="nil"/>
            </w:tcBorders>
            <w:shd w:val="clear" w:color="auto" w:fill="auto"/>
            <w:noWrap/>
            <w:vAlign w:val="bottom"/>
            <w:hideMark/>
          </w:tcPr>
          <w:p w14:paraId="384DB71E" w14:textId="77777777" w:rsidR="00C9530B" w:rsidRPr="00C9530B" w:rsidRDefault="00C9530B" w:rsidP="00C9530B">
            <w:pPr>
              <w:spacing w:line="276" w:lineRule="auto"/>
              <w:rPr>
                <w:color w:val="000000"/>
              </w:rPr>
            </w:pPr>
            <w:r w:rsidRPr="00C9530B">
              <w:rPr>
                <w:color w:val="000000"/>
              </w:rPr>
              <w:t>0.975591</w:t>
            </w:r>
          </w:p>
        </w:tc>
        <w:tc>
          <w:tcPr>
            <w:tcW w:w="1413" w:type="pct"/>
            <w:tcBorders>
              <w:top w:val="nil"/>
              <w:left w:val="nil"/>
              <w:bottom w:val="nil"/>
              <w:right w:val="nil"/>
            </w:tcBorders>
            <w:shd w:val="clear" w:color="auto" w:fill="auto"/>
            <w:noWrap/>
            <w:vAlign w:val="bottom"/>
            <w:hideMark/>
          </w:tcPr>
          <w:p w14:paraId="1876B937" w14:textId="77777777" w:rsidR="00C9530B" w:rsidRPr="00C9530B" w:rsidRDefault="00C9530B" w:rsidP="00C9530B">
            <w:pPr>
              <w:spacing w:line="276" w:lineRule="auto"/>
              <w:jc w:val="right"/>
              <w:rPr>
                <w:color w:val="000000"/>
              </w:rPr>
            </w:pPr>
            <w:r w:rsidRPr="00C9530B">
              <w:rPr>
                <w:color w:val="000000"/>
              </w:rPr>
              <w:t>2,36E-08</w:t>
            </w:r>
          </w:p>
        </w:tc>
      </w:tr>
      <w:tr w:rsidR="00C9530B" w14:paraId="05F96EE6" w14:textId="77777777" w:rsidTr="00C9530B">
        <w:trPr>
          <w:trHeight w:val="320"/>
        </w:trPr>
        <w:tc>
          <w:tcPr>
            <w:tcW w:w="900" w:type="pct"/>
            <w:tcBorders>
              <w:top w:val="nil"/>
              <w:left w:val="nil"/>
              <w:bottom w:val="nil"/>
              <w:right w:val="nil"/>
            </w:tcBorders>
            <w:shd w:val="clear" w:color="auto" w:fill="auto"/>
            <w:noWrap/>
            <w:vAlign w:val="bottom"/>
            <w:hideMark/>
          </w:tcPr>
          <w:p w14:paraId="7317E7F9" w14:textId="77777777" w:rsidR="00C9530B" w:rsidRPr="00C9530B" w:rsidRDefault="00C9530B" w:rsidP="00C9530B">
            <w:pPr>
              <w:spacing w:line="276" w:lineRule="auto"/>
              <w:rPr>
                <w:color w:val="000000"/>
              </w:rPr>
            </w:pPr>
            <w:r w:rsidRPr="00C9530B">
              <w:rPr>
                <w:color w:val="000000"/>
              </w:rPr>
              <w:t>Model 3</w:t>
            </w:r>
          </w:p>
        </w:tc>
        <w:tc>
          <w:tcPr>
            <w:tcW w:w="1066" w:type="pct"/>
            <w:tcBorders>
              <w:top w:val="nil"/>
              <w:left w:val="nil"/>
              <w:bottom w:val="nil"/>
              <w:right w:val="nil"/>
            </w:tcBorders>
            <w:shd w:val="clear" w:color="auto" w:fill="auto"/>
            <w:noWrap/>
            <w:vAlign w:val="bottom"/>
            <w:hideMark/>
          </w:tcPr>
          <w:p w14:paraId="772B1E82" w14:textId="77777777" w:rsidR="00C9530B" w:rsidRPr="00C9530B" w:rsidRDefault="00C9530B" w:rsidP="00C9530B">
            <w:pPr>
              <w:spacing w:line="276" w:lineRule="auto"/>
              <w:rPr>
                <w:color w:val="000000"/>
              </w:rPr>
            </w:pPr>
            <w:r w:rsidRPr="00C9530B">
              <w:rPr>
                <w:color w:val="000000"/>
              </w:rPr>
              <w:t>0.983436</w:t>
            </w:r>
          </w:p>
        </w:tc>
        <w:tc>
          <w:tcPr>
            <w:tcW w:w="1620" w:type="pct"/>
            <w:tcBorders>
              <w:top w:val="nil"/>
              <w:left w:val="nil"/>
              <w:bottom w:val="nil"/>
              <w:right w:val="nil"/>
            </w:tcBorders>
            <w:shd w:val="clear" w:color="auto" w:fill="auto"/>
            <w:noWrap/>
            <w:vAlign w:val="bottom"/>
            <w:hideMark/>
          </w:tcPr>
          <w:p w14:paraId="4C3E6660" w14:textId="77777777" w:rsidR="00C9530B" w:rsidRPr="00C9530B" w:rsidRDefault="00C9530B" w:rsidP="00C9530B">
            <w:pPr>
              <w:spacing w:line="276" w:lineRule="auto"/>
              <w:rPr>
                <w:color w:val="000000"/>
              </w:rPr>
            </w:pPr>
            <w:r w:rsidRPr="00C9530B">
              <w:rPr>
                <w:color w:val="000000"/>
              </w:rPr>
              <w:t>0.974666</w:t>
            </w:r>
          </w:p>
        </w:tc>
        <w:tc>
          <w:tcPr>
            <w:tcW w:w="1413" w:type="pct"/>
            <w:tcBorders>
              <w:top w:val="nil"/>
              <w:left w:val="nil"/>
              <w:bottom w:val="nil"/>
              <w:right w:val="nil"/>
            </w:tcBorders>
            <w:shd w:val="clear" w:color="auto" w:fill="auto"/>
            <w:noWrap/>
            <w:vAlign w:val="bottom"/>
            <w:hideMark/>
          </w:tcPr>
          <w:p w14:paraId="10EA422D" w14:textId="77777777" w:rsidR="00C9530B" w:rsidRPr="00C9530B" w:rsidRDefault="00C9530B" w:rsidP="00C9530B">
            <w:pPr>
              <w:spacing w:line="276" w:lineRule="auto"/>
              <w:jc w:val="right"/>
              <w:rPr>
                <w:color w:val="000000"/>
              </w:rPr>
            </w:pPr>
            <w:r w:rsidRPr="00C9530B">
              <w:rPr>
                <w:color w:val="000000"/>
              </w:rPr>
              <w:t>2,39E-07</w:t>
            </w:r>
          </w:p>
        </w:tc>
      </w:tr>
      <w:tr w:rsidR="00C9530B" w14:paraId="053E7283" w14:textId="77777777" w:rsidTr="00C9530B">
        <w:trPr>
          <w:trHeight w:val="320"/>
        </w:trPr>
        <w:tc>
          <w:tcPr>
            <w:tcW w:w="900" w:type="pct"/>
            <w:tcBorders>
              <w:top w:val="nil"/>
              <w:left w:val="nil"/>
              <w:bottom w:val="nil"/>
              <w:right w:val="nil"/>
            </w:tcBorders>
            <w:shd w:val="clear" w:color="auto" w:fill="auto"/>
            <w:noWrap/>
            <w:vAlign w:val="bottom"/>
            <w:hideMark/>
          </w:tcPr>
          <w:p w14:paraId="4D202A05" w14:textId="77777777" w:rsidR="00C9530B" w:rsidRPr="00C9530B" w:rsidRDefault="00C9530B" w:rsidP="00C9530B">
            <w:pPr>
              <w:spacing w:line="276" w:lineRule="auto"/>
              <w:rPr>
                <w:color w:val="000000"/>
              </w:rPr>
            </w:pPr>
            <w:r w:rsidRPr="00C9530B">
              <w:rPr>
                <w:color w:val="000000"/>
              </w:rPr>
              <w:t>Model 4</w:t>
            </w:r>
          </w:p>
        </w:tc>
        <w:tc>
          <w:tcPr>
            <w:tcW w:w="1066" w:type="pct"/>
            <w:tcBorders>
              <w:top w:val="nil"/>
              <w:left w:val="nil"/>
              <w:bottom w:val="nil"/>
              <w:right w:val="nil"/>
            </w:tcBorders>
            <w:shd w:val="clear" w:color="auto" w:fill="auto"/>
            <w:noWrap/>
            <w:vAlign w:val="bottom"/>
            <w:hideMark/>
          </w:tcPr>
          <w:p w14:paraId="65F8F20F" w14:textId="77777777" w:rsidR="00C9530B" w:rsidRPr="00C9530B" w:rsidRDefault="00C9530B" w:rsidP="00C9530B">
            <w:pPr>
              <w:spacing w:line="276" w:lineRule="auto"/>
              <w:rPr>
                <w:color w:val="000000"/>
              </w:rPr>
            </w:pPr>
            <w:r w:rsidRPr="00C9530B">
              <w:rPr>
                <w:color w:val="000000"/>
              </w:rPr>
              <w:t>0.983484</w:t>
            </w:r>
          </w:p>
        </w:tc>
        <w:tc>
          <w:tcPr>
            <w:tcW w:w="1620" w:type="pct"/>
            <w:tcBorders>
              <w:top w:val="nil"/>
              <w:left w:val="nil"/>
              <w:bottom w:val="nil"/>
              <w:right w:val="nil"/>
            </w:tcBorders>
            <w:shd w:val="clear" w:color="auto" w:fill="auto"/>
            <w:noWrap/>
            <w:vAlign w:val="bottom"/>
            <w:hideMark/>
          </w:tcPr>
          <w:p w14:paraId="1A6B070A" w14:textId="77777777" w:rsidR="00C9530B" w:rsidRPr="00C9530B" w:rsidRDefault="00C9530B" w:rsidP="00C9530B">
            <w:pPr>
              <w:spacing w:line="276" w:lineRule="auto"/>
              <w:rPr>
                <w:color w:val="000000"/>
              </w:rPr>
            </w:pPr>
            <w:r w:rsidRPr="00C9530B">
              <w:rPr>
                <w:color w:val="000000"/>
              </w:rPr>
              <w:t>0.973162</w:t>
            </w:r>
          </w:p>
        </w:tc>
        <w:tc>
          <w:tcPr>
            <w:tcW w:w="1413" w:type="pct"/>
            <w:tcBorders>
              <w:top w:val="nil"/>
              <w:left w:val="nil"/>
              <w:bottom w:val="nil"/>
              <w:right w:val="nil"/>
            </w:tcBorders>
            <w:shd w:val="clear" w:color="auto" w:fill="auto"/>
            <w:noWrap/>
            <w:vAlign w:val="bottom"/>
            <w:hideMark/>
          </w:tcPr>
          <w:p w14:paraId="16F9B917" w14:textId="77777777" w:rsidR="00C9530B" w:rsidRPr="00C9530B" w:rsidRDefault="00C9530B" w:rsidP="00C9530B">
            <w:pPr>
              <w:spacing w:line="276" w:lineRule="auto"/>
              <w:jc w:val="right"/>
              <w:rPr>
                <w:color w:val="000000"/>
              </w:rPr>
            </w:pPr>
            <w:r w:rsidRPr="00C9530B">
              <w:rPr>
                <w:color w:val="000000"/>
              </w:rPr>
              <w:t>2,58E-06</w:t>
            </w:r>
          </w:p>
        </w:tc>
      </w:tr>
    </w:tbl>
    <w:p w14:paraId="7C3F6826" w14:textId="338F9936" w:rsidR="00C9530B" w:rsidRDefault="00C9530B" w:rsidP="00C9530B">
      <w:pPr>
        <w:spacing w:line="276" w:lineRule="auto"/>
        <w:jc w:val="both"/>
        <w:rPr>
          <w:b/>
          <w:bCs/>
          <w:i/>
          <w:iCs/>
          <w:lang w:val="vi-VN"/>
        </w:rPr>
      </w:pPr>
      <w:r w:rsidRPr="00C9530B">
        <w:rPr>
          <w:b/>
          <w:bCs/>
          <w:i/>
          <w:iCs/>
          <w:lang w:val="vi-VN"/>
        </w:rPr>
        <w:t xml:space="preserve">TABLE </w:t>
      </w:r>
      <w:r>
        <w:rPr>
          <w:b/>
          <w:bCs/>
          <w:i/>
          <w:iCs/>
          <w:lang w:val="vi-VN"/>
        </w:rPr>
        <w:t>4</w:t>
      </w:r>
      <w:r w:rsidRPr="00C9530B">
        <w:rPr>
          <w:b/>
          <w:bCs/>
          <w:i/>
          <w:iCs/>
          <w:lang w:val="vi-VN"/>
        </w:rPr>
        <w:t xml:space="preserve">: </w:t>
      </w:r>
      <w:r>
        <w:rPr>
          <w:b/>
          <w:bCs/>
          <w:i/>
          <w:iCs/>
          <w:lang w:val="vi-VN"/>
        </w:rPr>
        <w:t>4 model suma</w:t>
      </w:r>
      <w:r w:rsidR="008559AE">
        <w:rPr>
          <w:b/>
          <w:bCs/>
          <w:i/>
          <w:iCs/>
          <w:lang w:val="en-US"/>
        </w:rPr>
        <w:t>ries</w:t>
      </w:r>
      <w:r>
        <w:rPr>
          <w:b/>
          <w:bCs/>
          <w:i/>
          <w:iCs/>
          <w:lang w:val="vi-VN"/>
        </w:rPr>
        <w:t xml:space="preserve"> comparision</w:t>
      </w:r>
    </w:p>
    <w:p w14:paraId="18B51D6F" w14:textId="77777777" w:rsidR="00C9530B" w:rsidRDefault="00C9530B" w:rsidP="00C9530B">
      <w:pPr>
        <w:spacing w:line="276" w:lineRule="auto"/>
        <w:jc w:val="both"/>
        <w:rPr>
          <w:b/>
          <w:bCs/>
          <w:i/>
          <w:iCs/>
          <w:lang w:val="vi-VN"/>
        </w:rPr>
      </w:pPr>
    </w:p>
    <w:p w14:paraId="0B60CFEF" w14:textId="6E3507A2" w:rsidR="00C9530B" w:rsidRPr="00C9530B" w:rsidRDefault="00C9530B" w:rsidP="00C9530B">
      <w:pPr>
        <w:spacing w:line="276" w:lineRule="auto"/>
        <w:jc w:val="both"/>
        <w:rPr>
          <w:lang w:val="vi-VN"/>
        </w:rPr>
      </w:pPr>
      <w:r>
        <w:rPr>
          <w:lang w:val="vi-VN"/>
        </w:rPr>
        <w:t>T</w:t>
      </w:r>
      <w:r w:rsidRPr="00C9530B">
        <w:rPr>
          <w:lang w:val="vi-VN"/>
        </w:rPr>
        <w:t xml:space="preserve">he p_value for the whole 4 model as a whole are also 0.0000, which means, are significantly meaningful to predict the FDI Flow into Vietnam. This suggests that FDI inflows may be </w:t>
      </w:r>
      <w:r w:rsidRPr="00C9530B">
        <w:rPr>
          <w:lang w:val="vi-VN"/>
        </w:rPr>
        <w:lastRenderedPageBreak/>
        <w:t xml:space="preserve">influenced by a wide range of factors. Therefore, it is essential to identify which groups of factors serve as the most accurate predictors of FDI inflow. </w:t>
      </w:r>
    </w:p>
    <w:p w14:paraId="1C15B7D4" w14:textId="77777777" w:rsidR="00C9530B" w:rsidRPr="00C9530B" w:rsidRDefault="00C9530B" w:rsidP="00C9530B">
      <w:pPr>
        <w:spacing w:line="276" w:lineRule="auto"/>
        <w:jc w:val="both"/>
        <w:rPr>
          <w:lang w:val="vi-VN"/>
        </w:rPr>
      </w:pPr>
    </w:p>
    <w:p w14:paraId="10056507" w14:textId="0839F5BE" w:rsidR="00C9530B" w:rsidRPr="00C9530B" w:rsidRDefault="00C9530B" w:rsidP="00C9530B">
      <w:pPr>
        <w:spacing w:line="276" w:lineRule="auto"/>
        <w:jc w:val="both"/>
        <w:rPr>
          <w:lang w:val="vi-VN"/>
        </w:rPr>
      </w:pPr>
      <w:r w:rsidRPr="00C9530B">
        <w:rPr>
          <w:lang w:val="vi-VN"/>
        </w:rPr>
        <w:t>Model 4 observed the highest R_squared cause we imply the entire selected 10 factors but hold the minimum score of adjusted R_squared. Meanwhile, the model 1 is expected as the most effective model with the R_squared of 0.9829 and the highest Adjusted R-squared of 0.9766. With the coefficient of determination of 0.9834, the highly percentage of variations will be explained by model 4 but the accurately actual model performance will be observed at the model 1 with the maximum of Adjusted R_square at 0.9766. As a result, approximately 97.66% of variability in the FDI inflows would be caused under 1-based model independent variables including "Employment rate", "GDP per capita", "Population, total", "GDP growth", "Inflation rate", "Real interest rate (%)", and "Trade (% of GDP)". This implies that there are very few other factors which have a bearing on FDI inflows to Vietnam.</w:t>
      </w:r>
    </w:p>
    <w:p w14:paraId="2B665915" w14:textId="77777777" w:rsidR="00C9530B" w:rsidRDefault="00C9530B" w:rsidP="00C9530B">
      <w:pPr>
        <w:spacing w:line="276" w:lineRule="auto"/>
        <w:jc w:val="both"/>
        <w:rPr>
          <w:lang w:val="vi-VN"/>
        </w:rPr>
      </w:pPr>
    </w:p>
    <w:p w14:paraId="4BCEB0A9" w14:textId="77777777" w:rsidR="00C9530B" w:rsidRPr="00C9530B" w:rsidRDefault="00C9530B" w:rsidP="00C9530B">
      <w:pPr>
        <w:spacing w:line="276" w:lineRule="auto"/>
        <w:jc w:val="both"/>
        <w:rPr>
          <w:lang w:val="vi-VN"/>
        </w:rPr>
      </w:pPr>
    </w:p>
    <w:sectPr w:rsidR="00C9530B" w:rsidRPr="00C9530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F013" w14:textId="77777777" w:rsidR="00532937" w:rsidRDefault="00532937" w:rsidP="00C9530B">
      <w:r>
        <w:separator/>
      </w:r>
    </w:p>
  </w:endnote>
  <w:endnote w:type="continuationSeparator" w:id="0">
    <w:p w14:paraId="30ADA3C0" w14:textId="77777777" w:rsidR="00532937" w:rsidRDefault="00532937" w:rsidP="00C95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58FC" w14:textId="0B4876AD" w:rsidR="00C9530B" w:rsidRDefault="00C9530B">
    <w:pPr>
      <w:pStyle w:val="Footer"/>
      <w:rPr>
        <w:lang w:val="vi-VN"/>
      </w:rPr>
    </w:pPr>
    <w:r>
      <w:rPr>
        <w:lang w:val="vi-VN"/>
      </w:rPr>
      <w:t>___________________________________________________________________________</w:t>
    </w:r>
  </w:p>
  <w:p w14:paraId="6A835F73" w14:textId="75FD7182" w:rsidR="00C9530B" w:rsidRPr="00C9530B" w:rsidRDefault="00C9530B">
    <w:pPr>
      <w:pStyle w:val="Footer"/>
      <w:rPr>
        <w:lang w:val="vi-VN"/>
      </w:rPr>
    </w:pPr>
    <w:r w:rsidRPr="00C9530B">
      <w:rPr>
        <w:lang w:val="vi-VN"/>
      </w:rPr>
      <w:t xml:space="preserve">* Common component: </w:t>
    </w:r>
    <w:r w:rsidRPr="00C9530B">
      <w:t>shared patterns or trends across variables or units</w:t>
    </w:r>
    <w:r w:rsidRPr="00C9530B">
      <w:rPr>
        <w:lang w:val="vi-VN"/>
      </w:rPr>
      <w:t>.</w:t>
    </w:r>
  </w:p>
  <w:p w14:paraId="1CED7869" w14:textId="59C6FCA4" w:rsidR="00C9530B" w:rsidRPr="00C9530B" w:rsidRDefault="00C9530B">
    <w:pPr>
      <w:pStyle w:val="Footer"/>
      <w:rPr>
        <w:lang w:val="vi-VN"/>
      </w:rPr>
    </w:pPr>
    <w:r w:rsidRPr="00C9530B">
      <w:rPr>
        <w:lang w:val="vi-VN"/>
      </w:rPr>
      <w:t xml:space="preserve">* Cross-seasional component: </w:t>
    </w:r>
    <w:r w:rsidRPr="00C9530B">
      <w:t>individual variations that are specific to a certain country, region, or time.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B328" w14:textId="77777777" w:rsidR="00532937" w:rsidRDefault="00532937" w:rsidP="00C9530B">
      <w:r>
        <w:separator/>
      </w:r>
    </w:p>
  </w:footnote>
  <w:footnote w:type="continuationSeparator" w:id="0">
    <w:p w14:paraId="0F78673B" w14:textId="77777777" w:rsidR="00532937" w:rsidRDefault="00532937" w:rsidP="00C953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95"/>
    <w:rsid w:val="00333A41"/>
    <w:rsid w:val="00532937"/>
    <w:rsid w:val="008559AE"/>
    <w:rsid w:val="00BE4695"/>
    <w:rsid w:val="00C9530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170B"/>
  <w15:chartTrackingRefBased/>
  <w15:docId w15:val="{D4DB5104-2BF4-B946-BDCD-51FB6FC7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30B"/>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9530B"/>
    <w:rPr>
      <w:rFonts w:ascii="Courier New" w:eastAsia="Times New Roman" w:hAnsi="Courier New" w:cs="Courier New"/>
      <w:sz w:val="20"/>
      <w:szCs w:val="20"/>
    </w:rPr>
  </w:style>
  <w:style w:type="paragraph" w:styleId="Header">
    <w:name w:val="header"/>
    <w:basedOn w:val="Normal"/>
    <w:link w:val="HeaderChar"/>
    <w:uiPriority w:val="99"/>
    <w:unhideWhenUsed/>
    <w:rsid w:val="00C9530B"/>
    <w:pPr>
      <w:tabs>
        <w:tab w:val="center" w:pos="4513"/>
        <w:tab w:val="right" w:pos="9026"/>
      </w:tabs>
    </w:pPr>
  </w:style>
  <w:style w:type="character" w:customStyle="1" w:styleId="HeaderChar">
    <w:name w:val="Header Char"/>
    <w:basedOn w:val="DefaultParagraphFont"/>
    <w:link w:val="Header"/>
    <w:uiPriority w:val="99"/>
    <w:rsid w:val="00C9530B"/>
  </w:style>
  <w:style w:type="paragraph" w:styleId="Footer">
    <w:name w:val="footer"/>
    <w:basedOn w:val="Normal"/>
    <w:link w:val="FooterChar"/>
    <w:uiPriority w:val="99"/>
    <w:unhideWhenUsed/>
    <w:rsid w:val="00C9530B"/>
    <w:pPr>
      <w:tabs>
        <w:tab w:val="center" w:pos="4513"/>
        <w:tab w:val="right" w:pos="9026"/>
      </w:tabs>
    </w:pPr>
  </w:style>
  <w:style w:type="character" w:customStyle="1" w:styleId="FooterChar">
    <w:name w:val="Footer Char"/>
    <w:basedOn w:val="DefaultParagraphFont"/>
    <w:link w:val="Footer"/>
    <w:uiPriority w:val="99"/>
    <w:rsid w:val="00C9530B"/>
  </w:style>
  <w:style w:type="character" w:styleId="Strong">
    <w:name w:val="Strong"/>
    <w:basedOn w:val="DefaultParagraphFont"/>
    <w:uiPriority w:val="22"/>
    <w:qFormat/>
    <w:rsid w:val="00C9530B"/>
    <w:rPr>
      <w:b/>
      <w:bCs/>
    </w:rPr>
  </w:style>
  <w:style w:type="paragraph" w:styleId="NormalWeb">
    <w:name w:val="Normal (Web)"/>
    <w:basedOn w:val="Normal"/>
    <w:uiPriority w:val="99"/>
    <w:semiHidden/>
    <w:unhideWhenUsed/>
    <w:rsid w:val="00C9530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7844">
      <w:bodyDiv w:val="1"/>
      <w:marLeft w:val="0"/>
      <w:marRight w:val="0"/>
      <w:marTop w:val="0"/>
      <w:marBottom w:val="0"/>
      <w:divBdr>
        <w:top w:val="none" w:sz="0" w:space="0" w:color="auto"/>
        <w:left w:val="none" w:sz="0" w:space="0" w:color="auto"/>
        <w:bottom w:val="none" w:sz="0" w:space="0" w:color="auto"/>
        <w:right w:val="none" w:sz="0" w:space="0" w:color="auto"/>
      </w:divBdr>
      <w:divsChild>
        <w:div w:id="1771847945">
          <w:marLeft w:val="0"/>
          <w:marRight w:val="0"/>
          <w:marTop w:val="0"/>
          <w:marBottom w:val="0"/>
          <w:divBdr>
            <w:top w:val="none" w:sz="0" w:space="0" w:color="auto"/>
            <w:left w:val="none" w:sz="0" w:space="0" w:color="auto"/>
            <w:bottom w:val="none" w:sz="0" w:space="0" w:color="auto"/>
            <w:right w:val="none" w:sz="0" w:space="0" w:color="auto"/>
          </w:divBdr>
          <w:divsChild>
            <w:div w:id="407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470">
      <w:bodyDiv w:val="1"/>
      <w:marLeft w:val="0"/>
      <w:marRight w:val="0"/>
      <w:marTop w:val="0"/>
      <w:marBottom w:val="0"/>
      <w:divBdr>
        <w:top w:val="none" w:sz="0" w:space="0" w:color="auto"/>
        <w:left w:val="none" w:sz="0" w:space="0" w:color="auto"/>
        <w:bottom w:val="none" w:sz="0" w:space="0" w:color="auto"/>
        <w:right w:val="none" w:sz="0" w:space="0" w:color="auto"/>
      </w:divBdr>
    </w:div>
    <w:div w:id="278076594">
      <w:bodyDiv w:val="1"/>
      <w:marLeft w:val="0"/>
      <w:marRight w:val="0"/>
      <w:marTop w:val="0"/>
      <w:marBottom w:val="0"/>
      <w:divBdr>
        <w:top w:val="none" w:sz="0" w:space="0" w:color="auto"/>
        <w:left w:val="none" w:sz="0" w:space="0" w:color="auto"/>
        <w:bottom w:val="none" w:sz="0" w:space="0" w:color="auto"/>
        <w:right w:val="none" w:sz="0" w:space="0" w:color="auto"/>
      </w:divBdr>
    </w:div>
    <w:div w:id="285820207">
      <w:bodyDiv w:val="1"/>
      <w:marLeft w:val="0"/>
      <w:marRight w:val="0"/>
      <w:marTop w:val="0"/>
      <w:marBottom w:val="0"/>
      <w:divBdr>
        <w:top w:val="none" w:sz="0" w:space="0" w:color="auto"/>
        <w:left w:val="none" w:sz="0" w:space="0" w:color="auto"/>
        <w:bottom w:val="none" w:sz="0" w:space="0" w:color="auto"/>
        <w:right w:val="none" w:sz="0" w:space="0" w:color="auto"/>
      </w:divBdr>
      <w:divsChild>
        <w:div w:id="1078137708">
          <w:marLeft w:val="0"/>
          <w:marRight w:val="0"/>
          <w:marTop w:val="0"/>
          <w:marBottom w:val="0"/>
          <w:divBdr>
            <w:top w:val="none" w:sz="0" w:space="0" w:color="auto"/>
            <w:left w:val="none" w:sz="0" w:space="0" w:color="auto"/>
            <w:bottom w:val="none" w:sz="0" w:space="0" w:color="auto"/>
            <w:right w:val="none" w:sz="0" w:space="0" w:color="auto"/>
          </w:divBdr>
          <w:divsChild>
            <w:div w:id="1918127295">
              <w:marLeft w:val="0"/>
              <w:marRight w:val="0"/>
              <w:marTop w:val="0"/>
              <w:marBottom w:val="0"/>
              <w:divBdr>
                <w:top w:val="none" w:sz="0" w:space="0" w:color="auto"/>
                <w:left w:val="none" w:sz="0" w:space="0" w:color="auto"/>
                <w:bottom w:val="none" w:sz="0" w:space="0" w:color="auto"/>
                <w:right w:val="none" w:sz="0" w:space="0" w:color="auto"/>
              </w:divBdr>
            </w:div>
            <w:div w:id="17474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62210">
      <w:bodyDiv w:val="1"/>
      <w:marLeft w:val="0"/>
      <w:marRight w:val="0"/>
      <w:marTop w:val="0"/>
      <w:marBottom w:val="0"/>
      <w:divBdr>
        <w:top w:val="none" w:sz="0" w:space="0" w:color="auto"/>
        <w:left w:val="none" w:sz="0" w:space="0" w:color="auto"/>
        <w:bottom w:val="none" w:sz="0" w:space="0" w:color="auto"/>
        <w:right w:val="none" w:sz="0" w:space="0" w:color="auto"/>
      </w:divBdr>
    </w:div>
    <w:div w:id="641810398">
      <w:bodyDiv w:val="1"/>
      <w:marLeft w:val="0"/>
      <w:marRight w:val="0"/>
      <w:marTop w:val="0"/>
      <w:marBottom w:val="0"/>
      <w:divBdr>
        <w:top w:val="none" w:sz="0" w:space="0" w:color="auto"/>
        <w:left w:val="none" w:sz="0" w:space="0" w:color="auto"/>
        <w:bottom w:val="none" w:sz="0" w:space="0" w:color="auto"/>
        <w:right w:val="none" w:sz="0" w:space="0" w:color="auto"/>
      </w:divBdr>
      <w:divsChild>
        <w:div w:id="490684305">
          <w:marLeft w:val="0"/>
          <w:marRight w:val="0"/>
          <w:marTop w:val="0"/>
          <w:marBottom w:val="0"/>
          <w:divBdr>
            <w:top w:val="none" w:sz="0" w:space="0" w:color="auto"/>
            <w:left w:val="none" w:sz="0" w:space="0" w:color="auto"/>
            <w:bottom w:val="none" w:sz="0" w:space="0" w:color="auto"/>
            <w:right w:val="none" w:sz="0" w:space="0" w:color="auto"/>
          </w:divBdr>
          <w:divsChild>
            <w:div w:id="537010864">
              <w:marLeft w:val="0"/>
              <w:marRight w:val="0"/>
              <w:marTop w:val="0"/>
              <w:marBottom w:val="0"/>
              <w:divBdr>
                <w:top w:val="none" w:sz="0" w:space="0" w:color="auto"/>
                <w:left w:val="none" w:sz="0" w:space="0" w:color="auto"/>
                <w:bottom w:val="none" w:sz="0" w:space="0" w:color="auto"/>
                <w:right w:val="none" w:sz="0" w:space="0" w:color="auto"/>
              </w:divBdr>
            </w:div>
            <w:div w:id="1111361739">
              <w:marLeft w:val="0"/>
              <w:marRight w:val="0"/>
              <w:marTop w:val="0"/>
              <w:marBottom w:val="0"/>
              <w:divBdr>
                <w:top w:val="none" w:sz="0" w:space="0" w:color="auto"/>
                <w:left w:val="none" w:sz="0" w:space="0" w:color="auto"/>
                <w:bottom w:val="none" w:sz="0" w:space="0" w:color="auto"/>
                <w:right w:val="none" w:sz="0" w:space="0" w:color="auto"/>
              </w:divBdr>
            </w:div>
            <w:div w:id="1495150001">
              <w:marLeft w:val="0"/>
              <w:marRight w:val="0"/>
              <w:marTop w:val="0"/>
              <w:marBottom w:val="0"/>
              <w:divBdr>
                <w:top w:val="none" w:sz="0" w:space="0" w:color="auto"/>
                <w:left w:val="none" w:sz="0" w:space="0" w:color="auto"/>
                <w:bottom w:val="none" w:sz="0" w:space="0" w:color="auto"/>
                <w:right w:val="none" w:sz="0" w:space="0" w:color="auto"/>
              </w:divBdr>
            </w:div>
            <w:div w:id="16916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558">
      <w:bodyDiv w:val="1"/>
      <w:marLeft w:val="0"/>
      <w:marRight w:val="0"/>
      <w:marTop w:val="0"/>
      <w:marBottom w:val="0"/>
      <w:divBdr>
        <w:top w:val="none" w:sz="0" w:space="0" w:color="auto"/>
        <w:left w:val="none" w:sz="0" w:space="0" w:color="auto"/>
        <w:bottom w:val="none" w:sz="0" w:space="0" w:color="auto"/>
        <w:right w:val="none" w:sz="0" w:space="0" w:color="auto"/>
      </w:divBdr>
    </w:div>
    <w:div w:id="1222213227">
      <w:bodyDiv w:val="1"/>
      <w:marLeft w:val="0"/>
      <w:marRight w:val="0"/>
      <w:marTop w:val="0"/>
      <w:marBottom w:val="0"/>
      <w:divBdr>
        <w:top w:val="none" w:sz="0" w:space="0" w:color="auto"/>
        <w:left w:val="none" w:sz="0" w:space="0" w:color="auto"/>
        <w:bottom w:val="none" w:sz="0" w:space="0" w:color="auto"/>
        <w:right w:val="none" w:sz="0" w:space="0" w:color="auto"/>
      </w:divBdr>
    </w:div>
    <w:div w:id="1469590897">
      <w:bodyDiv w:val="1"/>
      <w:marLeft w:val="0"/>
      <w:marRight w:val="0"/>
      <w:marTop w:val="0"/>
      <w:marBottom w:val="0"/>
      <w:divBdr>
        <w:top w:val="none" w:sz="0" w:space="0" w:color="auto"/>
        <w:left w:val="none" w:sz="0" w:space="0" w:color="auto"/>
        <w:bottom w:val="none" w:sz="0" w:space="0" w:color="auto"/>
        <w:right w:val="none" w:sz="0" w:space="0" w:color="auto"/>
      </w:divBdr>
      <w:divsChild>
        <w:div w:id="721638808">
          <w:marLeft w:val="0"/>
          <w:marRight w:val="0"/>
          <w:marTop w:val="0"/>
          <w:marBottom w:val="0"/>
          <w:divBdr>
            <w:top w:val="none" w:sz="0" w:space="0" w:color="auto"/>
            <w:left w:val="none" w:sz="0" w:space="0" w:color="auto"/>
            <w:bottom w:val="none" w:sz="0" w:space="0" w:color="auto"/>
            <w:right w:val="none" w:sz="0" w:space="0" w:color="auto"/>
          </w:divBdr>
          <w:divsChild>
            <w:div w:id="971789687">
              <w:marLeft w:val="0"/>
              <w:marRight w:val="0"/>
              <w:marTop w:val="0"/>
              <w:marBottom w:val="0"/>
              <w:divBdr>
                <w:top w:val="none" w:sz="0" w:space="0" w:color="auto"/>
                <w:left w:val="none" w:sz="0" w:space="0" w:color="auto"/>
                <w:bottom w:val="none" w:sz="0" w:space="0" w:color="auto"/>
                <w:right w:val="none" w:sz="0" w:space="0" w:color="auto"/>
              </w:divBdr>
            </w:div>
            <w:div w:id="15213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412">
      <w:bodyDiv w:val="1"/>
      <w:marLeft w:val="0"/>
      <w:marRight w:val="0"/>
      <w:marTop w:val="0"/>
      <w:marBottom w:val="0"/>
      <w:divBdr>
        <w:top w:val="none" w:sz="0" w:space="0" w:color="auto"/>
        <w:left w:val="none" w:sz="0" w:space="0" w:color="auto"/>
        <w:bottom w:val="none" w:sz="0" w:space="0" w:color="auto"/>
        <w:right w:val="none" w:sz="0" w:space="0" w:color="auto"/>
      </w:divBdr>
      <w:divsChild>
        <w:div w:id="2101874912">
          <w:marLeft w:val="0"/>
          <w:marRight w:val="0"/>
          <w:marTop w:val="0"/>
          <w:marBottom w:val="0"/>
          <w:divBdr>
            <w:top w:val="none" w:sz="0" w:space="0" w:color="auto"/>
            <w:left w:val="none" w:sz="0" w:space="0" w:color="auto"/>
            <w:bottom w:val="none" w:sz="0" w:space="0" w:color="auto"/>
            <w:right w:val="none" w:sz="0" w:space="0" w:color="auto"/>
          </w:divBdr>
          <w:divsChild>
            <w:div w:id="1897426074">
              <w:marLeft w:val="0"/>
              <w:marRight w:val="0"/>
              <w:marTop w:val="0"/>
              <w:marBottom w:val="0"/>
              <w:divBdr>
                <w:top w:val="none" w:sz="0" w:space="0" w:color="auto"/>
                <w:left w:val="none" w:sz="0" w:space="0" w:color="auto"/>
                <w:bottom w:val="none" w:sz="0" w:space="0" w:color="auto"/>
                <w:right w:val="none" w:sz="0" w:space="0" w:color="auto"/>
              </w:divBdr>
            </w:div>
            <w:div w:id="1967201563">
              <w:marLeft w:val="0"/>
              <w:marRight w:val="0"/>
              <w:marTop w:val="0"/>
              <w:marBottom w:val="0"/>
              <w:divBdr>
                <w:top w:val="none" w:sz="0" w:space="0" w:color="auto"/>
                <w:left w:val="none" w:sz="0" w:space="0" w:color="auto"/>
                <w:bottom w:val="none" w:sz="0" w:space="0" w:color="auto"/>
                <w:right w:val="none" w:sz="0" w:space="0" w:color="auto"/>
              </w:divBdr>
            </w:div>
            <w:div w:id="55531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1373">
      <w:bodyDiv w:val="1"/>
      <w:marLeft w:val="0"/>
      <w:marRight w:val="0"/>
      <w:marTop w:val="0"/>
      <w:marBottom w:val="0"/>
      <w:divBdr>
        <w:top w:val="none" w:sz="0" w:space="0" w:color="auto"/>
        <w:left w:val="none" w:sz="0" w:space="0" w:color="auto"/>
        <w:bottom w:val="none" w:sz="0" w:space="0" w:color="auto"/>
        <w:right w:val="none" w:sz="0" w:space="0" w:color="auto"/>
      </w:divBdr>
    </w:div>
    <w:div w:id="1905947927">
      <w:bodyDiv w:val="1"/>
      <w:marLeft w:val="0"/>
      <w:marRight w:val="0"/>
      <w:marTop w:val="0"/>
      <w:marBottom w:val="0"/>
      <w:divBdr>
        <w:top w:val="none" w:sz="0" w:space="0" w:color="auto"/>
        <w:left w:val="none" w:sz="0" w:space="0" w:color="auto"/>
        <w:bottom w:val="none" w:sz="0" w:space="0" w:color="auto"/>
        <w:right w:val="none" w:sz="0" w:space="0" w:color="auto"/>
      </w:divBdr>
    </w:div>
    <w:div w:id="2060938122">
      <w:bodyDiv w:val="1"/>
      <w:marLeft w:val="0"/>
      <w:marRight w:val="0"/>
      <w:marTop w:val="0"/>
      <w:marBottom w:val="0"/>
      <w:divBdr>
        <w:top w:val="none" w:sz="0" w:space="0" w:color="auto"/>
        <w:left w:val="none" w:sz="0" w:space="0" w:color="auto"/>
        <w:bottom w:val="none" w:sz="0" w:space="0" w:color="auto"/>
        <w:right w:val="none" w:sz="0" w:space="0" w:color="auto"/>
      </w:divBdr>
      <w:divsChild>
        <w:div w:id="1747923774">
          <w:marLeft w:val="0"/>
          <w:marRight w:val="0"/>
          <w:marTop w:val="0"/>
          <w:marBottom w:val="0"/>
          <w:divBdr>
            <w:top w:val="none" w:sz="0" w:space="0" w:color="auto"/>
            <w:left w:val="none" w:sz="0" w:space="0" w:color="auto"/>
            <w:bottom w:val="none" w:sz="0" w:space="0" w:color="auto"/>
            <w:right w:val="none" w:sz="0" w:space="0" w:color="auto"/>
          </w:divBdr>
          <w:divsChild>
            <w:div w:id="2001809384">
              <w:marLeft w:val="0"/>
              <w:marRight w:val="0"/>
              <w:marTop w:val="0"/>
              <w:marBottom w:val="0"/>
              <w:divBdr>
                <w:top w:val="none" w:sz="0" w:space="0" w:color="auto"/>
                <w:left w:val="none" w:sz="0" w:space="0" w:color="auto"/>
                <w:bottom w:val="none" w:sz="0" w:space="0" w:color="auto"/>
                <w:right w:val="none" w:sz="0" w:space="0" w:color="auto"/>
              </w:divBdr>
            </w:div>
            <w:div w:id="1805731455">
              <w:marLeft w:val="0"/>
              <w:marRight w:val="0"/>
              <w:marTop w:val="0"/>
              <w:marBottom w:val="0"/>
              <w:divBdr>
                <w:top w:val="none" w:sz="0" w:space="0" w:color="auto"/>
                <w:left w:val="none" w:sz="0" w:space="0" w:color="auto"/>
                <w:bottom w:val="none" w:sz="0" w:space="0" w:color="auto"/>
                <w:right w:val="none" w:sz="0" w:space="0" w:color="auto"/>
              </w:divBdr>
            </w:div>
            <w:div w:id="412631489">
              <w:marLeft w:val="0"/>
              <w:marRight w:val="0"/>
              <w:marTop w:val="0"/>
              <w:marBottom w:val="0"/>
              <w:divBdr>
                <w:top w:val="none" w:sz="0" w:space="0" w:color="auto"/>
                <w:left w:val="none" w:sz="0" w:space="0" w:color="auto"/>
                <w:bottom w:val="none" w:sz="0" w:space="0" w:color="auto"/>
                <w:right w:val="none" w:sz="0" w:space="0" w:color="auto"/>
              </w:divBdr>
            </w:div>
            <w:div w:id="5097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1695</Words>
  <Characters>9664</Characters>
  <Application>Microsoft Office Word</Application>
  <DocSecurity>0</DocSecurity>
  <Lines>80</Lines>
  <Paragraphs>22</Paragraphs>
  <ScaleCrop>false</ScaleCrop>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HUONG</dc:creator>
  <cp:keywords/>
  <dc:description/>
  <cp:lastModifiedBy>NGUYEN QUYNH HUONG</cp:lastModifiedBy>
  <cp:revision>2</cp:revision>
  <dcterms:created xsi:type="dcterms:W3CDTF">2025-08-01T13:27:00Z</dcterms:created>
  <dcterms:modified xsi:type="dcterms:W3CDTF">2025-08-01T13:27:00Z</dcterms:modified>
</cp:coreProperties>
</file>