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Analysis Results</w:t>
      </w:r>
    </w:p>
    <w:p>
      <w:pPr>
        <w:pStyle w:val="Heading3"/>
      </w:pPr>
      <w:r>
        <w:t>Article title: What a year of King Charles has shown us about how he wants to reign</w:t>
      </w:r>
    </w:p>
    <w:p>
      <w:pPr>
        <w:pStyle w:val="Heading4"/>
      </w:pPr>
      <w:r>
        <w:rPr>
          <w:b w:val="0"/>
          <w:i w:val="0"/>
        </w:rPr>
        <w:t>Insights:</w:t>
      </w:r>
    </w:p>
    <w:p>
      <w:r>
        <w:t>There are 770 rows and 1 column(s) in this dataframe.</w:t>
      </w:r>
    </w:p>
    <w:p>
      <w:r>
        <w:t>There are 480 unique words in this article, e.g.: king, spend, first, anniversary.</w:t>
      </w:r>
    </w:p>
    <w:p>
      <w:r>
        <w:t>Descriptive statistics:</w:t>
      </w:r>
    </w:p>
    <w:p>
      <w:r>
        <w:t>#       words</w:t>
        <w:br/>
        <w:t>count    770</w:t>
        <w:br/>
        <w:t>unique   480</w:t>
        <w:br/>
        <w:t>top      say</w:t>
        <w:br/>
        <w:t>freq      16</w:t>
      </w:r>
    </w:p>
    <w:p>
      <w:r>
        <w:drawing>
          <wp:inline xmlns:a="http://schemas.openxmlformats.org/drawingml/2006/main" xmlns:pic="http://schemas.openxmlformats.org/drawingml/2006/picture">
            <wp:extent cx="36576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_a_year_of_King_Charles_has_shown_us_about_how_he_wants_to_reign_freqWords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_a_year_of_King_Charles_has_shown_us_about_how_he_wants_to_reign_word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