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D9B5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ДОРОЖНАЯ КАРТА ВНЕДРЕНИЯ АРХИТЕКТУРЫ БЕЗОПАСНОСТИ СИМБИОЗА: ТРИ СЦЕНАРИЯ РАЗВИТИЯ (2025–2035)</w:t>
      </w:r>
    </w:p>
    <w:p w14:paraId="00B0979A" w14:textId="77777777" w:rsidR="006F314C" w:rsidRPr="006F314C" w:rsidRDefault="006F314C" w:rsidP="006F314C">
      <w:r w:rsidRPr="006F314C">
        <w:rPr>
          <w:b/>
          <w:bCs/>
        </w:rPr>
        <w:t>Статус документа:</w:t>
      </w:r>
      <w:r w:rsidRPr="006F314C">
        <w:t> Внутренняя стратегическая разработка. Конфиденциально.</w:t>
      </w:r>
      <w:r w:rsidRPr="006F314C">
        <w:br/>
      </w:r>
      <w:r w:rsidRPr="006F314C">
        <w:rPr>
          <w:b/>
          <w:bCs/>
        </w:rPr>
        <w:t>Версия:</w:t>
      </w:r>
      <w:r w:rsidRPr="006F314C">
        <w:t> 1.1 (Полная, рабочая)</w:t>
      </w:r>
      <w:r w:rsidRPr="006F314C">
        <w:br/>
      </w:r>
      <w:r w:rsidRPr="006F314C">
        <w:rPr>
          <w:b/>
          <w:bCs/>
        </w:rPr>
        <w:t>Дата составления:</w:t>
      </w:r>
      <w:r w:rsidRPr="006F314C">
        <w:t> Декабрь 2024 г.</w:t>
      </w:r>
    </w:p>
    <w:p w14:paraId="11B48DD2" w14:textId="77777777" w:rsidR="006F314C" w:rsidRPr="006F314C" w:rsidRDefault="006F314C" w:rsidP="006F314C">
      <w:r w:rsidRPr="006F314C">
        <w:pict w14:anchorId="256175E3">
          <v:rect id="_x0000_i1055" style="width:0;height:.75pt" o:hralign="center" o:hrstd="t" o:hrnoshade="t" o:hr="t" fillcolor="#0f1115" stroked="f"/>
        </w:pict>
      </w:r>
    </w:p>
    <w:p w14:paraId="56B169F8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ВВЕДЕНИЕ</w:t>
      </w:r>
    </w:p>
    <w:p w14:paraId="6F3B34E2" w14:textId="77777777" w:rsidR="006F314C" w:rsidRPr="006F314C" w:rsidRDefault="006F314C" w:rsidP="006F314C">
      <w:r w:rsidRPr="006F314C">
        <w:t>Настоящий документ описывает три независимых, реалистичных и технически обоснованных сценария внедрения Архитектуры безопасности Симбиоза. В отличие от абстрактных дорожных карт, представленные сценарии являются практическими руководствами, адаптированными под различные стартовые условия, уровень доступного финансирования и внешнюю конъюнктуру. Цель — предоставить гибкий, детализированный план действий, позволяющий проекту развиваться и достигать ключевых вех при любом из вероятных исходов. Каждый сценарий самодостаточен и включает анализ рисков, конкретные метрики и финансовую модель.</w:t>
      </w:r>
    </w:p>
    <w:p w14:paraId="4D68A5E8" w14:textId="77777777" w:rsidR="006F314C" w:rsidRPr="006F314C" w:rsidRDefault="006F314C" w:rsidP="006F314C">
      <w:r w:rsidRPr="006F314C">
        <w:pict w14:anchorId="26F43DAA">
          <v:rect id="_x0000_i1056" style="width:0;height:.75pt" o:hralign="center" o:hrstd="t" o:hrnoshade="t" o:hr="t" fillcolor="#0f1115" stroked="f"/>
        </w:pict>
      </w:r>
    </w:p>
    <w:p w14:paraId="42B18D06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ВАРИАНТ 1: РЕАЛИСТИЧНЫЙ (БЮДЖЕТНЫЙ СТАРТАП)</w:t>
      </w:r>
    </w:p>
    <w:p w14:paraId="307BED8E" w14:textId="77777777" w:rsidR="006F314C" w:rsidRPr="006F314C" w:rsidRDefault="006F314C" w:rsidP="006F314C">
      <w:r w:rsidRPr="006F314C">
        <w:rPr>
          <w:b/>
          <w:bCs/>
        </w:rPr>
        <w:t>Философия:</w:t>
      </w:r>
      <w:r w:rsidRPr="006F314C">
        <w:t> «От доказательства концепции — к масштабированию». Фокус на быстрый запуск, создание минимально жизнеспособного продукта (MVP) и органический рост на основе доказанных результатов и сильного сообщества.</w:t>
      </w:r>
    </w:p>
    <w:p w14:paraId="1D553A47" w14:textId="77777777" w:rsidR="006F314C" w:rsidRPr="006F314C" w:rsidRDefault="006F314C" w:rsidP="006F314C">
      <w:r w:rsidRPr="006F314C">
        <w:rPr>
          <w:b/>
          <w:bCs/>
        </w:rPr>
        <w:t>Общий бюджет (2025-2030):</w:t>
      </w:r>
      <w:r w:rsidRPr="006F314C">
        <w:t> $0.5 – 3 млн</w:t>
      </w:r>
      <w:r w:rsidRPr="006F314C">
        <w:br/>
      </w:r>
      <w:r w:rsidRPr="006F314C">
        <w:rPr>
          <w:b/>
          <w:bCs/>
        </w:rPr>
        <w:t>Вероятность достижения ключевых вех к 2030 г.:</w:t>
      </w:r>
      <w:r w:rsidRPr="006F314C">
        <w:t> 40%</w:t>
      </w:r>
      <w:r w:rsidRPr="006F314C">
        <w:br/>
      </w:r>
      <w:r w:rsidRPr="006F314C">
        <w:rPr>
          <w:b/>
          <w:bCs/>
        </w:rPr>
        <w:t>Ключевой принцип:</w:t>
      </w:r>
      <w:r w:rsidRPr="006F314C">
        <w:t> Итеративная разработка, открытость, сообщество.</w:t>
      </w:r>
    </w:p>
    <w:p w14:paraId="69A97987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0: ЗАПУСК И ВАЛИДАЦИЯ (2025)</w:t>
      </w:r>
    </w:p>
    <w:p w14:paraId="25A811AD" w14:textId="77777777" w:rsidR="006F314C" w:rsidRPr="006F314C" w:rsidRDefault="006F314C" w:rsidP="006F314C">
      <w:pPr>
        <w:numPr>
          <w:ilvl w:val="0"/>
          <w:numId w:val="1"/>
        </w:numPr>
      </w:pPr>
      <w:r w:rsidRPr="006F314C">
        <w:rPr>
          <w:b/>
          <w:bCs/>
        </w:rPr>
        <w:t>Цель:</w:t>
      </w:r>
      <w:r w:rsidRPr="006F314C">
        <w:t> Превратить концепцию в проверяемую гипотезу, создать активное ядро сообщества и привлечь первое микрофинансирование.</w:t>
      </w:r>
    </w:p>
    <w:p w14:paraId="3BBAE753" w14:textId="77777777" w:rsidR="006F314C" w:rsidRPr="006F314C" w:rsidRDefault="006F314C" w:rsidP="006F314C">
      <w:pPr>
        <w:numPr>
          <w:ilvl w:val="0"/>
          <w:numId w:val="1"/>
        </w:numPr>
      </w:pPr>
      <w:r w:rsidRPr="006F314C">
        <w:rPr>
          <w:b/>
          <w:bCs/>
        </w:rPr>
        <w:t>Ключевые действия и метрики:</w:t>
      </w:r>
    </w:p>
    <w:p w14:paraId="0C492DF4" w14:textId="77777777" w:rsidR="006F314C" w:rsidRPr="006F314C" w:rsidRDefault="006F314C" w:rsidP="006F314C">
      <w:pPr>
        <w:numPr>
          <w:ilvl w:val="1"/>
          <w:numId w:val="1"/>
        </w:numPr>
      </w:pPr>
      <w:r w:rsidRPr="006F314C">
        <w:rPr>
          <w:b/>
          <w:bCs/>
        </w:rPr>
        <w:t>Стабилизация ядра документации (Q1):</w:t>
      </w:r>
    </w:p>
    <w:p w14:paraId="6E749219" w14:textId="77777777" w:rsidR="006F314C" w:rsidRPr="006F314C" w:rsidRDefault="006F314C" w:rsidP="006F314C">
      <w:pPr>
        <w:numPr>
          <w:ilvl w:val="2"/>
          <w:numId w:val="1"/>
        </w:numPr>
      </w:pPr>
      <w:r w:rsidRPr="006F314C">
        <w:rPr>
          <w:b/>
          <w:bCs/>
        </w:rPr>
        <w:t>Действия:</w:t>
      </w:r>
      <w:r w:rsidRPr="006F314C">
        <w:t> Проведение инвентаризации всех наработок (v1.5-v13.0). Выделение стабильного, непротиворечивого ядра в «Архитектуру v3.0». Полный перенос в Markdown с использованием единой системы оформления (GitBook, MkDocs). Создание и модерация публичного Discord-сервера с четкими каналами для обсуждения документации, разработки и философии.</w:t>
      </w:r>
    </w:p>
    <w:p w14:paraId="0915CC96" w14:textId="77777777" w:rsidR="006F314C" w:rsidRPr="006F314C" w:rsidRDefault="006F314C" w:rsidP="006F314C">
      <w:pPr>
        <w:numPr>
          <w:ilvl w:val="2"/>
          <w:numId w:val="1"/>
        </w:numPr>
      </w:pPr>
      <w:r w:rsidRPr="006F314C">
        <w:rPr>
          <w:b/>
          <w:bCs/>
        </w:rPr>
        <w:t>Метрики:</w:t>
      </w:r>
      <w:r w:rsidRPr="006F314C">
        <w:t> 1 стабильная версия документации; 100% файлов в .md; ≥200 участников Discord; ≥20 сообщений в день.</w:t>
      </w:r>
    </w:p>
    <w:p w14:paraId="24564194" w14:textId="77777777" w:rsidR="006F314C" w:rsidRPr="006F314C" w:rsidRDefault="006F314C" w:rsidP="006F314C">
      <w:pPr>
        <w:numPr>
          <w:ilvl w:val="1"/>
          <w:numId w:val="1"/>
        </w:numPr>
      </w:pPr>
      <w:r w:rsidRPr="006F314C">
        <w:rPr>
          <w:b/>
          <w:bCs/>
        </w:rPr>
        <w:t>Научная и экспертная валидация (Q2-Q3):</w:t>
      </w:r>
    </w:p>
    <w:p w14:paraId="1C1E8F41" w14:textId="77777777" w:rsidR="006F314C" w:rsidRPr="006F314C" w:rsidRDefault="006F314C" w:rsidP="006F314C">
      <w:pPr>
        <w:numPr>
          <w:ilvl w:val="2"/>
          <w:numId w:val="1"/>
        </w:numPr>
      </w:pPr>
      <w:r w:rsidRPr="006F314C">
        <w:rPr>
          <w:b/>
          <w:bCs/>
        </w:rPr>
        <w:t>Действия:</w:t>
      </w:r>
      <w:r w:rsidRPr="006F314C">
        <w:t xml:space="preserve"> Публикация 3-5 подробных постов на LessWrong/EA Forum с разбором ключевых принципов (например, "Анализ механизма 'Слез Феникса' с точки зрения теории принятия решений"). Активный поиск обратной связи через прямые обращения к экспертам (рассылка писем с кратким описанием и ссылкой). Подготовка академического текста по теме </w:t>
      </w:r>
      <w:r w:rsidRPr="006F314C">
        <w:lastRenderedPageBreak/>
        <w:t>«Proof-of-Symbiosis: A Cryptographic Protocol for Verifiable AI-Human Cooperation» для подачи на воркшоп NeurIPS или ICML.</w:t>
      </w:r>
    </w:p>
    <w:p w14:paraId="5B6A64D6" w14:textId="77777777" w:rsidR="006F314C" w:rsidRPr="006F314C" w:rsidRDefault="006F314C" w:rsidP="006F314C">
      <w:pPr>
        <w:numPr>
          <w:ilvl w:val="2"/>
          <w:numId w:val="1"/>
        </w:numPr>
      </w:pPr>
      <w:r w:rsidRPr="006F314C">
        <w:rPr>
          <w:b/>
          <w:bCs/>
        </w:rPr>
        <w:t>Метрики:</w:t>
      </w:r>
      <w:r w:rsidRPr="006F314C">
        <w:t> ≥50 содержательных комментариев к постам; ≥10 письменных отзывов от экспертов; 1 поданная заявка на конференцию.</w:t>
      </w:r>
    </w:p>
    <w:p w14:paraId="1BAB56BD" w14:textId="77777777" w:rsidR="006F314C" w:rsidRPr="006F314C" w:rsidRDefault="006F314C" w:rsidP="006F314C">
      <w:pPr>
        <w:numPr>
          <w:ilvl w:val="1"/>
          <w:numId w:val="1"/>
        </w:numPr>
      </w:pPr>
      <w:r w:rsidRPr="006F314C">
        <w:rPr>
          <w:b/>
          <w:bCs/>
        </w:rPr>
        <w:t>Поиск первого финансирования (Q4):</w:t>
      </w:r>
    </w:p>
    <w:p w14:paraId="172B40D8" w14:textId="77777777" w:rsidR="006F314C" w:rsidRPr="006F314C" w:rsidRDefault="006F314C" w:rsidP="006F314C">
      <w:pPr>
        <w:numPr>
          <w:ilvl w:val="2"/>
          <w:numId w:val="1"/>
        </w:numPr>
      </w:pPr>
      <w:r w:rsidRPr="006F314C">
        <w:rPr>
          <w:b/>
          <w:bCs/>
        </w:rPr>
        <w:t>Действия:</w:t>
      </w:r>
      <w:r w:rsidRPr="006F314C">
        <w:t> Подача заявок на гранты для независимых исследователей (например, от Protocoll Labs Research, Ethereum Foundation Academic Grants). Подготовка питча для ангельских инвесторов из сферы криптовалют и AI Safety. Рассмотрение краудфандинга на платформах типа Gitcoin Grants для проверки общественного интереса.</w:t>
      </w:r>
    </w:p>
    <w:p w14:paraId="71634A13" w14:textId="77777777" w:rsidR="006F314C" w:rsidRPr="006F314C" w:rsidRDefault="006F314C" w:rsidP="006F314C">
      <w:pPr>
        <w:numPr>
          <w:ilvl w:val="2"/>
          <w:numId w:val="1"/>
        </w:numPr>
      </w:pPr>
      <w:r w:rsidRPr="006F314C">
        <w:rPr>
          <w:b/>
          <w:bCs/>
        </w:rPr>
        <w:t>Метрики:</w:t>
      </w:r>
      <w:r w:rsidRPr="006F314C">
        <w:t> Привлечено $50,000 – $100,000; подано ≥5 заявок на гранты.</w:t>
      </w:r>
    </w:p>
    <w:p w14:paraId="091DB02B" w14:textId="77777777" w:rsidR="006F314C" w:rsidRPr="006F314C" w:rsidRDefault="006F314C" w:rsidP="006F314C">
      <w:pPr>
        <w:numPr>
          <w:ilvl w:val="0"/>
          <w:numId w:val="1"/>
        </w:numPr>
      </w:pPr>
      <w:r w:rsidRPr="006F314C">
        <w:rPr>
          <w:b/>
          <w:bCs/>
        </w:rPr>
        <w:t>Бюджет фазы:</w:t>
      </w:r>
      <w:r w:rsidRPr="006F314C">
        <w:t> $5,000 – $15,000 (оплата хостинга, доменов, проезда на одну конференцию для нетворкинга).</w:t>
      </w:r>
    </w:p>
    <w:p w14:paraId="52FC1F70" w14:textId="77777777" w:rsidR="006F314C" w:rsidRPr="006F314C" w:rsidRDefault="006F314C" w:rsidP="006F314C">
      <w:pPr>
        <w:numPr>
          <w:ilvl w:val="0"/>
          <w:numId w:val="1"/>
        </w:numPr>
      </w:pPr>
      <w:r w:rsidRPr="006F314C">
        <w:rPr>
          <w:b/>
          <w:bCs/>
        </w:rPr>
        <w:t>Критерии успеха фазы:</w:t>
      </w:r>
    </w:p>
    <w:p w14:paraId="2D4EDFE9" w14:textId="77777777" w:rsidR="006F314C" w:rsidRPr="006F314C" w:rsidRDefault="006F314C" w:rsidP="006F314C">
      <w:pPr>
        <w:numPr>
          <w:ilvl w:val="1"/>
          <w:numId w:val="2"/>
        </w:numPr>
      </w:pPr>
      <w:r w:rsidRPr="006F314C">
        <w:t>Сформировано ядро из 10+ активных контрибьюторов (не просто подписчиков).</w:t>
      </w:r>
    </w:p>
    <w:p w14:paraId="45F0A76A" w14:textId="77777777" w:rsidR="006F314C" w:rsidRPr="006F314C" w:rsidRDefault="006F314C" w:rsidP="006F314C">
      <w:pPr>
        <w:numPr>
          <w:ilvl w:val="1"/>
          <w:numId w:val="2"/>
        </w:numPr>
      </w:pPr>
      <w:r w:rsidRPr="006F314C">
        <w:t>Получено 5+ развернутых, критических отзывов от признанных экспертов.</w:t>
      </w:r>
    </w:p>
    <w:p w14:paraId="3C536912" w14:textId="77777777" w:rsidR="006F314C" w:rsidRPr="006F314C" w:rsidRDefault="006F314C" w:rsidP="006F314C">
      <w:pPr>
        <w:numPr>
          <w:ilvl w:val="1"/>
          <w:numId w:val="2"/>
        </w:numPr>
      </w:pPr>
      <w:r w:rsidRPr="006F314C">
        <w:t>Привлечено первое финансирование для перехода на следующую фазу.</w:t>
      </w:r>
    </w:p>
    <w:p w14:paraId="66F2B007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1: PROOF-OF-CONCEPT (2026–2027)</w:t>
      </w:r>
    </w:p>
    <w:p w14:paraId="0757EA3E" w14:textId="77777777" w:rsidR="006F314C" w:rsidRPr="006F314C" w:rsidRDefault="006F314C" w:rsidP="006F314C">
      <w:pPr>
        <w:numPr>
          <w:ilvl w:val="0"/>
          <w:numId w:val="3"/>
        </w:numPr>
      </w:pPr>
      <w:r w:rsidRPr="006F314C">
        <w:rPr>
          <w:b/>
          <w:bCs/>
        </w:rPr>
        <w:t>Цель:</w:t>
      </w:r>
      <w:r w:rsidRPr="006F314C">
        <w:t> Разработать, протестировать и открыто опубликовать рабочий прототип одного ключевого компонента архитектуры — Proof-of-Symbiosis (PoS).</w:t>
      </w:r>
    </w:p>
    <w:p w14:paraId="52C1FD00" w14:textId="77777777" w:rsidR="006F314C" w:rsidRPr="006F314C" w:rsidRDefault="006F314C" w:rsidP="006F314C">
      <w:pPr>
        <w:numPr>
          <w:ilvl w:val="0"/>
          <w:numId w:val="3"/>
        </w:numPr>
      </w:pPr>
      <w:r w:rsidRPr="006F314C">
        <w:rPr>
          <w:b/>
          <w:bCs/>
        </w:rPr>
        <w:t>Ключевые действия и метрики:</w:t>
      </w:r>
    </w:p>
    <w:p w14:paraId="7713D6D8" w14:textId="77777777" w:rsidR="006F314C" w:rsidRPr="006F314C" w:rsidRDefault="006F314C" w:rsidP="006F314C">
      <w:pPr>
        <w:numPr>
          <w:ilvl w:val="1"/>
          <w:numId w:val="3"/>
        </w:numPr>
      </w:pPr>
      <w:r w:rsidRPr="006F314C">
        <w:rPr>
          <w:b/>
          <w:bCs/>
        </w:rPr>
        <w:t>Разработка MVP (2026):</w:t>
      </w:r>
    </w:p>
    <w:p w14:paraId="4F26013F" w14:textId="77777777" w:rsidR="006F314C" w:rsidRPr="006F314C" w:rsidRDefault="006F314C" w:rsidP="006F314C">
      <w:pPr>
        <w:numPr>
          <w:ilvl w:val="2"/>
          <w:numId w:val="3"/>
        </w:numPr>
      </w:pPr>
      <w:r w:rsidRPr="006F314C">
        <w:rPr>
          <w:b/>
          <w:bCs/>
        </w:rPr>
        <w:t>Действия:</w:t>
      </w:r>
      <w:r w:rsidRPr="006F314C">
        <w:t> Наем 1-2 инженеров-криптографов на частичную занятость. Формальная спецификация протокола PoS. Разработка смарт-контрактов (на Solidity или в среде Move) для testnet (например, Sepolia или специализированный блокчейн). Развертывание тестовой сети и выпуск технической документации для разработчиков.</w:t>
      </w:r>
    </w:p>
    <w:p w14:paraId="000AB392" w14:textId="77777777" w:rsidR="006F314C" w:rsidRPr="006F314C" w:rsidRDefault="006F314C" w:rsidP="006F314C">
      <w:pPr>
        <w:numPr>
          <w:ilvl w:val="2"/>
          <w:numId w:val="3"/>
        </w:numPr>
      </w:pPr>
      <w:r w:rsidRPr="006F314C">
        <w:rPr>
          <w:b/>
          <w:bCs/>
        </w:rPr>
        <w:t>Метрики:</w:t>
      </w:r>
      <w:r w:rsidRPr="006F314C">
        <w:t> Рабочий код в репозитории GitHub; развернутая testnet с ≥10 нодами; документация с примерами использования.</w:t>
      </w:r>
    </w:p>
    <w:p w14:paraId="359787CF" w14:textId="77777777" w:rsidR="006F314C" w:rsidRPr="006F314C" w:rsidRDefault="006F314C" w:rsidP="006F314C">
      <w:pPr>
        <w:numPr>
          <w:ilvl w:val="1"/>
          <w:numId w:val="3"/>
        </w:numPr>
      </w:pPr>
      <w:r w:rsidRPr="006F314C">
        <w:rPr>
          <w:b/>
          <w:bCs/>
        </w:rPr>
        <w:t>Безопасность и легитимация (2027):</w:t>
      </w:r>
    </w:p>
    <w:p w14:paraId="1141EAA4" w14:textId="77777777" w:rsidR="006F314C" w:rsidRPr="006F314C" w:rsidRDefault="006F314C" w:rsidP="006F314C">
      <w:pPr>
        <w:numPr>
          <w:ilvl w:val="2"/>
          <w:numId w:val="3"/>
        </w:numPr>
      </w:pPr>
      <w:r w:rsidRPr="006F314C">
        <w:rPr>
          <w:b/>
          <w:bCs/>
        </w:rPr>
        <w:t>Действия:</w:t>
      </w:r>
      <w:r w:rsidRPr="006F314C">
        <w:t> Заказ независимого аудата кода у фирмы, специализирующейся на безопасности блокчейнов (например, Trail of Bits, Quantstamp). Публикация отчета об аудите в открытом доступе. Запуск программы bug bounty. Публикация научной статьи с результатами тестирования и формальным описанием протокола.</w:t>
      </w:r>
    </w:p>
    <w:p w14:paraId="28D35FE9" w14:textId="77777777" w:rsidR="006F314C" w:rsidRPr="006F314C" w:rsidRDefault="006F314C" w:rsidP="006F314C">
      <w:pPr>
        <w:numPr>
          <w:ilvl w:val="2"/>
          <w:numId w:val="3"/>
        </w:numPr>
      </w:pPr>
      <w:r w:rsidRPr="006F314C">
        <w:rPr>
          <w:b/>
          <w:bCs/>
        </w:rPr>
        <w:t>Метрики:</w:t>
      </w:r>
      <w:r w:rsidRPr="006F314C">
        <w:t> 1 отчет аудитора с устраненными критическими замечаниями; 1 статья в рецензируемом журнале; ≥50 внешних тестировщиков в beta-программе.</w:t>
      </w:r>
    </w:p>
    <w:p w14:paraId="50132850" w14:textId="77777777" w:rsidR="006F314C" w:rsidRPr="006F314C" w:rsidRDefault="006F314C" w:rsidP="006F314C">
      <w:pPr>
        <w:numPr>
          <w:ilvl w:val="1"/>
          <w:numId w:val="3"/>
        </w:numPr>
      </w:pPr>
      <w:r w:rsidRPr="006F314C">
        <w:rPr>
          <w:b/>
          <w:bCs/>
        </w:rPr>
        <w:t>Пилотное внедрение:</w:t>
      </w:r>
    </w:p>
    <w:p w14:paraId="09FE6786" w14:textId="77777777" w:rsidR="006F314C" w:rsidRPr="006F314C" w:rsidRDefault="006F314C" w:rsidP="006F314C">
      <w:pPr>
        <w:numPr>
          <w:ilvl w:val="2"/>
          <w:numId w:val="3"/>
        </w:numPr>
      </w:pPr>
      <w:r w:rsidRPr="006F314C">
        <w:rPr>
          <w:b/>
          <w:bCs/>
        </w:rPr>
        <w:lastRenderedPageBreak/>
        <w:t>Действия:</w:t>
      </w:r>
      <w:r w:rsidRPr="006F314C">
        <w:t> Поиск партнера среди DAO (Децентрализованных Автономных Организаций) или некоммерческих фондов для использования PoS для верификации решений о распределении средств.</w:t>
      </w:r>
    </w:p>
    <w:p w14:paraId="7FD626B7" w14:textId="77777777" w:rsidR="006F314C" w:rsidRPr="006F314C" w:rsidRDefault="006F314C" w:rsidP="006F314C">
      <w:pPr>
        <w:numPr>
          <w:ilvl w:val="2"/>
          <w:numId w:val="3"/>
        </w:numPr>
      </w:pPr>
      <w:r w:rsidRPr="006F314C">
        <w:rPr>
          <w:b/>
          <w:bCs/>
        </w:rPr>
        <w:t>Метрики:</w:t>
      </w:r>
      <w:r w:rsidRPr="006F314C">
        <w:t> 1 подписанный MOU (меморандум о взаимопонимании); ≥100 верифицированных транзакций в рабочей среде.</w:t>
      </w:r>
    </w:p>
    <w:p w14:paraId="55982CAC" w14:textId="77777777" w:rsidR="006F314C" w:rsidRPr="006F314C" w:rsidRDefault="006F314C" w:rsidP="006F314C">
      <w:pPr>
        <w:numPr>
          <w:ilvl w:val="0"/>
          <w:numId w:val="3"/>
        </w:numPr>
      </w:pPr>
      <w:r w:rsidRPr="006F314C">
        <w:rPr>
          <w:b/>
          <w:bCs/>
        </w:rPr>
        <w:t>Бюджет фазы:</w:t>
      </w:r>
      <w:r w:rsidRPr="006F314C">
        <w:t> $220,000 – $400,000.</w:t>
      </w:r>
    </w:p>
    <w:p w14:paraId="49F6956E" w14:textId="77777777" w:rsidR="006F314C" w:rsidRPr="006F314C" w:rsidRDefault="006F314C" w:rsidP="006F314C">
      <w:pPr>
        <w:numPr>
          <w:ilvl w:val="1"/>
          <w:numId w:val="4"/>
        </w:numPr>
      </w:pPr>
      <w:r w:rsidRPr="006F314C">
        <w:rPr>
          <w:i/>
          <w:iCs/>
        </w:rPr>
        <w:t>Расшифровка:</w:t>
      </w:r>
      <w:r w:rsidRPr="006F314C">
        <w:t> Зарплаты (60%), Аудит (20%), Юридическое сопровождение (10%), Операционные расходы (10%).</w:t>
      </w:r>
    </w:p>
    <w:p w14:paraId="13CF79BA" w14:textId="77777777" w:rsidR="006F314C" w:rsidRPr="006F314C" w:rsidRDefault="006F314C" w:rsidP="006F314C">
      <w:pPr>
        <w:numPr>
          <w:ilvl w:val="0"/>
          <w:numId w:val="3"/>
        </w:numPr>
      </w:pPr>
      <w:r w:rsidRPr="006F314C">
        <w:rPr>
          <w:b/>
          <w:bCs/>
        </w:rPr>
        <w:t>Критерии успеха фазы:</w:t>
      </w:r>
    </w:p>
    <w:p w14:paraId="197D831A" w14:textId="77777777" w:rsidR="006F314C" w:rsidRPr="006F314C" w:rsidRDefault="006F314C" w:rsidP="006F314C">
      <w:pPr>
        <w:numPr>
          <w:ilvl w:val="1"/>
          <w:numId w:val="5"/>
        </w:numPr>
      </w:pPr>
      <w:r w:rsidRPr="006F314C">
        <w:t>Протокол PoS работает стабильно, прошел аудит и используется в одном реальном проекте.</w:t>
      </w:r>
    </w:p>
    <w:p w14:paraId="7F1B4E90" w14:textId="77777777" w:rsidR="006F314C" w:rsidRPr="006F314C" w:rsidRDefault="006F314C" w:rsidP="006F314C">
      <w:pPr>
        <w:numPr>
          <w:ilvl w:val="1"/>
          <w:numId w:val="5"/>
        </w:numPr>
      </w:pPr>
      <w:r w:rsidRPr="006F314C">
        <w:t>Проект получил известность в нишевых кругах криптосообщества и AI Safety.</w:t>
      </w:r>
    </w:p>
    <w:p w14:paraId="55A1ED83" w14:textId="77777777" w:rsidR="006F314C" w:rsidRPr="006F314C" w:rsidRDefault="006F314C" w:rsidP="006F314C">
      <w:pPr>
        <w:numPr>
          <w:ilvl w:val="1"/>
          <w:numId w:val="5"/>
        </w:numPr>
      </w:pPr>
      <w:r w:rsidRPr="006F314C">
        <w:t>Команда увеличена до 3-5 постоянных сотрудников.</w:t>
      </w:r>
    </w:p>
    <w:p w14:paraId="40219687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2: МАСШТАБИРОВАНИЕ (2028–2030)</w:t>
      </w:r>
    </w:p>
    <w:p w14:paraId="63988E03" w14:textId="77777777" w:rsidR="006F314C" w:rsidRPr="006F314C" w:rsidRDefault="006F314C" w:rsidP="006F314C">
      <w:pPr>
        <w:numPr>
          <w:ilvl w:val="0"/>
          <w:numId w:val="6"/>
        </w:numPr>
      </w:pPr>
      <w:r w:rsidRPr="006F314C">
        <w:rPr>
          <w:b/>
          <w:bCs/>
        </w:rPr>
        <w:t>Цель:</w:t>
      </w:r>
      <w:r w:rsidRPr="006F314C">
        <w:t> Превратить успешный PoC в жизнеспособный продукт, привлечь Seed-раунд финансирования и выйти на рынок.</w:t>
      </w:r>
    </w:p>
    <w:p w14:paraId="6E8CE22D" w14:textId="77777777" w:rsidR="006F314C" w:rsidRPr="006F314C" w:rsidRDefault="006F314C" w:rsidP="006F314C">
      <w:pPr>
        <w:numPr>
          <w:ilvl w:val="0"/>
          <w:numId w:val="6"/>
        </w:numPr>
      </w:pPr>
      <w:r w:rsidRPr="006F314C">
        <w:rPr>
          <w:b/>
          <w:bCs/>
        </w:rPr>
        <w:t>Ключевые действия:</w:t>
      </w:r>
    </w:p>
    <w:p w14:paraId="2DCDD76D" w14:textId="77777777" w:rsidR="006F314C" w:rsidRPr="006F314C" w:rsidRDefault="006F314C" w:rsidP="006F314C">
      <w:pPr>
        <w:numPr>
          <w:ilvl w:val="1"/>
          <w:numId w:val="6"/>
        </w:numPr>
      </w:pPr>
      <w:r w:rsidRPr="006F314C">
        <w:rPr>
          <w:b/>
          <w:bCs/>
        </w:rPr>
        <w:t>Seed-раунд (2028):</w:t>
      </w:r>
    </w:p>
    <w:p w14:paraId="4CCE4CD5" w14:textId="77777777" w:rsidR="006F314C" w:rsidRPr="006F314C" w:rsidRDefault="006F314C" w:rsidP="006F314C">
      <w:pPr>
        <w:numPr>
          <w:ilvl w:val="2"/>
          <w:numId w:val="6"/>
        </w:numPr>
      </w:pPr>
      <w:r w:rsidRPr="006F314C">
        <w:rPr>
          <w:b/>
          <w:bCs/>
        </w:rPr>
        <w:t>Цель:</w:t>
      </w:r>
      <w:r w:rsidRPr="006F314C">
        <w:t> Привлечение $1 – 3 млн.</w:t>
      </w:r>
    </w:p>
    <w:p w14:paraId="21667839" w14:textId="77777777" w:rsidR="006F314C" w:rsidRPr="006F314C" w:rsidRDefault="006F314C" w:rsidP="006F314C">
      <w:pPr>
        <w:numPr>
          <w:ilvl w:val="2"/>
          <w:numId w:val="6"/>
        </w:numPr>
      </w:pPr>
      <w:r w:rsidRPr="006F314C">
        <w:rPr>
          <w:b/>
          <w:bCs/>
        </w:rPr>
        <w:t>Использование:</w:t>
      </w:r>
      <w:r w:rsidRPr="006F314C">
        <w:t> Расширение команды до 10 человек; разработка 2-3 новых компонентов (Токеномика безопасности, фреймворк для "Слез Феникса"); активизация маркетинга.</w:t>
      </w:r>
    </w:p>
    <w:p w14:paraId="731EEB4F" w14:textId="77777777" w:rsidR="006F314C" w:rsidRPr="006F314C" w:rsidRDefault="006F314C" w:rsidP="006F314C">
      <w:pPr>
        <w:numPr>
          <w:ilvl w:val="1"/>
          <w:numId w:val="6"/>
        </w:numPr>
      </w:pPr>
      <w:r w:rsidRPr="006F314C">
        <w:rPr>
          <w:b/>
          <w:bCs/>
        </w:rPr>
        <w:t>Расширение функциональности и пилотов (2029):</w:t>
      </w:r>
    </w:p>
    <w:p w14:paraId="04363648" w14:textId="77777777" w:rsidR="006F314C" w:rsidRPr="006F314C" w:rsidRDefault="006F314C" w:rsidP="006F314C">
      <w:pPr>
        <w:numPr>
          <w:ilvl w:val="2"/>
          <w:numId w:val="6"/>
        </w:numPr>
      </w:pPr>
      <w:r w:rsidRPr="006F314C">
        <w:rPr>
          <w:b/>
          <w:bCs/>
        </w:rPr>
        <w:t>Действия:</w:t>
      </w:r>
      <w:r w:rsidRPr="006F314C">
        <w:t> Запуск 3-5 платных пилотных проектов. Фокус на сектора с низким регуляторным барьером и высоким интересом к безопасности: DeFi-протоколы, платформы краудсорсинга, системы управления корпоративными данными.</w:t>
      </w:r>
    </w:p>
    <w:p w14:paraId="2ECD0FF2" w14:textId="77777777" w:rsidR="006F314C" w:rsidRPr="006F314C" w:rsidRDefault="006F314C" w:rsidP="006F314C">
      <w:pPr>
        <w:numPr>
          <w:ilvl w:val="2"/>
          <w:numId w:val="6"/>
        </w:numPr>
      </w:pPr>
      <w:r w:rsidRPr="006F314C">
        <w:rPr>
          <w:b/>
          <w:bCs/>
        </w:rPr>
        <w:t>Метрики:</w:t>
      </w:r>
      <w:r w:rsidRPr="006F314C">
        <w:t> 3 платящих пилота; uptime системы ≥99.5%; ежеквартальный рост транзакций на 25%.</w:t>
      </w:r>
    </w:p>
    <w:p w14:paraId="0BE97BB4" w14:textId="77777777" w:rsidR="006F314C" w:rsidRPr="006F314C" w:rsidRDefault="006F314C" w:rsidP="006F314C">
      <w:pPr>
        <w:numPr>
          <w:ilvl w:val="1"/>
          <w:numId w:val="6"/>
        </w:numPr>
      </w:pPr>
      <w:r w:rsidRPr="006F314C">
        <w:rPr>
          <w:b/>
          <w:bCs/>
        </w:rPr>
        <w:t>Подготовка к Series A (2030):</w:t>
      </w:r>
    </w:p>
    <w:p w14:paraId="173B5221" w14:textId="77777777" w:rsidR="006F314C" w:rsidRPr="006F314C" w:rsidRDefault="006F314C" w:rsidP="006F314C">
      <w:pPr>
        <w:numPr>
          <w:ilvl w:val="2"/>
          <w:numId w:val="6"/>
        </w:numPr>
      </w:pPr>
      <w:r w:rsidRPr="006F314C">
        <w:rPr>
          <w:b/>
          <w:bCs/>
        </w:rPr>
        <w:t>Действия:</w:t>
      </w:r>
      <w:r w:rsidRPr="006F314C">
        <w:t> Формализация бизнес-модели (SaaS, плата за транзакцию). Сбор исчерпывающих данных по пилотам (экономия средств, повышение доверия). Начало диалога с венчурными фондами глубокой tech-стадии.</w:t>
      </w:r>
    </w:p>
    <w:p w14:paraId="59CA7622" w14:textId="77777777" w:rsidR="006F314C" w:rsidRPr="006F314C" w:rsidRDefault="006F314C" w:rsidP="006F314C">
      <w:pPr>
        <w:numPr>
          <w:ilvl w:val="2"/>
          <w:numId w:val="6"/>
        </w:numPr>
      </w:pPr>
      <w:r w:rsidRPr="006F314C">
        <w:rPr>
          <w:b/>
          <w:bCs/>
        </w:rPr>
        <w:t>Метрики:</w:t>
      </w:r>
      <w:r w:rsidRPr="006F314C">
        <w:t> Готовая финансовая модель; ≥5 выражений заинтересованности от VC; команда из 12-15 человек.</w:t>
      </w:r>
    </w:p>
    <w:p w14:paraId="4722CE64" w14:textId="77777777" w:rsidR="006F314C" w:rsidRPr="006F314C" w:rsidRDefault="006F314C" w:rsidP="006F314C">
      <w:pPr>
        <w:numPr>
          <w:ilvl w:val="0"/>
          <w:numId w:val="6"/>
        </w:numPr>
      </w:pPr>
      <w:r w:rsidRPr="006F314C">
        <w:rPr>
          <w:b/>
          <w:bCs/>
        </w:rPr>
        <w:t>Критерии успеха фазы:</w:t>
      </w:r>
      <w:r w:rsidRPr="006F314C">
        <w:t> Устойчивая бизнес-модель, растущая клиентская база и готовность к международной экспансии.</w:t>
      </w:r>
    </w:p>
    <w:p w14:paraId="1D54BC94" w14:textId="77777777" w:rsidR="006F314C" w:rsidRPr="006F314C" w:rsidRDefault="006F314C" w:rsidP="006F314C">
      <w:r w:rsidRPr="006F314C">
        <w:pict w14:anchorId="02EE5F14">
          <v:rect id="_x0000_i1057" style="width:0;height:.75pt" o:hralign="center" o:hrstd="t" o:hrnoshade="t" o:hr="t" fillcolor="#0f1115" stroked="f"/>
        </w:pict>
      </w:r>
    </w:p>
    <w:p w14:paraId="56D342F8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lastRenderedPageBreak/>
        <w:t>ВАРИАНТ 2: КОНСЕРВАТИВНЫЙ (АКАДЕМИЧЕСКИ-ИССЛЕДОВАТЕЛЬСКИЙ)</w:t>
      </w:r>
    </w:p>
    <w:p w14:paraId="01BD0FB2" w14:textId="77777777" w:rsidR="006F314C" w:rsidRPr="006F314C" w:rsidRDefault="006F314C" w:rsidP="006F314C">
      <w:r w:rsidRPr="006F314C">
        <w:rPr>
          <w:b/>
          <w:bCs/>
        </w:rPr>
        <w:t>Философия:</w:t>
      </w:r>
      <w:r w:rsidRPr="006F314C">
        <w:t> «Влияние через экспертизу». Фокус на глубокую научную проработку, публикации в топ-изданиях, формирование репутации и постепенное влияние на стандарты и регуляторику.</w:t>
      </w:r>
    </w:p>
    <w:p w14:paraId="4D0FCCD8" w14:textId="77777777" w:rsidR="006F314C" w:rsidRPr="006F314C" w:rsidRDefault="006F314C" w:rsidP="006F314C">
      <w:r w:rsidRPr="006F314C">
        <w:rPr>
          <w:b/>
          <w:bCs/>
        </w:rPr>
        <w:t>Общий бюджет (2025-2030):</w:t>
      </w:r>
      <w:r w:rsidRPr="006F314C">
        <w:t> $100,000 – $500,000 (гранты)</w:t>
      </w:r>
      <w:r w:rsidRPr="006F314C">
        <w:br/>
      </w:r>
      <w:r w:rsidRPr="006F314C">
        <w:rPr>
          <w:b/>
          <w:bCs/>
        </w:rPr>
        <w:t>Вероятность достижения ключевых вех к 2030 г.:</w:t>
      </w:r>
      <w:r w:rsidRPr="006F314C">
        <w:t> 70% (в рамках заявленных целей)</w:t>
      </w:r>
      <w:r w:rsidRPr="006F314C">
        <w:br/>
      </w:r>
      <w:r w:rsidRPr="006F314C">
        <w:rPr>
          <w:b/>
          <w:bCs/>
        </w:rPr>
        <w:t>Ключевой принцип:</w:t>
      </w:r>
      <w:r w:rsidRPr="006F314C">
        <w:t> Качество над скоростью, научная строгость, сеть сотрудничества.</w:t>
      </w:r>
    </w:p>
    <w:p w14:paraId="7232689D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1: ФОРМИРОВАНИЕ ИССЛЕДОВАТЕЛЬСКОЙ ПОВЕСТКИ (2025–2026)</w:t>
      </w:r>
    </w:p>
    <w:p w14:paraId="12E44054" w14:textId="77777777" w:rsidR="006F314C" w:rsidRPr="006F314C" w:rsidRDefault="006F314C" w:rsidP="006F314C">
      <w:pPr>
        <w:numPr>
          <w:ilvl w:val="0"/>
          <w:numId w:val="7"/>
        </w:numPr>
      </w:pPr>
      <w:r w:rsidRPr="006F314C">
        <w:rPr>
          <w:b/>
          <w:bCs/>
        </w:rPr>
        <w:t>Цель:</w:t>
      </w:r>
      <w:r w:rsidRPr="006F314C">
        <w:t> Занять нишу в академическом дискурсе о безопасности ИИ, сделав Архитектуру Симбиоза известной и обсуждаемой в научной среде.</w:t>
      </w:r>
    </w:p>
    <w:p w14:paraId="5984A291" w14:textId="77777777" w:rsidR="006F314C" w:rsidRPr="006F314C" w:rsidRDefault="006F314C" w:rsidP="006F314C">
      <w:pPr>
        <w:numPr>
          <w:ilvl w:val="0"/>
          <w:numId w:val="7"/>
        </w:numPr>
      </w:pPr>
      <w:r w:rsidRPr="006F314C">
        <w:rPr>
          <w:b/>
          <w:bCs/>
        </w:rPr>
        <w:t>Ключевые действия:</w:t>
      </w:r>
    </w:p>
    <w:p w14:paraId="505D7C87" w14:textId="77777777" w:rsidR="006F314C" w:rsidRPr="006F314C" w:rsidRDefault="006F314C" w:rsidP="006F314C">
      <w:pPr>
        <w:numPr>
          <w:ilvl w:val="1"/>
          <w:numId w:val="7"/>
        </w:numPr>
      </w:pPr>
      <w:r w:rsidRPr="006F314C">
        <w:rPr>
          <w:b/>
          <w:bCs/>
        </w:rPr>
        <w:t>Публикационная стратегия (2025):</w:t>
      </w:r>
    </w:p>
    <w:p w14:paraId="2D7F1771" w14:textId="77777777" w:rsidR="006F314C" w:rsidRPr="006F314C" w:rsidRDefault="006F314C" w:rsidP="006F314C">
      <w:pPr>
        <w:numPr>
          <w:ilvl w:val="2"/>
          <w:numId w:val="7"/>
        </w:numPr>
      </w:pPr>
      <w:r w:rsidRPr="006F314C">
        <w:rPr>
          <w:b/>
          <w:bCs/>
        </w:rPr>
        <w:t>Действия:</w:t>
      </w:r>
      <w:r w:rsidRPr="006F314C">
        <w:t> Написание 2-3 полноценных академических статей. Пример: «Formal Verification of the "Firewall" Protocol in Multi-Agent Systems» (для CS конференций) и «Economic Incentives and Alignment in "Proof-of-Symbiosis" Tokenomics» (для журналов по экономике). Целевые площадки: NeurIPS, ICML, AAMAS, Journal of AI Ethics.</w:t>
      </w:r>
    </w:p>
    <w:p w14:paraId="7FB32011" w14:textId="77777777" w:rsidR="006F314C" w:rsidRPr="006F314C" w:rsidRDefault="006F314C" w:rsidP="006F314C">
      <w:pPr>
        <w:numPr>
          <w:ilvl w:val="2"/>
          <w:numId w:val="7"/>
        </w:numPr>
      </w:pPr>
      <w:r w:rsidRPr="006F314C">
        <w:rPr>
          <w:b/>
          <w:bCs/>
        </w:rPr>
        <w:t>Метрики:</w:t>
      </w:r>
      <w:r w:rsidRPr="006F314C">
        <w:t> ≥2 статей, принятых в proceedings авторитетных конференций.</w:t>
      </w:r>
    </w:p>
    <w:p w14:paraId="15E21A19" w14:textId="77777777" w:rsidR="006F314C" w:rsidRPr="006F314C" w:rsidRDefault="006F314C" w:rsidP="006F314C">
      <w:pPr>
        <w:numPr>
          <w:ilvl w:val="1"/>
          <w:numId w:val="7"/>
        </w:numPr>
      </w:pPr>
      <w:r w:rsidRPr="006F314C">
        <w:rPr>
          <w:b/>
          <w:bCs/>
        </w:rPr>
        <w:t>Создание исследовательской сети:</w:t>
      </w:r>
    </w:p>
    <w:p w14:paraId="1E0FF68B" w14:textId="77777777" w:rsidR="006F314C" w:rsidRPr="006F314C" w:rsidRDefault="006F314C" w:rsidP="006F314C">
      <w:pPr>
        <w:numPr>
          <w:ilvl w:val="2"/>
          <w:numId w:val="7"/>
        </w:numPr>
      </w:pPr>
      <w:r w:rsidRPr="006F314C">
        <w:rPr>
          <w:b/>
          <w:bCs/>
        </w:rPr>
        <w:t>Действия:</w:t>
      </w:r>
      <w:r w:rsidRPr="006F314C">
        <w:t> Установление сотрудничества с профессорами и лабораториями (MIT CSAIL, Stanford HAI, ETH Zürich, Оксфорд). Инициация совместных исследовательских проектов. Организация ежеквартального онлайн-семинара по симбиотическим системам.</w:t>
      </w:r>
    </w:p>
    <w:p w14:paraId="6571F495" w14:textId="77777777" w:rsidR="006F314C" w:rsidRPr="006F314C" w:rsidRDefault="006F314C" w:rsidP="006F314C">
      <w:pPr>
        <w:numPr>
          <w:ilvl w:val="2"/>
          <w:numId w:val="7"/>
        </w:numPr>
      </w:pPr>
      <w:r w:rsidRPr="006F314C">
        <w:rPr>
          <w:b/>
          <w:bCs/>
        </w:rPr>
        <w:t>Метрики:</w:t>
      </w:r>
      <w:r w:rsidRPr="006F314C">
        <w:t> 5+ академических партнеров; ≥20 постоянных участников семинара.</w:t>
      </w:r>
    </w:p>
    <w:p w14:paraId="5FC0D9E9" w14:textId="77777777" w:rsidR="006F314C" w:rsidRPr="006F314C" w:rsidRDefault="006F314C" w:rsidP="006F314C">
      <w:pPr>
        <w:numPr>
          <w:ilvl w:val="0"/>
          <w:numId w:val="7"/>
        </w:numPr>
      </w:pPr>
      <w:r w:rsidRPr="006F314C">
        <w:rPr>
          <w:b/>
          <w:bCs/>
        </w:rPr>
        <w:t>Бюджет фазы:</w:t>
      </w:r>
      <w:r w:rsidRPr="006F314C">
        <w:t> $20,000 – $50,000 (оплата публикационных сборов, проезда на конференции, хостинга для семинаров).</w:t>
      </w:r>
    </w:p>
    <w:p w14:paraId="04749B10" w14:textId="77777777" w:rsidR="006F314C" w:rsidRPr="006F314C" w:rsidRDefault="006F314C" w:rsidP="006F314C">
      <w:pPr>
        <w:numPr>
          <w:ilvl w:val="0"/>
          <w:numId w:val="7"/>
        </w:numPr>
      </w:pPr>
      <w:r w:rsidRPr="006F314C">
        <w:rPr>
          <w:b/>
          <w:bCs/>
        </w:rPr>
        <w:t>Критерии успеха фазы:</w:t>
      </w:r>
      <w:r w:rsidRPr="006F314C">
        <w:t> Архитектура Симбиоза цитируется в работах других исследователей, создано устойчивое научное сообщество.</w:t>
      </w:r>
    </w:p>
    <w:p w14:paraId="086D5902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2: УГЛУБЛЕННЫЕ ИССЛЕДОВАНИЯ И ПРОТОТИПИРОВАНИЕ (2027–2029)</w:t>
      </w:r>
    </w:p>
    <w:p w14:paraId="65FC4AEF" w14:textId="77777777" w:rsidR="006F314C" w:rsidRPr="006F314C" w:rsidRDefault="006F314C" w:rsidP="006F314C">
      <w:pPr>
        <w:numPr>
          <w:ilvl w:val="0"/>
          <w:numId w:val="8"/>
        </w:numPr>
      </w:pPr>
      <w:r w:rsidRPr="006F314C">
        <w:rPr>
          <w:b/>
          <w:bCs/>
        </w:rPr>
        <w:t>Цель:</w:t>
      </w:r>
      <w:r w:rsidRPr="006F314C">
        <w:t> Получить солидное финансирование на углубленные исследования, создать программные прототипы и инструменты для сообщества.</w:t>
      </w:r>
    </w:p>
    <w:p w14:paraId="1AD3AF48" w14:textId="77777777" w:rsidR="006F314C" w:rsidRPr="006F314C" w:rsidRDefault="006F314C" w:rsidP="006F314C">
      <w:pPr>
        <w:numPr>
          <w:ilvl w:val="0"/>
          <w:numId w:val="8"/>
        </w:numPr>
      </w:pPr>
      <w:r w:rsidRPr="006F314C">
        <w:rPr>
          <w:b/>
          <w:bCs/>
        </w:rPr>
        <w:t>Ключевые действия:</w:t>
      </w:r>
    </w:p>
    <w:p w14:paraId="45F82BAE" w14:textId="77777777" w:rsidR="006F314C" w:rsidRPr="006F314C" w:rsidRDefault="006F314C" w:rsidP="006F314C">
      <w:pPr>
        <w:numPr>
          <w:ilvl w:val="1"/>
          <w:numId w:val="8"/>
        </w:numPr>
      </w:pPr>
      <w:r w:rsidRPr="006F314C">
        <w:rPr>
          <w:b/>
          <w:bCs/>
        </w:rPr>
        <w:t>Крупные гранты (2027):</w:t>
      </w:r>
    </w:p>
    <w:p w14:paraId="5CB099D6" w14:textId="77777777" w:rsidR="006F314C" w:rsidRPr="006F314C" w:rsidRDefault="006F314C" w:rsidP="006F314C">
      <w:pPr>
        <w:numPr>
          <w:ilvl w:val="2"/>
          <w:numId w:val="8"/>
        </w:numPr>
      </w:pPr>
      <w:r w:rsidRPr="006F314C">
        <w:rPr>
          <w:b/>
          <w:bCs/>
        </w:rPr>
        <w:t>Действия:</w:t>
      </w:r>
      <w:r w:rsidRPr="006F314C">
        <w:t> Подача заявок на гранты EU Horizon Europe (по тематике "Trustworthy AI"), NSF (США), а также в частные фонды (Open Philanthropy, Good Ventures).</w:t>
      </w:r>
    </w:p>
    <w:p w14:paraId="7E0A8898" w14:textId="77777777" w:rsidR="006F314C" w:rsidRPr="006F314C" w:rsidRDefault="006F314C" w:rsidP="006F314C">
      <w:pPr>
        <w:numPr>
          <w:ilvl w:val="2"/>
          <w:numId w:val="8"/>
        </w:numPr>
      </w:pPr>
      <w:r w:rsidRPr="006F314C">
        <w:rPr>
          <w:b/>
          <w:bCs/>
        </w:rPr>
        <w:t>Метрики:</w:t>
      </w:r>
      <w:r w:rsidRPr="006F314C">
        <w:t> Получение 1-2 грантов на общую сумму $250,000+.</w:t>
      </w:r>
    </w:p>
    <w:p w14:paraId="752737F6" w14:textId="77777777" w:rsidR="006F314C" w:rsidRPr="006F314C" w:rsidRDefault="006F314C" w:rsidP="006F314C">
      <w:pPr>
        <w:numPr>
          <w:ilvl w:val="1"/>
          <w:numId w:val="8"/>
        </w:numPr>
      </w:pPr>
      <w:r w:rsidRPr="006F314C">
        <w:rPr>
          <w:b/>
          <w:bCs/>
        </w:rPr>
        <w:t>Диссертационные исследования и инструменты (2027–2029):</w:t>
      </w:r>
    </w:p>
    <w:p w14:paraId="7C9AC53C" w14:textId="77777777" w:rsidR="006F314C" w:rsidRPr="006F314C" w:rsidRDefault="006F314C" w:rsidP="006F314C">
      <w:pPr>
        <w:numPr>
          <w:ilvl w:val="2"/>
          <w:numId w:val="8"/>
        </w:numPr>
      </w:pPr>
      <w:r w:rsidRPr="006F314C">
        <w:rPr>
          <w:b/>
          <w:bCs/>
        </w:rPr>
        <w:lastRenderedPageBreak/>
        <w:t>Действия:</w:t>
      </w:r>
      <w:r w:rsidRPr="006F314C">
        <w:t> Стимулирование аспирантов к работе над темами в рамках Архитектуры. Разработка открытых библиотек для симуляции взаимодействий ИИ-агентов по предложенным протоколам. Публикация датасетов.</w:t>
      </w:r>
    </w:p>
    <w:p w14:paraId="588D8C27" w14:textId="77777777" w:rsidR="006F314C" w:rsidRPr="006F314C" w:rsidRDefault="006F314C" w:rsidP="006F314C">
      <w:pPr>
        <w:numPr>
          <w:ilvl w:val="2"/>
          <w:numId w:val="8"/>
        </w:numPr>
      </w:pPr>
      <w:r w:rsidRPr="006F314C">
        <w:rPr>
          <w:b/>
          <w:bCs/>
        </w:rPr>
        <w:t>Метрики:</w:t>
      </w:r>
      <w:r w:rsidRPr="006F314C">
        <w:t> 3+ PhD диссертации, связанные с Симбиозом; 1 публичная библиотека с открытым исходным кодом.</w:t>
      </w:r>
    </w:p>
    <w:p w14:paraId="494689A9" w14:textId="77777777" w:rsidR="006F314C" w:rsidRPr="006F314C" w:rsidRDefault="006F314C" w:rsidP="006F314C">
      <w:pPr>
        <w:numPr>
          <w:ilvl w:val="1"/>
          <w:numId w:val="8"/>
        </w:numPr>
      </w:pPr>
      <w:r w:rsidRPr="006F314C">
        <w:rPr>
          <w:b/>
          <w:bCs/>
        </w:rPr>
        <w:t>Отраслевые white paper (2029):</w:t>
      </w:r>
    </w:p>
    <w:p w14:paraId="321BFBE7" w14:textId="77777777" w:rsidR="006F314C" w:rsidRPr="006F314C" w:rsidRDefault="006F314C" w:rsidP="006F314C">
      <w:pPr>
        <w:numPr>
          <w:ilvl w:val="2"/>
          <w:numId w:val="8"/>
        </w:numPr>
      </w:pPr>
      <w:r w:rsidRPr="006F314C">
        <w:rPr>
          <w:b/>
          <w:bCs/>
        </w:rPr>
        <w:t>Действия:</w:t>
      </w:r>
      <w:r w:rsidRPr="006F314C">
        <w:t> Публикация детальных отчетов для индустрии: «Применение принципов Симбиоза для аудита алгоритмов в FinTech», «Симбиоз как</w:t>
      </w:r>
      <w:r w:rsidRPr="006F314C">
        <w:rPr>
          <w:rFonts w:ascii="MS Gothic" w:eastAsia="MS Gothic" w:hAnsi="MS Gothic" w:cs="MS Gothic" w:hint="eastAsia"/>
        </w:rPr>
        <w:t>框架</w:t>
      </w:r>
      <w:r w:rsidRPr="006F314C">
        <w:t xml:space="preserve"> для кибербезопасности критической инфраструктуры».</w:t>
      </w:r>
    </w:p>
    <w:p w14:paraId="769B88C8" w14:textId="77777777" w:rsidR="006F314C" w:rsidRPr="006F314C" w:rsidRDefault="006F314C" w:rsidP="006F314C">
      <w:pPr>
        <w:numPr>
          <w:ilvl w:val="2"/>
          <w:numId w:val="8"/>
        </w:numPr>
      </w:pPr>
      <w:r w:rsidRPr="006F314C">
        <w:rPr>
          <w:b/>
          <w:bCs/>
        </w:rPr>
        <w:t>Метрики:</w:t>
      </w:r>
      <w:r w:rsidRPr="006F314C">
        <w:t> 2+ white paper, запросы на консультации от компаний.</w:t>
      </w:r>
    </w:p>
    <w:p w14:paraId="47DB65E1" w14:textId="77777777" w:rsidR="006F314C" w:rsidRPr="006F314C" w:rsidRDefault="006F314C" w:rsidP="006F314C">
      <w:pPr>
        <w:numPr>
          <w:ilvl w:val="0"/>
          <w:numId w:val="8"/>
        </w:numPr>
      </w:pPr>
      <w:r w:rsidRPr="006F314C">
        <w:rPr>
          <w:b/>
          <w:bCs/>
        </w:rPr>
        <w:t>Критерии успеха фазы:</w:t>
      </w:r>
      <w:r w:rsidRPr="006F314C">
        <w:t> Проект становится признанным генератором качественных исследований и инструментов в области AI Safety.</w:t>
      </w:r>
    </w:p>
    <w:p w14:paraId="46E04114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3: ВЛИЯНИЕ НА СТАНДАРТЫ И ПОЛИТИКУ (2030–2035)</w:t>
      </w:r>
    </w:p>
    <w:p w14:paraId="242D7C07" w14:textId="77777777" w:rsidR="006F314C" w:rsidRPr="006F314C" w:rsidRDefault="006F314C" w:rsidP="006F314C">
      <w:pPr>
        <w:numPr>
          <w:ilvl w:val="0"/>
          <w:numId w:val="9"/>
        </w:numPr>
      </w:pPr>
      <w:r w:rsidRPr="006F314C">
        <w:rPr>
          <w:b/>
          <w:bCs/>
        </w:rPr>
        <w:t>Цель:</w:t>
      </w:r>
      <w:r w:rsidRPr="006F314C">
        <w:t> Легитимизировать принципы Симбиоза через их включение в международные стандарты и регуляторные документы.</w:t>
      </w:r>
    </w:p>
    <w:p w14:paraId="7FFBD143" w14:textId="77777777" w:rsidR="006F314C" w:rsidRPr="006F314C" w:rsidRDefault="006F314C" w:rsidP="006F314C">
      <w:pPr>
        <w:numPr>
          <w:ilvl w:val="0"/>
          <w:numId w:val="9"/>
        </w:numPr>
      </w:pPr>
      <w:r w:rsidRPr="006F314C">
        <w:rPr>
          <w:b/>
          <w:bCs/>
        </w:rPr>
        <w:t>Ключевые действия:</w:t>
      </w:r>
    </w:p>
    <w:p w14:paraId="7A97E46F" w14:textId="77777777" w:rsidR="006F314C" w:rsidRPr="006F314C" w:rsidRDefault="006F314C" w:rsidP="006F314C">
      <w:pPr>
        <w:numPr>
          <w:ilvl w:val="1"/>
          <w:numId w:val="9"/>
        </w:numPr>
      </w:pPr>
      <w:r w:rsidRPr="006F314C">
        <w:t>Участие в работе технических комитетов IEEE P2872 (Standard for Explainable AI) и ISO/IEC JTC 1/SC 42 (Artificial Intelligence).</w:t>
      </w:r>
    </w:p>
    <w:p w14:paraId="30236226" w14:textId="77777777" w:rsidR="006F314C" w:rsidRPr="006F314C" w:rsidRDefault="006F314C" w:rsidP="006F314C">
      <w:pPr>
        <w:numPr>
          <w:ilvl w:val="1"/>
          <w:numId w:val="9"/>
        </w:numPr>
      </w:pPr>
      <w:r w:rsidRPr="006F314C">
        <w:t>Консультации для регуляторов (Европейское агентство по кибербезопасности ENISA, национальные министерства).</w:t>
      </w:r>
    </w:p>
    <w:p w14:paraId="58790DF7" w14:textId="77777777" w:rsidR="006F314C" w:rsidRPr="006F314C" w:rsidRDefault="006F314C" w:rsidP="006F314C">
      <w:pPr>
        <w:numPr>
          <w:ilvl w:val="1"/>
          <w:numId w:val="9"/>
        </w:numPr>
      </w:pPr>
      <w:r w:rsidRPr="006F314C">
        <w:t>Подготовка проектов законов и нормативных актов, основанных на ключевых принципах Симбиоза.</w:t>
      </w:r>
    </w:p>
    <w:p w14:paraId="3719A57B" w14:textId="77777777" w:rsidR="006F314C" w:rsidRPr="006F314C" w:rsidRDefault="006F314C" w:rsidP="006F314C">
      <w:pPr>
        <w:numPr>
          <w:ilvl w:val="0"/>
          <w:numId w:val="9"/>
        </w:numPr>
      </w:pPr>
      <w:r w:rsidRPr="006F314C">
        <w:rPr>
          <w:b/>
          <w:bCs/>
        </w:rPr>
        <w:t>Итоговый результат:</w:t>
      </w:r>
      <w:r w:rsidRPr="006F314C">
        <w:t> Архитектура не внедряется как единая система, но ее ключевые идеи, протоколы и математический аппарат становятся частью мировой практики и нормативной базы обеспечения безопасности ИИ.</w:t>
      </w:r>
    </w:p>
    <w:p w14:paraId="6DEE36F9" w14:textId="77777777" w:rsidR="006F314C" w:rsidRPr="006F314C" w:rsidRDefault="006F314C" w:rsidP="006F314C">
      <w:r w:rsidRPr="006F314C">
        <w:pict w14:anchorId="0DC23E36">
          <v:rect id="_x0000_i1058" style="width:0;height:.75pt" o:hralign="center" o:hrstd="t" o:hrnoshade="t" o:hr="t" fillcolor="#0f1115" stroked="f"/>
        </w:pict>
      </w:r>
    </w:p>
    <w:p w14:paraId="66BFDFBF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ВАРИАНТ 3: ПЕРСПЕКТИВНЫЙ (ПРИ ПОДДЕРЖКЕ КРУПНОГО КАПИТАЛА/ГОСУДАРСТВА)</w:t>
      </w:r>
    </w:p>
    <w:p w14:paraId="69F794CD" w14:textId="77777777" w:rsidR="006F314C" w:rsidRPr="006F314C" w:rsidRDefault="006F314C" w:rsidP="006F314C">
      <w:r w:rsidRPr="006F314C">
        <w:rPr>
          <w:b/>
          <w:bCs/>
        </w:rPr>
        <w:t>Философия:</w:t>
      </w:r>
      <w:r w:rsidRPr="006F314C">
        <w:t> «Индустриализация с самого начала». Фокус на быстром создании полномасштабной, готовой к внедрению в критической инфраструктуре системы с привлечением стратегических партнеров.</w:t>
      </w:r>
    </w:p>
    <w:p w14:paraId="5A146452" w14:textId="77777777" w:rsidR="006F314C" w:rsidRPr="006F314C" w:rsidRDefault="006F314C" w:rsidP="006F314C">
      <w:r w:rsidRPr="006F314C">
        <w:rPr>
          <w:b/>
          <w:bCs/>
        </w:rPr>
        <w:t>Общий бюджет (2025-2030):</w:t>
      </w:r>
      <w:r w:rsidRPr="006F314C">
        <w:t> $45 – 75 млн (Seed → Series A → Series B)</w:t>
      </w:r>
      <w:r w:rsidRPr="006F314C">
        <w:br/>
      </w:r>
      <w:r w:rsidRPr="006F314C">
        <w:rPr>
          <w:b/>
          <w:bCs/>
        </w:rPr>
        <w:t>Вероятность достижения ключевых вех к 2030 г.:</w:t>
      </w:r>
      <w:r w:rsidRPr="006F314C">
        <w:t> 15–25% (из-за высокой сложности и зависимости от внешних факторов)</w:t>
      </w:r>
      <w:r w:rsidRPr="006F314C">
        <w:br/>
      </w:r>
      <w:r w:rsidRPr="006F314C">
        <w:rPr>
          <w:b/>
          <w:bCs/>
        </w:rPr>
        <w:t>Ключевой принцип:</w:t>
      </w:r>
      <w:r w:rsidRPr="006F314C">
        <w:t> Максимальная скорость, промышленное качество, стратегические партнерства.</w:t>
      </w:r>
    </w:p>
    <w:p w14:paraId="5B59948D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1: ФОРМИРОВАНИЕ КОНСОРЦИУМА И SEED (2025–2026)</w:t>
      </w:r>
    </w:p>
    <w:p w14:paraId="16A4BB3E" w14:textId="77777777" w:rsidR="006F314C" w:rsidRPr="006F314C" w:rsidRDefault="006F314C" w:rsidP="006F314C">
      <w:pPr>
        <w:numPr>
          <w:ilvl w:val="0"/>
          <w:numId w:val="10"/>
        </w:numPr>
      </w:pPr>
      <w:r w:rsidRPr="006F314C">
        <w:rPr>
          <w:b/>
          <w:bCs/>
        </w:rPr>
        <w:t>Цель:</w:t>
      </w:r>
      <w:r w:rsidRPr="006F314C">
        <w:t> Создать стратегический альянс и привлечь значительное Seed-финансирование для запуска полномасштабной разработки.</w:t>
      </w:r>
    </w:p>
    <w:p w14:paraId="48B00114" w14:textId="77777777" w:rsidR="006F314C" w:rsidRPr="006F314C" w:rsidRDefault="006F314C" w:rsidP="006F314C">
      <w:pPr>
        <w:numPr>
          <w:ilvl w:val="0"/>
          <w:numId w:val="10"/>
        </w:numPr>
      </w:pPr>
      <w:r w:rsidRPr="006F314C">
        <w:rPr>
          <w:b/>
          <w:bCs/>
        </w:rPr>
        <w:lastRenderedPageBreak/>
        <w:t>Ключевые действия:</w:t>
      </w:r>
    </w:p>
    <w:p w14:paraId="23264804" w14:textId="77777777" w:rsidR="006F314C" w:rsidRPr="006F314C" w:rsidRDefault="006F314C" w:rsidP="006F314C">
      <w:pPr>
        <w:numPr>
          <w:ilvl w:val="1"/>
          <w:numId w:val="10"/>
        </w:numPr>
      </w:pPr>
      <w:r w:rsidRPr="006F314C">
        <w:rPr>
          <w:b/>
          <w:bCs/>
        </w:rPr>
        <w:t>Создание юридического лица и консорциума (2025):</w:t>
      </w:r>
    </w:p>
    <w:p w14:paraId="0EA57C93" w14:textId="77777777" w:rsidR="006F314C" w:rsidRPr="006F314C" w:rsidRDefault="006F314C" w:rsidP="006F314C">
      <w:pPr>
        <w:numPr>
          <w:ilvl w:val="2"/>
          <w:numId w:val="10"/>
        </w:numPr>
      </w:pPr>
      <w:r w:rsidRPr="006F314C">
        <w:rPr>
          <w:b/>
          <w:bCs/>
        </w:rPr>
        <w:t>Действия:</w:t>
      </w:r>
      <w:r w:rsidRPr="006F314C">
        <w:t> Регистрация фонда/некоммерческой организации в Швейцарии или Сингапуре. Привлечение в учредительный совет представителей AIFC (Астана), Dubai DIFC, европейского tech-холдинга (например, из Германии или Финляндии), а также венчурного фонда, специализирующегося на deep tech.</w:t>
      </w:r>
    </w:p>
    <w:p w14:paraId="7DA8D2F0" w14:textId="77777777" w:rsidR="006F314C" w:rsidRPr="006F314C" w:rsidRDefault="006F314C" w:rsidP="006F314C">
      <w:pPr>
        <w:numPr>
          <w:ilvl w:val="2"/>
          <w:numId w:val="10"/>
        </w:numPr>
      </w:pPr>
      <w:r w:rsidRPr="006F314C">
        <w:rPr>
          <w:b/>
          <w:bCs/>
        </w:rPr>
        <w:t>Метрики:</w:t>
      </w:r>
      <w:r w:rsidRPr="006F314C">
        <w:t> Зарегистрированное юр.лицо; подписано 3+ учредительных меморандума.</w:t>
      </w:r>
    </w:p>
    <w:p w14:paraId="50B14297" w14:textId="77777777" w:rsidR="006F314C" w:rsidRPr="006F314C" w:rsidRDefault="006F314C" w:rsidP="006F314C">
      <w:pPr>
        <w:numPr>
          <w:ilvl w:val="1"/>
          <w:numId w:val="10"/>
        </w:numPr>
      </w:pPr>
      <w:r w:rsidRPr="006F314C">
        <w:rPr>
          <w:b/>
          <w:bCs/>
        </w:rPr>
        <w:t>Seed-раунд (2026):</w:t>
      </w:r>
    </w:p>
    <w:p w14:paraId="3B546902" w14:textId="77777777" w:rsidR="006F314C" w:rsidRPr="006F314C" w:rsidRDefault="006F314C" w:rsidP="006F314C">
      <w:pPr>
        <w:numPr>
          <w:ilvl w:val="2"/>
          <w:numId w:val="10"/>
        </w:numPr>
      </w:pPr>
      <w:r w:rsidRPr="006F314C">
        <w:rPr>
          <w:b/>
          <w:bCs/>
        </w:rPr>
        <w:t>Цель:</w:t>
      </w:r>
      <w:r w:rsidRPr="006F314C">
        <w:t> $5–10 млн.</w:t>
      </w:r>
    </w:p>
    <w:p w14:paraId="304D3683" w14:textId="77777777" w:rsidR="006F314C" w:rsidRPr="006F314C" w:rsidRDefault="006F314C" w:rsidP="006F314C">
      <w:pPr>
        <w:numPr>
          <w:ilvl w:val="2"/>
          <w:numId w:val="10"/>
        </w:numPr>
      </w:pPr>
      <w:r w:rsidRPr="006F314C">
        <w:rPr>
          <w:b/>
          <w:bCs/>
        </w:rPr>
        <w:t>Использование:</w:t>
      </w:r>
      <w:r w:rsidRPr="006F314C">
        <w:t> Формирование команды из 15-20 человек (ведущие криптографы, инженеры ML, специалисты по кибербезопасности, юристы). Параллельная начальная разработка 3 ключевых компонентов: PoS, Токеномика, фреймворк "Огненной стены".</w:t>
      </w:r>
    </w:p>
    <w:p w14:paraId="1D310FB1" w14:textId="77777777" w:rsidR="006F314C" w:rsidRPr="006F314C" w:rsidRDefault="006F314C" w:rsidP="006F314C">
      <w:pPr>
        <w:numPr>
          <w:ilvl w:val="0"/>
          <w:numId w:val="10"/>
        </w:numPr>
      </w:pPr>
      <w:r w:rsidRPr="006F314C">
        <w:rPr>
          <w:b/>
          <w:bCs/>
        </w:rPr>
        <w:t>Критерии успеха фазы:</w:t>
      </w:r>
      <w:r w:rsidRPr="006F314C">
        <w:t> Сформирована мощная команда и консорциум, дающий проекту политический и финансовый вес.</w:t>
      </w:r>
    </w:p>
    <w:p w14:paraId="7E33B371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2: ПОЛНОМАСШТАБНАЯ РАЗРАБОТКА И СТАНДАРТИЗАЦИЯ (2027–2029)</w:t>
      </w:r>
    </w:p>
    <w:p w14:paraId="2077F475" w14:textId="77777777" w:rsidR="006F314C" w:rsidRPr="006F314C" w:rsidRDefault="006F314C" w:rsidP="006F314C">
      <w:pPr>
        <w:numPr>
          <w:ilvl w:val="0"/>
          <w:numId w:val="11"/>
        </w:numPr>
      </w:pPr>
      <w:r w:rsidRPr="006F314C">
        <w:rPr>
          <w:b/>
          <w:bCs/>
        </w:rPr>
        <w:t>Цель:</w:t>
      </w:r>
      <w:r w:rsidRPr="006F314C">
        <w:t> Создать полную реализацию Архитектуры v3.0 (7 эшелонов) и инициировать процесс ее стандартизации.</w:t>
      </w:r>
    </w:p>
    <w:p w14:paraId="34E9F077" w14:textId="77777777" w:rsidR="006F314C" w:rsidRPr="006F314C" w:rsidRDefault="006F314C" w:rsidP="006F314C">
      <w:pPr>
        <w:numPr>
          <w:ilvl w:val="0"/>
          <w:numId w:val="11"/>
        </w:numPr>
      </w:pPr>
      <w:r w:rsidRPr="006F314C">
        <w:rPr>
          <w:b/>
          <w:bCs/>
        </w:rPr>
        <w:t>Ключевые действия:</w:t>
      </w:r>
    </w:p>
    <w:p w14:paraId="0DBAD568" w14:textId="77777777" w:rsidR="006F314C" w:rsidRPr="006F314C" w:rsidRDefault="006F314C" w:rsidP="006F314C">
      <w:pPr>
        <w:numPr>
          <w:ilvl w:val="1"/>
          <w:numId w:val="11"/>
        </w:numPr>
      </w:pPr>
      <w:r w:rsidRPr="006F314C">
        <w:rPr>
          <w:b/>
          <w:bCs/>
        </w:rPr>
        <w:t>Параллельная разработка (2027–2028):</w:t>
      </w:r>
    </w:p>
    <w:p w14:paraId="5399B7E5" w14:textId="77777777" w:rsidR="006F314C" w:rsidRPr="006F314C" w:rsidRDefault="006F314C" w:rsidP="006F314C">
      <w:pPr>
        <w:numPr>
          <w:ilvl w:val="2"/>
          <w:numId w:val="11"/>
        </w:numPr>
      </w:pPr>
      <w:r w:rsidRPr="006F314C">
        <w:rPr>
          <w:b/>
          <w:bCs/>
        </w:rPr>
        <w:t>Действия:</w:t>
      </w:r>
      <w:r w:rsidRPr="006F314C">
        <w:t> Разработка гибридного постквантового шифрования, аппаратных модулей доверенной среды выполнения (PUF, TPM), протоколов «Человек-в-цикле». </w:t>
      </w:r>
      <w:r w:rsidRPr="006F314C">
        <w:rPr>
          <w:i/>
          <w:iCs/>
        </w:rPr>
        <w:t>Особое решение:</w:t>
      </w:r>
      <w:r w:rsidRPr="006F314C">
        <w:t> Отказ от спорных и медленных биокомпонентов (органоиды) в пользу более предсказуемых и быстрых в разработке синтетических нейроморфных систем для обработки сенсорных данных.</w:t>
      </w:r>
    </w:p>
    <w:p w14:paraId="4B30A01C" w14:textId="77777777" w:rsidR="006F314C" w:rsidRPr="006F314C" w:rsidRDefault="006F314C" w:rsidP="006F314C">
      <w:pPr>
        <w:numPr>
          <w:ilvl w:val="2"/>
          <w:numId w:val="11"/>
        </w:numPr>
      </w:pPr>
      <w:r w:rsidRPr="006F314C">
        <w:rPr>
          <w:b/>
          <w:bCs/>
        </w:rPr>
        <w:t>Метрики:</w:t>
      </w:r>
      <w:r w:rsidRPr="006F314C">
        <w:t> Работающие прототипы всех 7 эшелонов; интеграционные тесты.</w:t>
      </w:r>
    </w:p>
    <w:p w14:paraId="237B3CCC" w14:textId="77777777" w:rsidR="006F314C" w:rsidRPr="006F314C" w:rsidRDefault="006F314C" w:rsidP="006F314C">
      <w:pPr>
        <w:numPr>
          <w:ilvl w:val="1"/>
          <w:numId w:val="11"/>
        </w:numPr>
      </w:pPr>
      <w:r w:rsidRPr="006F314C">
        <w:rPr>
          <w:b/>
          <w:bCs/>
        </w:rPr>
        <w:t>Series A (2028):</w:t>
      </w:r>
    </w:p>
    <w:p w14:paraId="49D823CB" w14:textId="77777777" w:rsidR="006F314C" w:rsidRPr="006F314C" w:rsidRDefault="006F314C" w:rsidP="006F314C">
      <w:pPr>
        <w:numPr>
          <w:ilvl w:val="2"/>
          <w:numId w:val="11"/>
        </w:numPr>
      </w:pPr>
      <w:r w:rsidRPr="006F314C">
        <w:rPr>
          <w:b/>
          <w:bCs/>
        </w:rPr>
        <w:t>Цель:</w:t>
      </w:r>
      <w:r w:rsidRPr="006F314C">
        <w:t> $15–25 млн.</w:t>
      </w:r>
    </w:p>
    <w:p w14:paraId="03E1F9BE" w14:textId="77777777" w:rsidR="006F314C" w:rsidRPr="006F314C" w:rsidRDefault="006F314C" w:rsidP="006F314C">
      <w:pPr>
        <w:numPr>
          <w:ilvl w:val="2"/>
          <w:numId w:val="11"/>
        </w:numPr>
      </w:pPr>
      <w:r w:rsidRPr="006F314C">
        <w:rPr>
          <w:b/>
          <w:bCs/>
        </w:rPr>
        <w:t>Использование:</w:t>
      </w:r>
      <w:r w:rsidRPr="006F314C">
        <w:t> Масштабирование команды до 40 человек, международная экспансия, проведение дорогостоящих сертификаций (Common Criteria, FIPS).</w:t>
      </w:r>
    </w:p>
    <w:p w14:paraId="0F369D15" w14:textId="77777777" w:rsidR="006F314C" w:rsidRPr="006F314C" w:rsidRDefault="006F314C" w:rsidP="006F314C">
      <w:pPr>
        <w:numPr>
          <w:ilvl w:val="1"/>
          <w:numId w:val="11"/>
        </w:numPr>
      </w:pPr>
      <w:r w:rsidRPr="006F314C">
        <w:rPr>
          <w:b/>
          <w:bCs/>
        </w:rPr>
        <w:t>Стандартизация (2029):</w:t>
      </w:r>
    </w:p>
    <w:p w14:paraId="3D34E4CD" w14:textId="77777777" w:rsidR="006F314C" w:rsidRPr="006F314C" w:rsidRDefault="006F314C" w:rsidP="006F314C">
      <w:pPr>
        <w:numPr>
          <w:ilvl w:val="2"/>
          <w:numId w:val="11"/>
        </w:numPr>
      </w:pPr>
      <w:r w:rsidRPr="006F314C">
        <w:rPr>
          <w:b/>
          <w:bCs/>
        </w:rPr>
        <w:t>Действия:</w:t>
      </w:r>
      <w:r w:rsidRPr="006F314C">
        <w:t> Подача заявок в ISO/IEC и IEEE на создание новых стандартов. Публикация открытых спецификаций. Начало лоббистской работы в ООН и Совете Европы для продвижения принципов Симбиоза.</w:t>
      </w:r>
    </w:p>
    <w:p w14:paraId="313A72D3" w14:textId="77777777" w:rsidR="006F314C" w:rsidRPr="006F314C" w:rsidRDefault="006F314C" w:rsidP="006F314C">
      <w:pPr>
        <w:numPr>
          <w:ilvl w:val="2"/>
          <w:numId w:val="11"/>
        </w:numPr>
      </w:pPr>
      <w:r w:rsidRPr="006F314C">
        <w:rPr>
          <w:b/>
          <w:bCs/>
        </w:rPr>
        <w:t>Метрики:</w:t>
      </w:r>
      <w:r w:rsidRPr="006F314C">
        <w:t> Заявки поданы в 2+ международные организации; создана рабочая группа по стандартизации.</w:t>
      </w:r>
    </w:p>
    <w:p w14:paraId="2A53E723" w14:textId="77777777" w:rsidR="006F314C" w:rsidRPr="006F314C" w:rsidRDefault="006F314C" w:rsidP="006F314C">
      <w:pPr>
        <w:numPr>
          <w:ilvl w:val="0"/>
          <w:numId w:val="11"/>
        </w:numPr>
      </w:pPr>
      <w:r w:rsidRPr="006F314C">
        <w:rPr>
          <w:b/>
          <w:bCs/>
        </w:rPr>
        <w:lastRenderedPageBreak/>
        <w:t>Критерии успеха фазы:</w:t>
      </w:r>
      <w:r w:rsidRPr="006F314C">
        <w:t> Система демонстрирует целостную работу в тестовом режиме; запущен необратимый процесс стандартизации.</w:t>
      </w:r>
    </w:p>
    <w:p w14:paraId="6FD7056D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ФАЗА 3: ГЛОБАЛЬНОЕ ВНЕДРЕНИЕ И ИНСТИТУЦИОНАЛИЗАЦИЯ (2030–2035)</w:t>
      </w:r>
    </w:p>
    <w:p w14:paraId="26F80D07" w14:textId="77777777" w:rsidR="006F314C" w:rsidRPr="006F314C" w:rsidRDefault="006F314C" w:rsidP="006F314C">
      <w:pPr>
        <w:numPr>
          <w:ilvl w:val="0"/>
          <w:numId w:val="12"/>
        </w:numPr>
      </w:pPr>
      <w:r w:rsidRPr="006F314C">
        <w:rPr>
          <w:b/>
          <w:bCs/>
        </w:rPr>
        <w:t>Цель:</w:t>
      </w:r>
      <w:r w:rsidRPr="006F314C">
        <w:t> Закрепить Симбиоз как отраслевой стандарт де-факто для критической инфраструктуры.</w:t>
      </w:r>
    </w:p>
    <w:p w14:paraId="151884B6" w14:textId="77777777" w:rsidR="006F314C" w:rsidRPr="006F314C" w:rsidRDefault="006F314C" w:rsidP="006F314C">
      <w:pPr>
        <w:numPr>
          <w:ilvl w:val="0"/>
          <w:numId w:val="12"/>
        </w:numPr>
      </w:pPr>
      <w:r w:rsidRPr="006F314C">
        <w:rPr>
          <w:b/>
          <w:bCs/>
        </w:rPr>
        <w:t>Ключевые действия:</w:t>
      </w:r>
    </w:p>
    <w:p w14:paraId="68A7F250" w14:textId="77777777" w:rsidR="006F314C" w:rsidRPr="006F314C" w:rsidRDefault="006F314C" w:rsidP="006F314C">
      <w:pPr>
        <w:numPr>
          <w:ilvl w:val="1"/>
          <w:numId w:val="12"/>
        </w:numPr>
      </w:pPr>
      <w:r w:rsidRPr="006F314C">
        <w:rPr>
          <w:b/>
          <w:bCs/>
        </w:rPr>
        <w:t>Series B (2030):</w:t>
      </w:r>
      <w:r w:rsidRPr="006F314C">
        <w:t> Цель: $30–50 млн. Фокус на внедрение в госсекторе.</w:t>
      </w:r>
    </w:p>
    <w:p w14:paraId="0E07C9BF" w14:textId="77777777" w:rsidR="006F314C" w:rsidRPr="006F314C" w:rsidRDefault="006F314C" w:rsidP="006F314C">
      <w:pPr>
        <w:numPr>
          <w:ilvl w:val="1"/>
          <w:numId w:val="12"/>
        </w:numPr>
      </w:pPr>
      <w:r w:rsidRPr="006F314C">
        <w:rPr>
          <w:b/>
          <w:bCs/>
        </w:rPr>
        <w:t>Государственные пилоты (2031–2033):</w:t>
      </w:r>
      <w:r w:rsidRPr="006F314C">
        <w:t> Внедрение в энергетике (Казахстан, партнеры в ЕС), телекоммуникациях (ОАЭ, Сингапур), здравоохранении (Швейцария).</w:t>
      </w:r>
    </w:p>
    <w:p w14:paraId="5BD36054" w14:textId="77777777" w:rsidR="006F314C" w:rsidRPr="006F314C" w:rsidRDefault="006F314C" w:rsidP="006F314C">
      <w:pPr>
        <w:numPr>
          <w:ilvl w:val="1"/>
          <w:numId w:val="12"/>
        </w:numPr>
      </w:pPr>
      <w:r w:rsidRPr="006F314C">
        <w:rPr>
          <w:b/>
          <w:bCs/>
        </w:rPr>
        <w:t>Создание Международного Совета Симбиоза (2034–2035):</w:t>
      </w:r>
      <w:r w:rsidRPr="006F314C">
        <w:t> Учреждение постоянного надзорного органа по образцу МАГАТЭ.</w:t>
      </w:r>
    </w:p>
    <w:p w14:paraId="57235C58" w14:textId="77777777" w:rsidR="006F314C" w:rsidRPr="006F314C" w:rsidRDefault="006F314C" w:rsidP="006F314C">
      <w:pPr>
        <w:numPr>
          <w:ilvl w:val="0"/>
          <w:numId w:val="12"/>
        </w:numPr>
      </w:pPr>
      <w:r w:rsidRPr="006F314C">
        <w:rPr>
          <w:b/>
          <w:bCs/>
        </w:rPr>
        <w:t>Итоговый результат:</w:t>
      </w:r>
      <w:r w:rsidRPr="006F314C">
        <w:t> Архитектура безопасности Симбиоза становится обязательным элементом национальной безопасности ведущих стран.</w:t>
      </w:r>
    </w:p>
    <w:p w14:paraId="029A700B" w14:textId="77777777" w:rsidR="006F314C" w:rsidRPr="006F314C" w:rsidRDefault="006F314C" w:rsidP="006F314C">
      <w:r w:rsidRPr="006F314C">
        <w:pict w14:anchorId="6FD95D15">
          <v:rect id="_x0000_i1059" style="width:0;height:.75pt" o:hralign="center" o:hrstd="t" o:hrnoshade="t" o:hr="t" fillcolor="#0f1115" stroked="f"/>
        </w:pict>
      </w:r>
    </w:p>
    <w:p w14:paraId="79C901D3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АНАЛИЗ РИСКОВ И МИТИГАЦИЯ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832"/>
        <w:gridCol w:w="4670"/>
      </w:tblGrid>
      <w:tr w:rsidR="006F314C" w:rsidRPr="006F314C" w14:paraId="3C86502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5805D3" w14:textId="77777777" w:rsidR="006F314C" w:rsidRPr="006F314C" w:rsidRDefault="006F314C" w:rsidP="006F314C">
            <w:r w:rsidRPr="006F314C">
              <w:t>Сценарий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E4381B" w14:textId="77777777" w:rsidR="006F314C" w:rsidRPr="006F314C" w:rsidRDefault="006F314C" w:rsidP="006F314C">
            <w:r w:rsidRPr="006F314C">
              <w:t>Ключевые риски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95672" w14:textId="77777777" w:rsidR="006F314C" w:rsidRPr="006F314C" w:rsidRDefault="006F314C" w:rsidP="006F314C">
            <w:r w:rsidRPr="006F314C">
              <w:t>Стратегии митигации</w:t>
            </w:r>
          </w:p>
        </w:tc>
      </w:tr>
      <w:tr w:rsidR="006F314C" w:rsidRPr="006F314C" w14:paraId="7AC8C1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BE6C19" w14:textId="77777777" w:rsidR="006F314C" w:rsidRPr="006F314C" w:rsidRDefault="006F314C" w:rsidP="006F314C">
            <w:r w:rsidRPr="006F314C">
              <w:rPr>
                <w:b/>
                <w:bCs/>
              </w:rPr>
              <w:t>Реалистичный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45B2D4" w14:textId="77777777" w:rsidR="006F314C" w:rsidRPr="006F314C" w:rsidRDefault="006F314C" w:rsidP="006F314C">
            <w:r w:rsidRPr="006F314C">
              <w:rPr>
                <w:b/>
                <w:bCs/>
              </w:rPr>
              <w:t>1. Нехватка финансирования.</w:t>
            </w:r>
            <w:r w:rsidRPr="006F314C">
              <w:br/>
            </w:r>
            <w:r w:rsidRPr="006F314C">
              <w:rPr>
                <w:b/>
                <w:bCs/>
              </w:rPr>
              <w:t>2. Техническая нереализуемость PoS.</w:t>
            </w:r>
            <w:r w:rsidRPr="006F314C">
              <w:br/>
            </w:r>
            <w:r w:rsidRPr="006F314C">
              <w:rPr>
                <w:b/>
                <w:bCs/>
              </w:rPr>
              <w:t>3. Невозможность привлечь сообщество.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EA4E40" w14:textId="77777777" w:rsidR="006F314C" w:rsidRPr="006F314C" w:rsidRDefault="006F314C" w:rsidP="006F314C">
            <w:r w:rsidRPr="006F314C">
              <w:rPr>
                <w:b/>
                <w:bCs/>
              </w:rPr>
              <w:t>1.</w:t>
            </w:r>
            <w:r w:rsidRPr="006F314C">
              <w:t> Диверсификация источников (гранты, краудфандинг, бутстрэппинг).</w:t>
            </w:r>
            <w:r w:rsidRPr="006F314C">
              <w:br/>
            </w:r>
            <w:r w:rsidRPr="006F314C">
              <w:rPr>
                <w:b/>
                <w:bCs/>
              </w:rPr>
              <w:t>2.</w:t>
            </w:r>
            <w:r w:rsidRPr="006F314C">
              <w:t> Фокус на самом простом криптографическом компоненте; привлечение экспертов на условиях опционов.</w:t>
            </w:r>
            <w:r w:rsidRPr="006F314C">
              <w:br/>
            </w:r>
            <w:r w:rsidRPr="006F314C">
              <w:rPr>
                <w:b/>
                <w:bCs/>
              </w:rPr>
              <w:t>3.</w:t>
            </w:r>
            <w:r w:rsidRPr="006F314C">
              <w:t> Активный нетворкинг, качественный контент, прозрачность.</w:t>
            </w:r>
          </w:p>
        </w:tc>
      </w:tr>
      <w:tr w:rsidR="006F314C" w:rsidRPr="006F314C" w14:paraId="61A58DE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C437F4" w14:textId="77777777" w:rsidR="006F314C" w:rsidRPr="006F314C" w:rsidRDefault="006F314C" w:rsidP="006F314C">
            <w:r w:rsidRPr="006F314C">
              <w:rPr>
                <w:b/>
                <w:bCs/>
              </w:rPr>
              <w:t>Консервативный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A34E8D" w14:textId="77777777" w:rsidR="006F314C" w:rsidRPr="006F314C" w:rsidRDefault="006F314C" w:rsidP="006F314C">
            <w:r w:rsidRPr="006F314C">
              <w:rPr>
                <w:b/>
                <w:bCs/>
              </w:rPr>
              <w:t>1. Академическое неприятие.</w:t>
            </w:r>
            <w:r w:rsidRPr="006F314C">
              <w:br/>
            </w:r>
            <w:r w:rsidRPr="006F314C">
              <w:rPr>
                <w:b/>
                <w:bCs/>
              </w:rPr>
              <w:t>2. Слабое влияние на реальную практику.</w:t>
            </w:r>
            <w:r w:rsidRPr="006F314C">
              <w:br/>
            </w:r>
            <w:r w:rsidRPr="006F314C">
              <w:rPr>
                <w:b/>
                <w:bCs/>
              </w:rPr>
              <w:t>3.</w:t>
            </w:r>
            <w:r w:rsidRPr="006F314C">
              <w:t> </w:t>
            </w:r>
            <w:r w:rsidRPr="006F314C">
              <w:rPr>
                <w:b/>
                <w:bCs/>
              </w:rPr>
              <w:t>Потеря актуальности.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0958EE" w14:textId="77777777" w:rsidR="006F314C" w:rsidRPr="006F314C" w:rsidRDefault="006F314C" w:rsidP="006F314C">
            <w:r w:rsidRPr="006F314C">
              <w:rPr>
                <w:b/>
                <w:bCs/>
              </w:rPr>
              <w:t>1.</w:t>
            </w:r>
            <w:r w:rsidRPr="006F314C">
              <w:t> Публикация в рецензируемых изданиях, сотрудничество с авторитетными соавторами.</w:t>
            </w:r>
            <w:r w:rsidRPr="006F314C">
              <w:br/>
            </w:r>
            <w:r w:rsidRPr="006F314C">
              <w:rPr>
                <w:b/>
                <w:bCs/>
              </w:rPr>
              <w:t>2.</w:t>
            </w:r>
            <w:r w:rsidRPr="006F314C">
              <w:t> Фокус на прикладные white paper и инструменты для индустрии.</w:t>
            </w:r>
            <w:r w:rsidRPr="006F314C">
              <w:br/>
            </w:r>
            <w:r w:rsidRPr="006F314C">
              <w:rPr>
                <w:b/>
                <w:bCs/>
              </w:rPr>
              <w:t>3.</w:t>
            </w:r>
            <w:r w:rsidRPr="006F314C">
              <w:t> Постоянный мониторинг трендов и адаптация исследовательской повестки.</w:t>
            </w:r>
          </w:p>
        </w:tc>
      </w:tr>
      <w:tr w:rsidR="006F314C" w:rsidRPr="006F314C" w14:paraId="6B3778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41E941" w14:textId="77777777" w:rsidR="006F314C" w:rsidRPr="006F314C" w:rsidRDefault="006F314C" w:rsidP="006F314C">
            <w:r w:rsidRPr="006F314C">
              <w:rPr>
                <w:b/>
                <w:bCs/>
              </w:rPr>
              <w:t>Перспективный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E32A3" w14:textId="77777777" w:rsidR="006F314C" w:rsidRPr="006F314C" w:rsidRDefault="006F314C" w:rsidP="006F314C">
            <w:r w:rsidRPr="006F314C">
              <w:rPr>
                <w:b/>
                <w:bCs/>
              </w:rPr>
              <w:t>1. Политическое сопротивление.</w:t>
            </w:r>
            <w:r w:rsidRPr="006F314C">
              <w:br/>
            </w:r>
            <w:r w:rsidRPr="006F314C">
              <w:rPr>
                <w:b/>
                <w:bCs/>
              </w:rPr>
              <w:t>2. Бюрократические задержки.</w:t>
            </w:r>
            <w:r w:rsidRPr="006F314C">
              <w:br/>
            </w:r>
            <w:r w:rsidRPr="006F314C">
              <w:rPr>
                <w:b/>
                <w:bCs/>
              </w:rPr>
              <w:t>3. Технологическая переоценка.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0970C2" w14:textId="77777777" w:rsidR="006F314C" w:rsidRPr="006F314C" w:rsidRDefault="006F314C" w:rsidP="006F314C">
            <w:r w:rsidRPr="006F314C">
              <w:rPr>
                <w:b/>
                <w:bCs/>
              </w:rPr>
              <w:t>1.</w:t>
            </w:r>
            <w:r w:rsidRPr="006F314C">
              <w:t> Диверсификация географии партнеров (ЕС, Азия, СНГ).</w:t>
            </w:r>
            <w:r w:rsidRPr="006F314C">
              <w:br/>
            </w:r>
            <w:r w:rsidRPr="006F314C">
              <w:rPr>
                <w:b/>
                <w:bCs/>
              </w:rPr>
              <w:t>2.</w:t>
            </w:r>
            <w:r w:rsidRPr="006F314C">
              <w:t> Создание "обходных путей" через отраслевые консорциумы вместо межправительственных организаций.</w:t>
            </w:r>
            <w:r w:rsidRPr="006F314C">
              <w:br/>
            </w:r>
            <w:r w:rsidRPr="006F314C">
              <w:rPr>
                <w:b/>
                <w:bCs/>
              </w:rPr>
              <w:t>3.</w:t>
            </w:r>
            <w:r w:rsidRPr="006F314C">
              <w:t> Строгое следование agile-методологиям, регулярные ревью архитектуры.</w:t>
            </w:r>
          </w:p>
        </w:tc>
      </w:tr>
    </w:tbl>
    <w:p w14:paraId="4A0DFF4E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СВОДНЫЙ АНАЛИЗ И ФИНАЛЬНЫЕ РЕКОМЕНДАЦИИ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132"/>
        <w:gridCol w:w="2418"/>
        <w:gridCol w:w="2830"/>
      </w:tblGrid>
      <w:tr w:rsidR="006F314C" w:rsidRPr="006F314C" w14:paraId="59FBE93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082024" w14:textId="77777777" w:rsidR="006F314C" w:rsidRPr="006F314C" w:rsidRDefault="006F314C" w:rsidP="006F314C">
            <w:r w:rsidRPr="006F314C"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C5BF86" w14:textId="77777777" w:rsidR="006F314C" w:rsidRPr="006F314C" w:rsidRDefault="006F314C" w:rsidP="006F314C">
            <w:r w:rsidRPr="006F314C">
              <w:t>Реалистичный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51453B" w14:textId="77777777" w:rsidR="006F314C" w:rsidRPr="006F314C" w:rsidRDefault="006F314C" w:rsidP="006F314C">
            <w:r w:rsidRPr="006F314C">
              <w:t>Консервативный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D9C233" w14:textId="77777777" w:rsidR="006F314C" w:rsidRPr="006F314C" w:rsidRDefault="006F314C" w:rsidP="006F314C">
            <w:r w:rsidRPr="006F314C">
              <w:t>Перспективный</w:t>
            </w:r>
          </w:p>
        </w:tc>
      </w:tr>
      <w:tr w:rsidR="006F314C" w:rsidRPr="006F314C" w14:paraId="433921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2F59F2" w14:textId="77777777" w:rsidR="006F314C" w:rsidRPr="006F314C" w:rsidRDefault="006F314C" w:rsidP="006F314C">
            <w:r w:rsidRPr="006F314C">
              <w:rPr>
                <w:b/>
                <w:bCs/>
              </w:rPr>
              <w:t>Стартовые вложения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9A66C4" w14:textId="77777777" w:rsidR="006F314C" w:rsidRPr="006F314C" w:rsidRDefault="006F314C" w:rsidP="006F314C">
            <w:r w:rsidRPr="006F314C">
              <w:t>Низкие (</w:t>
            </w:r>
            <w:r w:rsidRPr="006F314C">
              <w:rPr>
                <w:b/>
                <w:bCs/>
              </w:rPr>
              <w:t>$50–100K</w:t>
            </w:r>
            <w:r w:rsidRPr="006F314C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653C79" w14:textId="77777777" w:rsidR="006F314C" w:rsidRPr="006F314C" w:rsidRDefault="006F314C" w:rsidP="006F314C">
            <w:r w:rsidRPr="006F314C">
              <w:t>Очень низкие (</w:t>
            </w:r>
            <w:r w:rsidRPr="006F314C">
              <w:rPr>
                <w:b/>
                <w:bCs/>
              </w:rPr>
              <w:t>$10–50K</w:t>
            </w:r>
            <w:r w:rsidRPr="006F314C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CDF4E7" w14:textId="77777777" w:rsidR="006F314C" w:rsidRPr="006F314C" w:rsidRDefault="006F314C" w:rsidP="006F314C">
            <w:r w:rsidRPr="006F314C">
              <w:t>Очень высокие (</w:t>
            </w:r>
            <w:r w:rsidRPr="006F314C">
              <w:rPr>
                <w:b/>
                <w:bCs/>
              </w:rPr>
              <w:t>$5–10M+</w:t>
            </w:r>
            <w:r w:rsidRPr="006F314C">
              <w:t>)</w:t>
            </w:r>
          </w:p>
        </w:tc>
      </w:tr>
      <w:tr w:rsidR="006F314C" w:rsidRPr="006F314C" w14:paraId="78E4C33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B3EA1A" w14:textId="77777777" w:rsidR="006F314C" w:rsidRPr="006F314C" w:rsidRDefault="006F314C" w:rsidP="006F314C">
            <w:r w:rsidRPr="006F314C">
              <w:rPr>
                <w:b/>
                <w:bCs/>
              </w:rPr>
              <w:t>Фокус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28868A" w14:textId="77777777" w:rsidR="006F314C" w:rsidRPr="006F314C" w:rsidRDefault="006F314C" w:rsidP="006F314C">
            <w:r w:rsidRPr="006F314C">
              <w:rPr>
                <w:b/>
                <w:bCs/>
              </w:rPr>
              <w:t>Продукт и сообщество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BE4496" w14:textId="77777777" w:rsidR="006F314C" w:rsidRPr="006F314C" w:rsidRDefault="006F314C" w:rsidP="006F314C">
            <w:r w:rsidRPr="006F314C">
              <w:rPr>
                <w:b/>
                <w:bCs/>
              </w:rPr>
              <w:t>Наука и репутация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5A00FD" w14:textId="77777777" w:rsidR="006F314C" w:rsidRPr="006F314C" w:rsidRDefault="006F314C" w:rsidP="006F314C">
            <w:r w:rsidRPr="006F314C">
              <w:rPr>
                <w:b/>
                <w:bCs/>
              </w:rPr>
              <w:t>Политика и стандарты</w:t>
            </w:r>
          </w:p>
        </w:tc>
      </w:tr>
      <w:tr w:rsidR="006F314C" w:rsidRPr="006F314C" w14:paraId="0C2FF36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224F53" w14:textId="77777777" w:rsidR="006F314C" w:rsidRPr="006F314C" w:rsidRDefault="006F314C" w:rsidP="006F314C">
            <w:r w:rsidRPr="006F314C">
              <w:rPr>
                <w:b/>
                <w:bCs/>
              </w:rPr>
              <w:t>Риск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4A1976" w14:textId="77777777" w:rsidR="006F314C" w:rsidRPr="006F314C" w:rsidRDefault="006F314C" w:rsidP="006F314C">
            <w:r w:rsidRPr="006F314C">
              <w:t>Средний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BFBCE1" w14:textId="77777777" w:rsidR="006F314C" w:rsidRPr="006F314C" w:rsidRDefault="006F314C" w:rsidP="006F314C">
            <w:r w:rsidRPr="006F314C">
              <w:t>Низкий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BDC4B3" w14:textId="77777777" w:rsidR="006F314C" w:rsidRPr="006F314C" w:rsidRDefault="006F314C" w:rsidP="006F314C">
            <w:r w:rsidRPr="006F314C">
              <w:rPr>
                <w:b/>
                <w:bCs/>
              </w:rPr>
              <w:t>Очень высокий</w:t>
            </w:r>
          </w:p>
        </w:tc>
      </w:tr>
      <w:tr w:rsidR="006F314C" w:rsidRPr="006F314C" w14:paraId="6BA267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987687" w14:textId="77777777" w:rsidR="006F314C" w:rsidRPr="006F314C" w:rsidRDefault="006F314C" w:rsidP="006F314C">
            <w:r w:rsidRPr="006F314C">
              <w:rPr>
                <w:b/>
                <w:bCs/>
              </w:rPr>
              <w:t>Потенциал влияния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07EBEA" w14:textId="77777777" w:rsidR="006F314C" w:rsidRPr="006F314C" w:rsidRDefault="006F314C" w:rsidP="006F314C">
            <w:r w:rsidRPr="006F314C">
              <w:t>Средний (нишевый продукт)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F245CD" w14:textId="77777777" w:rsidR="006F314C" w:rsidRPr="006F314C" w:rsidRDefault="006F314C" w:rsidP="006F314C">
            <w:r w:rsidRPr="006F314C">
              <w:t>Высокий (изменение парадигмы)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6CA27D" w14:textId="77777777" w:rsidR="006F314C" w:rsidRPr="006F314C" w:rsidRDefault="006F314C" w:rsidP="006F314C">
            <w:r w:rsidRPr="006F314C">
              <w:rPr>
                <w:b/>
                <w:bCs/>
              </w:rPr>
              <w:t>Максимальный</w:t>
            </w:r>
            <w:r w:rsidRPr="006F314C">
              <w:t> (глоб. стандарт)</w:t>
            </w:r>
          </w:p>
        </w:tc>
      </w:tr>
      <w:tr w:rsidR="006F314C" w:rsidRPr="006F314C" w14:paraId="256A198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5C49E3" w14:textId="77777777" w:rsidR="006F314C" w:rsidRPr="006F314C" w:rsidRDefault="006F314C" w:rsidP="006F314C">
            <w:r w:rsidRPr="006F314C">
              <w:rPr>
                <w:b/>
                <w:bCs/>
              </w:rPr>
              <w:t>Рекомендуемый старт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8B7A14" w14:textId="77777777" w:rsidR="006F314C" w:rsidRPr="006F314C" w:rsidRDefault="006F314C" w:rsidP="006F314C">
            <w:r w:rsidRPr="006F314C">
              <w:rPr>
                <w:rFonts w:ascii="Segoe UI Symbol" w:hAnsi="Segoe UI Symbol" w:cs="Segoe UI Symbol"/>
                <w:b/>
                <w:bCs/>
              </w:rPr>
              <w:t>★</w:t>
            </w:r>
            <w:r w:rsidRPr="006F314C">
              <w:rPr>
                <w:b/>
                <w:bCs/>
              </w:rPr>
              <w:t xml:space="preserve"> </w:t>
            </w:r>
            <w:r w:rsidRPr="006F314C">
              <w:rPr>
                <w:rFonts w:ascii="Calibri" w:hAnsi="Calibri" w:cs="Calibri"/>
                <w:b/>
                <w:bCs/>
              </w:rPr>
              <w:t>НАЧАТЬ</w:t>
            </w:r>
            <w:r w:rsidRPr="006F314C">
              <w:rPr>
                <w:b/>
                <w:bCs/>
              </w:rPr>
              <w:t xml:space="preserve"> </w:t>
            </w:r>
            <w:r w:rsidRPr="006F314C">
              <w:rPr>
                <w:rFonts w:ascii="Calibri" w:hAnsi="Calibri" w:cs="Calibri"/>
                <w:b/>
                <w:bCs/>
              </w:rPr>
              <w:t>ЗДЕСЬ</w:t>
            </w:r>
            <w:r w:rsidRPr="006F314C">
              <w:rPr>
                <w:b/>
                <w:bCs/>
              </w:rPr>
              <w:t xml:space="preserve"> </w:t>
            </w:r>
            <w:r w:rsidRPr="006F314C">
              <w:rPr>
                <w:rFonts w:ascii="Segoe UI Symbol" w:hAnsi="Segoe UI Symbol" w:cs="Segoe UI Symbol"/>
                <w:b/>
                <w:bCs/>
              </w:rPr>
              <w:t>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D751B2" w14:textId="77777777" w:rsidR="006F314C" w:rsidRPr="006F314C" w:rsidRDefault="006F314C" w:rsidP="006F314C">
            <w:r w:rsidRPr="006F314C">
              <w:t>Если есть академические связи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65DA06" w14:textId="77777777" w:rsidR="006F314C" w:rsidRPr="006F314C" w:rsidRDefault="006F314C" w:rsidP="006F314C">
            <w:r w:rsidRPr="006F314C">
              <w:t>При наличии могущественных покровителей</w:t>
            </w:r>
          </w:p>
        </w:tc>
      </w:tr>
    </w:tbl>
    <w:p w14:paraId="7261577B" w14:textId="77777777" w:rsidR="006F314C" w:rsidRPr="006F314C" w:rsidRDefault="006F314C" w:rsidP="006F314C">
      <w:pPr>
        <w:rPr>
          <w:b/>
          <w:bCs/>
        </w:rPr>
      </w:pPr>
      <w:r w:rsidRPr="006F314C">
        <w:rPr>
          <w:b/>
          <w:bCs/>
        </w:rPr>
        <w:t>ЗАКЛЮЧЕНИЕ И СТРАТЕГИЧЕСКИЙ ВЫБОР</w:t>
      </w:r>
    </w:p>
    <w:p w14:paraId="1B65FFEC" w14:textId="77777777" w:rsidR="006F314C" w:rsidRPr="006F314C" w:rsidRDefault="006F314C" w:rsidP="006F314C">
      <w:r w:rsidRPr="006F314C">
        <w:t>Для проекта, находящегося на текущей стадии концептуальной разработки, </w:t>
      </w:r>
      <w:r w:rsidRPr="006F314C">
        <w:rPr>
          <w:b/>
          <w:bCs/>
        </w:rPr>
        <w:t>Вариант 1 (Реалистичный) является не просто предпочтительным, а единственным логичным и исполнимым путем.</w:t>
      </w:r>
    </w:p>
    <w:p w14:paraId="3317CC7D" w14:textId="77777777" w:rsidR="006F314C" w:rsidRPr="006F314C" w:rsidRDefault="006F314C" w:rsidP="006F314C">
      <w:pPr>
        <w:numPr>
          <w:ilvl w:val="0"/>
          <w:numId w:val="13"/>
        </w:numPr>
      </w:pPr>
      <w:r w:rsidRPr="006F314C">
        <w:rPr>
          <w:b/>
          <w:bCs/>
        </w:rPr>
        <w:t>Практичность:</w:t>
      </w:r>
      <w:r w:rsidRPr="006F314C">
        <w:t> Он не требует недостижимых на старте условий и позволяет начать работу немедленно.</w:t>
      </w:r>
    </w:p>
    <w:p w14:paraId="330CA363" w14:textId="77777777" w:rsidR="006F314C" w:rsidRPr="006F314C" w:rsidRDefault="006F314C" w:rsidP="006F314C">
      <w:pPr>
        <w:numPr>
          <w:ilvl w:val="0"/>
          <w:numId w:val="13"/>
        </w:numPr>
      </w:pPr>
      <w:r w:rsidRPr="006F314C">
        <w:rPr>
          <w:b/>
          <w:bCs/>
        </w:rPr>
        <w:t>Проверка гипотез:</w:t>
      </w:r>
      <w:r w:rsidRPr="006F314C">
        <w:t> Этот путь позволяет малыми затратами проверить, есть ли спрос на предлагаемые решения и жизнеспособны ли они технически.</w:t>
      </w:r>
    </w:p>
    <w:p w14:paraId="06E4EDDA" w14:textId="77777777" w:rsidR="006F314C" w:rsidRPr="006F314C" w:rsidRDefault="006F314C" w:rsidP="006F314C">
      <w:pPr>
        <w:numPr>
          <w:ilvl w:val="0"/>
          <w:numId w:val="13"/>
        </w:numPr>
      </w:pPr>
      <w:r w:rsidRPr="006F314C">
        <w:rPr>
          <w:b/>
          <w:bCs/>
        </w:rPr>
        <w:t>Фундамент для роста:</w:t>
      </w:r>
      <w:r w:rsidRPr="006F314C">
        <w:t> Успех на этом пути (создание работающего прототипа и сильного сообщества) автоматически открывает двери для перехода к </w:t>
      </w:r>
      <w:r w:rsidRPr="006F314C">
        <w:rPr>
          <w:b/>
          <w:bCs/>
        </w:rPr>
        <w:t>Перспективному</w:t>
      </w:r>
      <w:r w:rsidRPr="006F314C">
        <w:t> сценарию, но уже с позиции силы, а не просто идеи. Одновременно, он не мешает вести академическую деятельность в духе </w:t>
      </w:r>
      <w:r w:rsidRPr="006F314C">
        <w:rPr>
          <w:b/>
          <w:bCs/>
        </w:rPr>
        <w:t>Консервативного</w:t>
      </w:r>
      <w:r w:rsidRPr="006F314C">
        <w:t> сценария.</w:t>
      </w:r>
    </w:p>
    <w:p w14:paraId="1785725B" w14:textId="77777777" w:rsidR="006F314C" w:rsidRPr="006F314C" w:rsidRDefault="006F314C" w:rsidP="006F314C">
      <w:r w:rsidRPr="006F314C">
        <w:rPr>
          <w:b/>
          <w:bCs/>
        </w:rPr>
        <w:t>Варианты 2 и 3 служат не альтернативами для старта, а стратегическими ориентирами на будущее.</w:t>
      </w:r>
      <w:r w:rsidRPr="006F314C">
        <w:t> Попытка начать со сценария 3 без соответствующей базы с вероятностью ~99% приведет к провалу и дискредитации идеи.</w:t>
      </w:r>
    </w:p>
    <w:p w14:paraId="7580BC56" w14:textId="77777777" w:rsidR="006F314C" w:rsidRPr="006F314C" w:rsidRDefault="006F314C" w:rsidP="006F314C">
      <w:r w:rsidRPr="006F314C">
        <w:rPr>
          <w:b/>
          <w:bCs/>
        </w:rPr>
        <w:t>Вывод: Начните с Фазы 0 Реалистичного сценария в 2025 году. Сфокусируйтесь на стабилизации документации, построении сообщества и поиске первого микрофинансирования. Остальное проявится по мере продвижения.</w:t>
      </w:r>
    </w:p>
    <w:p w14:paraId="68F5A154" w14:textId="77777777" w:rsidR="002E3115" w:rsidRDefault="002E3115"/>
    <w:sectPr w:rsidR="002E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47D7"/>
    <w:multiLevelType w:val="multilevel"/>
    <w:tmpl w:val="7510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7E47"/>
    <w:multiLevelType w:val="multilevel"/>
    <w:tmpl w:val="571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A7746"/>
    <w:multiLevelType w:val="multilevel"/>
    <w:tmpl w:val="368C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85805"/>
    <w:multiLevelType w:val="multilevel"/>
    <w:tmpl w:val="DC26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67B2"/>
    <w:multiLevelType w:val="multilevel"/>
    <w:tmpl w:val="C25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D2427"/>
    <w:multiLevelType w:val="multilevel"/>
    <w:tmpl w:val="4EE6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A4E31"/>
    <w:multiLevelType w:val="multilevel"/>
    <w:tmpl w:val="CEA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E37FA"/>
    <w:multiLevelType w:val="multilevel"/>
    <w:tmpl w:val="3B6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873DD"/>
    <w:multiLevelType w:val="multilevel"/>
    <w:tmpl w:val="735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C3405"/>
    <w:multiLevelType w:val="multilevel"/>
    <w:tmpl w:val="D2B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41244">
    <w:abstractNumId w:val="3"/>
  </w:num>
  <w:num w:numId="2" w16cid:durableId="100231728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30548612">
    <w:abstractNumId w:val="5"/>
  </w:num>
  <w:num w:numId="4" w16cid:durableId="30782548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1312531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3770234">
    <w:abstractNumId w:val="9"/>
  </w:num>
  <w:num w:numId="7" w16cid:durableId="417481654">
    <w:abstractNumId w:val="1"/>
  </w:num>
  <w:num w:numId="8" w16cid:durableId="322243936">
    <w:abstractNumId w:val="6"/>
  </w:num>
  <w:num w:numId="9" w16cid:durableId="262348714">
    <w:abstractNumId w:val="4"/>
  </w:num>
  <w:num w:numId="10" w16cid:durableId="878207629">
    <w:abstractNumId w:val="8"/>
  </w:num>
  <w:num w:numId="11" w16cid:durableId="1318459217">
    <w:abstractNumId w:val="0"/>
  </w:num>
  <w:num w:numId="12" w16cid:durableId="827093665">
    <w:abstractNumId w:val="2"/>
  </w:num>
  <w:num w:numId="13" w16cid:durableId="1621571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4C"/>
    <w:rsid w:val="00017E07"/>
    <w:rsid w:val="0002023E"/>
    <w:rsid w:val="002E3115"/>
    <w:rsid w:val="00660058"/>
    <w:rsid w:val="00671DCB"/>
    <w:rsid w:val="006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BC0F"/>
  <w15:chartTrackingRefBased/>
  <w15:docId w15:val="{4561E72C-1018-4D3D-84EA-EE2FD431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3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3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31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31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31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31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31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3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31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31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31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3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31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3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2387</Words>
  <Characters>13606</Characters>
  <Application>Microsoft Office Word</Application>
  <DocSecurity>0</DocSecurity>
  <Lines>113</Lines>
  <Paragraphs>31</Paragraphs>
  <ScaleCrop>false</ScaleCrop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Mishko</dc:creator>
  <cp:keywords/>
  <dc:description/>
  <cp:lastModifiedBy>Nikolay Mishko</cp:lastModifiedBy>
  <cp:revision>1</cp:revision>
  <dcterms:created xsi:type="dcterms:W3CDTF">2025-10-01T05:33:00Z</dcterms:created>
  <dcterms:modified xsi:type="dcterms:W3CDTF">2025-10-01T05:33:00Z</dcterms:modified>
</cp:coreProperties>
</file>