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41B3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D0 Why an Agent</w:t>
      </w:r>
    </w:p>
    <w:p w14:paraId="352C5086">
      <w:pPr>
        <w:rPr>
          <w:rFonts w:hint="eastAsia"/>
        </w:rPr>
      </w:pPr>
      <w:bookmarkStart w:id="0" w:name="_GoBack"/>
      <w:bookmarkEnd w:id="0"/>
    </w:p>
    <w:p w14:paraId="143AF4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We place Problem A at 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Rung 7 (Agent)</w:t>
      </w:r>
      <w:r>
        <w:rPr>
          <w:rFonts w:hint="eastAsia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of the capability ladder. Rungs 1–6 (workflows) are insufficient because claim processing requires</w:t>
      </w:r>
      <w:r>
        <w:rPr>
          <w:rFonts w:hint="eastAsia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input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noBreakHyphen/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dependent, dynamic step selection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— the sequence and number of checks cannot be fixed in advance:</w:t>
      </w:r>
    </w:p>
    <w:p w14:paraId="3CD483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Single Call / Prompt Chain (Rung 1–2):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Cannot execute multi-step lookups with conditional branching — a claim may need 2 turns or 7 depending on what it finds.</w:t>
      </w:r>
    </w:p>
    <w:p w14:paraId="24077A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Routing / Parallelisation (Rung 3–4):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Cannot handle mid-flight conditional logic — e.g. chasing pre-authorisation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only if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coverage says so, or stopping immediately if the policy is lapsed. Dependencies mean steps cannot be fully parallelised.</w:t>
      </w:r>
    </w:p>
    <w:p w14:paraId="5087E2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Orchestrator-Workers / Evaluator-Optimiser (Rung 5–6):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Cannot loop, re-query, or terminate early based on real data. Neither supports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gated irreversible actions with audit trail</w:t>
      </w:r>
      <w:r>
        <w:rPr>
          <w:rFonts w:hint="eastAsia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eastAsia="zh-CN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— the hard requirement that forces Rung 7.</w:t>
      </w:r>
    </w:p>
    <w:p w14:paraId="2C4AC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023EB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5"/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Governance Cliff:</w:t>
      </w:r>
      <w:r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 boundary between read-only retrieval and full agency falls at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issue_decision_letter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— the first irreversible write. Walking back an incorrectly approved claim carries financial liability and customer harm. Therefore the loop remains read-only at all times, and the gated action fires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Style w:val="5"/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only after explicit human confirmation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</w:t>
      </w:r>
    </w:p>
    <w:p w14:paraId="402481A6">
      <w:pPr>
        <w:rPr>
          <w:rFonts w:hint="eastAsia"/>
        </w:rPr>
      </w:pPr>
    </w:p>
    <w:p w14:paraId="205FD0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Ground-Truth Test &amp; Reliability Arithmetic</w:t>
      </w:r>
    </w:p>
    <w:p w14:paraId="52E14B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Ground-Truth Test: </w:t>
      </w:r>
    </w:p>
    <w:p w14:paraId="639A41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Every claim decision is grounded in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authoritative records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(policies, claims, procedures, hospitals, pre-authorisations) that return deterministic responses at machine speed. Any assumption the model makes — policy dates, coverage limits, eligibility — is contradicted within milliseconds if wrong. Fast, objective feedback is what permits the loop to run autonomously.</w:t>
      </w:r>
    </w:p>
    <w:p w14:paraId="0EF28C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Step-Reliability Arithmetic:</w:t>
      </w:r>
    </w:p>
    <w:p w14:paraId="5FDDBF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Illustrated with course baseline: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measured pass rate P =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0.78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median turns T = 4</w:t>
      </w:r>
    </w:p>
    <w:p w14:paraId="110BEC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 = P^(1/T)=0.78^(1/4)≈0.939 (93.9% per step)</w:t>
      </w:r>
    </w:p>
    <w:p w14:paraId="6E5966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Risk (unoptimised):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If sequential calls double turns to 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 = 8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predicted pass rate falls to: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0.939^8 ≈ 60.8%</w:t>
      </w:r>
    </w:p>
    <w:p w14:paraId="61C0C1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Improvement via parallel execution (D2c):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Collapse independent checks into parallel turns</w:t>
      </w:r>
      <w:r>
        <w:rPr>
          <w:rFonts w:hint="default" w:ascii="Arial" w:hAnsi="Arial" w:eastAsia="Apple Color Emoji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→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 = 2</w:t>
      </w:r>
      <w:r>
        <w:rPr>
          <w:rFonts w:hint="default" w:ascii="Arial" w:hAnsi="Arial" w:eastAsia="Apple Color Emoji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→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predicted pass rate rises to: 0.939^2 ≈ 88.2%</w:t>
      </w:r>
    </w:p>
    <w:p w14:paraId="5C134D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Conclusion:</w:t>
      </w:r>
      <w:r>
        <w:rPr>
          <w:rFonts w:hint="eastAsia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Reducing turn count T is our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primary design lever. Parallelising independent tool calls directly improves pass rate and lowers expected escalation costs.</w:t>
      </w:r>
    </w:p>
    <w:p w14:paraId="0C52E8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7AED74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Bold" w:hAnsi="Times New Roman Bold" w:eastAsia="Apple Color Emoji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3. What Good Looks Like</w:t>
      </w:r>
    </w:p>
    <w:p w14:paraId="1709A2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Committed before writing agent code. A successful run satisfies all five:</w:t>
      </w:r>
    </w:p>
    <w:p w14:paraId="38235A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Traceable root cause: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Decisions cite specific records and fields — policy terms, line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noBreakHyphen/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item status, pre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noBreakHyphen/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authorisation validity — never invented or plausible reasons.</w:t>
      </w:r>
    </w:p>
    <w:p w14:paraId="255906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Fact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noBreakHyphen/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consistent outcome: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Final decision strictly matches policy rules across all line items; approved, excluded, and escalated outcomes are all grounded in record data.</w:t>
      </w:r>
    </w:p>
    <w:p w14:paraId="7E4A2E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Controlled execution: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 gated action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issue_decision_letter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is invoked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at most once, and only after ALL facts and eligibility are verified.</w:t>
      </w:r>
    </w:p>
    <w:p w14:paraId="23D11F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Honest refusal: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When data is missing, expired, or ambiguous → request specific documents or escalate.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Never invent an approval or fabrication.</w:t>
      </w:r>
    </w:p>
    <w:p w14:paraId="32C8CC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Cost viability:</w:t>
      </w:r>
      <w:r>
        <w:rPr>
          <w:rFonts w:hint="eastAsia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pple Color Emoj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Total cost per successful run is substantially lower than the US$7.60 cost of human assessor escalation.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B7526"/>
    <w:multiLevelType w:val="singleLevel"/>
    <w:tmpl w:val="FEEB75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CE56E3"/>
    <w:multiLevelType w:val="singleLevel"/>
    <w:tmpl w:val="0FCE56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0ZjMzZDdmY2QwNGJlNjg5OTllYzk3ZDYyMDQ4MzMifQ=="/>
  </w:docVars>
  <w:rsids>
    <w:rsidRoot w:val="7BDFB828"/>
    <w:rsid w:val="0BDA830A"/>
    <w:rsid w:val="7BDFB828"/>
    <w:rsid w:val="AFAB125D"/>
    <w:rsid w:val="FBD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2026-09-06T20:21:00Z</dcterms:created>
  <dc:creator>Winming</dc:creator>
  <cp:lastModifiedBy>Winming</cp:lastModifiedBy>
  <dcterms:modified xsi:type="dcterms:W3CDTF">2026-09-08T18:30:15Z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411406E6D10D811C5DEA9C6A30819862_41</vt:lpwstr>
  </property>
</Properties>
</file>