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B21" w:rsidRPr="00BD410E" w:rsidRDefault="008A6B71" w:rsidP="00BD410E">
      <w:pPr>
        <w:pStyle w:val="DocumentHeader"/>
      </w:pPr>
      <w:r>
        <w:t>Installing LiveVault Agents through N-central</w:t>
      </w:r>
    </w:p>
    <w:p w:rsidR="00896B21" w:rsidRDefault="00896B21">
      <w:pPr>
        <w:pStyle w:val="DocumentSubheader"/>
      </w:pPr>
      <w:r>
        <w:t>Product Whitepaper</w:t>
      </w:r>
    </w:p>
    <w:p w:rsidR="00896B21" w:rsidRDefault="00896B21" w:rsidP="00182A1C">
      <w:pPr>
        <w:pStyle w:val="DocumentSubheader"/>
        <w:sectPr w:rsidR="00896B21" w:rsidSect="00BD410E">
          <w:headerReference w:type="default" r:id="rId7"/>
          <w:footerReference w:type="default" r:id="rId8"/>
          <w:headerReference w:type="first" r:id="rId9"/>
          <w:footerReference w:type="first" r:id="rId10"/>
          <w:footnotePr>
            <w:numStart w:val="2"/>
          </w:footnotePr>
          <w:type w:val="continuous"/>
          <w:pgSz w:w="12240" w:h="15840" w:code="1"/>
          <w:pgMar w:top="1440" w:right="1440" w:bottom="1440" w:left="1440" w:header="1440" w:footer="1440" w:gutter="0"/>
          <w:cols w:space="720"/>
          <w:noEndnote/>
          <w:titlePg/>
          <w:docGrid w:linePitch="326"/>
        </w:sectPr>
      </w:pPr>
    </w:p>
    <w:p w:rsidR="00896B21" w:rsidRDefault="00896B21">
      <w:pPr>
        <w:pStyle w:val="Copyright"/>
      </w:pPr>
      <w:r>
        <w:lastRenderedPageBreak/>
        <w:br w:type="page"/>
      </w:r>
      <w:r>
        <w:lastRenderedPageBreak/>
        <w:t>Table of Contents</w:t>
      </w:r>
      <w:r w:rsidR="000F6B87">
        <w:t xml:space="preserve"> </w:t>
      </w:r>
    </w:p>
    <w:p w:rsidR="008A6B71" w:rsidRDefault="00896B21">
      <w:pPr>
        <w:pStyle w:val="TOC1"/>
        <w:rPr>
          <w:rFonts w:asciiTheme="minorHAnsi" w:eastAsiaTheme="minorEastAsia" w:hAnsiTheme="minorHAnsi" w:cstheme="minorBidi"/>
          <w:color w:val="auto"/>
          <w:sz w:val="22"/>
          <w:szCs w:val="22"/>
        </w:rPr>
      </w:pPr>
      <w:r>
        <w:fldChar w:fldCharType="begin"/>
      </w:r>
      <w:r>
        <w:instrText xml:space="preserve"> TOC \o "1-3" \h \z </w:instrText>
      </w:r>
      <w:r>
        <w:fldChar w:fldCharType="separate"/>
      </w:r>
      <w:hyperlink w:anchor="_Toc213465724" w:history="1">
        <w:r w:rsidR="008A6B71" w:rsidRPr="009622FD">
          <w:rPr>
            <w:rStyle w:val="Hyperlink"/>
          </w:rPr>
          <w:t>Overview</w:t>
        </w:r>
        <w:r w:rsidR="008A6B71">
          <w:rPr>
            <w:webHidden/>
          </w:rPr>
          <w:tab/>
        </w:r>
        <w:r w:rsidR="008A6B71">
          <w:rPr>
            <w:webHidden/>
          </w:rPr>
          <w:fldChar w:fldCharType="begin"/>
        </w:r>
        <w:r w:rsidR="008A6B71">
          <w:rPr>
            <w:webHidden/>
          </w:rPr>
          <w:instrText xml:space="preserve"> PAGEREF _Toc213465724 \h </w:instrText>
        </w:r>
        <w:r w:rsidR="008A6B71">
          <w:rPr>
            <w:webHidden/>
          </w:rPr>
        </w:r>
        <w:r w:rsidR="008A6B71">
          <w:rPr>
            <w:webHidden/>
          </w:rPr>
          <w:fldChar w:fldCharType="separate"/>
        </w:r>
        <w:r w:rsidR="008A6B71">
          <w:rPr>
            <w:webHidden/>
          </w:rPr>
          <w:t>3</w:t>
        </w:r>
        <w:r w:rsidR="008A6B71">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25" w:history="1">
        <w:r w:rsidRPr="009622FD">
          <w:rPr>
            <w:rStyle w:val="Hyperlink"/>
          </w:rPr>
          <w:t>Stage 1: Creating the Software Distribution Task for the LiveVault Agent</w:t>
        </w:r>
        <w:r>
          <w:rPr>
            <w:webHidden/>
          </w:rPr>
          <w:tab/>
        </w:r>
        <w:r>
          <w:rPr>
            <w:webHidden/>
          </w:rPr>
          <w:fldChar w:fldCharType="begin"/>
        </w:r>
        <w:r>
          <w:rPr>
            <w:webHidden/>
          </w:rPr>
          <w:instrText xml:space="preserve"> PAGEREF _Toc213465725 \h </w:instrText>
        </w:r>
        <w:r>
          <w:rPr>
            <w:webHidden/>
          </w:rPr>
        </w:r>
        <w:r>
          <w:rPr>
            <w:webHidden/>
          </w:rPr>
          <w:fldChar w:fldCharType="separate"/>
        </w:r>
        <w:r>
          <w:rPr>
            <w:webHidden/>
          </w:rPr>
          <w:t>3</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26" w:history="1">
        <w:r w:rsidRPr="009622FD">
          <w:rPr>
            <w:rStyle w:val="Hyperlink"/>
          </w:rPr>
          <w:t xml:space="preserve">Stage 2: Editing the </w:t>
        </w:r>
        <w:r w:rsidRPr="009622FD">
          <w:rPr>
            <w:rStyle w:val="Hyperlink"/>
            <w:i/>
          </w:rPr>
          <w:t>RegisterLiveVaultAgent.vbs</w:t>
        </w:r>
        <w:r w:rsidRPr="009622FD">
          <w:rPr>
            <w:rStyle w:val="Hyperlink"/>
          </w:rPr>
          <w:t xml:space="preserve"> Script</w:t>
        </w:r>
        <w:r>
          <w:rPr>
            <w:webHidden/>
          </w:rPr>
          <w:tab/>
        </w:r>
        <w:r>
          <w:rPr>
            <w:webHidden/>
          </w:rPr>
          <w:fldChar w:fldCharType="begin"/>
        </w:r>
        <w:r>
          <w:rPr>
            <w:webHidden/>
          </w:rPr>
          <w:instrText xml:space="preserve"> PAGEREF _Toc213465726 \h </w:instrText>
        </w:r>
        <w:r>
          <w:rPr>
            <w:webHidden/>
          </w:rPr>
        </w:r>
        <w:r>
          <w:rPr>
            <w:webHidden/>
          </w:rPr>
          <w:fldChar w:fldCharType="separate"/>
        </w:r>
        <w:r>
          <w:rPr>
            <w:webHidden/>
          </w:rPr>
          <w:t>4</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27" w:history="1">
        <w:r w:rsidRPr="009622FD">
          <w:rPr>
            <w:rStyle w:val="Hyperlink"/>
          </w:rPr>
          <w:t>Stage 3: Creating the Scripting Task for the LiveVault Registration Script</w:t>
        </w:r>
        <w:r>
          <w:rPr>
            <w:webHidden/>
          </w:rPr>
          <w:tab/>
        </w:r>
        <w:r>
          <w:rPr>
            <w:webHidden/>
          </w:rPr>
          <w:fldChar w:fldCharType="begin"/>
        </w:r>
        <w:r>
          <w:rPr>
            <w:webHidden/>
          </w:rPr>
          <w:instrText xml:space="preserve"> PAGEREF _Toc213465727 \h </w:instrText>
        </w:r>
        <w:r>
          <w:rPr>
            <w:webHidden/>
          </w:rPr>
        </w:r>
        <w:r>
          <w:rPr>
            <w:webHidden/>
          </w:rPr>
          <w:fldChar w:fldCharType="separate"/>
        </w:r>
        <w:r>
          <w:rPr>
            <w:webHidden/>
          </w:rPr>
          <w:t>4</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28" w:history="1">
        <w:r w:rsidRPr="009622FD">
          <w:rPr>
            <w:rStyle w:val="Hyperlink"/>
          </w:rPr>
          <w:t>Stage 4: Installing the LiveVault Agent</w:t>
        </w:r>
        <w:r>
          <w:rPr>
            <w:webHidden/>
          </w:rPr>
          <w:tab/>
        </w:r>
        <w:r>
          <w:rPr>
            <w:webHidden/>
          </w:rPr>
          <w:fldChar w:fldCharType="begin"/>
        </w:r>
        <w:r>
          <w:rPr>
            <w:webHidden/>
          </w:rPr>
          <w:instrText xml:space="preserve"> PAGEREF _Toc213465728 \h </w:instrText>
        </w:r>
        <w:r>
          <w:rPr>
            <w:webHidden/>
          </w:rPr>
        </w:r>
        <w:r>
          <w:rPr>
            <w:webHidden/>
          </w:rPr>
          <w:fldChar w:fldCharType="separate"/>
        </w:r>
        <w:r>
          <w:rPr>
            <w:webHidden/>
          </w:rPr>
          <w:t>5</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29" w:history="1">
        <w:r w:rsidRPr="009622FD">
          <w:rPr>
            <w:rStyle w:val="Hyperlink"/>
          </w:rPr>
          <w:t>Stage 5: Running the LiveVault Registration Script</w:t>
        </w:r>
        <w:r>
          <w:rPr>
            <w:webHidden/>
          </w:rPr>
          <w:tab/>
        </w:r>
        <w:r>
          <w:rPr>
            <w:webHidden/>
          </w:rPr>
          <w:fldChar w:fldCharType="begin"/>
        </w:r>
        <w:r>
          <w:rPr>
            <w:webHidden/>
          </w:rPr>
          <w:instrText xml:space="preserve"> PAGEREF _Toc213465729 \h </w:instrText>
        </w:r>
        <w:r>
          <w:rPr>
            <w:webHidden/>
          </w:rPr>
        </w:r>
        <w:r>
          <w:rPr>
            <w:webHidden/>
          </w:rPr>
          <w:fldChar w:fldCharType="separate"/>
        </w:r>
        <w:r>
          <w:rPr>
            <w:webHidden/>
          </w:rPr>
          <w:t>5</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30" w:history="1">
        <w:r w:rsidRPr="009622FD">
          <w:rPr>
            <w:rStyle w:val="Hyperlink"/>
          </w:rPr>
          <w:t>Step 6: Rebooting the LiveVault Devices</w:t>
        </w:r>
        <w:r>
          <w:rPr>
            <w:webHidden/>
          </w:rPr>
          <w:tab/>
        </w:r>
        <w:r>
          <w:rPr>
            <w:webHidden/>
          </w:rPr>
          <w:fldChar w:fldCharType="begin"/>
        </w:r>
        <w:r>
          <w:rPr>
            <w:webHidden/>
          </w:rPr>
          <w:instrText xml:space="preserve"> PAGEREF _Toc213465730 \h </w:instrText>
        </w:r>
        <w:r>
          <w:rPr>
            <w:webHidden/>
          </w:rPr>
        </w:r>
        <w:r>
          <w:rPr>
            <w:webHidden/>
          </w:rPr>
          <w:fldChar w:fldCharType="separate"/>
        </w:r>
        <w:r>
          <w:rPr>
            <w:webHidden/>
          </w:rPr>
          <w:t>6</w:t>
        </w:r>
        <w:r>
          <w:rPr>
            <w:webHidden/>
          </w:rPr>
          <w:fldChar w:fldCharType="end"/>
        </w:r>
      </w:hyperlink>
    </w:p>
    <w:p w:rsidR="008A6B71" w:rsidRDefault="008A6B71">
      <w:pPr>
        <w:pStyle w:val="TOC1"/>
        <w:rPr>
          <w:rFonts w:asciiTheme="minorHAnsi" w:eastAsiaTheme="minorEastAsia" w:hAnsiTheme="minorHAnsi" w:cstheme="minorBidi"/>
          <w:color w:val="auto"/>
          <w:sz w:val="22"/>
          <w:szCs w:val="22"/>
        </w:rPr>
      </w:pPr>
      <w:hyperlink w:anchor="_Toc213465731" w:history="1">
        <w:r w:rsidRPr="009622FD">
          <w:rPr>
            <w:rStyle w:val="Hyperlink"/>
          </w:rPr>
          <w:t>Summary</w:t>
        </w:r>
        <w:r>
          <w:rPr>
            <w:webHidden/>
          </w:rPr>
          <w:tab/>
        </w:r>
        <w:r>
          <w:rPr>
            <w:webHidden/>
          </w:rPr>
          <w:fldChar w:fldCharType="begin"/>
        </w:r>
        <w:r>
          <w:rPr>
            <w:webHidden/>
          </w:rPr>
          <w:instrText xml:space="preserve"> PAGEREF _Toc213465731 \h </w:instrText>
        </w:r>
        <w:r>
          <w:rPr>
            <w:webHidden/>
          </w:rPr>
        </w:r>
        <w:r>
          <w:rPr>
            <w:webHidden/>
          </w:rPr>
          <w:fldChar w:fldCharType="separate"/>
        </w:r>
        <w:r>
          <w:rPr>
            <w:webHidden/>
          </w:rPr>
          <w:t>7</w:t>
        </w:r>
        <w:r>
          <w:rPr>
            <w:webHidden/>
          </w:rPr>
          <w:fldChar w:fldCharType="end"/>
        </w:r>
      </w:hyperlink>
    </w:p>
    <w:p w:rsidR="00896B21" w:rsidRDefault="00896B21" w:rsidP="00BD410E">
      <w:pPr>
        <w:pStyle w:val="Heading1"/>
        <w:tabs>
          <w:tab w:val="right" w:leader="dot" w:pos="6470"/>
        </w:tabs>
      </w:pPr>
      <w:r>
        <w:fldChar w:fldCharType="end"/>
      </w:r>
      <w:r>
        <w:br w:type="page"/>
      </w:r>
      <w:bookmarkStart w:id="0" w:name="_Toc213465724"/>
      <w:r>
        <w:lastRenderedPageBreak/>
        <w:t>Overview</w:t>
      </w:r>
      <w:bookmarkEnd w:id="0"/>
      <w:r>
        <w:t xml:space="preserve"> </w:t>
      </w:r>
    </w:p>
    <w:p w:rsidR="008A6B71" w:rsidRDefault="008A6B71" w:rsidP="008A6B71">
      <w:r>
        <w:t>You can use N-central to distribute the LiveVault agent in bulk to your customer's devices, and to register the agents with LiveVault. The process for doing so is straightforward, and has been divided into 6 quick and easy stages.</w:t>
      </w:r>
    </w:p>
    <w:p w:rsidR="008A6B71" w:rsidRDefault="008A6B71" w:rsidP="008A6B71"/>
    <w:p w:rsidR="008A6B71" w:rsidRDefault="008A6B71" w:rsidP="008A6B71"/>
    <w:p w:rsidR="008A6B71" w:rsidRPr="00085F5D" w:rsidRDefault="008A6B71" w:rsidP="008A6B71">
      <w:pPr>
        <w:pStyle w:val="Heading1"/>
      </w:pPr>
      <w:bookmarkStart w:id="1" w:name="_Toc213465725"/>
      <w:r w:rsidRPr="00085F5D">
        <w:t>Stage 1: Creating the Software Distribution Task for the LiveVault Agent</w:t>
      </w:r>
      <w:bookmarkEnd w:id="1"/>
      <w:r w:rsidRPr="00085F5D">
        <w:t xml:space="preserve"> </w:t>
      </w:r>
    </w:p>
    <w:p w:rsidR="008A6B71" w:rsidRDefault="008A6B71" w:rsidP="008A6B71"/>
    <w:p w:rsidR="008A6B71" w:rsidRDefault="008A6B71" w:rsidP="008A6B71">
      <w:r w:rsidRPr="00AD4F1B">
        <w:rPr>
          <w:b/>
        </w:rPr>
        <w:t xml:space="preserve">Download </w:t>
      </w:r>
      <w:r>
        <w:t>the LiveVault agent (i.e. LVBackupSUAgent_6.0.3730) from the LiveVault website (</w:t>
      </w:r>
      <w:hyperlink r:id="rId11" w:history="1">
        <w:r w:rsidRPr="00576C63">
          <w:rPr>
            <w:rStyle w:val="Hyperlink"/>
          </w:rPr>
          <w:t>https://insync.livevault.com</w:t>
        </w:r>
      </w:hyperlink>
      <w:r>
        <w:t>)</w:t>
      </w:r>
    </w:p>
    <w:p w:rsidR="008A6B71" w:rsidRDefault="008A6B71" w:rsidP="008A6B71">
      <w:r>
        <w:t xml:space="preserve">2. </w:t>
      </w:r>
      <w:r w:rsidRPr="00085F5D">
        <w:rPr>
          <w:b/>
        </w:rPr>
        <w:t>Login</w:t>
      </w:r>
      <w:r>
        <w:t xml:space="preserve"> to the NAC of your N-central server</w:t>
      </w:r>
    </w:p>
    <w:p w:rsidR="008A6B71" w:rsidRDefault="008A6B71" w:rsidP="008A6B71">
      <w:r>
        <w:t xml:space="preserve">3. Click on the </w:t>
      </w:r>
      <w:r w:rsidRPr="00085F5D">
        <w:rPr>
          <w:b/>
        </w:rPr>
        <w:t>Software Repository</w:t>
      </w:r>
      <w:r>
        <w:t xml:space="preserve"> link (it's under the 'Central Server' section)</w:t>
      </w:r>
    </w:p>
    <w:p w:rsidR="008A6B71" w:rsidRDefault="008A6B71" w:rsidP="008A6B71">
      <w:r>
        <w:t xml:space="preserve">4. Click </w:t>
      </w:r>
      <w:r w:rsidRPr="00085F5D">
        <w:rPr>
          <w:b/>
        </w:rPr>
        <w:t>Add Software</w:t>
      </w:r>
    </w:p>
    <w:p w:rsidR="008A6B71" w:rsidRDefault="008A6B71" w:rsidP="008A6B71">
      <w:r>
        <w:t xml:space="preserve">5. Enter 'Install LiveVault Agent' in the </w:t>
      </w:r>
      <w:r w:rsidRPr="00085F5D">
        <w:rPr>
          <w:b/>
        </w:rPr>
        <w:t>Name</w:t>
      </w:r>
      <w:r>
        <w:t xml:space="preserve"> field</w:t>
      </w:r>
    </w:p>
    <w:p w:rsidR="008A6B71" w:rsidRDefault="008A6B71" w:rsidP="008A6B71">
      <w:r>
        <w:t xml:space="preserve">6. Enter 'Installs the LiveVault agent' in the </w:t>
      </w:r>
      <w:r w:rsidRPr="00085F5D">
        <w:rPr>
          <w:b/>
        </w:rPr>
        <w:t>Description</w:t>
      </w:r>
      <w:r>
        <w:t xml:space="preserve"> field</w:t>
      </w:r>
    </w:p>
    <w:p w:rsidR="008A6B71" w:rsidRDefault="008A6B71" w:rsidP="008A6B71">
      <w:r>
        <w:t xml:space="preserve">7. Click </w:t>
      </w:r>
      <w:r w:rsidRPr="00085F5D">
        <w:rPr>
          <w:b/>
        </w:rPr>
        <w:t>Browse</w:t>
      </w:r>
      <w:r>
        <w:t xml:space="preserve"> beside the 'Installation Package' field, and select the LiveVault agent you downloaded in Step #1</w:t>
      </w:r>
    </w:p>
    <w:p w:rsidR="008A6B71" w:rsidRDefault="008A6B71" w:rsidP="008A6B71">
      <w:r>
        <w:t xml:space="preserve">8. Enter the following in the </w:t>
      </w:r>
      <w:r w:rsidRPr="00085F5D">
        <w:rPr>
          <w:b/>
        </w:rPr>
        <w:t>Command Line Parameters</w:t>
      </w:r>
      <w:r>
        <w:t xml:space="preserve"> field:</w:t>
      </w:r>
    </w:p>
    <w:p w:rsidR="008A6B71" w:rsidRDefault="008A6B71" w:rsidP="008A6B71"/>
    <w:p w:rsidR="008A6B71" w:rsidRPr="00045B3C" w:rsidRDefault="008A6B71" w:rsidP="008A6B71">
      <w:pPr>
        <w:rPr>
          <w:sz w:val="18"/>
          <w:szCs w:val="18"/>
        </w:rPr>
      </w:pPr>
      <w:r w:rsidRPr="00045B3C">
        <w:rPr>
          <w:sz w:val="18"/>
          <w:szCs w:val="18"/>
        </w:rPr>
        <w:t>LVBackupSUAgent_6.0.3730.exe /s /v"/qn CONFIG_OPTIONS=\"-n -u “username” -p password -k encryptionkey -ey\""</w:t>
      </w:r>
    </w:p>
    <w:p w:rsidR="008A6B71" w:rsidRDefault="008A6B71" w:rsidP="008A6B71"/>
    <w:p w:rsidR="008A6B71" w:rsidRDefault="008A6B71" w:rsidP="008A6B71">
      <w:pPr>
        <w:ind w:left="720"/>
      </w:pPr>
      <w:r w:rsidRPr="00085F5D">
        <w:rPr>
          <w:b/>
        </w:rPr>
        <w:t>CRITICAL CHECK #1:</w:t>
      </w:r>
      <w:r>
        <w:t xml:space="preserve"> Make sure the name of the agent installer is correct, as the name will change depending on the version of LiveVault being run</w:t>
      </w:r>
    </w:p>
    <w:p w:rsidR="008A6B71" w:rsidRDefault="008A6B71" w:rsidP="008A6B71">
      <w:pPr>
        <w:ind w:left="720"/>
      </w:pPr>
      <w:r w:rsidRPr="00085F5D">
        <w:rPr>
          <w:b/>
        </w:rPr>
        <w:t>CRITICAL CHECK #2:</w:t>
      </w:r>
      <w:r>
        <w:t xml:space="preserve"> Make sure that you specify your LiveVault username and password, and that you leave the double-quotes around the username</w:t>
      </w:r>
    </w:p>
    <w:p w:rsidR="008A6B71" w:rsidRDefault="008A6B71" w:rsidP="008A6B71">
      <w:pPr>
        <w:ind w:firstLine="720"/>
      </w:pPr>
      <w:r w:rsidRPr="00085F5D">
        <w:rPr>
          <w:b/>
        </w:rPr>
        <w:t>CRITICAL CHECK #3:</w:t>
      </w:r>
      <w:r>
        <w:t xml:space="preserve"> Make sure that you specify a valid encryption key</w:t>
      </w:r>
    </w:p>
    <w:p w:rsidR="008A6B71" w:rsidRDefault="008A6B71" w:rsidP="008A6B71"/>
    <w:p w:rsidR="008A6B71" w:rsidRDefault="008A6B71" w:rsidP="008A6B71">
      <w:pPr>
        <w:rPr>
          <w:b/>
        </w:rPr>
      </w:pPr>
      <w:r>
        <w:t xml:space="preserve">9. Click </w:t>
      </w:r>
      <w:r w:rsidRPr="00085F5D">
        <w:rPr>
          <w:b/>
        </w:rPr>
        <w:t>OK</w:t>
      </w:r>
    </w:p>
    <w:p w:rsidR="008A6B71" w:rsidRDefault="008A6B71" w:rsidP="008A6B71"/>
    <w:p w:rsidR="008A6B71" w:rsidRPr="00085F5D" w:rsidRDefault="008A6B71" w:rsidP="008A6B71">
      <w:pPr>
        <w:pStyle w:val="Heading1"/>
      </w:pPr>
      <w:bookmarkStart w:id="2" w:name="_Toc213465726"/>
      <w:r w:rsidRPr="00085F5D">
        <w:lastRenderedPageBreak/>
        <w:t xml:space="preserve">Stage 2: Editing the </w:t>
      </w:r>
      <w:r w:rsidRPr="00085F5D">
        <w:rPr>
          <w:i/>
        </w:rPr>
        <w:t>RegisterLiveVaultAgent.vbs</w:t>
      </w:r>
      <w:r w:rsidRPr="00085F5D">
        <w:t xml:space="preserve"> Script</w:t>
      </w:r>
      <w:bookmarkEnd w:id="2"/>
    </w:p>
    <w:p w:rsidR="008A6B71" w:rsidRDefault="008A6B71" w:rsidP="008A6B71"/>
    <w:p w:rsidR="008A6B71" w:rsidRDefault="008A6B71" w:rsidP="008A6B71">
      <w:r>
        <w:t xml:space="preserve">1. </w:t>
      </w:r>
      <w:r w:rsidRPr="00085F5D">
        <w:rPr>
          <w:b/>
        </w:rPr>
        <w:t>Open</w:t>
      </w:r>
      <w:r>
        <w:t xml:space="preserve"> the </w:t>
      </w:r>
      <w:r w:rsidRPr="00085F5D">
        <w:rPr>
          <w:i/>
        </w:rPr>
        <w:t>RegisterLiveVaultAgent.vbs</w:t>
      </w:r>
      <w:r>
        <w:t xml:space="preserve"> script using your favorite text editor</w:t>
      </w:r>
    </w:p>
    <w:p w:rsidR="008A6B71" w:rsidRDefault="008A6B71" w:rsidP="008A6B71">
      <w:r>
        <w:t xml:space="preserve">2. In the </w:t>
      </w:r>
      <w:r w:rsidRPr="00085F5D">
        <w:rPr>
          <w:b/>
        </w:rPr>
        <w:t>User Configurable Section</w:t>
      </w:r>
      <w:r>
        <w:t xml:space="preserve"> specify the same username, password, and encryption key that you used for the LiveVault agent installer</w:t>
      </w:r>
    </w:p>
    <w:p w:rsidR="008A6B71" w:rsidRDefault="008A6B71" w:rsidP="008A6B71">
      <w:r>
        <w:t xml:space="preserve">3. In the </w:t>
      </w:r>
      <w:r w:rsidRPr="00085F5D">
        <w:rPr>
          <w:b/>
        </w:rPr>
        <w:t>User Configurable Section</w:t>
      </w:r>
      <w:r>
        <w:t>, specify the URL of the LiveVault server the agent should check in to.</w:t>
      </w:r>
    </w:p>
    <w:p w:rsidR="008A6B71" w:rsidRDefault="008A6B71" w:rsidP="008A6B71">
      <w:r>
        <w:t xml:space="preserve">4. </w:t>
      </w:r>
      <w:r w:rsidRPr="00085F5D">
        <w:rPr>
          <w:b/>
        </w:rPr>
        <w:t>Save and close</w:t>
      </w:r>
      <w:r>
        <w:t xml:space="preserve"> the script</w:t>
      </w:r>
    </w:p>
    <w:p w:rsidR="008A6B71" w:rsidRDefault="008A6B71" w:rsidP="008A6B71"/>
    <w:p w:rsidR="008A6B71" w:rsidRDefault="008A6B71" w:rsidP="008A6B71"/>
    <w:p w:rsidR="008A6B71" w:rsidRDefault="008A6B71" w:rsidP="008A6B71"/>
    <w:p w:rsidR="008A6B71" w:rsidRDefault="008A6B71" w:rsidP="008A6B71"/>
    <w:p w:rsidR="008A6B71" w:rsidRPr="00085F5D" w:rsidRDefault="008A6B71" w:rsidP="008A6B71">
      <w:pPr>
        <w:pStyle w:val="Heading1"/>
      </w:pPr>
      <w:bookmarkStart w:id="3" w:name="_Toc213465727"/>
      <w:r w:rsidRPr="00085F5D">
        <w:t>Stage 3: Creating the Scripting Task for the LiveVault Registration Script</w:t>
      </w:r>
      <w:bookmarkEnd w:id="3"/>
    </w:p>
    <w:p w:rsidR="008A6B71" w:rsidRDefault="008A6B71" w:rsidP="008A6B71"/>
    <w:p w:rsidR="008A6B71" w:rsidRDefault="008A6B71" w:rsidP="008A6B71">
      <w:r>
        <w:t xml:space="preserve">1. </w:t>
      </w:r>
      <w:r w:rsidRPr="00085F5D">
        <w:rPr>
          <w:b/>
        </w:rPr>
        <w:t>Login</w:t>
      </w:r>
      <w:r>
        <w:t xml:space="preserve"> to the NAC of your N-central server</w:t>
      </w:r>
    </w:p>
    <w:p w:rsidR="008A6B71" w:rsidRDefault="008A6B71" w:rsidP="008A6B71">
      <w:r>
        <w:t xml:space="preserve">2. Click on the </w:t>
      </w:r>
      <w:r w:rsidRPr="00085F5D">
        <w:rPr>
          <w:b/>
        </w:rPr>
        <w:t>Scripting Repository</w:t>
      </w:r>
      <w:r>
        <w:t xml:space="preserve"> link (it's under the 'Central Server' section)</w:t>
      </w:r>
    </w:p>
    <w:p w:rsidR="008A6B71" w:rsidRDefault="008A6B71" w:rsidP="008A6B71">
      <w:r>
        <w:t xml:space="preserve">3. Click </w:t>
      </w:r>
      <w:r w:rsidRPr="00085F5D">
        <w:rPr>
          <w:b/>
        </w:rPr>
        <w:t>Add Script</w:t>
      </w:r>
    </w:p>
    <w:p w:rsidR="008A6B71" w:rsidRDefault="008A6B71" w:rsidP="008A6B71">
      <w:r>
        <w:t xml:space="preserve">4. Enter ‘Register LiveVault Agent' in the </w:t>
      </w:r>
      <w:r w:rsidRPr="00085F5D">
        <w:rPr>
          <w:b/>
        </w:rPr>
        <w:t>Name</w:t>
      </w:r>
      <w:r>
        <w:t xml:space="preserve"> field</w:t>
      </w:r>
    </w:p>
    <w:p w:rsidR="008A6B71" w:rsidRDefault="008A6B71" w:rsidP="008A6B71">
      <w:r>
        <w:t xml:space="preserve">5. Enter 'Registers the LiveVault agent' in the </w:t>
      </w:r>
      <w:r w:rsidRPr="00085F5D">
        <w:rPr>
          <w:b/>
        </w:rPr>
        <w:t>Description</w:t>
      </w:r>
      <w:r>
        <w:t xml:space="preserve"> field</w:t>
      </w:r>
    </w:p>
    <w:p w:rsidR="008A6B71" w:rsidRDefault="008A6B71" w:rsidP="008A6B71">
      <w:r>
        <w:t xml:space="preserve">6. Click </w:t>
      </w:r>
      <w:r w:rsidRPr="00085F5D">
        <w:rPr>
          <w:b/>
        </w:rPr>
        <w:t>Browse</w:t>
      </w:r>
      <w:r>
        <w:t xml:space="preserve">, and choose the </w:t>
      </w:r>
      <w:r w:rsidRPr="00085F5D">
        <w:rPr>
          <w:i/>
        </w:rPr>
        <w:t>RegisterLiveVaultAgent.vbs</w:t>
      </w:r>
      <w:r>
        <w:t xml:space="preserve"> script</w:t>
      </w:r>
    </w:p>
    <w:p w:rsidR="008A6B71" w:rsidRDefault="008A6B71" w:rsidP="008A6B71">
      <w:r>
        <w:t xml:space="preserve">7. Enter 'RegisterLiveVaultAgent.vbs' (without the single-quotes) in the </w:t>
      </w:r>
      <w:r w:rsidRPr="00085F5D">
        <w:rPr>
          <w:b/>
        </w:rPr>
        <w:t>Command Line Parameters</w:t>
      </w:r>
      <w:r>
        <w:t xml:space="preserve"> field</w:t>
      </w:r>
    </w:p>
    <w:p w:rsidR="008A6B71" w:rsidRDefault="008A6B71" w:rsidP="008A6B71">
      <w:r>
        <w:t xml:space="preserve">8. Click </w:t>
      </w:r>
      <w:r w:rsidRPr="00085F5D">
        <w:rPr>
          <w:b/>
        </w:rPr>
        <w:t>OK</w:t>
      </w:r>
    </w:p>
    <w:p w:rsidR="008A6B71" w:rsidRDefault="008A6B71" w:rsidP="008A6B71"/>
    <w:p w:rsidR="008A6B71" w:rsidRDefault="008A6B71" w:rsidP="008A6B71"/>
    <w:p w:rsidR="008A6B71" w:rsidRDefault="008A6B71" w:rsidP="008A6B71"/>
    <w:p w:rsidR="008A6B71" w:rsidRDefault="008A6B71" w:rsidP="008A6B71"/>
    <w:p w:rsidR="008A6B71" w:rsidRDefault="008A6B71" w:rsidP="008A6B71"/>
    <w:p w:rsidR="008A6B71" w:rsidRDefault="008A6B71" w:rsidP="008A6B71"/>
    <w:p w:rsidR="008A6B71" w:rsidRDefault="008A6B71" w:rsidP="008A6B71">
      <w:r>
        <w:tab/>
      </w:r>
      <w:r>
        <w:tab/>
      </w:r>
    </w:p>
    <w:p w:rsidR="008A6B71" w:rsidRDefault="008A6B71" w:rsidP="008A6B71"/>
    <w:p w:rsidR="008A6B71" w:rsidRDefault="008A6B71" w:rsidP="008A6B71"/>
    <w:p w:rsidR="008A6B71" w:rsidRPr="00085F5D" w:rsidRDefault="008A6B71" w:rsidP="008A6B71">
      <w:pPr>
        <w:pStyle w:val="Heading1"/>
      </w:pPr>
      <w:bookmarkStart w:id="4" w:name="_Toc213465728"/>
      <w:r w:rsidRPr="00085F5D">
        <w:lastRenderedPageBreak/>
        <w:t>Stage 4: Installing the LiveVault Agent</w:t>
      </w:r>
      <w:bookmarkEnd w:id="4"/>
    </w:p>
    <w:p w:rsidR="008A6B71" w:rsidRDefault="008A6B71" w:rsidP="008A6B71"/>
    <w:p w:rsidR="008A6B71" w:rsidRDefault="008A6B71" w:rsidP="008A6B71">
      <w:r>
        <w:t xml:space="preserve">1. </w:t>
      </w:r>
      <w:r w:rsidRPr="00085F5D">
        <w:rPr>
          <w:b/>
        </w:rPr>
        <w:t>Login</w:t>
      </w:r>
      <w:r>
        <w:t xml:space="preserve"> to the UI of your N-central server</w:t>
      </w:r>
    </w:p>
    <w:p w:rsidR="008A6B71" w:rsidRDefault="008A6B71" w:rsidP="008A6B71">
      <w:r>
        <w:t xml:space="preserve">2. </w:t>
      </w:r>
      <w:r w:rsidRPr="00085F5D">
        <w:rPr>
          <w:b/>
        </w:rPr>
        <w:t>Click</w:t>
      </w:r>
      <w:r>
        <w:t xml:space="preserve"> on the appropriate customer in the left-hand UI pane</w:t>
      </w:r>
    </w:p>
    <w:p w:rsidR="008A6B71" w:rsidRDefault="008A6B71" w:rsidP="008A6B71">
      <w:r>
        <w:t xml:space="preserve">3. Click </w:t>
      </w:r>
      <w:r w:rsidRPr="00085F5D">
        <w:rPr>
          <w:b/>
        </w:rPr>
        <w:t>Setup -&gt; Management Tasks</w:t>
      </w:r>
    </w:p>
    <w:p w:rsidR="008A6B71" w:rsidRDefault="008A6B71" w:rsidP="008A6B71">
      <w:r>
        <w:t xml:space="preserve">4. Click </w:t>
      </w:r>
      <w:r w:rsidRPr="00085F5D">
        <w:rPr>
          <w:b/>
        </w:rPr>
        <w:t>Add Software Distribution Task</w:t>
      </w:r>
    </w:p>
    <w:p w:rsidR="008A6B71" w:rsidRDefault="008A6B71" w:rsidP="008A6B71">
      <w:r>
        <w:t xml:space="preserve">5. Specify a name for the task in the </w:t>
      </w:r>
      <w:r w:rsidRPr="00085F5D">
        <w:rPr>
          <w:b/>
        </w:rPr>
        <w:t>Task Name</w:t>
      </w:r>
      <w:r>
        <w:t xml:space="preserve"> field</w:t>
      </w:r>
    </w:p>
    <w:p w:rsidR="008A6B71" w:rsidRDefault="008A6B71" w:rsidP="008A6B71">
      <w:r>
        <w:t xml:space="preserve">6. Choose 'Install LiveVault Agent' from the Distribution Package drop-down in the </w:t>
      </w:r>
      <w:r w:rsidRPr="00085F5D">
        <w:rPr>
          <w:b/>
        </w:rPr>
        <w:t>From Software Repository</w:t>
      </w:r>
      <w:r>
        <w:t xml:space="preserve"> section</w:t>
      </w:r>
    </w:p>
    <w:p w:rsidR="008A6B71" w:rsidRDefault="008A6B71" w:rsidP="008A6B71">
      <w:r>
        <w:t xml:space="preserve">7. In the </w:t>
      </w:r>
      <w:r w:rsidRPr="00085F5D">
        <w:rPr>
          <w:b/>
        </w:rPr>
        <w:t>Target Devices</w:t>
      </w:r>
      <w:r>
        <w:t xml:space="preserve"> section, select the devices on which the LiveVault agent should be installed</w:t>
      </w:r>
    </w:p>
    <w:p w:rsidR="008A6B71" w:rsidRDefault="008A6B71" w:rsidP="008A6B71">
      <w:r>
        <w:t xml:space="preserve">8. Configure the </w:t>
      </w:r>
      <w:r w:rsidRPr="00085F5D">
        <w:rPr>
          <w:b/>
        </w:rPr>
        <w:t>Notification Details</w:t>
      </w:r>
      <w:r>
        <w:t xml:space="preserve"> section to send you an e-mail for both Success and Failure</w:t>
      </w:r>
    </w:p>
    <w:p w:rsidR="008A6B71" w:rsidRDefault="008A6B71" w:rsidP="008A6B71">
      <w:pPr>
        <w:rPr>
          <w:b/>
        </w:rPr>
      </w:pPr>
      <w:r>
        <w:t xml:space="preserve">9. Click </w:t>
      </w:r>
      <w:r w:rsidRPr="00085F5D">
        <w:rPr>
          <w:b/>
        </w:rPr>
        <w:t>Save</w:t>
      </w:r>
    </w:p>
    <w:p w:rsidR="008A6B71" w:rsidRPr="00AD4F1B" w:rsidRDefault="008A6B71" w:rsidP="008A6B71">
      <w:r w:rsidRPr="00AD4F1B">
        <w:t xml:space="preserve">10. Click </w:t>
      </w:r>
      <w:r>
        <w:rPr>
          <w:b/>
        </w:rPr>
        <w:t>Yes</w:t>
      </w:r>
      <w:r w:rsidRPr="00AD4F1B">
        <w:t xml:space="preserve"> to accept the confirmation message</w:t>
      </w:r>
    </w:p>
    <w:p w:rsidR="008A6B71" w:rsidRDefault="008A6B71" w:rsidP="008A6B71"/>
    <w:p w:rsidR="008A6B71" w:rsidRPr="00085F5D" w:rsidRDefault="008A6B71" w:rsidP="008A6B71">
      <w:pPr>
        <w:pStyle w:val="Heading1"/>
      </w:pPr>
      <w:bookmarkStart w:id="5" w:name="_Toc213465729"/>
      <w:r w:rsidRPr="00085F5D">
        <w:t>Stage 5: Running the LiveVault Registration Script</w:t>
      </w:r>
      <w:bookmarkEnd w:id="5"/>
    </w:p>
    <w:p w:rsidR="008A6B71" w:rsidRDefault="008A6B71" w:rsidP="008A6B71"/>
    <w:p w:rsidR="008A6B71" w:rsidRDefault="008A6B71" w:rsidP="008A6B71">
      <w:r>
        <w:t xml:space="preserve">1. </w:t>
      </w:r>
      <w:r w:rsidRPr="00085F5D">
        <w:rPr>
          <w:b/>
        </w:rPr>
        <w:t>Login</w:t>
      </w:r>
      <w:r>
        <w:t xml:space="preserve"> to the UI of your N-central server</w:t>
      </w:r>
    </w:p>
    <w:p w:rsidR="008A6B71" w:rsidRDefault="008A6B71" w:rsidP="008A6B71">
      <w:r>
        <w:t xml:space="preserve">2. </w:t>
      </w:r>
      <w:r w:rsidRPr="00085F5D">
        <w:rPr>
          <w:b/>
        </w:rPr>
        <w:t xml:space="preserve">Click </w:t>
      </w:r>
      <w:r>
        <w:t>on the appropriate customer in the left-hand UI pane</w:t>
      </w:r>
    </w:p>
    <w:p w:rsidR="008A6B71" w:rsidRDefault="008A6B71" w:rsidP="008A6B71">
      <w:r>
        <w:t xml:space="preserve">3. Click </w:t>
      </w:r>
      <w:r w:rsidRPr="00085F5D">
        <w:rPr>
          <w:b/>
        </w:rPr>
        <w:t>Setup -&gt; Management Tasks</w:t>
      </w:r>
    </w:p>
    <w:p w:rsidR="008A6B71" w:rsidRDefault="008A6B71" w:rsidP="008A6B71">
      <w:r>
        <w:t xml:space="preserve">4. Click </w:t>
      </w:r>
      <w:r w:rsidRPr="00085F5D">
        <w:rPr>
          <w:b/>
        </w:rPr>
        <w:t>Add Scripting Task</w:t>
      </w:r>
    </w:p>
    <w:p w:rsidR="008A6B71" w:rsidRDefault="008A6B71" w:rsidP="008A6B71">
      <w:r>
        <w:t xml:space="preserve">5. Specify a name for the task in the </w:t>
      </w:r>
      <w:r w:rsidRPr="00085F5D">
        <w:rPr>
          <w:b/>
        </w:rPr>
        <w:t>Task Name</w:t>
      </w:r>
      <w:r>
        <w:t xml:space="preserve"> field</w:t>
      </w:r>
    </w:p>
    <w:p w:rsidR="008A6B71" w:rsidRDefault="008A6B71" w:rsidP="008A6B71">
      <w:r>
        <w:t xml:space="preserve">6. Choose 'Register LiveVault Agent' from the Script drop-down menu in the </w:t>
      </w:r>
      <w:r w:rsidRPr="00085F5D">
        <w:rPr>
          <w:b/>
        </w:rPr>
        <w:t>Script</w:t>
      </w:r>
      <w:r>
        <w:t xml:space="preserve"> section</w:t>
      </w:r>
    </w:p>
    <w:p w:rsidR="008A6B71" w:rsidRDefault="008A6B71" w:rsidP="008A6B71">
      <w:r>
        <w:t xml:space="preserve">7. In the </w:t>
      </w:r>
      <w:r w:rsidRPr="00085F5D">
        <w:rPr>
          <w:b/>
        </w:rPr>
        <w:t>Target Devices</w:t>
      </w:r>
      <w:r>
        <w:t xml:space="preserve"> section, select the devices on which the LiveVault agent should be installed</w:t>
      </w:r>
    </w:p>
    <w:p w:rsidR="008A6B71" w:rsidRDefault="008A6B71" w:rsidP="008A6B71">
      <w:r>
        <w:t xml:space="preserve">8. Configure the </w:t>
      </w:r>
      <w:r w:rsidRPr="00085F5D">
        <w:rPr>
          <w:b/>
        </w:rPr>
        <w:t>Notification Details</w:t>
      </w:r>
      <w:r>
        <w:t xml:space="preserve"> section to send you an e-mail for both Success and Failure</w:t>
      </w:r>
    </w:p>
    <w:p w:rsidR="008A6B71" w:rsidRDefault="008A6B71" w:rsidP="008A6B71">
      <w:pPr>
        <w:rPr>
          <w:b/>
        </w:rPr>
      </w:pPr>
      <w:r>
        <w:t xml:space="preserve">9. Click </w:t>
      </w:r>
      <w:r w:rsidRPr="00085F5D">
        <w:rPr>
          <w:b/>
        </w:rPr>
        <w:t>Save</w:t>
      </w:r>
    </w:p>
    <w:p w:rsidR="008A6B71" w:rsidRDefault="008A6B71" w:rsidP="008A6B71">
      <w:r w:rsidRPr="00150F6D">
        <w:t xml:space="preserve">10. Click </w:t>
      </w:r>
      <w:r w:rsidRPr="00150F6D">
        <w:rPr>
          <w:b/>
        </w:rPr>
        <w:t xml:space="preserve">Yes </w:t>
      </w:r>
      <w:r w:rsidRPr="00150F6D">
        <w:t>to accept the confirmation message</w:t>
      </w:r>
    </w:p>
    <w:p w:rsidR="008A6B71" w:rsidRDefault="008A6B71" w:rsidP="008A6B71"/>
    <w:p w:rsidR="008A6B71" w:rsidRDefault="008A6B71" w:rsidP="008A6B71"/>
    <w:p w:rsidR="008A6B71" w:rsidRDefault="008A6B71" w:rsidP="008A6B71"/>
    <w:p w:rsidR="008A6B71" w:rsidRPr="00150F6D" w:rsidRDefault="008A6B71" w:rsidP="008A6B71"/>
    <w:p w:rsidR="008A6B71" w:rsidRDefault="008A6B71" w:rsidP="008A6B71">
      <w:pPr>
        <w:rPr>
          <w:b/>
        </w:rPr>
      </w:pPr>
    </w:p>
    <w:p w:rsidR="008A6B71" w:rsidRPr="000C64CB" w:rsidRDefault="008A6B71" w:rsidP="008A6B71">
      <w:pPr>
        <w:pStyle w:val="Heading1"/>
      </w:pPr>
      <w:bookmarkStart w:id="6" w:name="_Toc213465730"/>
      <w:r w:rsidRPr="000C64CB">
        <w:lastRenderedPageBreak/>
        <w:t>Step 6: Rebooting the LiveVault Devices</w:t>
      </w:r>
      <w:bookmarkEnd w:id="6"/>
    </w:p>
    <w:p w:rsidR="008A6B71" w:rsidRDefault="008A6B71" w:rsidP="008A6B71">
      <w:pPr>
        <w:rPr>
          <w:b/>
        </w:rPr>
      </w:pPr>
      <w:r>
        <w:rPr>
          <w:b/>
        </w:rPr>
        <w:t>Now that the LiveVault agent has been installed, you must restart the device, so that the LiveVault agent can properly backup the data on that device.</w:t>
      </w:r>
    </w:p>
    <w:p w:rsidR="008A6B71" w:rsidRDefault="008A6B71" w:rsidP="008A6B71">
      <w:r>
        <w:t xml:space="preserve">1. </w:t>
      </w:r>
      <w:r w:rsidRPr="00085F5D">
        <w:rPr>
          <w:b/>
        </w:rPr>
        <w:t>Login</w:t>
      </w:r>
      <w:r>
        <w:t xml:space="preserve"> to the UI of your N-central server</w:t>
      </w:r>
    </w:p>
    <w:p w:rsidR="008A6B71" w:rsidRDefault="008A6B71" w:rsidP="008A6B71">
      <w:r>
        <w:t xml:space="preserve">2. </w:t>
      </w:r>
      <w:r w:rsidRPr="00085F5D">
        <w:rPr>
          <w:b/>
        </w:rPr>
        <w:t xml:space="preserve">Click </w:t>
      </w:r>
      <w:r>
        <w:t>on the appropriate customer in the left-hand UI pane</w:t>
      </w:r>
    </w:p>
    <w:p w:rsidR="008A6B71" w:rsidRDefault="008A6B71" w:rsidP="008A6B71">
      <w:r>
        <w:t xml:space="preserve">3. Click </w:t>
      </w:r>
      <w:r w:rsidRPr="00085F5D">
        <w:rPr>
          <w:b/>
        </w:rPr>
        <w:t>Setup -&gt; Management Tasks</w:t>
      </w:r>
    </w:p>
    <w:p w:rsidR="008A6B71" w:rsidRDefault="008A6B71" w:rsidP="008A6B71">
      <w:r>
        <w:t xml:space="preserve">4. Click </w:t>
      </w:r>
      <w:r w:rsidRPr="00085F5D">
        <w:rPr>
          <w:b/>
        </w:rPr>
        <w:t>Add Scripting Task</w:t>
      </w:r>
    </w:p>
    <w:p w:rsidR="008A6B71" w:rsidRDefault="008A6B71" w:rsidP="008A6B71">
      <w:r>
        <w:t xml:space="preserve">5. Specify a name for the task in the </w:t>
      </w:r>
      <w:r w:rsidRPr="00085F5D">
        <w:rPr>
          <w:b/>
        </w:rPr>
        <w:t>Task Name</w:t>
      </w:r>
      <w:r>
        <w:t xml:space="preserve"> field</w:t>
      </w:r>
    </w:p>
    <w:p w:rsidR="008A6B71" w:rsidRDefault="008A6B71" w:rsidP="008A6B71">
      <w:r>
        <w:t xml:space="preserve">6. Choose 'Reboot Windows 2000/2003/XP' from the Script drop-down menu in the </w:t>
      </w:r>
      <w:r w:rsidRPr="00085F5D">
        <w:rPr>
          <w:b/>
        </w:rPr>
        <w:t>Script</w:t>
      </w:r>
      <w:r>
        <w:t xml:space="preserve"> section</w:t>
      </w:r>
    </w:p>
    <w:p w:rsidR="008A6B71" w:rsidRDefault="008A6B71" w:rsidP="008A6B71">
      <w:r>
        <w:t xml:space="preserve">7. In the </w:t>
      </w:r>
      <w:r w:rsidRPr="00085F5D">
        <w:rPr>
          <w:b/>
        </w:rPr>
        <w:t>Target Devices</w:t>
      </w:r>
      <w:r>
        <w:t xml:space="preserve"> section, select the devices that should be rebooted</w:t>
      </w:r>
    </w:p>
    <w:p w:rsidR="008A6B71" w:rsidRDefault="008A6B71" w:rsidP="008A6B71">
      <w:r>
        <w:t xml:space="preserve">8. In the </w:t>
      </w:r>
      <w:r w:rsidRPr="00D2671E">
        <w:rPr>
          <w:b/>
        </w:rPr>
        <w:t>Schedule</w:t>
      </w:r>
      <w:r>
        <w:t xml:space="preserve"> section, choose whether to have the devices rebooted right away, or to have them rebooted at a specific time (i.e. after business hours)</w:t>
      </w:r>
    </w:p>
    <w:p w:rsidR="008A6B71" w:rsidRDefault="008A6B71" w:rsidP="008A6B71">
      <w:r>
        <w:t xml:space="preserve">9. Configure the </w:t>
      </w:r>
      <w:r w:rsidRPr="00085F5D">
        <w:rPr>
          <w:b/>
        </w:rPr>
        <w:t>Notification Details</w:t>
      </w:r>
      <w:r>
        <w:t xml:space="preserve"> section to send you an e-mail for both Success and Failure</w:t>
      </w:r>
    </w:p>
    <w:p w:rsidR="008A6B71" w:rsidRDefault="008A6B71" w:rsidP="008A6B71">
      <w:pPr>
        <w:rPr>
          <w:b/>
        </w:rPr>
      </w:pPr>
      <w:r>
        <w:t xml:space="preserve">10. Click </w:t>
      </w:r>
      <w:r w:rsidRPr="00085F5D">
        <w:rPr>
          <w:b/>
        </w:rPr>
        <w:t>Save</w:t>
      </w:r>
    </w:p>
    <w:p w:rsidR="008A6B71" w:rsidRPr="00150F6D" w:rsidRDefault="008A6B71" w:rsidP="008A6B71">
      <w:r w:rsidRPr="00150F6D">
        <w:t xml:space="preserve">11. Click </w:t>
      </w:r>
      <w:r w:rsidRPr="00150F6D">
        <w:rPr>
          <w:b/>
        </w:rPr>
        <w:t>Yes</w:t>
      </w:r>
      <w:r w:rsidRPr="00150F6D">
        <w:t xml:space="preserve"> to accept the Confirmation message</w:t>
      </w:r>
    </w:p>
    <w:p w:rsidR="008A6B71" w:rsidRDefault="008A6B71" w:rsidP="008A6B71">
      <w:pPr>
        <w:rPr>
          <w:b/>
        </w:rPr>
      </w:pPr>
    </w:p>
    <w:p w:rsidR="008A6B71" w:rsidRDefault="008A6B71" w:rsidP="008A6B71">
      <w:pPr>
        <w:rPr>
          <w:b/>
        </w:rPr>
      </w:pPr>
    </w:p>
    <w:p w:rsidR="008A6B71" w:rsidRDefault="008A6B71" w:rsidP="008A6B71">
      <w:pPr>
        <w:rPr>
          <w:b/>
        </w:rPr>
      </w:pPr>
    </w:p>
    <w:p w:rsidR="00896B21" w:rsidRDefault="00896B21">
      <w:pPr>
        <w:pStyle w:val="Heading1"/>
      </w:pPr>
      <w:r>
        <w:br w:type="page"/>
      </w:r>
      <w:bookmarkStart w:id="7" w:name="_Toc213465731"/>
      <w:r>
        <w:lastRenderedPageBreak/>
        <w:t>Summary</w:t>
      </w:r>
      <w:bookmarkEnd w:id="7"/>
    </w:p>
    <w:p w:rsidR="008A6B71" w:rsidRPr="00D2671E" w:rsidRDefault="008A6B71" w:rsidP="008A6B71">
      <w:bookmarkStart w:id="8" w:name="_Definitions"/>
      <w:bookmarkEnd w:id="8"/>
      <w:r>
        <w:rPr>
          <w:b/>
        </w:rPr>
        <w:t xml:space="preserve">Congratulations! </w:t>
      </w:r>
      <w:r w:rsidRPr="00D2671E">
        <w:t>You’ve now leveraged N-central to deploy LiveVau</w:t>
      </w:r>
      <w:r>
        <w:t>lt agents en-masse – saving you</w:t>
      </w:r>
      <w:r w:rsidRPr="00D2671E">
        <w:t xml:space="preserve"> time, and making full use of N-central’s powerful scripting and software distribution capabilities.</w:t>
      </w:r>
    </w:p>
    <w:p w:rsidR="008A6B71" w:rsidRPr="00D2671E" w:rsidRDefault="008A6B71" w:rsidP="008A6B71">
      <w:r w:rsidRPr="00D2671E">
        <w:t xml:space="preserve">You can now login to the LiveVault UI </w:t>
      </w:r>
      <w:r>
        <w:t>(</w:t>
      </w:r>
      <w:hyperlink r:id="rId12" w:history="1">
        <w:r w:rsidRPr="00576C63">
          <w:rPr>
            <w:rStyle w:val="Hyperlink"/>
          </w:rPr>
          <w:t>https://insync.livevault.com</w:t>
        </w:r>
      </w:hyperlink>
      <w:r>
        <w:t xml:space="preserve">) </w:t>
      </w:r>
      <w:r w:rsidRPr="00D2671E">
        <w:t>–</w:t>
      </w:r>
      <w:r>
        <w:t xml:space="preserve"> </w:t>
      </w:r>
      <w:r w:rsidRPr="00D2671E">
        <w:t>you’ll see the devices on which you’ve installed the LiveVault agent reporting in!</w:t>
      </w:r>
    </w:p>
    <w:p w:rsidR="00896B21" w:rsidRDefault="00896B21" w:rsidP="001F32F8">
      <w:pPr>
        <w:pStyle w:val="Copyright"/>
      </w:pPr>
      <w:r>
        <w:br w:type="page"/>
      </w:r>
      <w:r>
        <w:lastRenderedPageBreak/>
        <w:t>Disclaimer</w:t>
      </w:r>
    </w:p>
    <w:p w:rsidR="00896B21" w:rsidRDefault="00896B21">
      <w:pPr>
        <w:pStyle w:val="BodyText"/>
      </w:pPr>
      <w:r>
        <w:t xml:space="preserve">This </w:t>
      </w:r>
      <w:r w:rsidR="005471E9">
        <w:t>document</w:t>
      </w:r>
      <w:r>
        <w:t xml:space="preserve"> may include planned release dates for service packs and version upgrades. These dates are based on our current development plans and on our best estimates of the research and development time required to build, test, and implement each of the documented features. This document does not represent any firm commitments by N-able Technologies Inc. to features and/or dates. N-able will at its best effort, try to meet the specified schedule and will update this document should there be any significant changes. N-able reserves the right to change the release schedule and the content of any of the planned updates or enhancements without notice. Publication or dissemination of this document alone is not intended to create and does not constitute a business relationship between N-able and the recipient. </w:t>
      </w:r>
    </w:p>
    <w:p w:rsidR="00896B21" w:rsidRDefault="00896B21">
      <w:pPr>
        <w:pStyle w:val="BodyText"/>
      </w:pPr>
      <w:r>
        <w:t xml:space="preserve">N-able Technologies is a market driven organization that places importance on customer, partner and alliance feedback. All feedback is welcome at the following email address: </w:t>
      </w:r>
      <w:hyperlink r:id="rId13" w:history="1">
        <w:r>
          <w:rPr>
            <w:rStyle w:val="Hyperlink"/>
          </w:rPr>
          <w:t>feedback@</w:t>
        </w:r>
        <w:r>
          <w:rPr>
            <w:rStyle w:val="Hyperlink"/>
          </w:rPr>
          <w:t>n</w:t>
        </w:r>
        <w:r>
          <w:rPr>
            <w:rStyle w:val="Hyperlink"/>
          </w:rPr>
          <w:t>-able.com</w:t>
        </w:r>
      </w:hyperlink>
      <w:r>
        <w:t>.</w:t>
      </w:r>
    </w:p>
    <w:p w:rsidR="007D3B7E" w:rsidRDefault="00896B21" w:rsidP="007D3B7E">
      <w:pPr>
        <w:pStyle w:val="Copyright"/>
      </w:pPr>
      <w:r>
        <w:br w:type="page"/>
      </w:r>
      <w:r w:rsidR="007D3B7E">
        <w:lastRenderedPageBreak/>
        <w:t>About N-able Technologies</w:t>
      </w:r>
      <w:r w:rsidR="007D3B7E">
        <w:rPr>
          <w:vertAlign w:val="superscript"/>
        </w:rPr>
        <w:t>®</w:t>
      </w:r>
    </w:p>
    <w:p w:rsidR="00BE37E1" w:rsidRDefault="003B00AE" w:rsidP="008C6162">
      <w:pPr>
        <w:pStyle w:val="Copyright"/>
        <w:rPr>
          <w:b w:val="0"/>
          <w:color w:val="5F5F5F"/>
          <w:sz w:val="19"/>
          <w:szCs w:val="24"/>
          <w:lang w:val="en-US"/>
        </w:rPr>
      </w:pPr>
      <w:r w:rsidRPr="003B00AE">
        <w:rPr>
          <w:b w:val="0"/>
          <w:color w:val="5F5F5F"/>
          <w:sz w:val="19"/>
          <w:szCs w:val="24"/>
          <w:lang w:val="en-US"/>
        </w:rPr>
        <w:t xml:space="preserve">N-able Technologies is the preferred global supplier of remote monitoring and management technology and business transformation services for managed service providers. N-able’s proven platforms offer the right combination of technology, people and processes, which help IT service providers to deliver highly profitable managed services to small- and medium-sized businesses. </w:t>
      </w:r>
      <w:hyperlink r:id="rId14" w:history="1">
        <w:r w:rsidR="00BE37E1" w:rsidRPr="000977D8">
          <w:rPr>
            <w:rStyle w:val="Hyperlink"/>
            <w:b w:val="0"/>
            <w:sz w:val="19"/>
            <w:szCs w:val="24"/>
            <w:lang w:val="en-US"/>
          </w:rPr>
          <w:t>www.n-able.com</w:t>
        </w:r>
      </w:hyperlink>
    </w:p>
    <w:p w:rsidR="007D3B7E" w:rsidRDefault="007D3B7E" w:rsidP="007D3B7E">
      <w:pPr>
        <w:pStyle w:val="Copyright"/>
      </w:pPr>
      <w:r>
        <w:t>Copyright</w:t>
      </w:r>
    </w:p>
    <w:p w:rsidR="00BE37E1" w:rsidRDefault="005471E9" w:rsidP="00BE37E1">
      <w:pPr>
        <w:pStyle w:val="BodyText"/>
      </w:pPr>
      <w:r>
        <w:t>Copyright © 2007</w:t>
      </w:r>
      <w:r w:rsidR="00BE37E1">
        <w:t xml:space="preserve"> N-able Technologies.</w:t>
      </w:r>
    </w:p>
    <w:p w:rsidR="00BE37E1" w:rsidRDefault="00BE37E1" w:rsidP="00BE37E1">
      <w:pPr>
        <w:pStyle w:val="BodyText"/>
      </w:pPr>
      <w:r>
        <w:t>All rights reserved. This document contains information intended for the exclusive use of N-able Technologies’ personnel, partners and potential partners. The information herein is restricted in use and is strictly confidential and subject to change without notice. No part of this document may be altered, reproduced, or transmitted in any form or by any means, electronic or mechanical, for any purpose, without the express written permission of   N-able Technologies.</w:t>
      </w:r>
    </w:p>
    <w:p w:rsidR="00BE37E1" w:rsidRDefault="00BE37E1" w:rsidP="00BE37E1">
      <w:pPr>
        <w:pStyle w:val="BodyText"/>
      </w:pPr>
      <w:r>
        <w:t>Copyright protection includes, but is not limited to, program code, program documentation, and material generated from the software product displayed on the screen, such as graphics, icons, screen displays, screen layouts, and buttons.</w:t>
      </w:r>
    </w:p>
    <w:p w:rsidR="00BE37E1" w:rsidRPr="008F7038" w:rsidRDefault="005471E9" w:rsidP="00BE37E1">
      <w:pPr>
        <w:pStyle w:val="BodyText"/>
      </w:pPr>
      <w:r w:rsidRPr="008F7038">
        <w:t>N-able Technologies</w:t>
      </w:r>
      <w:r>
        <w:t xml:space="preserve"> [Insert N-able document names used in the document]</w:t>
      </w:r>
      <w:r w:rsidRPr="008F7038">
        <w:t xml:space="preserve"> </w:t>
      </w:r>
      <w:r w:rsidR="00BE37E1" w:rsidRPr="008F7038">
        <w:t>and Monitor Manage Optimize are trademarks or registered trademarks of N-able Technologies International Inc., licensed for use by N-able Technologies, Inc. All other names and trademarks are the property of their respective holders.</w:t>
      </w:r>
    </w:p>
    <w:p w:rsidR="00BE37E1" w:rsidRPr="00BE37E1" w:rsidRDefault="00BE37E1" w:rsidP="00BE37E1">
      <w:pPr>
        <w:pStyle w:val="BodyText"/>
      </w:pPr>
    </w:p>
    <w:tbl>
      <w:tblPr>
        <w:tblpPr w:leftFromText="187" w:rightFromText="187" w:bottomFromText="144" w:vertAnchor="text" w:tblpY="1"/>
        <w:tblOverlap w:val="never"/>
        <w:tblW w:w="0" w:type="auto"/>
        <w:tblCellMar>
          <w:top w:w="29" w:type="dxa"/>
          <w:left w:w="29" w:type="dxa"/>
          <w:bottom w:w="29" w:type="dxa"/>
          <w:right w:w="29" w:type="dxa"/>
        </w:tblCellMar>
        <w:tblLook w:val="0000"/>
      </w:tblPr>
      <w:tblGrid>
        <w:gridCol w:w="3700"/>
        <w:gridCol w:w="5689"/>
      </w:tblGrid>
      <w:tr w:rsidR="00896B21">
        <w:tc>
          <w:tcPr>
            <w:tcW w:w="3700" w:type="dxa"/>
          </w:tcPr>
          <w:p w:rsidR="00896B21" w:rsidRDefault="008A6B71">
            <w:pPr>
              <w:pStyle w:val="BodyText"/>
            </w:pPr>
            <w:r>
              <w:rPr>
                <w:noProof/>
              </w:rPr>
              <w:drawing>
                <wp:inline distT="0" distB="0" distL="0" distR="0">
                  <wp:extent cx="1905000" cy="485775"/>
                  <wp:effectExtent l="19050" t="0" r="0" b="0"/>
                  <wp:docPr id="1" name="Picture 1" descr="n-able_blue_m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ble_blue_mmo"/>
                          <pic:cNvPicPr>
                            <a:picLocks noChangeAspect="1" noChangeArrowheads="1"/>
                          </pic:cNvPicPr>
                        </pic:nvPicPr>
                        <pic:blipFill>
                          <a:blip r:embed="rId15" cstate="print"/>
                          <a:srcRect/>
                          <a:stretch>
                            <a:fillRect/>
                          </a:stretch>
                        </pic:blipFill>
                        <pic:spPr bwMode="auto">
                          <a:xfrm>
                            <a:off x="0" y="0"/>
                            <a:ext cx="1905000" cy="485775"/>
                          </a:xfrm>
                          <a:prstGeom prst="rect">
                            <a:avLst/>
                          </a:prstGeom>
                          <a:noFill/>
                          <a:ln w="9525">
                            <a:noFill/>
                            <a:miter lim="800000"/>
                            <a:headEnd/>
                            <a:tailEnd/>
                          </a:ln>
                        </pic:spPr>
                      </pic:pic>
                    </a:graphicData>
                  </a:graphic>
                </wp:inline>
              </w:drawing>
            </w:r>
          </w:p>
        </w:tc>
        <w:tc>
          <w:tcPr>
            <w:tcW w:w="5689" w:type="dxa"/>
          </w:tcPr>
          <w:p w:rsidR="00896B21" w:rsidRDefault="00896B21" w:rsidP="000F6B87">
            <w:pPr>
              <w:pStyle w:val="BodyText"/>
            </w:pPr>
            <w:r>
              <w:t>www.n-able.com</w:t>
            </w:r>
          </w:p>
          <w:p w:rsidR="00896B21" w:rsidRPr="00182A1C" w:rsidRDefault="00896B21" w:rsidP="000F6B87">
            <w:pPr>
              <w:pStyle w:val="BodyText"/>
            </w:pPr>
            <w:r w:rsidRPr="00182A1C">
              <w:t>info@n-able.com</w:t>
            </w:r>
          </w:p>
          <w:p w:rsidR="00896B21" w:rsidRDefault="00896B21" w:rsidP="000F6B87">
            <w:pPr>
              <w:pStyle w:val="BodyText"/>
            </w:pPr>
            <w:r>
              <w:rPr>
                <w:szCs w:val="19"/>
              </w:rPr>
              <w:t>1-877-655-4689</w:t>
            </w:r>
          </w:p>
        </w:tc>
      </w:tr>
    </w:tbl>
    <w:p w:rsidR="00896B21" w:rsidRDefault="00896B21" w:rsidP="00182A1C">
      <w:pPr>
        <w:pStyle w:val="PartNumber"/>
        <w:rPr>
          <w:rStyle w:val="FootnoteReference"/>
          <w:sz w:val="14"/>
          <w:vertAlign w:val="baseline"/>
        </w:rPr>
      </w:pPr>
      <w:r>
        <w:rPr>
          <w:rStyle w:val="FootnoteReference"/>
          <w:sz w:val="14"/>
          <w:vertAlign w:val="baseline"/>
        </w:rPr>
        <w:t>Marketing Part Number-RES</w:t>
      </w:r>
    </w:p>
    <w:sectPr w:rsidR="00896B21" w:rsidSect="00BD410E">
      <w:footnotePr>
        <w:numStart w:val="2"/>
      </w:footnotePr>
      <w:type w:val="continuous"/>
      <w:pgSz w:w="12240" w:h="15840" w:code="1"/>
      <w:pgMar w:top="1440" w:right="1440" w:bottom="1440" w:left="1440" w:header="1440" w:footer="144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265" w:rsidRDefault="00005265" w:rsidP="00896B21">
      <w:pPr>
        <w:pStyle w:val="Caption"/>
      </w:pPr>
      <w:r>
        <w:separator/>
      </w:r>
    </w:p>
  </w:endnote>
  <w:endnote w:type="continuationSeparator" w:id="1">
    <w:p w:rsidR="00005265" w:rsidRDefault="00005265" w:rsidP="00896B21">
      <w:pPr>
        <w:pStyle w:val="Caption"/>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10E" w:rsidRDefault="00BD410E">
    <w:pPr>
      <w:pStyle w:val="Footer"/>
    </w:pPr>
    <w:r>
      <w:tab/>
      <w:t xml:space="preserve">- </w:t>
    </w:r>
    <w:fldSimple w:instr=" PAGE ">
      <w:r w:rsidR="00A639EE">
        <w:rPr>
          <w:noProof/>
        </w:rPr>
        <w:t>9</w:t>
      </w:r>
    </w:fldSimple>
    <w:r>
      <w:t xml:space="preserve"> -</w:t>
    </w:r>
    <w:r w:rsidR="008A6B71">
      <w:rPr>
        <w:noProof/>
      </w:rPr>
      <w:drawing>
        <wp:anchor distT="0" distB="0" distL="114300" distR="114300" simplePos="0" relativeHeight="251656192" behindDoc="1" locked="0" layoutInCell="1" allowOverlap="1">
          <wp:simplePos x="0" y="0"/>
          <wp:positionH relativeFrom="page">
            <wp:align>center</wp:align>
          </wp:positionH>
          <wp:positionV relativeFrom="page">
            <wp:align>bottom</wp:align>
          </wp:positionV>
          <wp:extent cx="7836535" cy="2973705"/>
          <wp:effectExtent l="19050" t="0" r="0" b="0"/>
          <wp:wrapNone/>
          <wp:docPr id="4" name="Picture 4" descr="header_bottom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er_bottom_blank"/>
                  <pic:cNvPicPr>
                    <a:picLocks noChangeAspect="1" noChangeArrowheads="1"/>
                  </pic:cNvPicPr>
                </pic:nvPicPr>
                <pic:blipFill>
                  <a:blip r:embed="rId1"/>
                  <a:srcRect/>
                  <a:stretch>
                    <a:fillRect/>
                  </a:stretch>
                </pic:blipFill>
                <pic:spPr bwMode="auto">
                  <a:xfrm>
                    <a:off x="0" y="0"/>
                    <a:ext cx="7836535" cy="297370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10E" w:rsidRDefault="008A6B71">
    <w:pPr>
      <w:pStyle w:val="Footer"/>
      <w:ind w:right="-360"/>
      <w:rPr>
        <w:b w:val="0"/>
        <w:bCs w:val="0"/>
      </w:rPr>
    </w:pPr>
    <w:r>
      <w:rPr>
        <w:noProof/>
      </w:rPr>
      <w:drawing>
        <wp:anchor distT="0" distB="0" distL="114300" distR="114300" simplePos="0" relativeHeight="251659264" behindDoc="0" locked="0" layoutInCell="1" allowOverlap="1">
          <wp:simplePos x="0" y="0"/>
          <wp:positionH relativeFrom="page">
            <wp:align>center</wp:align>
          </wp:positionH>
          <wp:positionV relativeFrom="page">
            <wp:align>bottom</wp:align>
          </wp:positionV>
          <wp:extent cx="7772400" cy="2952750"/>
          <wp:effectExtent l="19050" t="0" r="0" b="0"/>
          <wp:wrapNone/>
          <wp:docPr id="9" name="Picture 9" descr="footer_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_logo_only"/>
                  <pic:cNvPicPr>
                    <a:picLocks noChangeAspect="1" noChangeArrowheads="1"/>
                  </pic:cNvPicPr>
                </pic:nvPicPr>
                <pic:blipFill>
                  <a:blip r:embed="rId1"/>
                  <a:srcRect/>
                  <a:stretch>
                    <a:fillRect/>
                  </a:stretch>
                </pic:blipFill>
                <pic:spPr bwMode="auto">
                  <a:xfrm>
                    <a:off x="0" y="0"/>
                    <a:ext cx="7772400" cy="2952750"/>
                  </a:xfrm>
                  <a:prstGeom prst="rect">
                    <a:avLst/>
                  </a:prstGeom>
                  <a:noFill/>
                  <a:ln w="9525">
                    <a:noFill/>
                    <a:miter lim="800000"/>
                    <a:headEnd/>
                    <a:tailEnd/>
                  </a:ln>
                </pic:spPr>
              </pic:pic>
            </a:graphicData>
          </a:graphic>
        </wp:anchor>
      </w:drawing>
    </w:r>
    <w:r w:rsidR="00BD410E">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265" w:rsidRDefault="00005265" w:rsidP="00896B21">
      <w:pPr>
        <w:pStyle w:val="Caption"/>
      </w:pPr>
      <w:r>
        <w:separator/>
      </w:r>
    </w:p>
  </w:footnote>
  <w:footnote w:type="continuationSeparator" w:id="1">
    <w:p w:rsidR="00005265" w:rsidRDefault="00005265" w:rsidP="00896B21">
      <w:pPr>
        <w:pStyle w:val="Caption"/>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B71" w:rsidRDefault="008A6B71">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2266950" cy="2181225"/>
          <wp:effectExtent l="19050" t="0" r="0" b="0"/>
          <wp:wrapNone/>
          <wp:docPr id="8" name="Picture 8" descr="header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er_top"/>
                  <pic:cNvPicPr>
                    <a:picLocks noChangeAspect="1" noChangeArrowheads="1"/>
                  </pic:cNvPicPr>
                </pic:nvPicPr>
                <pic:blipFill>
                  <a:blip r:embed="rId1"/>
                  <a:srcRect/>
                  <a:stretch>
                    <a:fillRect/>
                  </a:stretch>
                </pic:blipFill>
                <pic:spPr bwMode="auto">
                  <a:xfrm>
                    <a:off x="0" y="0"/>
                    <a:ext cx="2266950" cy="2181225"/>
                  </a:xfrm>
                  <a:prstGeom prst="rect">
                    <a:avLst/>
                  </a:prstGeom>
                  <a:noFill/>
                  <a:ln w="9525">
                    <a:noFill/>
                    <a:miter lim="800000"/>
                    <a:headEnd/>
                    <a:tailEnd/>
                  </a:ln>
                </pic:spPr>
              </pic:pic>
            </a:graphicData>
          </a:graphic>
        </wp:anchor>
      </w:drawing>
    </w:r>
    <w:r>
      <w:t>Installing LiveVault Agents Through N-central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10E" w:rsidRDefault="008A6B71">
    <w:pPr>
      <w:pStyle w:val="Header"/>
      <w:tabs>
        <w:tab w:val="left" w:pos="9540"/>
      </w:tabs>
      <w:ind w:right="-360"/>
    </w:pPr>
    <w:r>
      <w:rPr>
        <w:noProof/>
        <w:sz w:val="20"/>
      </w:rPr>
      <w:drawing>
        <wp:anchor distT="0" distB="0" distL="114300" distR="114300" simplePos="0" relativeHeight="251657216" behindDoc="1" locked="1" layoutInCell="1" allowOverlap="1">
          <wp:simplePos x="0" y="0"/>
          <wp:positionH relativeFrom="page">
            <wp:align>right</wp:align>
          </wp:positionH>
          <wp:positionV relativeFrom="page">
            <wp:align>top</wp:align>
          </wp:positionV>
          <wp:extent cx="2266950" cy="2181225"/>
          <wp:effectExtent l="19050" t="0" r="0" b="0"/>
          <wp:wrapNone/>
          <wp:docPr id="7" name="Picture 7" descr="header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_top"/>
                  <pic:cNvPicPr>
                    <a:picLocks noChangeAspect="1" noChangeArrowheads="1"/>
                  </pic:cNvPicPr>
                </pic:nvPicPr>
                <pic:blipFill>
                  <a:blip r:embed="rId1"/>
                  <a:srcRect/>
                  <a:stretch>
                    <a:fillRect/>
                  </a:stretch>
                </pic:blipFill>
                <pic:spPr bwMode="auto">
                  <a:xfrm>
                    <a:off x="0" y="0"/>
                    <a:ext cx="2266950" cy="2181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0F8E52A"/>
    <w:multiLevelType w:val="hybridMultilevel"/>
    <w:tmpl w:val="25E519D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556"/>
    <w:multiLevelType w:val="hybridMultilevel"/>
    <w:tmpl w:val="682E1A0C"/>
    <w:lvl w:ilvl="0" w:tplc="F6B2B2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AC1888"/>
    <w:multiLevelType w:val="hybridMultilevel"/>
    <w:tmpl w:val="9EB873F8"/>
    <w:lvl w:ilvl="0" w:tplc="04090001">
      <w:start w:val="1"/>
      <w:numFmt w:val="bullet"/>
      <w:lvlText w:val=""/>
      <w:lvlJc w:val="left"/>
      <w:pPr>
        <w:tabs>
          <w:tab w:val="num" w:pos="2160"/>
        </w:tabs>
        <w:ind w:left="21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4D3417"/>
    <w:multiLevelType w:val="hybridMultilevel"/>
    <w:tmpl w:val="426C7EA0"/>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213222"/>
    <w:multiLevelType w:val="hybridMultilevel"/>
    <w:tmpl w:val="D9321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642482"/>
    <w:multiLevelType w:val="hybridMultilevel"/>
    <w:tmpl w:val="1318F7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BF2804"/>
    <w:multiLevelType w:val="hybridMultilevel"/>
    <w:tmpl w:val="DDA8EFD0"/>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AE623A"/>
    <w:multiLevelType w:val="hybridMultilevel"/>
    <w:tmpl w:val="075A8592"/>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B8319B"/>
    <w:multiLevelType w:val="hybridMultilevel"/>
    <w:tmpl w:val="AAA64D5A"/>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A645A5"/>
    <w:multiLevelType w:val="hybridMultilevel"/>
    <w:tmpl w:val="37202BBC"/>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C95C12"/>
    <w:multiLevelType w:val="hybridMultilevel"/>
    <w:tmpl w:val="BF468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6565FB"/>
    <w:multiLevelType w:val="hybridMultilevel"/>
    <w:tmpl w:val="30848982"/>
    <w:lvl w:ilvl="0" w:tplc="324E4B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0F6755"/>
    <w:multiLevelType w:val="hybridMultilevel"/>
    <w:tmpl w:val="4940A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A15163"/>
    <w:multiLevelType w:val="hybridMultilevel"/>
    <w:tmpl w:val="CD4EB4CE"/>
    <w:lvl w:ilvl="0" w:tplc="8C52A3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B43A9A"/>
    <w:multiLevelType w:val="hybridMultilevel"/>
    <w:tmpl w:val="EF44AD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3F0FE2"/>
    <w:multiLevelType w:val="hybridMultilevel"/>
    <w:tmpl w:val="C2E45F72"/>
    <w:lvl w:ilvl="0" w:tplc="0FFCAA98">
      <w:start w:val="1"/>
      <w:numFmt w:val="decimal"/>
      <w:lvlText w:val="%1."/>
      <w:lvlJc w:val="left"/>
      <w:pPr>
        <w:tabs>
          <w:tab w:val="num" w:pos="720"/>
        </w:tabs>
        <w:ind w:left="720" w:hanging="360"/>
      </w:pPr>
      <w:rPr>
        <w:rFonts w:ascii="Arial" w:hAnsi="Arial" w:hint="default"/>
        <w:color w:val="5F5F5F"/>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8F0FC5"/>
    <w:multiLevelType w:val="hybridMultilevel"/>
    <w:tmpl w:val="4B8CB1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435A57"/>
    <w:multiLevelType w:val="hybridMultilevel"/>
    <w:tmpl w:val="E3C80A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264448A"/>
    <w:multiLevelType w:val="hybridMultilevel"/>
    <w:tmpl w:val="30989FBE"/>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815784"/>
    <w:multiLevelType w:val="hybridMultilevel"/>
    <w:tmpl w:val="50484894"/>
    <w:lvl w:ilvl="0" w:tplc="C9E04A7E">
      <w:start w:val="1"/>
      <w:numFmt w:val="bullet"/>
      <w:pStyle w:val="SideBullet"/>
      <w:lvlText w:val=""/>
      <w:lvlJc w:val="left"/>
      <w:pPr>
        <w:tabs>
          <w:tab w:val="num" w:pos="648"/>
        </w:tabs>
        <w:ind w:left="648" w:hanging="360"/>
      </w:pPr>
      <w:rPr>
        <w:rFonts w:ascii="Symbol" w:hAnsi="Symbol" w:hint="default"/>
        <w:b/>
        <w:i w:val="0"/>
        <w:color w:val="FF9933"/>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D57671"/>
    <w:multiLevelType w:val="hybridMultilevel"/>
    <w:tmpl w:val="43DCBB24"/>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918567C"/>
    <w:multiLevelType w:val="hybridMultilevel"/>
    <w:tmpl w:val="14DEF3C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525D7924"/>
    <w:multiLevelType w:val="hybridMultilevel"/>
    <w:tmpl w:val="B7EEA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18514A"/>
    <w:multiLevelType w:val="hybridMultilevel"/>
    <w:tmpl w:val="836C3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1255FB"/>
    <w:multiLevelType w:val="hybridMultilevel"/>
    <w:tmpl w:val="8B54B1A4"/>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DF117E"/>
    <w:multiLevelType w:val="hybridMultilevel"/>
    <w:tmpl w:val="8C7613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F0753B"/>
    <w:multiLevelType w:val="hybridMultilevel"/>
    <w:tmpl w:val="F912B884"/>
    <w:lvl w:ilvl="0" w:tplc="2EBE96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025EB8"/>
    <w:multiLevelType w:val="hybridMultilevel"/>
    <w:tmpl w:val="C1CE7D46"/>
    <w:lvl w:ilvl="0" w:tplc="41DC1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5DD0E2A"/>
    <w:multiLevelType w:val="hybridMultilevel"/>
    <w:tmpl w:val="10DACD30"/>
    <w:lvl w:ilvl="0" w:tplc="07409C3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6BB31323"/>
    <w:multiLevelType w:val="hybridMultilevel"/>
    <w:tmpl w:val="AD80B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053A91"/>
    <w:multiLevelType w:val="hybridMultilevel"/>
    <w:tmpl w:val="BDB0904A"/>
    <w:lvl w:ilvl="0" w:tplc="FA8C6072">
      <w:start w:val="1"/>
      <w:numFmt w:val="bullet"/>
      <w:lvlText w:val=""/>
      <w:lvlJc w:val="left"/>
      <w:pPr>
        <w:tabs>
          <w:tab w:val="num" w:pos="360"/>
        </w:tabs>
        <w:ind w:left="360" w:hanging="360"/>
      </w:pPr>
      <w:rPr>
        <w:rFonts w:ascii="Symbol" w:hAnsi="Symbol" w:hint="default"/>
        <w:b/>
        <w:i w:val="0"/>
        <w:color w:val="712024"/>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EB3D23"/>
    <w:multiLevelType w:val="hybridMultilevel"/>
    <w:tmpl w:val="45A2ECBA"/>
    <w:lvl w:ilvl="0" w:tplc="B6CAEFA2">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502162"/>
    <w:multiLevelType w:val="hybridMultilevel"/>
    <w:tmpl w:val="6AB64BAE"/>
    <w:lvl w:ilvl="0" w:tplc="7166F774">
      <w:start w:val="1"/>
      <w:numFmt w:val="bullet"/>
      <w:lvlText w:val=""/>
      <w:lvlJc w:val="left"/>
      <w:pPr>
        <w:tabs>
          <w:tab w:val="num" w:pos="648"/>
        </w:tabs>
        <w:ind w:left="648" w:hanging="360"/>
      </w:pPr>
      <w:rPr>
        <w:rFonts w:ascii="Symbol" w:hAnsi="Symbol" w:hint="default"/>
        <w:b/>
        <w:i w:val="0"/>
        <w:color w:val="712024"/>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3D32D3"/>
    <w:multiLevelType w:val="hybridMultilevel"/>
    <w:tmpl w:val="FE0CA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A17D52"/>
    <w:multiLevelType w:val="hybridMultilevel"/>
    <w:tmpl w:val="F67C8906"/>
    <w:lvl w:ilvl="0" w:tplc="44DAE874">
      <w:start w:val="1"/>
      <w:numFmt w:val="decimal"/>
      <w:lvlText w:val="%1."/>
      <w:lvlJc w:val="left"/>
      <w:pPr>
        <w:tabs>
          <w:tab w:val="num" w:pos="720"/>
        </w:tabs>
        <w:ind w:left="720" w:hanging="360"/>
      </w:pPr>
      <w:rPr>
        <w:rFonts w:hint="default"/>
        <w:color w:val="5F5F5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E387E0D"/>
    <w:multiLevelType w:val="hybridMultilevel"/>
    <w:tmpl w:val="1996D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28"/>
  </w:num>
  <w:num w:numId="4">
    <w:abstractNumId w:val="31"/>
  </w:num>
  <w:num w:numId="5">
    <w:abstractNumId w:val="13"/>
  </w:num>
  <w:num w:numId="6">
    <w:abstractNumId w:val="24"/>
  </w:num>
  <w:num w:numId="7">
    <w:abstractNumId w:val="30"/>
  </w:num>
  <w:num w:numId="8">
    <w:abstractNumId w:val="32"/>
  </w:num>
  <w:num w:numId="9">
    <w:abstractNumId w:val="19"/>
  </w:num>
  <w:num w:numId="10">
    <w:abstractNumId w:val="6"/>
  </w:num>
  <w:num w:numId="11">
    <w:abstractNumId w:val="27"/>
  </w:num>
  <w:num w:numId="12">
    <w:abstractNumId w:val="9"/>
  </w:num>
  <w:num w:numId="13">
    <w:abstractNumId w:val="7"/>
  </w:num>
  <w:num w:numId="14">
    <w:abstractNumId w:val="26"/>
  </w:num>
  <w:num w:numId="15">
    <w:abstractNumId w:val="3"/>
  </w:num>
  <w:num w:numId="16">
    <w:abstractNumId w:val="8"/>
  </w:num>
  <w:num w:numId="17">
    <w:abstractNumId w:val="1"/>
  </w:num>
  <w:num w:numId="18">
    <w:abstractNumId w:val="18"/>
  </w:num>
  <w:num w:numId="19">
    <w:abstractNumId w:val="15"/>
  </w:num>
  <w:num w:numId="20">
    <w:abstractNumId w:val="4"/>
  </w:num>
  <w:num w:numId="21">
    <w:abstractNumId w:val="34"/>
  </w:num>
  <w:num w:numId="22">
    <w:abstractNumId w:val="16"/>
  </w:num>
  <w:num w:numId="23">
    <w:abstractNumId w:val="0"/>
  </w:num>
  <w:num w:numId="24">
    <w:abstractNumId w:val="2"/>
  </w:num>
  <w:num w:numId="25">
    <w:abstractNumId w:val="23"/>
  </w:num>
  <w:num w:numId="26">
    <w:abstractNumId w:val="33"/>
  </w:num>
  <w:num w:numId="27">
    <w:abstractNumId w:val="12"/>
  </w:num>
  <w:num w:numId="28">
    <w:abstractNumId w:val="10"/>
  </w:num>
  <w:num w:numId="29">
    <w:abstractNumId w:val="11"/>
  </w:num>
  <w:num w:numId="30">
    <w:abstractNumId w:val="29"/>
  </w:num>
  <w:num w:numId="31">
    <w:abstractNumId w:val="5"/>
  </w:num>
  <w:num w:numId="32">
    <w:abstractNumId w:val="25"/>
  </w:num>
  <w:num w:numId="33">
    <w:abstractNumId w:val="35"/>
  </w:num>
  <w:num w:numId="34">
    <w:abstractNumId w:val="17"/>
  </w:num>
  <w:num w:numId="35">
    <w:abstractNumId w:val="14"/>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20"/>
  <w:drawingGridHorizontalSpacing w:val="720"/>
  <w:drawingGridVerticalSpacing w:val="720"/>
  <w:noPunctuationKerning/>
  <w:characterSpacingControl w:val="doNotCompress"/>
  <w:hdrShapeDefaults>
    <o:shapedefaults v:ext="edit" spidmax="3074">
      <o:colormru v:ext="edit" colors="#f93"/>
    </o:shapedefaults>
  </w:hdrShapeDefaults>
  <w:footnotePr>
    <w:numStart w:val="2"/>
    <w:footnote w:id="0"/>
    <w:footnote w:id="1"/>
  </w:footnotePr>
  <w:endnotePr>
    <w:endnote w:id="0"/>
    <w:endnote w:id="1"/>
  </w:endnotePr>
  <w:compat/>
  <w:rsids>
    <w:rsidRoot w:val="00A639EE"/>
    <w:rsid w:val="00005265"/>
    <w:rsid w:val="000164F7"/>
    <w:rsid w:val="00046867"/>
    <w:rsid w:val="000D2678"/>
    <w:rsid w:val="000F6B87"/>
    <w:rsid w:val="00182A1C"/>
    <w:rsid w:val="001F32F8"/>
    <w:rsid w:val="00315D13"/>
    <w:rsid w:val="003378B1"/>
    <w:rsid w:val="003860E1"/>
    <w:rsid w:val="003B00AE"/>
    <w:rsid w:val="003C6260"/>
    <w:rsid w:val="00403164"/>
    <w:rsid w:val="005471E9"/>
    <w:rsid w:val="0065003E"/>
    <w:rsid w:val="00652928"/>
    <w:rsid w:val="00795597"/>
    <w:rsid w:val="007D3B7E"/>
    <w:rsid w:val="0085425F"/>
    <w:rsid w:val="00896B21"/>
    <w:rsid w:val="008A6B71"/>
    <w:rsid w:val="008C555A"/>
    <w:rsid w:val="008C6162"/>
    <w:rsid w:val="00A639EE"/>
    <w:rsid w:val="00AB3900"/>
    <w:rsid w:val="00B35149"/>
    <w:rsid w:val="00BD410E"/>
    <w:rsid w:val="00BE3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9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2A1C"/>
    <w:pPr>
      <w:spacing w:after="120"/>
    </w:pPr>
    <w:rPr>
      <w:rFonts w:ascii="Arial" w:hAnsi="Arial"/>
      <w:color w:val="4D4D4D"/>
      <w:sz w:val="19"/>
      <w:szCs w:val="24"/>
    </w:rPr>
  </w:style>
  <w:style w:type="paragraph" w:styleId="Heading1">
    <w:name w:val="heading 1"/>
    <w:basedOn w:val="Normal"/>
    <w:next w:val="BodyText"/>
    <w:qFormat/>
    <w:pPr>
      <w:keepNext/>
      <w:spacing w:before="240" w:after="360"/>
      <w:outlineLvl w:val="0"/>
    </w:pPr>
    <w:rPr>
      <w:rFonts w:cs="Arial"/>
      <w:b/>
      <w:bCs/>
      <w:color w:val="1A344F"/>
      <w:sz w:val="28"/>
    </w:rPr>
  </w:style>
  <w:style w:type="paragraph" w:styleId="Heading2">
    <w:name w:val="heading 2"/>
    <w:basedOn w:val="Normal"/>
    <w:next w:val="BodyText"/>
    <w:qFormat/>
    <w:rsid w:val="00652928"/>
    <w:pPr>
      <w:keepNext/>
      <w:spacing w:before="240"/>
      <w:outlineLvl w:val="1"/>
    </w:pPr>
    <w:rPr>
      <w:rFonts w:cs="Arial"/>
      <w:b/>
      <w:bCs/>
      <w:color w:val="1A344F"/>
      <w:sz w:val="24"/>
      <w:szCs w:val="28"/>
    </w:rPr>
  </w:style>
  <w:style w:type="paragraph" w:styleId="Heading3">
    <w:name w:val="heading 3"/>
    <w:basedOn w:val="Normal"/>
    <w:next w:val="BodyText"/>
    <w:qFormat/>
    <w:pPr>
      <w:keepNext/>
      <w:spacing w:before="240" w:after="60"/>
      <w:outlineLvl w:val="2"/>
    </w:pPr>
    <w:rPr>
      <w:rFonts w:cs="Arial"/>
      <w:b/>
      <w:bCs/>
      <w:i/>
      <w:iCs/>
      <w:color w:val="FF9933"/>
      <w:sz w:val="22"/>
      <w:szCs w:val="26"/>
    </w:rPr>
  </w:style>
  <w:style w:type="paragraph" w:styleId="Heading4">
    <w:name w:val="heading 4"/>
    <w:basedOn w:val="Normal"/>
    <w:next w:val="BodyText"/>
    <w:qFormat/>
    <w:pPr>
      <w:keepNext/>
      <w:spacing w:before="240" w:after="60"/>
      <w:outlineLvl w:val="3"/>
    </w:pPr>
    <w:rPr>
      <w:rFonts w:cs="Arial"/>
      <w:b/>
      <w:bCs/>
      <w:sz w:val="20"/>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cs="Arial"/>
      <w:color w:val="5F5F5F"/>
    </w:rPr>
  </w:style>
  <w:style w:type="paragraph" w:styleId="Header">
    <w:name w:val="header"/>
    <w:basedOn w:val="Normal"/>
    <w:pPr>
      <w:tabs>
        <w:tab w:val="center" w:pos="4320"/>
        <w:tab w:val="right" w:pos="8640"/>
      </w:tabs>
      <w:spacing w:before="480" w:after="480"/>
    </w:pPr>
    <w:rPr>
      <w:rFonts w:cs="Arial"/>
      <w:b/>
      <w:bCs/>
      <w:color w:val="FF9933"/>
    </w:rPr>
  </w:style>
  <w:style w:type="paragraph" w:styleId="Footer">
    <w:name w:val="footer"/>
    <w:basedOn w:val="Normal"/>
    <w:pPr>
      <w:tabs>
        <w:tab w:val="center" w:pos="4320"/>
        <w:tab w:val="right" w:pos="8640"/>
      </w:tabs>
      <w:jc w:val="right"/>
    </w:pPr>
    <w:rPr>
      <w:rFonts w:cs="Arial"/>
      <w:b/>
      <w:bCs/>
      <w:sz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cs="Tahoma"/>
    </w:rPr>
  </w:style>
  <w:style w:type="paragraph" w:customStyle="1" w:styleId="PartNumber">
    <w:name w:val="Part Number"/>
    <w:basedOn w:val="BodyText"/>
    <w:rsid w:val="00182A1C"/>
    <w:rPr>
      <w:sz w:val="14"/>
    </w:rPr>
  </w:style>
  <w:style w:type="paragraph" w:customStyle="1" w:styleId="SubHeader">
    <w:name w:val="Sub Header"/>
    <w:basedOn w:val="Header"/>
    <w:pPr>
      <w:spacing w:before="240"/>
    </w:pPr>
    <w:rPr>
      <w:color w:val="333333"/>
      <w:sz w:val="28"/>
    </w:rPr>
  </w:style>
  <w:style w:type="paragraph" w:customStyle="1" w:styleId="DocumentHeader">
    <w:name w:val="Document Header"/>
    <w:basedOn w:val="Header"/>
    <w:next w:val="DocumentSubheader"/>
    <w:rsid w:val="00BD410E"/>
    <w:pPr>
      <w:spacing w:before="360" w:after="120"/>
    </w:pPr>
    <w:rPr>
      <w:b w:val="0"/>
      <w:bCs w:val="0"/>
      <w:sz w:val="36"/>
    </w:rPr>
  </w:style>
  <w:style w:type="paragraph" w:styleId="Caption">
    <w:name w:val="caption"/>
    <w:basedOn w:val="Normal"/>
    <w:next w:val="Normal"/>
    <w:qFormat/>
    <w:pPr>
      <w:spacing w:before="120" w:after="240"/>
    </w:pPr>
    <w:rPr>
      <w:rFonts w:cs="Arial"/>
      <w:sz w:val="16"/>
      <w:szCs w:val="20"/>
    </w:rPr>
  </w:style>
  <w:style w:type="character" w:styleId="FootnoteReference">
    <w:name w:val="footnote reference"/>
    <w:basedOn w:val="DefaultParagraphFont"/>
    <w:semiHidden/>
    <w:rPr>
      <w:rFonts w:ascii="Arial" w:hAnsi="Arial" w:cs="Arial"/>
      <w:color w:val="5F5F5F"/>
      <w:sz w:val="18"/>
      <w:vertAlign w:val="superscript"/>
    </w:rPr>
  </w:style>
  <w:style w:type="paragraph" w:styleId="Quote">
    <w:name w:val="Quote"/>
    <w:basedOn w:val="BodyText"/>
    <w:qFormat/>
    <w:rsid w:val="003860E1"/>
    <w:pPr>
      <w:spacing w:after="160"/>
    </w:pPr>
    <w:rPr>
      <w:b/>
      <w:bCs/>
      <w:i/>
      <w:color w:val="FF9933"/>
      <w:sz w:val="20"/>
    </w:rPr>
  </w:style>
  <w:style w:type="paragraph" w:customStyle="1" w:styleId="SideBullet">
    <w:name w:val="Side Bullet"/>
    <w:basedOn w:val="Normal"/>
    <w:pPr>
      <w:numPr>
        <w:numId w:val="9"/>
      </w:numPr>
      <w:spacing w:before="120"/>
    </w:pPr>
    <w:rPr>
      <w:rFonts w:cs="Arial"/>
      <w:color w:val="5F5F5F"/>
    </w:rPr>
  </w:style>
  <w:style w:type="paragraph" w:styleId="FootnoteText">
    <w:name w:val="footnote text"/>
    <w:basedOn w:val="Normal"/>
    <w:semiHidden/>
    <w:pPr>
      <w:spacing w:before="120"/>
    </w:pPr>
    <w:rPr>
      <w:rFonts w:cs="Arial"/>
      <w:sz w:val="16"/>
      <w:szCs w:val="20"/>
    </w:rPr>
  </w:style>
  <w:style w:type="paragraph" w:customStyle="1" w:styleId="DocumentSubheader">
    <w:name w:val="Document Subheader"/>
    <w:basedOn w:val="DocumentHeader"/>
    <w:next w:val="BodyText"/>
    <w:rsid w:val="00BD410E"/>
    <w:rPr>
      <w:b/>
      <w:bCs/>
      <w:color w:val="000000"/>
      <w:sz w:val="24"/>
    </w:rPr>
  </w:style>
  <w:style w:type="paragraph" w:customStyle="1" w:styleId="Copyright">
    <w:name w:val="Copyright"/>
    <w:next w:val="BodyText"/>
    <w:rsid w:val="00652928"/>
    <w:pPr>
      <w:spacing w:before="100" w:beforeAutospacing="1" w:after="240"/>
    </w:pPr>
    <w:rPr>
      <w:rFonts w:ascii="Arial" w:hAnsi="Arial" w:cs="Arial"/>
      <w:b/>
      <w:color w:val="1A344F"/>
      <w:sz w:val="28"/>
      <w:lang w:val="en-CA"/>
    </w:rPr>
  </w:style>
  <w:style w:type="paragraph" w:styleId="TOC1">
    <w:name w:val="toc 1"/>
    <w:basedOn w:val="Normal"/>
    <w:next w:val="Normal"/>
    <w:autoRedefine/>
    <w:uiPriority w:val="39"/>
    <w:rsid w:val="00BD410E"/>
    <w:pPr>
      <w:tabs>
        <w:tab w:val="right" w:leader="dot" w:pos="9360"/>
      </w:tabs>
      <w:spacing w:line="360" w:lineRule="auto"/>
    </w:pPr>
    <w:rPr>
      <w:rFonts w:cs="Arial"/>
      <w:noProof/>
      <w:color w:val="4D4E4D"/>
      <w:sz w:val="20"/>
      <w:szCs w:val="28"/>
    </w:rPr>
  </w:style>
  <w:style w:type="paragraph" w:styleId="TOC2">
    <w:name w:val="toc 2"/>
    <w:basedOn w:val="Normal"/>
    <w:next w:val="Normal"/>
    <w:autoRedefine/>
    <w:semiHidden/>
    <w:rsid w:val="00BD410E"/>
    <w:pPr>
      <w:tabs>
        <w:tab w:val="right" w:leader="dot" w:pos="9360"/>
      </w:tabs>
      <w:spacing w:line="360" w:lineRule="auto"/>
      <w:ind w:left="245"/>
    </w:pPr>
    <w:rPr>
      <w:rFonts w:cs="Arial"/>
      <w:noProof/>
      <w:color w:val="4D4E4D"/>
      <w:sz w:val="20"/>
    </w:rPr>
  </w:style>
  <w:style w:type="paragraph" w:styleId="TOC3">
    <w:name w:val="toc 3"/>
    <w:basedOn w:val="Normal"/>
    <w:next w:val="Normal"/>
    <w:autoRedefine/>
    <w:semiHidden/>
    <w:rsid w:val="00BD410E"/>
    <w:pPr>
      <w:tabs>
        <w:tab w:val="right" w:leader="dot" w:pos="9360"/>
      </w:tabs>
      <w:spacing w:line="360" w:lineRule="auto"/>
      <w:ind w:left="475"/>
    </w:pPr>
    <w:rPr>
      <w:rFonts w:cs="Arial"/>
      <w:noProof/>
      <w:color w:val="4D4E4D"/>
      <w:sz w:val="20"/>
      <w:szCs w:val="22"/>
    </w:rPr>
  </w:style>
  <w:style w:type="paragraph" w:customStyle="1" w:styleId="TableText">
    <w:name w:val="Table Text"/>
    <w:basedOn w:val="BodyText"/>
    <w:pPr>
      <w:spacing w:after="0"/>
    </w:pPr>
    <w:rPr>
      <w:sz w:val="18"/>
    </w:rPr>
  </w:style>
  <w:style w:type="paragraph" w:styleId="ListParagraph">
    <w:name w:val="List Paragraph"/>
    <w:basedOn w:val="Normal"/>
    <w:uiPriority w:val="34"/>
    <w:qFormat/>
    <w:rsid w:val="008A6B71"/>
    <w:pPr>
      <w:spacing w:after="200" w:line="276" w:lineRule="auto"/>
      <w:ind w:left="720"/>
      <w:contextualSpacing/>
    </w:pPr>
    <w:rPr>
      <w:rFonts w:asciiTheme="minorHAnsi" w:eastAsiaTheme="minorHAnsi" w:hAnsiTheme="minorHAnsi" w:cstheme="minorBidi"/>
      <w:color w:val="auto"/>
      <w:sz w:val="22"/>
      <w:szCs w:val="22"/>
    </w:rPr>
  </w:style>
  <w:style w:type="paragraph" w:styleId="BalloonText">
    <w:name w:val="Balloon Text"/>
    <w:basedOn w:val="Normal"/>
    <w:link w:val="BalloonTextChar"/>
    <w:rsid w:val="00A639EE"/>
    <w:pPr>
      <w:spacing w:after="0"/>
    </w:pPr>
    <w:rPr>
      <w:rFonts w:ascii="Tahoma" w:hAnsi="Tahoma" w:cs="Tahoma"/>
      <w:sz w:val="16"/>
      <w:szCs w:val="16"/>
    </w:rPr>
  </w:style>
  <w:style w:type="character" w:customStyle="1" w:styleId="BalloonTextChar">
    <w:name w:val="Balloon Text Char"/>
    <w:basedOn w:val="DefaultParagraphFont"/>
    <w:link w:val="BalloonText"/>
    <w:rsid w:val="00A639EE"/>
    <w:rPr>
      <w:rFonts w:ascii="Tahoma" w:hAnsi="Tahoma" w:cs="Tahoma"/>
      <w:color w:val="4D4D4D"/>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feedback@n-abl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insync.livevaul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ync.livevault.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www.n-ab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reid\Application%20Data\Microsoft\Templates\N-able%20Whit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N-able Whitepaper</Template>
  <TotalTime>5</TotalTime>
  <Pages>9</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N-able Technologies</vt:lpstr>
    </vt:vector>
  </TitlesOfParts>
  <Company> </Company>
  <LinksUpToDate>false</LinksUpToDate>
  <CharactersWithSpaces>8578</CharactersWithSpaces>
  <SharedDoc>false</SharedDoc>
  <HLinks>
    <vt:vector size="36" baseType="variant">
      <vt:variant>
        <vt:i4>5111830</vt:i4>
      </vt:variant>
      <vt:variant>
        <vt:i4>30</vt:i4>
      </vt:variant>
      <vt:variant>
        <vt:i4>0</vt:i4>
      </vt:variant>
      <vt:variant>
        <vt:i4>5</vt:i4>
      </vt:variant>
      <vt:variant>
        <vt:lpwstr>C:\Documents and Settings\ghelmer\Application Data\Microsoft\Templates\www.n-able.com</vt:lpwstr>
      </vt:variant>
      <vt:variant>
        <vt:lpwstr/>
      </vt:variant>
      <vt:variant>
        <vt:i4>262243</vt:i4>
      </vt:variant>
      <vt:variant>
        <vt:i4>27</vt:i4>
      </vt:variant>
      <vt:variant>
        <vt:i4>0</vt:i4>
      </vt:variant>
      <vt:variant>
        <vt:i4>5</vt:i4>
      </vt:variant>
      <vt:variant>
        <vt:lpwstr>mailto:feedback@n-able.com</vt:lpwstr>
      </vt:variant>
      <vt:variant>
        <vt:lpwstr/>
      </vt:variant>
      <vt:variant>
        <vt:i4>1900599</vt:i4>
      </vt:variant>
      <vt:variant>
        <vt:i4>20</vt:i4>
      </vt:variant>
      <vt:variant>
        <vt:i4>0</vt:i4>
      </vt:variant>
      <vt:variant>
        <vt:i4>5</vt:i4>
      </vt:variant>
      <vt:variant>
        <vt:lpwstr/>
      </vt:variant>
      <vt:variant>
        <vt:lpwstr>_Toc110239500</vt:lpwstr>
      </vt:variant>
      <vt:variant>
        <vt:i4>1310774</vt:i4>
      </vt:variant>
      <vt:variant>
        <vt:i4>14</vt:i4>
      </vt:variant>
      <vt:variant>
        <vt:i4>0</vt:i4>
      </vt:variant>
      <vt:variant>
        <vt:i4>5</vt:i4>
      </vt:variant>
      <vt:variant>
        <vt:lpwstr/>
      </vt:variant>
      <vt:variant>
        <vt:lpwstr>_Toc110239499</vt:lpwstr>
      </vt:variant>
      <vt:variant>
        <vt:i4>1310774</vt:i4>
      </vt:variant>
      <vt:variant>
        <vt:i4>8</vt:i4>
      </vt:variant>
      <vt:variant>
        <vt:i4>0</vt:i4>
      </vt:variant>
      <vt:variant>
        <vt:i4>5</vt:i4>
      </vt:variant>
      <vt:variant>
        <vt:lpwstr/>
      </vt:variant>
      <vt:variant>
        <vt:lpwstr>_Toc110239498</vt:lpwstr>
      </vt:variant>
      <vt:variant>
        <vt:i4>1310774</vt:i4>
      </vt:variant>
      <vt:variant>
        <vt:i4>2</vt:i4>
      </vt:variant>
      <vt:variant>
        <vt:i4>0</vt:i4>
      </vt:variant>
      <vt:variant>
        <vt:i4>5</vt:i4>
      </vt:variant>
      <vt:variant>
        <vt:lpwstr/>
      </vt:variant>
      <vt:variant>
        <vt:lpwstr>_Toc110239497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N-able Technologies</dc:title>
  <dc:subject/>
  <dc:creator>creid</dc:creator>
  <cp:keywords/>
  <dc:description/>
  <cp:lastModifiedBy>creid</cp:lastModifiedBy>
  <cp:revision>2</cp:revision>
  <cp:lastPrinted>2004-11-10T15:51:00Z</cp:lastPrinted>
  <dcterms:created xsi:type="dcterms:W3CDTF">2008-11-03T13:51:00Z</dcterms:created>
  <dcterms:modified xsi:type="dcterms:W3CDTF">2008-11-03T13:56:00Z</dcterms:modified>
</cp:coreProperties>
</file>