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84.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52.png" ContentType="image/png"/>
  <Override PartName="/word/media/rId34.png" ContentType="image/png"/>
  <Override PartName="/word/media/rId90.png" ContentType="image/png"/>
  <Override PartName="/word/media/rId88.png" ContentType="image/png"/>
  <Override PartName="/word/media/rId64.png" ContentType="image/png"/>
  <Override PartName="/word/media/rId36.png" ContentType="image/png"/>
  <Override PartName="/word/media/rId37.png" ContentType="image/png"/>
  <Override PartName="/word/media/rId58.png" ContentType="image/png"/>
  <Override PartName="/word/media/rId72.png" ContentType="image/png"/>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BodyText"/>
      </w:pPr>
    </w:p>
    <w:p>
      <w:pPr>
        <w:pStyle w:val="Heading1"/>
      </w:pPr>
      <w:bookmarkStart w:id="21" w:name="einleitung"/>
      <w:bookmarkEnd w:id="21"/>
      <w:r>
        <w:t xml:space="preserve">Einleitung</w:t>
      </w:r>
    </w:p>
    <w:p>
      <w:pPr>
        <w:pStyle w:val="FirstParagraph"/>
      </w:pPr>
      <w:r>
        <w:t xml:space="preserve">Seit den Abhörskandalen durch die NSA und andere Geheimdienste ist es immer mehr Menschen wichtig, die Kontrolle über die eigenen Daten zu behalten. Aufgrund dessen erregen Projekte wie Diaspora</w:t>
      </w:r>
      <w:r>
        <w:rPr>
          <w:rStyle w:val="FootnoteReference"/>
        </w:rPr>
        <w:footnoteReference w:id="22"/>
      </w:r>
      <w:r>
        <w:t xml:space="preserve">, ownCloud</w:t>
      </w:r>
      <w:r>
        <w:rPr>
          <w:rStyle w:val="FootnoteReference"/>
        </w:rPr>
        <w:footnoteReference w:id="24"/>
      </w:r>
      <w:r>
        <w:t xml:space="preserve"> </w:t>
      </w:r>
      <w:r>
        <w:t xml:space="preserve">und ähnliche Softwarelösungen immer mehr Aufmerksamkeit. Die beiden genannten Softwarelösungen decken zwei sehr wichtige Bereiche der persönlichen Datenkontrolle ab.</w:t>
      </w:r>
    </w:p>
    <w:p>
      <w:pPr>
        <w:pStyle w:val="BodyText"/>
      </w:pPr>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[@diaspora2015a]</w:t>
      </w:r>
      <w:r>
        <w:t xml:space="preserve">.</w:t>
      </w:r>
    </w:p>
    <w:p>
      <w:pPr>
        <w:pStyle w:val="BodyText"/>
      </w:pPr>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[@owncloud2015a]</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erence"/>
        </w:rPr>
        <w:footnoteReference w:id="26"/>
      </w:r>
      <w:r>
        <w:t xml:space="preserve">.</w:t>
      </w:r>
    </w:p>
    <w:p>
      <w:pPr>
        <w:pStyle w:val="Heading2"/>
      </w:pPr>
      <w:bookmarkStart w:id="28" w:name="projektbeschreibung"/>
      <w:bookmarkEnd w:id="28"/>
      <w:r>
        <w:t xml:space="preserve">Projektbeschreibung</w:t>
      </w:r>
    </w:p>
    <w:p>
      <w:pPr>
        <w:pStyle w:val="FirstParagraph"/>
      </w:pPr>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pPr>
        <w:pStyle w:val="BodyText"/>
      </w:pPr>
      <w:r>
        <w:rPr>
          <w:b/>
        </w:rPr>
        <w:t xml:space="preserve">TODO genauere Beschreibung</w:t>
      </w:r>
    </w:p>
    <w:p>
      <w:pPr>
        <w:pStyle w:val="Heading2"/>
      </w:pPr>
      <w:bookmarkStart w:id="29" w:name="inspiration"/>
      <w:bookmarkEnd w:id="29"/>
      <w:r>
        <w:t xml:space="preserve">Inspiration</w:t>
      </w:r>
    </w:p>
    <w:p>
      <w:pPr>
        <w:pStyle w:val="FirstParagraph"/>
      </w:pPr>
      <w:r>
        <w:rPr>
          <w:b/>
        </w:rPr>
        <w:t xml:space="preserve">TODO Noch einmal ownCloud - Diaspora und Ted Nelson mit dem Xanadu Projekt</w:t>
      </w:r>
    </w:p>
    <w:p>
      <w:pPr>
        <w:pStyle w:val="Heading2"/>
      </w:pPr>
      <w:bookmarkStart w:id="30" w:name="anforderungen"/>
      <w:bookmarkEnd w:id="30"/>
      <w:r>
        <w:t xml:space="preserve">Anforderungen</w:t>
      </w:r>
    </w:p>
    <w:p>
      <w:pPr>
        <w:pStyle w:val="FirstParagraph"/>
      </w:pPr>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pPr>
        <w:pStyle w:val="FirstParagraph"/>
      </w:pPr>
      <w:r>
        <w:rPr>
          <w:b/>
        </w:rPr>
        <w:t xml:space="preserve">TODO genauere Ausformulierung</w:t>
      </w:r>
    </w:p>
    <w:p>
      <w:pPr>
        <w:pStyle w:val="Heading1"/>
      </w:pPr>
      <w:bookmarkStart w:id="31" w:name="stand-der-technik"/>
      <w:bookmarkEnd w:id="31"/>
      <w:r>
        <w:t xml:space="preserve">Stand der Technik</w:t>
      </w:r>
    </w:p>
    <w:p>
      <w:pPr>
        <w:pStyle w:val="FirstParagraph"/>
      </w:pPr>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pPr>
        <w:pStyle w:val="FirstParagraph"/>
      </w:pPr>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pPr>
        <w:pStyle w:val="FirstParagraph"/>
      </w:pPr>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[@tanenbaum2003verteilte, p. 18]</w:t>
      </w:r>
      <w:r>
        <w:t xml:space="preserve">.</w:t>
      </w:r>
    </w:p>
    <w:p>
      <w:pPr>
        <w:pStyle w:val="BodyText"/>
      </w:pPr>
      <w:r>
        <w:t xml:space="preserve">Eines der besten Beispiele für verteilte Systeme sind Cloud-Computing Dienste. Diese Dienste bieten verschiedenste Technologien an. Sie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pPr>
        <w:pStyle w:val="BodyText"/>
      </w:pPr>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[@linux2013dateisystem]</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pPr>
        <w:pStyle w:val="FirstParagraph"/>
      </w:pPr>
      <w:r>
        <w:t xml:space="preserve">Dropbox-Nutzer können jederzeit von ihrem Desktop aus, über das Internet, mobile Geräte oder mit Dropbox verbundene Anwendungen auf Dateien und Ordner zugreifen.</w:t>
      </w:r>
    </w:p>
    <w:p>
      <w:pPr>
        <w:pStyle w:val="BodyText"/>
      </w:pPr>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pPr>
        <w:pStyle w:val="BodyText"/>
      </w:pPr>
      <w:r>
        <w:t xml:space="preserve">Der Dropbox-Service betreibt verschiedenste Dienste, die sowohl für die Handhabung und Verarbeitung von Metadaten, als auch für die Verwaltung des Blockspeichers verantwortlich sind</w:t>
      </w:r>
      <w:r>
        <w:t xml:space="preserve"> </w:t>
      </w:r>
      <w:r>
        <w:t xml:space="preserve">[@dropbox2015a]</w:t>
      </w:r>
      <w:r>
        <w:t xml:space="preserve">.</w:t>
      </w:r>
    </w:p>
    <w:p>
      <w:pPr>
        <w:pStyle w:val="FigureWithCaption"/>
      </w:pPr>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[@dropbox2015a]</w:t>
      </w:r>
    </w:p>
    <w:p>
      <w:pPr>
        <w:pStyle w:val="BodyText"/>
      </w:pPr>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pPr>
        <w:pStyle w:val="BodyText"/>
      </w:pPr>
      <w:r>
        <w:t xml:space="preserve">Der Storage Service ist wiederum von außen durch einen Application Service abgesichert. Die Authentifizierung erfolgt über das OAuth2 Protokoll</w:t>
      </w:r>
      <w:r>
        <w:t xml:space="preserve"> </w:t>
      </w:r>
      <w:r>
        <w:t xml:space="preserve">[@dropbox2015b]</w:t>
      </w:r>
      <w:r>
        <w:t xml:space="preserve">. Diese Authentifizierung wird für alle Services verwendet, auch für den Metadata Service, Processing-Servers und den Notification Service.</w:t>
      </w:r>
    </w:p>
    <w:p>
      <w:pPr>
        <w:pStyle w:val="BodyText"/>
      </w:pPr>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[@dropbox2015a]</w:t>
      </w:r>
      <w:r>
        <w:t xml:space="preserve">.</w:t>
      </w:r>
    </w:p>
    <w:p>
      <w:pPr>
        <w:pStyle w:val="Heading2"/>
      </w:pPr>
      <w:bookmarkStart w:id="35" w:name="owncloud"/>
      <w:bookmarkEnd w:id="35"/>
      <w:r>
        <w:t xml:space="preserve">ownCloud</w:t>
      </w:r>
    </w:p>
    <w:p>
      <w:pPr>
        <w:pStyle w:val="FirstParagraph"/>
      </w:pPr>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[@bizblokes2015a]</w:t>
      </w:r>
    </w:p>
    <w:p>
      <w:pPr>
        <w:pStyle w:val="BodyText"/>
      </w:pPr>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[@owncloudarchitecture2015, p. 1]</w:t>
      </w:r>
      <w:r>
        <w:t xml:space="preserve">.</w:t>
      </w:r>
    </w:p>
    <w:p>
      <w:pPr>
        <w:pStyle w:val="FigureWithCaption"/>
      </w:pPr>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[@owncloudarchitecture2015]</w:t>
      </w:r>
    </w:p>
    <w:p>
      <w:pPr>
        <w:pStyle w:val="BodyText"/>
      </w:pPr>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[@owncloudarchitecture2015, p. 2]</w:t>
      </w:r>
    </w:p>
    <w:p>
      <w:pPr>
        <w:pStyle w:val="FigureWithCaption"/>
      </w:pPr>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[@owncloudarchitecture2015]</w:t>
      </w:r>
    </w:p>
    <w:p>
      <w:pPr>
        <w:pStyle w:val="BodyText"/>
      </w:pPr>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[@owncloudarchitecture2015, p. 3-4]</w:t>
      </w:r>
    </w:p>
    <w:p>
      <w:pPr>
        <w:pStyle w:val="Heading2"/>
      </w:pPr>
      <w:bookmarkStart w:id="38" w:name="diaspora"/>
      <w:bookmarkEnd w:id="38"/>
      <w:r>
        <w:t xml:space="preserve">Diaspora</w:t>
      </w:r>
    </w:p>
    <w:p>
      <w:pPr>
        <w:pStyle w:val="FirstParagraph"/>
      </w:pPr>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[@diaspora2015b]</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pPr>
        <w:pStyle w:val="FirstParagraph"/>
      </w:pPr>
      <w:r>
        <w:t xml:space="preserve">Diaspora verwendet das Webfinger Protokoll um zwischen den Servern zu kommunizieren. Das Webfinger Protokoll wird verwendet, um Informationen über Benutzer oder anderen Objekte abfragen zu können. Identifiziert werden diese Objekte werden über eine eindeutige URI. Es verwendet den HTTP-Standard als Transport-Layer über eine sichere Verbindung. Als Format für die Antworten wird JSON verwendet</w:t>
      </w:r>
      <w:r>
        <w:t xml:space="preserve"> </w:t>
      </w:r>
      <w:r>
        <w:t xml:space="preserve">[@jones2013webfinger, Kapitel 1]</w:t>
      </w:r>
      <w:r>
        <w:t xml:space="preserve">.</w:t>
      </w:r>
    </w:p>
    <w:p>
      <w:pPr>
        <w:pStyle w:val="BodyText"/>
      </w:pPr>
      <w:r>
        <w:rPr>
          <w:b/>
        </w:rPr>
        <w:t xml:space="preserve">Beispiel</w:t>
      </w:r>
      <w:r>
        <w:rPr>
          <w:b/>
        </w:rPr>
        <w:t xml:space="preserve"> </w:t>
      </w:r>
      <w:r>
        <w:rPr>
          <w:b/>
        </w:rPr>
        <w:t xml:space="preserve">[@diaspora2015b]</w:t>
      </w:r>
      <w:r>
        <w:rPr>
          <w:b/>
        </w:rPr>
        <w:t xml:space="preserve">:</w:t>
      </w:r>
    </w:p>
    <w:p>
      <w:pPr>
        <w:pStyle w:val="BodyText"/>
      </w:pPr>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erence"/>
        </w:rPr>
        <w:footnoteReference w:id="39"/>
      </w:r>
      <w:r>
        <w:t xml:space="preserve"> </w:t>
      </w:r>
      <w:r>
        <w:t xml:space="preserve">aus und erhält einen Link zum LRDD ("Link-based Resource Descriptor Document"</w:t>
      </w:r>
      <w:r>
        <w:rPr>
          <w:rStyle w:val="FootnoteReference"/>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pPr>
        <w:pStyle w:val="FirstParagraph"/>
      </w:pPr>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pPr>
        <w:pStyle w:val="FirstParagraph"/>
      </w:pPr>
      <w:r>
        <w:t xml:space="preserve">Das Objekt enthält die Links zu weiteren Informationen des Benutzers, welcher im Knoten "Subject" angeführt wird.</w:t>
      </w:r>
    </w:p>
    <w:p>
      <w:pPr>
        <w:pStyle w:val="BodyText"/>
      </w:pPr>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pPr>
        <w:pStyle w:val="FirstParagraph"/>
      </w:pPr>
      <w:r>
        <w:t xml:space="preserve">In diesem Kapitel wurden zuerst die Begriffe verteilte Systeme und verteilte Dateisysteme definiert. Diese Begriffe werden in den folgenden Kapiteln in dem hier beschriebenen Kontext verwendet. Anschließend wurden aktuelle Systeme betrachtet, die ähnliche Funktionen aufzuweisen haben, wie Symcloud.</w:t>
      </w:r>
    </w:p>
    <w:p>
      <w:pPr>
        <w:pStyle w:val="DefinitionTerm"/>
      </w:pPr>
      <w:r>
        <w:t xml:space="preserve">Dropbox</w:t>
      </w:r>
    </w:p>
    <w:p>
      <w:pPr>
        <w:pStyle w:val="Definition"/>
      </w:pPr>
      <w:r>
        <w:t xml:space="preserve">Kommerzielles Produkt mit dem gewünschten Funktionsumfang hinsichtlich der Dateisynchronisierung und Benutzerinteraktion.</w:t>
      </w:r>
    </w:p>
    <w:p>
      <w:pPr>
        <w:pStyle w:val="DefinitionTerm"/>
      </w:pPr>
      <w:r>
        <w:t xml:space="preserve">ownCloud</w:t>
      </w:r>
    </w:p>
    <w:p>
      <w:pPr>
        <w:pStyle w:val="Definition"/>
      </w:pPr>
      <w:r>
        <w:t xml:space="preserve">Open-Source Alternative zu Dropbox. Aufgrund aktueller Entwicklungen besitzt es zusätzliche Funktionen, die in Symcloud ebenfalls in den Anforderungen beschrieben wurden.</w:t>
      </w:r>
    </w:p>
    <w:p>
      <w:pPr>
        <w:pStyle w:val="DefinitionTerm"/>
      </w:pPr>
      <w:r>
        <w:t xml:space="preserve">Diaspora</w:t>
      </w:r>
    </w:p>
    <w:p>
      <w:pPr>
        <w:pStyle w:val="Definition"/>
      </w:pPr>
      <w:r>
        <w:t xml:space="preserve">Ein verteiltes Social-Media, welches einen ähnlichen Aufbau besitzt wie Symcloud.</w:t>
      </w:r>
    </w:p>
    <w:p>
      <w:pPr>
        <w:pStyle w:val="FirstParagraph"/>
      </w:pPr>
      <w:r>
        <w:t xml:space="preserve">Diese drei Systeme bieten, jeder für sich, Ansätze die für die Implementierung von Symcloud relevant sind.</w:t>
      </w:r>
    </w:p>
    <w:p>
      <w:pPr>
        <w:pStyle w:val="Heading1"/>
      </w:pPr>
      <w:bookmarkStart w:id="44" w:name="evaluation-bestehender-technologien-für-speicherverwaltung"/>
      <w:bookmarkEnd w:id="44"/>
      <w:r>
        <w:t xml:space="preserve">Evaluation bestehender Technologien für Speicherverwaltung</w:t>
      </w:r>
    </w:p>
    <w:p>
      <w:pPr>
        <w:pStyle w:val="FirstParagraph"/>
      </w:pPr>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pPr>
        <w:pStyle w:val="BodyText"/>
      </w:pPr>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45" w:name="datenhaltung-in-cloud-infrastrukturen"/>
      <w:bookmarkEnd w:id="45"/>
      <w:r>
        <w:t xml:space="preserve">Datenhaltung in Cloud-Infrastrukturen</w:t>
      </w:r>
    </w:p>
    <w:p>
      <w:pPr>
        <w:pStyle w:val="FirstParagraph"/>
      </w:pPr>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erence"/>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[@amazon2015d]</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[@coulouris2003verteilte,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erence"/>
        </w:rPr>
        <w:footnoteReference w:id="48"/>
      </w:r>
      <w:r>
        <w:t xml:space="preserve"> </w:t>
      </w:r>
      <w:r>
        <w:t xml:space="preserve">von MondoDB, erweitern Datenbanken, um große Dateien effizient und sicher abzuspeichern.</w:t>
      </w:r>
      <w:r>
        <w:t xml:space="preserve"> </w:t>
      </w:r>
      <w:r>
        <w:t xml:space="preserve">[@gridfs2015a]</w:t>
      </w:r>
    </w:p>
    <w:p>
      <w:pPr>
        <w:pStyle w:val="FirstParagraph"/>
      </w:pPr>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pPr>
        <w:pStyle w:val="FirstParagraph"/>
      </w:pPr>
      <w:r>
        <w:t xml:space="preserve">Amazon Simple Storage Service bietet Entwicklern einen sicheren, beständigen und sehr gut skalierbaren Objektspeicher. Es dient der einfachen und sicheren Speicherung großer Datenmengen</w:t>
      </w:r>
      <w:r>
        <w:t xml:space="preserve"> </w:t>
      </w:r>
      <w:r>
        <w:t xml:space="preserve">[@amazon2015a]</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pPr>
        <w:pStyle w:val="BodyText"/>
      </w:pPr>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[@amazon2015b]</w:t>
      </w:r>
      <w:r>
        <w:t xml:space="preserve">. Für eine vollständige Liste dieser Metadaten siehe Anhang</w:t>
      </w:r>
      <w:r>
        <w:t xml:space="preserve"> </w:t>
      </w:r>
      <w:r>
        <w:t xml:space="preserve">.</w:t>
      </w:r>
    </w:p>
    <w:p>
      <w:pPr>
        <w:pStyle w:val="BodyText"/>
      </w:pPr>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pPr>
        <w:pStyle w:val="FirstParagraph"/>
      </w:pPr>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pPr>
        <w:pStyle w:val="FirstParagraph"/>
      </w:pPr>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[@amazon2015c]</w:t>
      </w:r>
      <w:r>
        <w:t xml:space="preserve">. Dies veranschaulicht die Abbildung</w:t>
      </w:r>
      <w:r>
        <w:t xml:space="preserve"> </w:t>
      </w:r>
      <w:r>
        <w:t xml:space="preserve">.</w:t>
      </w:r>
    </w:p>
    <w:p>
      <w:pPr>
        <w:pStyle w:val="FigureWithCaption"/>
      </w:pPr>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[@amazon2015c]</w:t>
      </w:r>
    </w:p>
    <w:p>
      <w:pPr>
        <w:pStyle w:val="Heading3"/>
      </w:pPr>
      <w:bookmarkStart w:id="53" w:name="skalierbarkeit"/>
      <w:bookmarkEnd w:id="53"/>
      <w:r>
        <w:t xml:space="preserve">Skalierbarkeit</w:t>
      </w:r>
    </w:p>
    <w:p>
      <w:pPr>
        <w:pStyle w:val="FirstParagraph"/>
      </w:pPr>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pPr>
        <w:pStyle w:val="FirstParagraph"/>
      </w:pPr>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erence"/>
        </w:rPr>
        <w:footnoteReference w:id="55"/>
      </w:r>
      <w:r>
        <w:t xml:space="preserve">, dass jede gerichtliche Anordnung mit dem Kunden abgesprochen wird</w:t>
      </w:r>
      <w:r>
        <w:t xml:space="preserve"> </w:t>
      </w:r>
      <w:r>
        <w:t xml:space="preserve">[@amazon2015e]</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[@t3n2015a]</w:t>
      </w:r>
      <w:r>
        <w:t xml:space="preserve">.</w:t>
      </w:r>
    </w:p>
    <w:p>
      <w:pPr>
        <w:pStyle w:val="BodyText"/>
      </w:pPr>
      <w:r>
        <w:t xml:space="preserve">Wer Bedenken hat, seine Daten aus den Händen zu geben, kann auf verschiedene kompatible Lösungen zurückgreifen.</w:t>
      </w:r>
    </w:p>
    <w:p>
      <w:pPr>
        <w:pStyle w:val="Heading3"/>
      </w:pPr>
      <w:bookmarkStart w:id="56" w:name="alternativen-zu-amazon-s3"/>
      <w:bookmarkEnd w:id="56"/>
      <w:r>
        <w:t xml:space="preserve">Alternativen zu Amazon S3</w:t>
      </w:r>
    </w:p>
    <w:p>
      <w:pPr>
        <w:pStyle w:val="FirstParagraph"/>
      </w:pPr>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[@hp1015a]</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[@basho2015riakcs]</w:t>
      </w:r>
      <w:r>
        <w:t xml:space="preserve">. Es unterstützt die meisten Funktionalitäten, die Amazon bietet. Die Installation von Riak-CS ist im Gegensatz zu Eucalyptus sehr einfach und kann daher auf nahezu jedem System durchgeführt werden.</w:t>
      </w:r>
    </w:p>
    <w:p>
      <w:pPr>
        <w:pStyle w:val="FirstParagraph"/>
      </w:pPr>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7" w:name="performance"/>
      <w:bookmarkEnd w:id="57"/>
      <w:r>
        <w:t xml:space="preserve">Performance</w:t>
      </w:r>
    </w:p>
    <w:p>
      <w:pPr>
        <w:pStyle w:val="FirstParagraph"/>
      </w:pPr>
      <w:r>
        <w:t xml:space="preserve">HostedFTP veröffentlichte im Jahre 2009 in einem Perfomance Report über ihre Erfahrungen mit der Performance zwischen EC2 (Rechner Instanzen) und S3</w:t>
      </w:r>
      <w:r>
        <w:t xml:space="preserve"> </w:t>
      </w:r>
      <w:r>
        <w:t xml:space="preserve">[@hostedftp2009amazons3]</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pPr>
        <w:pStyle w:val="FirstParagraph"/>
      </w:pPr>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pPr>
        <w:pStyle w:val="FigureWithCaption"/>
      </w:pPr>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[@hostedftp2009amazons3]</w:t>
      </w:r>
      <w:r>
        <w:t xml:space="preserve"> </w:t>
      </w:r>
    </w:p>
    <w:p>
      <w:pPr>
        <w:pStyle w:val="BodyText"/>
      </w:pPr>
      <w:r>
        <w:t xml:space="preserve">Für den Download von Dateien entsteht laut den Daten aus dem Report keine fixe Transaktionszeit. Die Zeit für den Download ist also nur von der Größe der Datei und der Bandbreite abhängig.</w:t>
      </w:r>
    </w:p>
    <w:p>
      <w:pPr>
        <w:pStyle w:val="Heading2"/>
      </w:pPr>
      <w:bookmarkStart w:id="59" w:name="verteilte-dateisysteme"/>
      <w:bookmarkEnd w:id="59"/>
      <w:r>
        <w:t xml:space="preserve">Verteilte Dateisysteme</w:t>
      </w:r>
    </w:p>
    <w:p>
      <w:pPr>
        <w:pStyle w:val="FirstParagraph"/>
      </w:pPr>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[@coulouris2003verteilte S. 363ff.]</w:t>
      </w:r>
      <w:r>
        <w:t xml:space="preserve">.</w:t>
      </w:r>
    </w:p>
    <w:p>
      <w:pPr>
        <w:pStyle w:val="BodyText"/>
      </w:pPr>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60" w:name="anforderungen-1"/>
      <w:bookmarkEnd w:id="60"/>
      <w:r>
        <w:t xml:space="preserve">Anforderungen</w:t>
      </w:r>
    </w:p>
    <w:p>
      <w:pPr>
        <w:pStyle w:val="FirstParagraph"/>
      </w:pPr>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[@coulouris2003verteilte,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[@schuette2015a, S. 5]</w:t>
      </w:r>
      <w:r>
        <w:t xml:space="preserve">. Das Programm sieht immer den selben Namensraum, egal wo er ausgeführt wird</w:t>
      </w:r>
      <w:r>
        <w:t xml:space="preserve"> </w:t>
      </w:r>
      <w:r>
        <w:t xml:space="preserve">[@coulouris2003verteilte,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[@coulouris2003verteilte,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[@schuette2015a,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[@coulouris2003verteilte,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[@coulouris2003verteilte,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[@coulouris2003verteilte, S. 369ff]</w:t>
      </w:r>
      <w:r>
        <w:t xml:space="preserve">.</w:t>
      </w:r>
    </w:p>
    <w:p>
      <w:pPr>
        <w:pStyle w:val="FirstParagraph"/>
      </w:pPr>
      <w:r>
        <w:t xml:space="preserve">Andrew Birrell und Roger Needham setzten sich folgende Entwurfsziele für Ihr Universal File System</w:t>
      </w:r>
      <w:r>
        <w:t xml:space="preserve"> </w:t>
      </w:r>
      <w:r>
        <w:t xml:space="preserve">[@birrell1980a]</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pPr>
        <w:pStyle w:val="FirstParagraph"/>
      </w:pPr>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[@coulouris2003verteilte, S. 369ff]</w:t>
      </w:r>
      <w:r>
        <w:t xml:space="preserve">.</w:t>
      </w:r>
    </w:p>
    <w:p>
      <w:pPr>
        <w:pStyle w:val="Heading3"/>
      </w:pPr>
      <w:bookmarkStart w:id="61" w:name="nfs"/>
      <w:bookmarkEnd w:id="61"/>
      <w:r>
        <w:t xml:space="preserve">NFS</w:t>
      </w:r>
    </w:p>
    <w:p>
      <w:pPr>
        <w:pStyle w:val="FirstParagraph"/>
      </w:pPr>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[@tanenbaum2003verteilte, S. 645ff.]</w:t>
      </w:r>
      <w:r>
        <w:t xml:space="preserve">.</w:t>
      </w:r>
    </w:p>
    <w:p>
      <w:pPr>
        <w:pStyle w:val="BodyText"/>
      </w:pPr>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[@tanenbaum2003verteilte, S. 645ff.]</w:t>
      </w:r>
      <w:r>
        <w:t xml:space="preserve">.</w:t>
      </w:r>
    </w:p>
    <w:p>
      <w:pPr>
        <w:pStyle w:val="BodyText"/>
      </w:pPr>
      <w:r>
        <w:rPr>
          <w:b/>
        </w:rPr>
        <w:t xml:space="preserve">Architektur</w:t>
      </w:r>
    </w:p>
    <w:p>
      <w:pPr>
        <w:pStyle w:val="BodyText"/>
      </w:pPr>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erence"/>
        </w:rPr>
        <w:footnoteReference w:id="62"/>
      </w:r>
      <w:r>
        <w:t xml:space="preserve">. Der Client erhält den Zugriff auf eine Schnittstelle, um auf Dateien zuzugreifen, die ein entfernter Server implementiert</w:t>
      </w:r>
      <w:r>
        <w:t xml:space="preserve"> </w:t>
      </w:r>
      <w:r>
        <w:t xml:space="preserve">[@tanenbaum2003verteilte, S. 647ff]</w:t>
      </w:r>
      <w:r>
        <w:t xml:space="preserve">.</w:t>
      </w:r>
    </w:p>
    <w:p>
      <w:pPr>
        <w:pStyle w:val="FigureWithCaption"/>
      </w:pPr>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[@tanenbaum2003verteilte, S. 647]</w:t>
      </w:r>
    </w:p>
    <w:p>
      <w:pPr>
        <w:pStyle w:val="BodyText"/>
      </w:pPr>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[@tanenbaum2003verteilte, S. 647ff]</w:t>
      </w:r>
      <w:r>
        <w:t xml:space="preserve">.</w:t>
      </w:r>
    </w:p>
    <w:p>
      <w:pPr>
        <w:pStyle w:val="Heading3"/>
      </w:pPr>
      <w:bookmarkStart w:id="65" w:name="xtreemfs"/>
      <w:bookmarkEnd w:id="65"/>
      <w:r>
        <w:t xml:space="preserve">XtreemFS</w:t>
      </w:r>
      <w:r>
        <w:t xml:space="preserve"> </w:t>
      </w:r>
    </w:p>
    <w:p>
      <w:pPr>
        <w:pStyle w:val="FirstParagraph"/>
      </w:pPr>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pPr>
        <w:pStyle w:val="BodyText"/>
      </w:pPr>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[@xtreemfs2015a,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[@xtreemfs2015a,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und Anzahl der Server kann pro Datei bzw. pro Ordner festgelegt werden</w:t>
      </w:r>
      <w:r>
        <w:t xml:space="preserve"> </w:t>
      </w:r>
      <w:r>
        <w:t xml:space="preserve">[@xtreemfs2015a,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erence"/>
        </w:rPr>
        <w:footnoteReference w:id="66"/>
      </w:r>
      <w:r>
        <w:t xml:space="preserve"> </w:t>
      </w:r>
      <w:r>
        <w:t xml:space="preserve">[@xtreemfs2015a, Kapitel 2.3]</w:t>
      </w:r>
      <w:r>
        <w:t xml:space="preserve">.</w:t>
      </w:r>
    </w:p>
    <w:p>
      <w:pPr>
        <w:pStyle w:val="Heading4"/>
      </w:pPr>
      <w:bookmarkStart w:id="68" w:name="architektur"/>
      <w:bookmarkEnd w:id="68"/>
      <w:r>
        <w:t xml:space="preserve">Architektur</w:t>
      </w:r>
    </w:p>
    <w:p>
      <w:pPr>
        <w:pStyle w:val="FirstParagraph"/>
      </w:pPr>
      <w:r>
        <w:t xml:space="preserve">XtreemFS implementiert eine Objektbasierte Datei-Systemarchitektur, das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[@xtreemfs2015a, Kapitel 2.4]</w:t>
      </w:r>
      <w:r>
        <w:t xml:space="preserve">.</w:t>
      </w:r>
    </w:p>
    <w:p>
      <w:pPr>
        <w:pStyle w:val="FigureWithCaption"/>
      </w:pPr>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9"/>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[@xtreemfs2015b]</w:t>
      </w:r>
    </w:p>
    <w:p>
      <w:pPr>
        <w:pStyle w:val="BodyText"/>
      </w:pPr>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[@xtreemfs2015a,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dem Benutzer den Zugriff auf die Dateien bzw. Ordner.</w:t>
      </w:r>
      <w:r>
        <w:t xml:space="preserve"> </w:t>
      </w:r>
      <w:r>
        <w:t xml:space="preserve">[@xtreemfs2015a,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[@xtreemfs2015a, Kapitel 2.4]</w:t>
      </w:r>
    </w:p>
    <w:p>
      <w:pPr>
        <w:pStyle w:val="Heading3"/>
      </w:pPr>
      <w:bookmarkStart w:id="70" w:name="exkurs-datei-replikation"/>
      <w:bookmarkEnd w:id="70"/>
      <w:r>
        <w:t xml:space="preserve">Exkurs: Datei Replikation</w:t>
      </w:r>
    </w:p>
    <w:p>
      <w:pPr>
        <w:pStyle w:val="FirstParagraph"/>
      </w:pPr>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[@tanenbaum2003verteilte, S. 333ff]</w:t>
      </w:r>
    </w:p>
    <w:p>
      <w:pPr>
        <w:pStyle w:val="BodyText"/>
      </w:pPr>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[@tanenbaum2003verteilte, S. 333ff]</w:t>
      </w:r>
      <w:r>
        <w:t xml:space="preserve">.</w:t>
      </w:r>
    </w:p>
    <w:p>
      <w:pPr>
        <w:pStyle w:val="BodyText"/>
      </w:pPr>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können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[@tanenbaum2003verteilte, S. 333ff]</w:t>
      </w:r>
      <w:r>
        <w:t xml:space="preserve">.</w:t>
      </w:r>
    </w:p>
    <w:p>
      <w:pPr>
        <w:pStyle w:val="BodyText"/>
      </w:pPr>
      <w:r>
        <w:t xml:space="preserve">Damit ein Verbund von Servern die Konsistenz ihrer Daten gewährleisten kann, werden Konsistenzprotokolle eingesetzt. In XtreemFS wird ein sogenanntes primärbasiertes Protokoll eingesetzt</w:t>
      </w:r>
      <w:r>
        <w:t xml:space="preserve"> </w:t>
      </w:r>
      <w:r>
        <w:t xml:space="preserve">[@xtreemfs2015a, Kapitel 6]</w:t>
      </w:r>
      <w:r>
        <w:t xml:space="preserve">. In diesen Protokollen ist jedem Datenelement "x" ein primärer Server zugeordnet, der dafür verantwortlich ist, Schreiboperationen für "x" zu koordinieren. Es gibt zwei Arten dieses Protokoll umzusetzen.</w:t>
      </w:r>
    </w:p>
    <w:p>
      <w:pPr>
        <w:pStyle w:val="BodyText"/>
      </w:pPr>
      <w:r>
        <w:rPr>
          <w:b/>
        </w:rPr>
        <w:t xml:space="preserve">Entferntes-Schreiben</w:t>
      </w:r>
    </w:p>
    <w:p>
      <w:pPr>
        <w:pStyle w:val="BodyText"/>
      </w:pPr>
      <w:r>
        <w:t xml:space="preserve">Es gibt auch hier zwei Arten zur Implementierung des Protokolls. Das eine ist ein nicht replizierendes Protokoll, bei dem alle Schreib- und Lesezugriffe auf den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[@xtreemfs2015a, Kapitel 6.1.3]</w:t>
      </w:r>
      <w:r>
        <w:t xml:space="preserve">.</w:t>
      </w:r>
    </w:p>
    <w:p>
      <w:pPr>
        <w:pStyle w:val="FigureWithCaption"/>
      </w:pPr>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1"/>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[@tanenbaum2003verteilte, S. 385]</w:t>
      </w:r>
    </w:p>
    <w:p>
      <w:pPr>
        <w:pStyle w:val="BodyText"/>
      </w:pPr>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[@xtreemfs2015c]</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[@tanenbaum2003verteilte, S. 384ff]</w:t>
      </w:r>
      <w:r>
        <w:t xml:space="preserve">.</w:t>
      </w:r>
    </w:p>
    <w:p>
      <w:pPr>
        <w:pStyle w:val="BodyText"/>
      </w:pPr>
      <w:r>
        <w:rPr>
          <w:b/>
        </w:rPr>
        <w:t xml:space="preserve">Lokales-Schreiben</w:t>
      </w:r>
    </w:p>
    <w:p>
      <w:pPr>
        <w:pStyle w:val="BodyText"/>
      </w:pPr>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[@tanenbaum2003verteilte, S. 386ff]</w:t>
      </w:r>
      <w:r>
        <w:t xml:space="preserve">.</w:t>
      </w:r>
    </w:p>
    <w:p>
      <w:pPr>
        <w:pStyle w:val="FigureWithCaption"/>
      </w:pPr>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2"/>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[@tanenbaum2003verteilte, S. 387]</w:t>
      </w:r>
    </w:p>
    <w:p>
      <w:pPr>
        <w:pStyle w:val="BodyText"/>
      </w:pPr>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[@tanenbaum2003verteilte, S. 386ff]</w:t>
      </w:r>
      <w:r>
        <w:t xml:space="preserve">.</w:t>
      </w:r>
    </w:p>
    <w:p>
      <w:pPr>
        <w:pStyle w:val="Heading3"/>
      </w:pPr>
      <w:bookmarkStart w:id="73" w:name="zusammenfassung-1"/>
      <w:bookmarkEnd w:id="73"/>
      <w:r>
        <w:t xml:space="preserve">Zusammenfassung</w:t>
      </w:r>
    </w:p>
    <w:p>
      <w:pPr>
        <w:pStyle w:val="FirstParagraph"/>
      </w:pPr>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erence"/>
        </w:rPr>
        <w:footnoteReference w:id="74"/>
      </w:r>
      <w:r>
        <w:t xml:space="preserve">, ein auf GIT-basierendes Dateisystem zu entwerfen, das Versionierung mitliefern sollte</w:t>
      </w:r>
      <w:r>
        <w:t xml:space="preserve"> </w:t>
      </w:r>
      <w:r>
        <w:t xml:space="preserve">[@arstechnica2008a]</w:t>
      </w:r>
      <w:r>
        <w:t xml:space="preserve">. Dieses Projekt wurde allerdings seit ende 2009 nicht mehr weiterentwickelt</w:t>
      </w:r>
      <w:r>
        <w:t xml:space="preserve"> </w:t>
      </w:r>
      <w:r>
        <w:t xml:space="preserve">[@openhub2015a]</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[@xtreemfs2015a,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Konsistenzprotokollen von XtreemFS gezogen werden und in ein Gesamtkonzept miteingebunden werden.</w:t>
      </w:r>
    </w:p>
    <w:p>
      <w:pPr>
        <w:pStyle w:val="Heading2"/>
      </w:pPr>
      <w:bookmarkStart w:id="76" w:name="datenbank-gestützte-dateiverwaltungen"/>
      <w:bookmarkEnd w:id="76"/>
      <w:r>
        <w:t xml:space="preserve">Datenbank gestützte Dateiverwaltungen</w:t>
      </w:r>
    </w:p>
    <w:p>
      <w:pPr>
        <w:pStyle w:val="FirstParagraph"/>
      </w:pPr>
      <w:r>
        <w:t xml:space="preserve">Einige Datenbanksysteme, wie zum Beispiel MongoDB</w:t>
      </w:r>
      <w:r>
        <w:rPr>
          <w:rStyle w:val="FootnoteReference"/>
        </w:rPr>
        <w:footnoteReference w:id="77"/>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8" w:name="mongodb-gridfs"/>
      <w:bookmarkEnd w:id="78"/>
      <w:r>
        <w:t xml:space="preserve">MongoDB &amp; GridFS</w:t>
      </w:r>
      <w:r>
        <w:t xml:space="preserve"> </w:t>
      </w:r>
    </w:p>
    <w:p>
      <w:pPr>
        <w:pStyle w:val="FirstParagraph"/>
      </w:pPr>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pPr>
        <w:pStyle w:val="BodyText"/>
      </w:pPr>
      <w:r>
        <w:t xml:space="preserve">Durch die verteilte Architektur von MongoDB werden die Daten automatisch auf allen Systemen synchronisiert. Außerdem bietet das System die Möglichkeit, über Indexe schnell zu suchen und Abfragen auf die Metadaten durchzuführen.</w:t>
      </w:r>
    </w:p>
    <w:p>
      <w:pPr>
        <w:pStyle w:val="BodyText"/>
      </w:pPr>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pPr>
        <w:pStyle w:val="FirstParagraph"/>
      </w:pPr>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9" w:name="zusammenfassung-2"/>
      <w:bookmarkEnd w:id="79"/>
      <w:r>
        <w:t xml:space="preserve">Zusammenfassung</w:t>
      </w:r>
    </w:p>
    <w:p>
      <w:pPr>
        <w:pStyle w:val="FirstParagraph"/>
      </w:pPr>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pPr>
        <w:pStyle w:val="FirstParagraph"/>
      </w:pPr>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pPr>
        <w:pStyle w:val="FirstParagraph"/>
      </w:pPr>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0" w:name="konzept-für-symcloud"/>
      <w:bookmarkEnd w:id="80"/>
      <w:r>
        <w:t xml:space="preserve">Konzept für Symcloud</w:t>
      </w:r>
    </w:p>
    <w:p>
      <w:pPr>
        <w:pStyle w:val="FirstParagraph"/>
      </w:pPr>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1" w:name="überblick"/>
      <w:bookmarkEnd w:id="81"/>
      <w:r>
        <w:t xml:space="preserve">Überblick</w:t>
      </w:r>
    </w:p>
    <w:p>
      <w:pPr>
        <w:pStyle w:val="FigureWithCaption"/>
      </w:pPr>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2"/>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pPr>
        <w:pStyle w:val="BodyText"/>
      </w:pPr>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pPr>
        <w:pStyle w:val="BodyText"/>
      </w:pPr>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83" w:name="datenmodell"/>
      <w:bookmarkEnd w:id="83"/>
      <w:r>
        <w:t xml:space="preserve">Datenmodell</w:t>
      </w:r>
    </w:p>
    <w:p>
      <w:pPr>
        <w:pStyle w:val="FirstParagraph"/>
      </w:pPr>
      <w:r>
        <w:t xml:space="preserve">Das Datenmodell wurde speziell für Symcloud entwickelt, um seine Anforderungen zu erfüllen. Dabei wurde großen Wert darauf gelegt, optimale und effiziente Datenhaltung zu gewährleisten. Abgeleitet wurde das Modell (siehe Abbildung</w:t>
      </w:r>
      <w:r>
        <w:t xml:space="preserve"> </w:t>
      </w:r>
      <w:r>
        <w:t xml:space="preserve">) aus dem Modell, dass dem Versionskontrollsystem GIT zugrunde liegt. Dieses Modell unterstützt viele Anforderungen, welche Symcloud an seine Daten stellt.</w:t>
      </w:r>
    </w:p>
    <w:p>
      <w:pPr>
        <w:pStyle w:val="FigureWithCaption"/>
      </w:pPr>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4"/>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5" w:name="exkurs-git"/>
      <w:bookmarkEnd w:id="85"/>
      <w:r>
        <w:t xml:space="preserve">Exkurs: GIT</w:t>
      </w:r>
    </w:p>
    <w:p>
      <w:pPr>
        <w:pStyle w:val="FirstParagraph"/>
      </w:pPr>
      <w:r>
        <w:t xml:space="preserve">GIT</w:t>
      </w:r>
      <w:r>
        <w:rPr>
          <w:rStyle w:val="FootnoteReference"/>
        </w:rPr>
        <w:footnoteReference w:id="86"/>
      </w:r>
      <w:r>
        <w:t xml:space="preserve"> </w:t>
      </w:r>
      <w:r>
        <w:t xml:space="preserve">ist eine verteilte Versionsverwaltung, welches ursprünglich entwickelt wurde, um den Source-Code des Linux Kernels zu verwalten.</w:t>
      </w:r>
    </w:p>
    <w:p>
      <w:pPr>
        <w:pStyle w:val="FigureWithCaption"/>
      </w:pPr>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8"/>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pPr>
        <w:pStyle w:val="BodyText"/>
      </w:pPr>
      <w:r>
        <w:t xml:space="preserve">Die Software ist im Grunde eine Key-Value Datenbank. Es werden Objekte in Form einer Datei abgespeichert, in dem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[@chacon2009pro, Kapitel 9.2]</w:t>
      </w:r>
      <w:r>
        <w:t xml:space="preserve">. Das Listing</w:t>
      </w:r>
      <w:r>
        <w:t xml:space="preserve"> </w:t>
      </w:r>
      <w:r>
        <w:t xml:space="preserve"> </w:t>
      </w:r>
      <w:r>
        <w:t xml:space="preserve">zeigt, wie ein SHA in einem Terminal berechnet werden kann</w:t>
      </w:r>
      <w:r>
        <w:t xml:space="preserve"> </w:t>
      </w:r>
      <w:r>
        <w:t xml:space="preserve">[@keepers2012git]</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pPr>
        <w:pStyle w:val="FirstParagraph"/>
      </w:pPr>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pPr>
        <w:pStyle w:val="FirstParagraph"/>
      </w:pPr>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[@keepers2012git]</w:t>
      </w:r>
      <w:r>
        <w:t xml:space="preserve">.</w:t>
      </w:r>
    </w:p>
    <w:p>
      <w:pPr>
        <w:pStyle w:val="Heading4"/>
      </w:pPr>
      <w:bookmarkStart w:id="89" w:name="objekt-typen"/>
      <w:bookmarkEnd w:id="89"/>
      <w:r>
        <w:t xml:space="preserve">Objekt Typen</w:t>
      </w:r>
    </w:p>
    <w:p>
      <w:pPr>
        <w:pStyle w:val="FirstParagraph"/>
      </w:pPr>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[@chacon2009pro, Kapitel 9.2]</w:t>
      </w:r>
      <w:r>
        <w:t xml:space="preserve">.</w:t>
      </w:r>
    </w:p>
    <w:p>
      <w:pPr>
        <w:pStyle w:val="DefinitionTerm"/>
      </w:pPr>
      <w:r>
        <w:t xml:space="preserve">TREE</w:t>
      </w:r>
    </w:p>
    <w:p>
      <w:pPr>
        <w:pStyle w:val="Definition"/>
      </w:pPr>
      <w:r>
        <w:t xml:space="preserve">Der TREE beschreibt ein Ordner im Repository. Ein TREE enthält andere TREE bzw. BLOB Objekte und definiert damit eine Ordnerstruktur. In einem TREE werden auch die Namen zu BLOB und TREE Objekten festgelegt</w:t>
      </w:r>
      <w:r>
        <w:t xml:space="preserve"> </w:t>
      </w:r>
      <w:r>
        <w:t xml:space="preserve">[@chacon2009pro, Kapitel 9.2]</w:t>
      </w:r>
      <w:r>
        <w:t xml:space="preserve">.</w:t>
      </w:r>
    </w:p>
    <w:p>
      <w:pPr>
        <w:pStyle w:val="DefinitionTerm"/>
      </w:pPr>
      <w:r>
        <w:t xml:space="preserve">COMMIT</w:t>
      </w:r>
    </w:p>
    <w:p>
      <w:pPr>
        <w:pStyle w:val="Definition"/>
      </w:pPr>
      <w:r>
        <w:t xml:space="preserve">Der COMMIT ist ein Zeitstempel eines einzelnen TREE Objektes. Im folgenden Listing</w:t>
      </w:r>
      <w:r>
        <w:t xml:space="preserve"> </w:t>
      </w:r>
      <w:r>
        <w:t xml:space="preserve"> </w:t>
      </w:r>
      <w:r>
        <w:t xml:space="preserve">wird der Inhalt eines COMMIT Objektes auf einem Terminal ausgegeben</w:t>
      </w:r>
      <w:r>
        <w:t xml:space="preserve"> </w:t>
      </w:r>
      <w:r>
        <w:t xml:space="preserve">[@chacon2009pro,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pPr>
        <w:pStyle w:val="FirstParagraph"/>
      </w:pPr>
      <w:r>
        <w:t xml:space="preserve">Das Objekt enthält folgende Werte:</w:t>
      </w:r>
    </w:p>
    <w:p>
      <w:pPr>
        <w:pStyle w:val="TableCaption"/>
      </w:pPr>
      <w:r>
        <w:t xml:space="preserve">GIT commit Eigenschaften</w:t>
      </w:r>
      <w:r>
        <w:t xml:space="preserve"> </w:t>
      </w:r>
      <w:r>
        <w:t xml:space="preserve">[@chacon2009pro, Kapitel 9.2]</w:t>
      </w:r>
    </w:p>
    <w:tbl>
      <w:tblPr>
        <w:tblStyle w:val="TableNormal"/>
        <w:tblW w:type="pct" w:w="0.0"/>
        <w:tblLook w:firstRow="1"/>
        <w:tblCaption w:val="GIT commit Eigenschaften , Kapitel 9.2[@chacon2009pro, Kapitel 9.2]"/>
      </w:tblPr>
      <w:tblGrid/>
      <w:tr>
        <w:trPr>
          <w:cnfStyle w:firstRow="1"/>
        </w:trP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pPr>
        <w:pStyle w:val="BodyText"/>
      </w:pPr>
      <w:r>
        <w:rPr>
          <w:b/>
        </w:rPr>
        <w:t xml:space="preserve">Anmerkungen (zu der Tabelle</w:t>
      </w:r>
      <w:r>
        <w:rPr>
          <w:b/>
        </w:rPr>
        <w:t xml:space="preserve"> </w:t>
      </w:r>
      <w:r>
        <w:rPr>
          <w:b/>
        </w:rPr>
        <w:t xml:space="preserve">):</w:t>
      </w:r>
    </w:p>
    <w:p>
      <w:pPr>
        <w:pStyle w:val="Compact"/>
        <w:numPr>
          <w:numId w:val="1004"/>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einen bestimmte COMMIT Objekt. Diese Referenzen sind die Grundlage für das Branching-Modell von GIT</w:t>
      </w:r>
      <w:r>
        <w:t xml:space="preserve"> </w:t>
      </w:r>
      <w:r>
        <w:t xml:space="preserve">[@chacon2015git]</w:t>
      </w:r>
      <w:r>
        <w:t xml:space="preserve">.</w:t>
      </w:r>
    </w:p>
    <w:p>
      <w:pPr>
        <w:pStyle w:val="FigureWithCaption"/>
      </w:pPr>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0"/>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[@chacon2015git]</w:t>
      </w:r>
    </w:p>
    <w:p>
      <w:pPr>
        <w:pStyle w:val="BodyText"/>
      </w:pPr>
      <w:r>
        <w:t xml:space="preserve">Diese Zusammenhänge werden in der Abbildung</w:t>
      </w:r>
      <w:r>
        <w:t xml:space="preserve"> </w:t>
      </w:r>
      <w:r>
        <w:t xml:space="preserve"> </w:t>
      </w:r>
      <w:r>
        <w:t xml:space="preserve">visualisiert.</w:t>
      </w:r>
    </w:p>
    <w:p>
      <w:pPr>
        <w:pStyle w:val="Heading4"/>
      </w:pPr>
      <w:bookmarkStart w:id="91" w:name="anforderungen-2"/>
      <w:bookmarkEnd w:id="91"/>
      <w:r>
        <w:t xml:space="preserve">Anforderungen</w:t>
      </w:r>
    </w:p>
    <w:p>
      <w:pPr>
        <w:pStyle w:val="FirstParagraph"/>
      </w:pPr>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modelliert werden. Diese Symlinks werden im System verwendet, um Shares an einer bestimmten Stelle des Dateibaums eines Benutzers zu platzieren</w:t>
      </w:r>
      <w:r>
        <w:rPr>
          <w:rStyle w:val="FootnoteReference"/>
        </w:rPr>
        <w:footnoteReference w:id="92"/>
      </w:r>
      <w:r>
        <w:t xml:space="preserve">.</w:t>
      </w:r>
    </w:p>
    <w:p>
      <w:pPr>
        <w:pStyle w:val="Heading4"/>
      </w:pPr>
      <w:bookmarkStart w:id="93" w:name="zusammenfassung-3"/>
      <w:bookmarkEnd w:id="93"/>
      <w:r>
        <w:t xml:space="preserve">Zusammenfassung</w:t>
      </w:r>
    </w:p>
    <w:p>
      <w:pPr>
        <w:pStyle w:val="FirstParagraph"/>
      </w:pPr>
      <w:r>
        <w:t xml:space="preserve">Das Datenmodell von GIT ist aufgrund seiner Flexibilität eine gute Grundlage für ein verteiltes Dateiverwaltungssystem. Es ist auch in seiner ursprünglichen Form für die Verteilung ausgelegt</w:t>
      </w:r>
      <w:r>
        <w:t xml:space="preserve"> </w:t>
      </w:r>
      <w:r>
        <w:t xml:space="preserve">[@chacon2009pro,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4" w:name="symcloud"/>
      <w:bookmarkEnd w:id="94"/>
      <w:r>
        <w:t xml:space="preserve">Symcloud</w:t>
      </w:r>
    </w:p>
    <w:p>
      <w:pPr>
        <w:pStyle w:val="FirstParagraph"/>
      </w:pPr>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erence"/>
        </w:rPr>
        <w:footnoteReference w:id="95"/>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erence"/>
        </w:rPr>
        <w:footnoteReference w:id="96"/>
      </w:r>
      <w:r>
        <w:t xml:space="preserve">. Diese Verbindung ist unabhängig von dem aktuellen Commit der Referenz und dadurch ist die gemeinsame Verwendung der Dateien zwischen den Benutzern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 Server bzw. eine Liste von backup Servern, auf denen das Objekt gespeichert wurde.</w:t>
      </w:r>
    </w:p>
    <w:p>
      <w:pPr>
        <w:pStyle w:val="Heading2"/>
      </w:pPr>
      <w:bookmarkStart w:id="97" w:name="datenbank"/>
      <w:bookmarkEnd w:id="97"/>
      <w:r>
        <w:t xml:space="preserve">Datenbank</w:t>
      </w:r>
    </w:p>
    <w:p>
      <w:pPr>
        <w:pStyle w:val="FirstParagraph"/>
      </w:pPr>
      <w:r>
        <w:t xml:space="preserve">Die Datenbank ist eine einfache "Hash-Value" Datenbank, die mithilfe des "Replicators"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pPr>
        <w:pStyle w:val="BodyText"/>
      </w:pPr>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"Lazy" beim ersten Zugriff jedes Servers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pPr>
        <w:pStyle w:val="FirstParagraph"/>
      </w:pPr>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pPr>
        <w:pStyle w:val="FirstParagraph"/>
      </w:pPr>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pPr>
        <w:pStyle w:val="FirstParagraph"/>
      </w:pPr>
      <w:r>
        <w:t xml:space="preserve">Diese Objekte werden im Netzwerk mit unterschiedlichen 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pPr>
        <w:pStyle w:val="FirstParagraph"/>
      </w:pPr>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pPr>
        <w:pStyle w:val="BodyText"/>
      </w:pPr>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erence"/>
        </w:rPr>
        <w:footnoteReference w:id="100"/>
      </w:r>
      <w:r>
        <w:t xml:space="preserve"> </w:t>
      </w:r>
      <w:r>
        <w:t xml:space="preserve">(siehe Kapitel</w:t>
      </w:r>
      <w:r>
        <w:t xml:space="preserve"> </w:t>
      </w:r>
      <w:r>
        <w:t xml:space="preserve">)</w:t>
      </w:r>
      <w:r>
        <w:t xml:space="preserve"> </w:t>
      </w:r>
      <w:r>
        <w:t xml:space="preserve">[@anglin2011data]</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[@fielding2014a]</w:t>
      </w:r>
      <w:r>
        <w:t xml:space="preserve">.</w:t>
      </w:r>
    </w:p>
    <w:p>
      <w:pPr>
        <w:pStyle w:val="FirstParagraph"/>
      </w:pPr>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pPr>
        <w:pStyle w:val="FirstParagraph"/>
      </w:pPr>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pPr>
        <w:pStyle w:val="FirstParagraph"/>
      </w:pPr>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pPr>
        <w:pStyle w:val="BodyText"/>
      </w:pPr>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diese gesammelt versioniert werden.</w:t>
      </w:r>
    </w:p>
    <w:p>
      <w:pPr>
        <w:pStyle w:val="FirstParagraph"/>
      </w:pPr>
      <w:r>
        <w:t xml:space="preserve">Optional ist die Schnittstelle für die Datenbank-Objekte. Diese Schnittstelle verwendet der Replikator um die Objekte zwischen den Servern zu verteilen. Dabei werden die HTTP-Befehle GET und POST verwendet, um Daten anzufragen oder zu erstellen.</w:t>
      </w:r>
    </w:p>
    <w:p>
      <w:pPr>
        <w:pStyle w:val="BodyText"/>
      </w:pPr>
      <w:r>
        <w:t xml:space="preserve">Die genaue Funktion der Rest-API wird im Kapitel</w:t>
      </w:r>
      <w:r>
        <w:t xml:space="preserve"> </w:t>
      </w:r>
      <w:r>
        <w:t xml:space="preserve"> </w:t>
      </w:r>
      <w:r>
        <w:t xml:space="preserve">beschrieben.</w:t>
      </w:r>
    </w:p>
    <w:p>
      <w:pPr>
        <w:pStyle w:val="Heading2"/>
      </w:pPr>
      <w:bookmarkStart w:id="103" w:name="zusammenfassung-4"/>
      <w:bookmarkEnd w:id="103"/>
      <w:r>
        <w:t xml:space="preserve">Zusammenfassung</w:t>
      </w:r>
    </w:p>
    <w:p>
      <w:pPr>
        <w:pStyle w:val="FirstParagraph"/>
      </w:pPr>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getrennt und daher unabhängig von der darunterliegenden Technologie.</w:t>
      </w:r>
    </w:p>
    <w:p>
      <w:pPr>
        <w:pStyle w:val="BodyText"/>
      </w:pPr>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pPr>
        <w:pStyle w:val="FirstParagraph"/>
      </w:pPr>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pPr>
        <w:pStyle w:val="BodyText"/>
      </w:pPr>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erence"/>
        </w:rPr>
        <w:footnoteReference w:id="105"/>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erence"/>
        </w:rPr>
        <w:footnoteReference w:id="107"/>
      </w:r>
      <w:r>
        <w:t xml:space="preserve"> </w:t>
      </w:r>
      <w:r>
        <w:t xml:space="preserve">der Vorarlberger Firma MASSIVE ART WebServices GmbH</w:t>
      </w:r>
      <w:r>
        <w:rPr>
          <w:rStyle w:val="FootnoteReference"/>
        </w:rPr>
        <w:footnoteReference w:id="109"/>
      </w:r>
      <w:r>
        <w:t xml:space="preserve"> </w:t>
      </w:r>
      <w:r>
        <w:t xml:space="preserve">aus Dornbirn. Diese Plattform bietet ein erweiterbares Admin-UI, eine Benutzerverwaltung und ein Rechtesystem an. Diese Features ermöglichen Symcloud eine schnelle Entwicklung der Oberfläche und deren zugrundeliegenden Services.</w:t>
      </w:r>
    </w:p>
    <w:p>
      <w:pPr>
        <w:pStyle w:val="DefinitionTerm"/>
      </w:pPr>
      <w:r>
        <w:t xml:space="preserve">Client (jibe)</w:t>
      </w:r>
    </w:p>
    <w:p>
      <w:pPr>
        <w:pStyle w:val="Definition"/>
      </w:pPr>
      <w:r>
        <w:t xml:space="preserve">Der Client ist ein Konsolen-Tool, mit dem es möglich ist, Dateien aus einem Ordner mit dem Server zu synchronisieren. Es dient als Beispiel für die Verwendung der API mit einer externe Applikation.</w:t>
      </w:r>
    </w:p>
    <w:p>
      <w:pPr>
        <w:pStyle w:val="FirstParagraph"/>
      </w:pPr>
      <w:r>
        <w:t xml:space="preserve">Der Source-Code dieser drei Komponenten ist auf der beiliegenden CD (</w:t>
      </w:r>
      <w:r>
        <w:rPr>
          <w:rStyle w:val="VerbatimChar"/>
        </w:rPr>
        <w:t xml:space="preserve">/source</w:t>
      </w:r>
      <w:r>
        <w:t xml:space="preserve">) oder auf Github</w:t>
      </w:r>
      <w:r>
        <w:t xml:space="preserve"> </w:t>
      </w:r>
      <w:hyperlink r:id="rId111">
        <w:r>
          <w:rPr>
            <w:rStyle w:val="Hyper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pPr>
        <w:pStyle w:val="FirstParagraph"/>
      </w:pPr>
      <w:r>
        <w:t xml:space="preserve">Der Distributed-Storage ist der Kern der Anwendung und kann als Bibliothek in jede beliebige PHP-Anwendung integriert werden. Diese Anwendung stellt die Authentifizierung und die Rest-API zur Verfügung, um mit den Kern-Komponenten zu kommunizieren.</w:t>
      </w:r>
    </w:p>
    <w:p>
      <w:pPr>
        <w:pStyle w:val="FigureWithCaption"/>
      </w:pPr>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pPr>
        <w:pStyle w:val="BodyText"/>
      </w:pPr>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pPr>
        <w:pStyle w:val="FirstParagraph"/>
      </w:pPr>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Modell an. Diese "Policy" wird zusätzlich mit dem Modell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fragt bei allen bekannten Servern an, ob sie dieses Objekt kennen. Dies gilt für die Replikationstypen "Permission" und "Full". Über einen ähnlichen Mechanismus kann der Replikationstyp "stub" realisiert werden. Der einzige Unterschied ist, dass die Backupserver den primary Server kennen und nicht alle bekannten Server durchsuchen müssen.</w:t>
      </w:r>
    </w:p>
    <w:p>
      <w:pPr>
        <w:pStyle w:val="Heading3"/>
      </w:pPr>
      <w:bookmarkStart w:id="114" w:name="objekte-speichern"/>
      <w:bookmarkEnd w:id="114"/>
      <w:r>
        <w:t xml:space="preserve">Objekte speichern</w:t>
      </w:r>
    </w:p>
    <w:p>
      <w:pPr>
        <w:pStyle w:val="FirstParagraph"/>
      </w:pPr>
      <w:r>
        <w:t xml:space="preserve">Der Mittelpunkt des Speicher-Prozesses (siehe Abbildung</w:t>
      </w:r>
      <w:r>
        <w:t xml:space="preserve"> </w:t>
      </w:r>
      <w:r>
        <w:t xml:space="preserve">) ist die Serialisierung zu Beginn. Hierfür werden die Metadaten des Objekts anhand seiner Klasse aus dem "MetadataManager" geladen und anhand dieser Informationen serialisiert. Diese Daten werden mit dem "EventDispatcher" aus dem Symfony2 Framework in einem Event zugänglich gemacht. Die Eventhandler haben die Möglichkeit die Daten zu bearbeiten und "Policies" zu dem Model zu erstellen. Abschließend werden die Daten zuerst mithilfe des "StorageAdapter" persistiert und durch den "SearchAdapter" in den Suchmaschinenindex aufgenommen. Um verschiedene Objekttypen voneinander zu trennen und eigene Namensräume zu schaffen, geben die Metadaten der Klasse, einen eindeutigen Kontext zurück. Dieser Kontext wird den Adaptern übergeben, um Kollisionen zwischen den Datensätzen zu verhindern.</w:t>
      </w:r>
    </w:p>
    <w:p>
      <w:pPr>
        <w:pStyle w:val="FigureWithCaption"/>
      </w:pPr>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pPr>
        <w:pStyle w:val="FirstParagraph"/>
      </w:pPr>
      <w:r>
        <w:t xml:space="preserve">Wie zu erwarten ist der Abruf-Prozess von Daten ein Spiegelbild des Speicherprozesses. Zuerst wird versucht mit dem Kontext des Objektes die Daten aus dem "Storage" zu laden. Diese Daten werden durch den "EventDispatcher" den Eventhandler zur Verfügung gestellt. Diese haben die Möglichkeit, zum Beispiel fehlende Daten nachzuladen, Änderungen an der Struktur der Daten durchzuführen oder den Prozess abzubrechen, wenn keine Rechte vorhanden sind dieses Objekt zu lesen. Diese veränderten Daten werden abschließend für den Deserialisierungsprozess herangezogen.</w:t>
      </w:r>
    </w:p>
    <w:p>
      <w:pPr>
        <w:pStyle w:val="FigureWithCaption"/>
      </w:pPr>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Pr>
        <w:pStyle w:val="BodyText"/>
      </w:pPr>
      <w:r>
        <w:t xml:space="preserve">Diese beiden Abläufe beschreiben eine lokale Datenbank, die die Möglichkeit bietet, über Events die Daten zu verändern oder anderweitig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pPr>
        <w:pStyle w:val="FirstParagraph"/>
      </w:pPr>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pPr>
        <w:pStyle w:val="BodyText"/>
      </w:pPr>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 ("Permission" und "Stub").</w:t>
      </w:r>
    </w:p>
    <w:p>
      <w:pPr>
        <w:pStyle w:val="BodyText"/>
      </w:pPr>
      <w:r>
        <w:rPr>
          <w:b/>
        </w:rPr>
        <w:t xml:space="preserve">Full</w:t>
      </w:r>
    </w:p>
    <w:p>
      <w:pPr>
        <w:pStyle w:val="FigureWithCaption"/>
      </w:pPr>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pPr>
        <w:pStyle w:val="BodyText"/>
      </w:pPr>
      <w:r>
        <w:t xml:space="preserve">Bei einem "store" Event werden die Backupserver per Zufall aus der Liste der vorhandenen Server ausgewählt und der aktuelle Server als primäry Server markiert. Anhand der Backupserver-Liste werden die Daten an die Server verteilt. Dazu wird der Reihe nach die Daten an die Server versendet und auf eine Bestätigung gewartet. Falls einer dieser Server nicht erreichbar ist, wird dieser ausgelassen und ein anderer Server als Backup herangezogen. Damit wird der konsistente Zustand der Datenbank verifiziert. Abschließend wird die erstellte "Policy" zu den Daten hinzugefügt, damit sie mit den Daten persistiert wird und später wiederverwendet werden kann. Dieser Prozess wird in der Abbildung</w:t>
      </w:r>
      <w:r>
        <w:t xml:space="preserve"> </w:t>
      </w:r>
      <w:r>
        <w:t xml:space="preserve"> </w:t>
      </w:r>
      <w:r>
        <w:t xml:space="preserve">visualisiert.</w:t>
      </w:r>
    </w:p>
    <w:p>
      <w:pPr>
        <w:pStyle w:val="BodyText"/>
      </w:pPr>
      <w:r>
        <w:rPr>
          <w:b/>
        </w:rPr>
        <w:t xml:space="preserve">Lazy</w:t>
      </w:r>
    </w:p>
    <w:p>
      <w:pPr>
        <w:pStyle w:val="FigureWithCaption"/>
      </w:pPr>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pPr>
        <w:pStyle w:val="BodyText"/>
      </w:pPr>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ist,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auch gecached werden. Die Berechtigungen für andere Benutzer, werden direkt mitgeliefert, um später diesen Prozess nicht noch einmal ausführen zu müssen.</w:t>
      </w:r>
    </w:p>
    <w:p>
      <w:pPr>
        <w:pStyle w:val="FirstParagraph"/>
      </w:pPr>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pPr>
        <w:pStyle w:val="FirstParagraph"/>
      </w:pPr>
      <w:r>
        <w:t xml:space="preserve">Für die Abstrahierung des Speichermediums verwendet die Datenbank das Adapter-Pattern. Mithilfe dieses Patterns, kann jede Symcloud Installation sein eigenes Speichermedium verwenden. Dabei gibt es zwei Arten von Adaptern:</w:t>
      </w:r>
    </w:p>
    <w:p>
      <w:pPr>
        <w:pStyle w:val="DefinitionTerm"/>
      </w:pPr>
      <w:r>
        <w:t xml:space="preserve">Storage</w:t>
      </w:r>
    </w:p>
    <w:p>
      <w:pPr>
        <w:pStyle w:val="Definition"/>
      </w:pPr>
      <w:r>
        <w:t xml:space="preserve">Der "StorageAdapter" wird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jeden Kontext einen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"SearchAdapter"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Für die Entwicklung des Prototypen wurde die Bibliothek Zend-Search-Lucene</w:t>
      </w:r>
      <w:r>
        <w:rPr>
          <w:rStyle w:val="FootnoteReference"/>
        </w:rPr>
        <w:footnoteReference w:id="122"/>
      </w:r>
      <w:r>
        <w:t xml:space="preserve"> </w:t>
      </w:r>
      <w:r>
        <w:t xml:space="preserve">verwendet, da diese ohne weitere Abhängigkeiten verwendet werden kann.</w:t>
      </w:r>
    </w:p>
    <w:p>
      <w:pPr>
        <w:pStyle w:val="FirstParagraph"/>
      </w:pPr>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pPr>
        <w:pStyle w:val="BodyText"/>
      </w:pPr>
      <w:r>
        <w:t xml:space="preserve">Die Adapter sind Klassen, die die Komplexität des Speichermediums bzw. der API von der restlichen Applikation trennen, um dadurch die Bibliothek unabhängig von der Applikation implementieren zu können.</w:t>
      </w:r>
    </w:p>
    <w:p>
      <w:pPr>
        <w:pStyle w:val="Heading3"/>
      </w:pPr>
      <w:bookmarkStart w:id="124" w:name="manager"/>
      <w:bookmarkEnd w:id="124"/>
      <w:r>
        <w:t xml:space="preserve">Manager</w:t>
      </w:r>
    </w:p>
    <w:p>
      <w:pPr>
        <w:pStyle w:val="FirstParagraph"/>
      </w:pPr>
      <w:r>
        <w:t xml:space="preserve">Die Manager sind die Schnittstelle, um mit den einzelnen Schichten des Datenmodells zu kommunizieren. Jeder dieser Manager implementiert ein "Interface" mit dem es möglich ist, mit den jeweiligen Datenobjekten zu interagieren. Grundsätzlich sind dies Befehle, um ein Objekt zu erstellen oder abzufragen. Im Falle des "ReferenceManager" oder "TreeManager" bieten sie auch die Möglichkeit, Objekte zu bearbeiten. Der "ReferenceManager" bearbeitet dabei auch wirklich ein Objekt in der Datenbank, indem er es einfach überschreibt. Diese Operation ist, durch den Replikationstyp "Stub", auch in einem verteilten Netzwerk möglich. Der "TreeManager" klont das Objekt und erstellt unter einem neuen Hash ein neues Objekt, sobald es mit einem Commit zusammen persistiert wird.</w:t>
      </w:r>
    </w:p>
    <w:p>
      <w:pPr>
        <w:pStyle w:val="Heading3"/>
      </w:pPr>
      <w:bookmarkStart w:id="125" w:name="zusammenfassung-5"/>
      <w:bookmarkEnd w:id="125"/>
      <w:r>
        <w:t xml:space="preserve">Zusammenfassung</w:t>
      </w:r>
    </w:p>
    <w:p>
      <w:pPr>
        <w:pStyle w:val="FirstParagraph"/>
      </w:pPr>
      <w:r>
        <w:t xml:space="preserve">Die Bibliothek "Distributed-Storage" bietet eine einfache und effiziente Implementierung des in Kapitel</w:t>
      </w:r>
      <w:r>
        <w:t xml:space="preserve"> </w:t>
      </w:r>
      <w:r>
        <w:t xml:space="preserve"> </w:t>
      </w:r>
      <w:r>
        <w:t xml:space="preserve">beschriebenen Konzeptes. Es baut auf eine erweiterbare Hash-Value Datenbank auf. Diese Datenbank wird mittels eines Eventhandlers (Replikator) zu einer verteilten Datenbank. Dabei hat die Datenbank keine Ahnung von dem verwendeten Transportlayer oder Protokoll. Dieser kann neben HTTP, jeden beliebigen anderen Transportlayer verwenden.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26" w:name="plattform"/>
      <w:bookmarkEnd w:id="126"/>
      <w:r>
        <w:t xml:space="preserve">Plattform</w:t>
      </w:r>
    </w:p>
    <w:p>
      <w:pPr>
        <w:pStyle w:val="FirstParagraph"/>
      </w:pPr>
      <w:r>
        <w:t xml:space="preserve">Die Plattform bzw. die Anwendung stellt die Rest-API und die Authentifizierung zur Verfügung. Dies ermöglicht der Bibliothek die Kommunikation mit anderen Servern und Applikationen. Zusätzlich beinhaltet sie die Oberfläche, um mit den Daten in einem Browser zu interagieren.</w:t>
      </w:r>
    </w:p>
    <w:p>
      <w:pPr>
        <w:pStyle w:val="Heading3"/>
      </w:pPr>
      <w:bookmarkStart w:id="127" w:name="authentifizierung"/>
      <w:bookmarkEnd w:id="127"/>
      <w:r>
        <w:t xml:space="preserve">Authentifizierung</w:t>
      </w:r>
    </w:p>
    <w:p>
      <w:pPr>
        <w:pStyle w:val="FirstParagraph"/>
      </w:pPr>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pPr>
        <w:pStyle w:val="BodyText"/>
      </w:pPr>
      <w:r>
        <w:t xml:space="preserve">Eine Autorisierung zwischen den Servern ist momentan nicht vorgesehen. Dies wurde in der ersten Implementierungsphase nicht umgesetzt, wäre aber für eine produktiven Einsatz unerlässlich.</w:t>
      </w:r>
    </w:p>
    <w:p>
      <w:pPr>
        <w:pStyle w:val="Heading3"/>
      </w:pPr>
      <w:bookmarkStart w:id="128" w:name="rest-api-1"/>
      <w:bookmarkEnd w:id="128"/>
      <w:r>
        <w:t xml:space="preserve">Rest-API</w:t>
      </w:r>
    </w:p>
    <w:p>
      <w:pPr>
        <w:pStyle w:val="FirstParagraph"/>
      </w:pPr>
      <w:r>
        <w:t xml:space="preserve">Die Rest-API ist wie schon im Kapitel</w:t>
      </w:r>
      <w:r>
        <w:t xml:space="preserve"> </w:t>
      </w:r>
      <w:r>
        <w:t xml:space="preserve"> </w:t>
      </w:r>
      <w:r>
        <w:t xml:space="preserve">beschrieben, in vier verschiedene Schnittstellen aufgeteilt. Dabei werden die SULU internen Komponenten verwendet, um die Daten für die Übertragung zu serialisieren und RESTful</w:t>
      </w:r>
      <w:r>
        <w:rPr>
          <w:rStyle w:val="FootnoteReference"/>
        </w:rPr>
        <w:footnoteReference w:id="129"/>
      </w:r>
      <w:r>
        <w:t xml:space="preserve"> </w:t>
      </w:r>
      <w:r>
        <w:t xml:space="preserve">aufzubereiten. Für eine verteilte Installation implementiert die Plattform den "ApiAdapter", um die Rest-API für die Bibliothek, zu abstrahieren.</w:t>
      </w:r>
    </w:p>
    <w:p>
      <w:pPr>
        <w:pStyle w:val="Heading3"/>
      </w:pPr>
      <w:bookmarkStart w:id="131" w:name="benutzeroberfläche"/>
      <w:bookmarkEnd w:id="131"/>
      <w:r>
        <w:t xml:space="preserve">Benutzeroberfläche</w:t>
      </w:r>
    </w:p>
    <w:p>
      <w:pPr>
        <w:pStyle w:val="FirstParagraph"/>
      </w:pPr>
      <w:r>
        <w:t xml:space="preserve">Die Benutzeroberfläche ...</w:t>
      </w:r>
      <w:r>
        <w:t xml:space="preserve"> </w:t>
      </w:r>
      <w:r>
        <w:rPr>
          <w:b/>
        </w:rPr>
        <w:t xml:space="preserve">TODO was wurde/wird implementiert</w:t>
      </w:r>
    </w:p>
    <w:p>
      <w:pPr>
        <w:pStyle w:val="Heading3"/>
      </w:pPr>
      <w:bookmarkStart w:id="132" w:name="zusammenfassung-6"/>
      <w:bookmarkEnd w:id="132"/>
      <w:r>
        <w:t xml:space="preserve">Zusammenfassung</w:t>
      </w:r>
    </w:p>
    <w:p>
      <w:pPr>
        <w:pStyle w:val="FirstParagraph"/>
      </w:pPr>
      <w:r>
        <w:t xml:space="preserve">Die Plattform ist ein reiner Prototyp, der zeigen soll, ob das konzipierte Konzept funktionieren kann. Es bietet in den Grundzügen alle Funktionen an, um in einer späteren Implementierungsphase, diesen Prototypen zu einer vollständigen Plattform heranwachsen zu lassen.</w:t>
      </w:r>
    </w:p>
    <w:p>
      <w:pPr>
        <w:pStyle w:val="Heading2"/>
      </w:pPr>
      <w:bookmarkStart w:id="133" w:name="exkurs-oauth2"/>
      <w:bookmarkEnd w:id="133"/>
      <w:r>
        <w:t xml:space="preserve">Exkurs: OAuth2</w:t>
      </w:r>
    </w:p>
    <w:p>
      <w:pPr>
        <w:pStyle w:val="FirstParagraph"/>
      </w:pPr>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[@wikioauth]</w:t>
      </w:r>
      <w:r>
        <w:t xml:space="preserve">.</w:t>
      </w:r>
    </w:p>
    <w:p>
      <w:pPr>
        <w:pStyle w:val="BodyText"/>
      </w:pPr>
      <w:r>
        <w:t xml:space="preserve">Der Benutzer kann einer Applikation den Zugriff auf seine Daten autorisieren, die von einer anderen Applikation zur Verfügung gestellt wird. Dabei werden nicht alle Details seiner Zugangsdaten preisgegeben. Typischerweise wird die Weitergabe eines Passwortes an Dritte vermieden</w:t>
      </w:r>
      <w:r>
        <w:t xml:space="preserve"> </w:t>
      </w:r>
      <w:r>
        <w:t xml:space="preserve">[@wikioauth]</w:t>
      </w:r>
      <w:r>
        <w:t xml:space="preserve">.</w:t>
      </w:r>
    </w:p>
    <w:p>
      <w:pPr>
        <w:pStyle w:val="Heading3"/>
      </w:pPr>
      <w:bookmarkStart w:id="134" w:name="begriffe"/>
      <w:bookmarkEnd w:id="134"/>
      <w:r>
        <w:t xml:space="preserve">Begriffe</w:t>
      </w:r>
    </w:p>
    <w:p>
      <w:pPr>
        <w:pStyle w:val="FirstParagraph"/>
      </w:pPr>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[@hardt2012oauth, Seite 5]</w:t>
      </w:r>
      <w:r>
        <w:t xml:space="preserve">.</w:t>
      </w:r>
    </w:p>
    <w:p>
      <w:pPr>
        <w:pStyle w:val="DefinitionTerm"/>
      </w:pPr>
      <w:r>
        <w:t xml:space="preserve">Resource server</w:t>
      </w:r>
    </w:p>
    <w:p>
      <w:pPr>
        <w:pStyle w:val="Definition"/>
      </w:pPr>
      <w:r>
        <w:t xml:space="preserve">Der Server, der die geschützten Ressourcen verwaltet. Er ist in der Lage Anfragen zu akzeptieren und die geschützten Ressourcen zurückzugeben, wenn ein geeignetes und valides Token bereitgestellt wurde</w:t>
      </w:r>
      <w:r>
        <w:t xml:space="preserve"> </w:t>
      </w:r>
      <w:r>
        <w:t xml:space="preserve">[@hardt2012oauth,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[@hardt2012oauth, Seite 5]</w:t>
      </w:r>
      <w:r>
        <w:t xml:space="preserve">.</w:t>
      </w:r>
    </w:p>
    <w:p>
      <w:pPr>
        <w:pStyle w:val="DefinitionTerm"/>
      </w:pPr>
      <w:r>
        <w:t xml:space="preserve">Authorization server</w:t>
      </w:r>
    </w:p>
    <w:p>
      <w:pPr>
        <w:pStyle w:val="Definition"/>
      </w:pPr>
      <w:r>
        <w:t xml:space="preserve">Der Server der die Zugriffs-Tokens nach der erfolgreichen Authentifizierung des Ressourceneigentümers, bereitstellt</w:t>
      </w:r>
      <w:r>
        <w:t xml:space="preserve"> </w:t>
      </w:r>
      <w:r>
        <w:t xml:space="preserve">[@hardt2012oauth, Seite 5]</w:t>
      </w:r>
      <w:r>
        <w:t xml:space="preserve">.</w:t>
      </w:r>
    </w:p>
    <w:p>
      <w:pPr>
        <w:pStyle w:val="FirstParagraph"/>
      </w:pPr>
      <w:r>
        <w:t xml:space="preserve">Neben diesen Rollen spezifiziert OAuth2 folgende Begriffe:</w:t>
      </w:r>
    </w:p>
    <w:p>
      <w:pPr>
        <w:pStyle w:val="DefinitionTerm"/>
      </w:pPr>
      <w:r>
        <w:t xml:space="preserve">Access-Token</w:t>
      </w:r>
    </w:p>
    <w:p>
      <w:pPr>
        <w:pStyle w:val="Definition"/>
      </w:pPr>
      <w:r>
        <w:t xml:space="preserve">Die Access-Tokens fungieren Zugangdsdaten zu geschützten Ressourcen. Es besteht aus einer Zeichenkette, der als Autorisierung für einen bestimmten Client ausgestellt wurde. Sie repräsentieren die "Scopes" und die Dauer der Zugangsberechtigung, die durch den Benutzer bestätigt wurde</w:t>
      </w:r>
      <w:r>
        <w:t xml:space="preserve"> </w:t>
      </w:r>
      <w:r>
        <w:t xml:space="preserve">[@hardt2012oauth, Seite 9]</w:t>
      </w:r>
      <w:r>
        <w:t xml:space="preserve">.</w:t>
      </w:r>
    </w:p>
    <w:p>
      <w:pPr>
        <w:pStyle w:val="DefinitionTerm"/>
      </w:pPr>
      <w:r>
        <w:t xml:space="preserve">Refresh-Token</w:t>
      </w:r>
    </w:p>
    <w:p>
      <w:pPr>
        <w:pStyle w:val="Definition"/>
      </w:pPr>
      <w:r>
        <w:t xml:space="preserve">Diese Tokens werden verwendet, um neue Access-Tokens zu generieren, wenn das alte Access-Token abgelaufen ist. Wenn der Autorisierungsserver diese Funktionalität zur Verfügung stellt, liefert er es mit dem Access-Token aus. Der Refresh-Token besitzt eine längere Lebensdauer und berechtigt nicht den Zugang zu den anderen API-Schnittstellen</w:t>
      </w:r>
      <w:r>
        <w:t xml:space="preserve"> </w:t>
      </w:r>
      <w:r>
        <w:t xml:space="preserve">[@hardt2012oauth,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[@hardt2012oauth, Seite 22]</w:t>
      </w:r>
      <w:r>
        <w:t xml:space="preserve">.</w:t>
      </w:r>
    </w:p>
    <w:p>
      <w:pPr>
        <w:pStyle w:val="FirstParagraph"/>
      </w:pPr>
      <w:r>
        <w:t xml:space="preserve">Die Interaktion zwischen Ressourcenserver und Autorisierungsserver ist nicht spezifiziert. Diese beiden Server können in der selben Applikation betrieben werden, aber auch eine verteilte Infrastruktur wäre möglich. Dabei würden die beiden auf verschiedenen Servern betrieben werden. Der Autorisierungsserver könnte, in einer verteilten Infrastruktur, Tokens für mehrere Ressourcenserver bereitstellen</w:t>
      </w:r>
      <w:r>
        <w:t xml:space="preserve"> </w:t>
      </w:r>
      <w:r>
        <w:t xml:space="preserve">[@hardt2012oauth, Seite 5]</w:t>
      </w:r>
      <w:r>
        <w:t xml:space="preserve">.</w:t>
      </w:r>
    </w:p>
    <w:p>
      <w:pPr>
        <w:pStyle w:val="Heading3"/>
      </w:pPr>
      <w:bookmarkStart w:id="135" w:name="protokoll-ablauf"/>
      <w:bookmarkEnd w:id="135"/>
      <w:r>
        <w:t xml:space="preserve">Protokoll Ablauf</w:t>
      </w:r>
    </w:p>
    <w:p>
      <w:pPr>
        <w:pStyle w:val="FigureWithCaption"/>
      </w:pPr>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pPr>
        <w:pStyle w:val="BodyText"/>
      </w:pPr>
      <w:r>
        <w:t xml:space="preserve">Der Ablauf einer Autorisierung</w:t>
      </w:r>
      <w:r>
        <w:t xml:space="preserve"> </w:t>
      </w:r>
      <w:r>
        <w:t xml:space="preserve">[@hardt2012oauth,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Ressourcenbesitzers. Diese Anfrage kann direkt an den Benutzer gestellt werden (wie in der Abbildung dargestellt) oder vorzugsweise indirekt über den Autorisierungsserver (wie zum Beispiel bei Facebook).</w:t>
      </w:r>
    </w:p>
    <w:p>
      <w:pPr>
        <w:pStyle w:val="Compact"/>
        <w:numPr>
          <w:numId w:val="1005"/>
          <w:ilvl w:val="0"/>
        </w:numPr>
      </w:pPr>
      <w:r>
        <w:t xml:space="preserve">Der Client erhält einen "authorization grant". Er repräsentiert die Genehmigung des Ressourcenbesitzers, die geschützten Ressourcen zu verwenden.</w:t>
      </w:r>
    </w:p>
    <w:p>
      <w:pPr>
        <w:pStyle w:val="Compact"/>
        <w:numPr>
          <w:numId w:val="1005"/>
          <w:ilvl w:val="0"/>
        </w:numPr>
      </w:pPr>
      <w:r>
        <w:t xml:space="preserve">Der Client fordert einen Token beim Autorisierungsserver mit dem "authorization grant" an.</w:t>
      </w:r>
    </w:p>
    <w:p>
      <w:pPr>
        <w:pStyle w:val="Compact"/>
        <w:numPr>
          <w:numId w:val="1005"/>
          <w:ilvl w:val="0"/>
        </w:numPr>
      </w:pPr>
      <w:r>
        <w:t xml:space="preserve">Der Autorisierungsserver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Ressourcenserver validiert den Token und gibt die Ressource zurück.</w:t>
      </w:r>
    </w:p>
    <w:p>
      <w:pPr>
        <w:pStyle w:val="Heading3"/>
      </w:pPr>
      <w:bookmarkStart w:id="137" w:name="zusammenfassung-7"/>
      <w:bookmarkEnd w:id="137"/>
      <w:r>
        <w:t xml:space="preserve">Zusammenfassung</w:t>
      </w:r>
    </w:p>
    <w:p>
      <w:pPr>
        <w:pStyle w:val="FirstParagraph"/>
      </w:pPr>
      <w:r>
        <w:t xml:space="preserve">OAuth2 wird verwendet, um es externen Applikationen zu ermöglichen, auf die Dateien der Benutzer zuzugreifen. Das Synchronisierungsprogramm Jibe verwendet dieses Protokoll, um die Autorisierung zu erhalten, um die Dateien des Benutzers zu verwalten.</w:t>
      </w:r>
    </w:p>
    <w:p>
      <w:pPr>
        <w:pStyle w:val="Heading2"/>
      </w:pPr>
      <w:bookmarkStart w:id="138" w:name="synchronisierungsprogramm-jibe"/>
      <w:bookmarkEnd w:id="138"/>
      <w:r>
        <w:t xml:space="preserve">Synchronisierungsprogramm: Jibe</w:t>
      </w:r>
    </w:p>
    <w:p>
      <w:pPr>
        <w:pStyle w:val="FirstParagraph"/>
      </w:pPr>
      <w:r>
        <w:t xml:space="preserve">Jibe ist das Synchronisierungsprogramm zu einer Symcloud Installation. Es ist ein einfaches PHP-Konsolen Tool, mit dem es möglich ist, Daten aus einer Symcloud-Installation mit einem Endgerät zu synchronisieren.</w:t>
      </w:r>
    </w:p>
    <w:p>
      <w:pPr>
        <w:pStyle w:val="BodyText"/>
      </w:pPr>
      <w:r>
        <w:t xml:space="preserve">Das Programm wurde mithilfe der Symfony Konsole-Komponente</w:t>
      </w:r>
      <w:r>
        <w:rPr>
          <w:rStyle w:val="FootnoteReference"/>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pPr>
        <w:pStyle w:val="FirstParagraph"/>
      </w:pPr>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erence"/>
        </w:rPr>
        <w:footnoteReference w:id="141"/>
      </w:r>
      <w:r>
        <w:t xml:space="preserve"> </w:t>
      </w:r>
      <w:r>
        <w:t xml:space="preserve">geschrieben. Dieser ähnelt dem Format eines Java-JAR Archives. Dieses Format wird in der PHP-Gemeinschaft oft verwendet, um komplexe Applikationen, wie zum Beispiel PHPUnit</w:t>
      </w:r>
      <w:r>
        <w:rPr>
          <w:rStyle w:val="FootnoteReference"/>
        </w:rPr>
        <w:footnoteReference w:id="143"/>
      </w:r>
      <w:r>
        <w:t xml:space="preserve"> </w:t>
      </w:r>
      <w:r>
        <w:t xml:space="preserve">(ein Test Framework für PHP) auszuliefern.</w:t>
      </w:r>
    </w:p>
    <w:p>
      <w:pPr>
        <w:pStyle w:val="BodyText"/>
      </w:pPr>
      <w:r>
        <w:rPr>
          <w:rStyle w:val="VerbatimChar"/>
        </w:rPr>
        <w:t xml:space="preserve">{caption="Ausführen des "configure" Befehls\label{jibe_configure_listing}" .bash} $ php jibe.phar configure Server base URL: http://symcloud.lo Client-ID: 9_1442hepr9cpw8wg8s0o40s8gc084wo8ogso8wogowookw8k0sg Client-Secret: 4xvv8pn29zgoccos0c4g4sokw0ok0sgkgkso04408k0ckosk0c Username: admin Password:</w:t>
      </w:r>
    </w:p>
    <w:p>
      <w:pPr>
        <w:pStyle w:val="BodyText"/>
      </w:pPr>
      <w:r>
        <w:t xml:space="preserve">Im Listing</w:t>
      </w:r>
      <w:r>
        <w:t xml:space="preserve"> </w:t>
      </w:r>
      <w:r>
        <w:t xml:space="preserve"> </w:t>
      </w:r>
      <w:r>
        <w:t xml:space="preserve">ist die Ausführung des Konfigurieren Befehls dargestellt. Argumente können sowohl an den Befehl angehängt werden oder durch den Befehl abgefragt werden. Eine Validierung von zum Beispiel der URL, kann direkt in einem Kommando implementiert werden.</w:t>
      </w:r>
    </w:p>
    <w:p>
      <w:pPr>
        <w:pStyle w:val="BodyText"/>
      </w:pPr>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Access-Token von OAuth2. Dies ist notwendig, da die Access-Tokens über einen Ablaufzeitpunkt verfügen. Ist auch das Refresh-Token abgelaufen, muss der Befehl "configure" erneut ausgeführt werden.</w:t>
      </w:r>
    </w:p>
    <w:p>
      <w:pPr>
        <w:pStyle w:val="DefinitionTerm"/>
      </w:pPr>
      <w:r>
        <w:t xml:space="preserve">status</w:t>
      </w:r>
    </w:p>
    <w:p>
      <w:pPr>
        <w:pStyle w:val="Definition"/>
      </w:pPr>
      <w:r>
        <w:t xml:space="preserve">Gibt den aktuellen Status des Access-Token auf der Konsole aus. Dieses Kommando wird standardmäßig aufgerufen, wenn kein anderes Kommando angegeben wurde.</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1"/>
      <w:bookmarkEnd w:id="145"/>
      <w:r>
        <w:t xml:space="preserve">Architektur</w:t>
      </w:r>
    </w:p>
    <w:p>
      <w:pPr>
        <w:pStyle w:val="FigureWithCaption"/>
      </w:pPr>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pPr>
        <w:pStyle w:val="BodyText"/>
      </w:pPr>
      <w:r>
        <w:t xml:space="preserve">Der zentrale Bestandteil von Jibe ist eine "CommandQueue" (siehe Abbildung</w:t>
      </w:r>
      <w:r>
        <w:t xml:space="preserve"> </w:t>
      </w:r>
      <w:r>
        <w:t xml:space="preserve">). Sie sammelt alle nötigen Kommandos ein und führt sie nacheinander aus. Diese "Queue" ist nach dem "Command-Pattern" entworfen. Folgende Befehle können dadurch aufgerufen werden:</w:t>
      </w:r>
    </w:p>
    <w:p>
      <w:pPr>
        <w:pStyle w:val="DefinitionTerm"/>
      </w:pPr>
      <w:r>
        <w:t xml:space="preserve">Upload</w:t>
      </w:r>
    </w:p>
    <w:p>
      <w:pPr>
        <w:pStyle w:val="Definition"/>
      </w:pPr>
      <w:r>
        <w:t xml:space="preserve">Eine neue Datei auf den Server hochladen.</w:t>
      </w:r>
    </w:p>
    <w:p>
      <w:pPr>
        <w:pStyle w:val="DefinitionTerm"/>
      </w:pPr>
      <w:r>
        <w:t xml:space="preserve">Download</w:t>
      </w:r>
    </w:p>
    <w:p>
      <w:pPr>
        <w:pStyle w:val="Definition"/>
      </w:pPr>
      <w:r>
        <w:t xml:space="preserve">Die angegebene Datei wird vom Server heruntergeladen und lokal an gespeichert.</w:t>
      </w:r>
    </w:p>
    <w:p>
      <w:pPr>
        <w:pStyle w:val="DefinitionTerm"/>
      </w:pPr>
      <w:r>
        <w:t xml:space="preserve">DeleteServer</w:t>
      </w:r>
    </w:p>
    <w:p>
      <w:pPr>
        <w:pStyle w:val="Definition"/>
      </w:pPr>
      <w:r>
        <w:t xml:space="preserve">Die Datei wird auf dem Server gelöscht.</w:t>
      </w:r>
    </w:p>
    <w:p>
      <w:pPr>
        <w:pStyle w:val="DefinitionTerm"/>
      </w:pPr>
      <w:r>
        <w:t xml:space="preserve">DeleteLocal</w:t>
      </w:r>
    </w:p>
    <w:p>
      <w:pPr>
        <w:pStyle w:val="Definition"/>
      </w:pPr>
      <w:r>
        <w:t xml:space="preserve">Die Lokale Datei wird gelöscht.</w:t>
      </w:r>
    </w:p>
    <w:p>
      <w:pPr>
        <w:pStyle w:val="FirstParagraph"/>
      </w:pPr>
      <w:r>
        <w:t xml:space="preserve">Aus diesen vier Kommandos lässt sich nun ein kompletter Synchronisierungsvorgang abbilden.</w:t>
      </w:r>
    </w:p>
    <w:p>
      <w:pPr>
        <w:pStyle w:val="Heading3"/>
      </w:pPr>
      <w:bookmarkStart w:id="147" w:name="abläufe"/>
      <w:bookmarkEnd w:id="147"/>
      <w:r>
        <w:t xml:space="preserve">Abläufe</w:t>
      </w:r>
    </w:p>
    <w:p>
      <w:pPr>
        <w:pStyle w:val="FirstParagraph"/>
      </w:pPr>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pPr>
        <w:pStyle w:val="FirstParagraph"/>
      </w:pPr>
      <w:r>
        <w:t xml:space="preserve">Diese drei Informationspakete können sehr einfach ermittelt werden. Einzig und alleine der Zustand der Dateien muss nach einer Synchronisierung beim Client gespeichert werden, um diese beim nächsten Vorgang wiederzuverwenden.</w:t>
      </w:r>
    </w:p>
    <w:p>
      <w:pPr>
        <w:pStyle w:val="BodyText"/>
      </w:pPr>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Look/>
        <w:tblCaption w:val="Evaluierung der Zustände"/>
      </w:tblPr>
      <w:tblGrid>
        <w:gridCol w:w="216"/>
        <w:gridCol w:w="379"/>
        <w:gridCol w:w="542"/>
        <w:gridCol w:w="379"/>
        <w:gridCol w:w="542"/>
        <w:gridCol w:w="2495"/>
        <w:gridCol w:w="596"/>
        <w:gridCol w:w="488"/>
        <w:gridCol w:w="813"/>
        <w:gridCol w:w="867"/>
        <w:gridCol w:w="596"/>
      </w:tblGrid>
      <w:tr>
        <w:tc>
          <w:p>
            <w:pStyle w:val="Compact"/>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Style w:val="Compact"/>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pPr>
        <w:pStyle w:val="BodyText"/>
      </w:pPr>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pPr>
        <w:pStyle w:val="FirstParagraph"/>
      </w:pPr>
      <w:r>
        <w:rPr>
          <w:b/>
        </w:rPr>
        <w:t xml:space="preserve">TODOs ende</w:t>
      </w:r>
    </w:p>
    <w:p>
      <w:pPr>
        <w:pStyle w:val="BodyText"/>
      </w:pPr>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pPr>
        <w:pStyle w:val="FirstParagraph"/>
      </w:pPr>
      <w:r>
        <w:t xml:space="preserve">Das bedeutet, dass sich sowohl die Serverdatei als auch die lokale Kopie geändert haben. Dadurch entsteht ein Konflikt, der aufgelöst werden muss. Das Auflösen solcher Konflikte ist nicht Teil dieser Arbeit, er wird allerdings im Kapitel</w:t>
      </w:r>
      <w:r>
        <w:t xml:space="preserve"> </w:t>
      </w:r>
      <w:r>
        <w:t xml:space="preserve"> </w:t>
      </w:r>
      <w:r>
        <w:t xml:space="preserve">kurz behandelt.</w:t>
      </w:r>
    </w:p>
    <w:p>
      <w:pPr>
        <w:pStyle w:val="Heading3"/>
      </w:pPr>
      <w:bookmarkStart w:id="148" w:name="zusammenfassung-8"/>
      <w:bookmarkEnd w:id="148"/>
      <w:r>
        <w:t xml:space="preserve">Zusammenfassung</w:t>
      </w:r>
    </w:p>
    <w:p>
      <w:pPr>
        <w:pStyle w:val="FirstParagraph"/>
      </w:pPr>
      <w:r>
        <w:t xml:space="preserve">Der Synchronisierungsclient ist ein Beispiel dafür, wie die Rest-API von anderen Applikationen verwendet werden kann, um die Daten aus Symcloud zu verwenden. Es wären viele verschiedene Anwendungsfälle denkbar.</w:t>
      </w:r>
    </w:p>
    <w:p>
      <w:pPr>
        <w:pStyle w:val="BodyText"/>
      </w:pPr>
      <w:r>
        <w:t xml:space="preserve">In diesem Beispiel wurde auch die Komplexität des Synchronisierungsprozesses durchleuchtet und eine Lösung geschaffen, um schnell und effizient einen Ordner mit Symcloud zu synchronisieren.</w:t>
      </w:r>
    </w:p>
    <w:p>
      <w:pPr>
        <w:pStyle w:val="Heading2"/>
      </w:pPr>
      <w:bookmarkStart w:id="149" w:name="zusammenfassung-9"/>
      <w:bookmarkEnd w:id="149"/>
      <w:r>
        <w:t xml:space="preserve">Zusammenfassung</w:t>
      </w:r>
    </w:p>
    <w:p>
      <w:pPr>
        <w:pStyle w:val="FirstParagraph"/>
      </w:pPr>
      <w:r>
        <w:rPr>
          <w:b/>
        </w:rPr>
        <w:t xml:space="preserve">TODO Zusammenfassung Kapitel Implementierung</w:t>
      </w:r>
    </w:p>
    <w:p>
      <w:pPr>
        <w:pStyle w:val="Heading1"/>
      </w:pPr>
      <w:bookmarkStart w:id="150" w:name="ergebnisse"/>
      <w:bookmarkEnd w:id="150"/>
      <w:r>
        <w:t xml:space="preserve">Ergebnisse</w:t>
      </w:r>
    </w:p>
    <w:p>
      <w:pPr>
        <w:pStyle w:val="Heading1"/>
      </w:pPr>
      <w:bookmarkStart w:id="151" w:name="ausblick"/>
      <w:bookmarkEnd w:id="151"/>
      <w:r>
        <w:t xml:space="preserve">Ausblick</w:t>
      </w:r>
    </w:p>
    <w:p>
      <w:pPr>
        <w:pStyle w:val="FirstParagraph"/>
      </w:pPr>
      <w:r>
        <w:t xml:space="preserve">Welche Teile des Konzeptes konnten umgesetzt werden und wie gut funktionieren diese?</w:t>
      </w:r>
    </w:p>
    <w:p>
      <w:pPr>
        <w:pStyle w:val="Heading2"/>
      </w:pPr>
      <w:bookmarkStart w:id="152" w:name="konfliktbehandlung"/>
      <w:bookmarkEnd w:id="152"/>
      <w:r>
        <w:t xml:space="preserve">Konfliktbehandlung</w:t>
      </w:r>
    </w:p>
    <w:p>
      <w:pPr>
        <w:pStyle w:val="Heading2"/>
      </w:pPr>
      <w:bookmarkStart w:id="153" w:name="verteilung-von-blobs"/>
      <w:bookmarkEnd w:id="153"/>
      <w:r>
        <w:t xml:space="preserve">Verteilung von Blobs</w:t>
      </w:r>
    </w:p>
    <w:p>
      <w:pPr>
        <w:pStyle w:val="FirstParagraph"/>
      </w:pPr>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4" w:name="konsistenz"/>
      <w:bookmarkEnd w:id="154"/>
      <w:r>
        <w:t xml:space="preserve">Konsistenz</w:t>
      </w:r>
    </w:p>
    <w:p>
      <w:pPr>
        <w:pStyle w:val="FirstParagraph"/>
      </w:pPr>
      <w:r>
        <w:t xml:space="preserve">Wenn ein Server nicht erreichbar ist, bedeutet das potenziell, dass dieser nicht mehr Konsistent ist. Dieser sollte keine Changes mehr annehmen. Sobald er wider Online ist, muss er bei allen Servern den OPLog abholen und diesen ausführen.</w:t>
      </w:r>
    </w:p>
    <w:p>
      <w:pPr>
        <w:pStyle w:val="BodyText"/>
      </w:pPr>
      <w:r>
        <w:t xml:space="preserve">Dieser OPlog beinhaltet alle Operationen die ausgeführt werden. Genauer beschrieben hier:</w:t>
      </w:r>
      <w:r>
        <w:t xml:space="preserve"> </w:t>
      </w:r>
      <w:hyperlink r:id="rId155">
        <w:r>
          <w:rPr>
            <w:rStyle w:val="Hyperlink"/>
          </w:rPr>
          <w:t xml:space="preserve">http://docs.mongodb.org/manual/core/replica-set-oplog/</w:t>
        </w:r>
      </w:hyperlink>
    </w:p>
    <w:p>
      <w:pPr>
        <w:pStyle w:val="Heading2"/>
      </w:pPr>
      <w:bookmarkStart w:id="156" w:name="datei-chunking"/>
      <w:bookmarkEnd w:id="156"/>
      <w:r>
        <w:t xml:space="preserve">Datei chunking</w:t>
      </w:r>
    </w:p>
    <w:p>
      <w:pPr>
        <w:pStyle w:val="FirstParagraph"/>
      </w:pPr>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57" w:name="lock-mechanismen"/>
      <w:bookmarkEnd w:id="157"/>
      <w:r>
        <w:t xml:space="preserve">Lock-Mechanismen</w:t>
      </w:r>
    </w:p>
    <w:p>
      <w:pPr>
        <w:pStyle w:val="FirstParagraph"/>
      </w:pPr>
      <w:r>
        <w:rPr>
          <w:b/>
        </w:rPr>
        <w:t xml:space="preserve">TODO kurze Beschreibung und Ansätze</w:t>
      </w:r>
    </w:p>
    <w:p>
      <w:pPr>
        <w:pStyle w:val="Heading1"/>
      </w:pPr>
      <w:bookmarkStart w:id="158" w:name="anhang"/>
      <w:bookmarkEnd w:id="158"/>
      <w:r>
        <w:t xml:space="preserve">Anhang</w:t>
      </w:r>
    </w:p>
    <w:p>
      <w:pPr>
        <w:pStyle w:val="Heading2"/>
      </w:pPr>
      <w:bookmarkStart w:id="159" w:name="amazon-s3-system-spezifische-metadaten"/>
      <w:bookmarkEnd w:id="159"/>
      <w:r>
        <w:t xml:space="preserve">Amazon S3 System-spezifische Metadaten</w:t>
      </w:r>
    </w:p>
    <w:p>
      <w:pPr>
        <w:pStyle w:val="TableCaption"/>
      </w:pPr>
      <w:r>
        <w:t xml:space="preserve">Objekt Metadaten</w:t>
      </w:r>
      <w:r>
        <w:t xml:space="preserve"> </w:t>
      </w:r>
      <w:r>
        <w:t xml:space="preserve">[@amazon2015b]</w:t>
      </w:r>
    </w:p>
    <w:tbl>
      <w:tblPr>
        <w:tblStyle w:val="TableNormal"/>
        <w:tblW w:type="pct" w:w="0.0"/>
        <w:tblLook w:firstRow="1"/>
        <w:tblCaption w:val="Objekt Metadaten [@amazon2015b]"/>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Style w:val="Compact"/>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Style w:val="Compact"/>
          </w:p>
        </w:tc>
        <w:tc>
          <w:p>
            <w:pPr>
              <w:pStyle w:val="Compact"/>
              <w:jc w:val="left"/>
            </w:pPr>
            <w:r>
              <w:t xml:space="preserve">that encryption is from</w:t>
            </w:r>
          </w:p>
        </w:tc>
      </w:tr>
      <w:tr>
        <w:tc>
          <w:p>
            <w:pStyle w:val="Compact"/>
          </w:p>
        </w:tc>
        <w:tc>
          <w:p>
            <w:pPr>
              <w:pStyle w:val="Compact"/>
              <w:jc w:val="left"/>
            </w:pPr>
            <w:r>
              <w:t xml:space="preserve">the AWS Key Management Service (SSE-KMS)</w:t>
            </w:r>
          </w:p>
        </w:tc>
      </w:tr>
      <w:tr>
        <w:tc>
          <w:p>
            <w:pStyle w:val="Compact"/>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Style w:val="Compact"/>
          </w:p>
        </w:tc>
        <w:tc>
          <w:p>
            <w:pPr>
              <w:pStyle w:val="Compact"/>
              <w:jc w:val="left"/>
            </w:pPr>
            <w:r>
              <w:t xml:space="preserve">versioning on a bucket, Amazon S3 assigns</w:t>
            </w:r>
          </w:p>
        </w:tc>
      </w:tr>
      <w:tr>
        <w:tc>
          <w:p>
            <w:pStyle w:val="Compact"/>
          </w:p>
        </w:tc>
        <w:tc>
          <w:p>
            <w:pPr>
              <w:pStyle w:val="Compact"/>
              <w:jc w:val="left"/>
            </w:pPr>
            <w:r>
              <w:t xml:space="preserve">a version number to objects added to the</w:t>
            </w:r>
          </w:p>
        </w:tc>
      </w:tr>
      <w:tr>
        <w:tc>
          <w:p>
            <w:pStyle w:val="Compact"/>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Style w:val="Compact"/>
          </w:p>
        </w:tc>
        <w:tc>
          <w:p>
            <w:pPr>
              <w:pStyle w:val="Compact"/>
              <w:jc w:val="left"/>
            </w:pPr>
            <w:r>
              <w:t xml:space="preserve">this Boolean marker indicates whether the object is a</w:t>
            </w:r>
          </w:p>
        </w:tc>
      </w:tr>
      <w:tr>
        <w:tc>
          <w:p>
            <w:pStyle w:val="Compact"/>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Style w:val="Compact"/>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Style w:val="Compact"/>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0" w:name="installation"/>
      <w:bookmarkEnd w:id="160"/>
      <w:r>
        <w:t xml:space="preserve">Installation</w:t>
      </w:r>
    </w:p>
    <w:p>
      <w:pPr>
        <w:pStyle w:val="FirstParagraph"/>
      </w:pPr>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1" w:name="lokal"/>
      <w:bookmarkEnd w:id="161"/>
      <w:r>
        <w:t xml:space="preserve">Lokal</w:t>
      </w:r>
    </w:p>
    <w:p>
      <w:pPr>
        <w:pStyle w:val="Heading3"/>
      </w:pPr>
      <w:bookmarkStart w:id="162" w:name="verteilt"/>
      <w:bookmarkEnd w:id="162"/>
      <w:r>
        <w:t xml:space="preserve">Verteilt</w:t>
      </w:r>
    </w:p>
    <w:p>
      <w:pPr>
        <w:pStyle w:val="Heading1"/>
      </w:pPr>
      <w:bookmarkStart w:id="163" w:name="literaturverzeichnis"/>
      <w:bookmarkEnd w:id="163"/>
      <w:r>
        <w:t xml:space="preserve">Literaturverzeichnis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hyperlink r:id="rId23">
        <w:r>
          <w:rPr>
            <w:rStyle w:val="Hyperlink"/>
          </w:rPr>
          <w:t xml:space="preserve">https://diasporafoundation.org/</w:t>
        </w:r>
      </w:hyperlink>
    </w:p>
  </w:footnote>
  <w:footnote w:id="24">
    <w:p>
      <w:pPr>
        <w:pStyle w:val="FootnoteText"/>
      </w:pPr>
      <w:r>
        <w:rPr>
          <w:rStyle w:val="FootnoteReference"/>
        </w:rPr>
        <w:footnoteRef/>
      </w:r>
      <w:hyperlink r:id="rId25">
        <w:r>
          <w:rPr>
            <w:rStyle w:val="Hyperlink"/>
          </w:rPr>
          <w:t xml:space="preserve">https://owncloud.org/</w:t>
        </w:r>
      </w:hyperlink>
    </w:p>
  </w:footnote>
  <w:footnote w:id="26">
    <w:p>
      <w:pPr>
        <w:pStyle w:val="FootnoteText"/>
      </w:pPr>
      <w:r>
        <w:rPr>
          <w:rStyle w:val="FootnoteReference"/>
        </w:rPr>
        <w:footnoteRef/>
      </w:r>
      <w:hyperlink r:id="rId27">
        <w:r>
          <w:rPr>
            <w:rStyle w:val="Hyperlink"/>
          </w:rPr>
          <w:t xml:space="preserve">http://webodf.org/</w:t>
        </w:r>
      </w:hyperlink>
    </w:p>
  </w:footnote>
  <w:footnote w:id="39">
    <w:p>
      <w:pPr>
        <w:pStyle w:val="FootnoteText"/>
      </w:pPr>
      <w:r>
        <w:rPr>
          <w:rStyle w:val="FootnoteReference"/>
        </w:rPr>
        <w:footnoteRef/>
      </w:r>
      <w:hyperlink r:id="rId40">
        <w:r>
          <w:rPr>
            <w:rStyle w:val="Hyperlink"/>
          </w:rPr>
          <w:t xml:space="preserve">https://tools.ietf.org/html/rfc6415#section-2</w:t>
        </w:r>
      </w:hyperlink>
    </w:p>
  </w:footnote>
  <w:footnote w:id="41">
    <w:p>
      <w:pPr>
        <w:pStyle w:val="FootnoteText"/>
      </w:pPr>
      <w:r>
        <w:rPr>
          <w:rStyle w:val="FootnoteReference"/>
        </w:rPr>
        <w:footnoteRef/>
      </w:r>
      <w:hyperlink r:id="rId42">
        <w:r>
          <w:rPr>
            <w:rStyle w:val="Hyperlink"/>
          </w:rPr>
          <w:t xml:space="preserve">https://tools.ietf.org/html/rfc6415#section-6.3</w:t>
        </w:r>
      </w:hyperlink>
    </w:p>
  </w:footnote>
  <w:footnote w:id="46">
    <w:p>
      <w:pPr>
        <w:pStyle w:val="FootnoteText"/>
      </w:pPr>
      <w:r>
        <w:rPr>
          <w:rStyle w:val="FootnoteReference"/>
        </w:rPr>
        <w:footnoteRef/>
      </w:r>
      <w:hyperlink r:id="rId47">
        <w:r>
          <w:rPr>
            <w:rStyle w:val="Hyperlink"/>
          </w:rPr>
          <w:t xml:space="preserve">http://aws.amazon.com/de/s3/</w:t>
        </w:r>
      </w:hyperlink>
    </w:p>
  </w:footnote>
  <w:footnote w:id="48">
    <w:p>
      <w:pPr>
        <w:pStyle w:val="FootnoteText"/>
      </w:pPr>
      <w:r>
        <w:rPr>
          <w:rStyle w:val="FootnoteReference"/>
        </w:rPr>
        <w:footnoteRef/>
      </w:r>
      <w:hyperlink r:id="rId49">
        <w:r>
          <w:rPr>
            <w:rStyle w:val="Hyperlink"/>
          </w:rPr>
          <w:t xml:space="preserve">http://docs.mongodb.org/manual/core/gridfs/</w:t>
        </w:r>
      </w:hyperlink>
    </w:p>
  </w:footnote>
  <w:footnote w:id="55">
    <w:p>
      <w:pPr>
        <w:pStyle w:val="FootnoteText"/>
      </w:pPr>
      <w:r>
        <w:rPr>
          <w:rStyle w:val="FootnoteReference"/>
        </w:rPr>
        <w:footnoteRef/>
      </w:r>
      <w:r>
        <w:t xml:space="preserve">Amazons Zuständiger für die Zusammenarbeit zwischen den Partner</w:t>
      </w:r>
    </w:p>
  </w:footnote>
  <w:footnote w:id="62">
    <w:p>
      <w:pPr>
        <w:pStyle w:val="FootnoteText"/>
      </w:pPr>
      <w:r>
        <w:rPr>
          <w:rStyle w:val="FootnoteReference"/>
        </w:rPr>
        <w:footnoteRef/>
      </w:r>
      <w:r>
        <w:t xml:space="preserve">Remote Procedure Calls</w:t>
      </w:r>
      <w:r>
        <w:t xml:space="preserve"> </w:t>
      </w:r>
      <w:hyperlink r:id="rId63">
        <w:r>
          <w:rPr>
            <w:rStyle w:val="Hyperlink"/>
          </w:rPr>
          <w:t xml:space="preserve">http://www.cs.cf.ac.uk/Dave/C/node33.html</w:t>
        </w:r>
      </w:hyperlink>
    </w:p>
  </w:footnote>
  <w:footnote w:id="66">
    <w:p>
      <w:pPr>
        <w:pStyle w:val="FootnoteText"/>
      </w:pPr>
      <w:r>
        <w:rPr>
          <w:rStyle w:val="FootnoteReference"/>
        </w:rPr>
        <w:footnoteRef/>
      </w:r>
      <w:hyperlink r:id="rId67">
        <w:r>
          <w:rPr>
            <w:rStyle w:val="Hyperlink"/>
          </w:rPr>
          <w:t xml:space="preserve">http://tools.ietf.org/html/rfc5280</w:t>
        </w:r>
      </w:hyperlink>
    </w:p>
  </w:footnote>
  <w:footnote w:id="74">
    <w:p>
      <w:pPr>
        <w:pStyle w:val="FootnoteText"/>
      </w:pPr>
      <w:r>
        <w:rPr>
          <w:rStyle w:val="FootnoteReference"/>
        </w:rPr>
        <w:footnoteRef/>
      </w:r>
      <w:hyperlink r:id="rId75">
        <w:r>
          <w:rPr>
            <w:rStyle w:val="Hyperlink"/>
          </w:rPr>
          <w:t xml:space="preserve">https://www.openhub.net/p/wizbit</w:t>
        </w:r>
      </w:hyperlink>
    </w:p>
  </w:footnote>
  <w:footnote w:id="77">
    <w:p>
      <w:pPr>
        <w:pStyle w:val="FootnoteText"/>
      </w:pPr>
      <w:r>
        <w:rPr>
          <w:rStyle w:val="FootnoteReference"/>
        </w:rPr>
        <w:footnoteRef/>
      </w:r>
      <w:hyperlink r:id="rId49">
        <w:r>
          <w:rPr>
            <w:rStyle w:val="Hyperlink"/>
          </w:rPr>
          <w:t xml:space="preserve">http://docs.mongodb.org/manual/core/gridfs/</w:t>
        </w:r>
      </w:hyperlink>
    </w:p>
  </w:footnote>
  <w:footnote w:id="86">
    <w:p>
      <w:pPr>
        <w:pStyle w:val="FootnoteText"/>
      </w:pPr>
      <w:r>
        <w:rPr>
          <w:rStyle w:val="FootnoteReference"/>
        </w:rPr>
        <w:footnoteRef/>
      </w:r>
      <w:hyperlink r:id="rId87">
        <w:r>
          <w:rPr>
            <w:rStyle w:val="Hyperlink"/>
          </w:rPr>
          <w:t xml:space="preserve">http://git-scm.com/</w:t>
        </w:r>
      </w:hyperlink>
    </w:p>
  </w:footnote>
  <w:footnote w:id="92">
    <w:p>
      <w:pPr>
        <w:pStyle w:val="FootnoteText"/>
      </w:pPr>
      <w:r>
        <w:rPr>
          <w:rStyle w:val="FootnoteReference"/>
        </w:rPr>
        <w:footnoteRef/>
      </w:r>
      <w:r>
        <w:t xml:space="preserve">Dieses Feature wurde in der Implementierung, die während dieser Arbeit entstanden ist, nicht umgesetzt.</w:t>
      </w:r>
    </w:p>
  </w:footnote>
  <w:footnote w:id="95">
    <w:p>
      <w:pPr>
        <w:pStyle w:val="FootnoteText"/>
      </w:pPr>
      <w:r>
        <w:rPr>
          <w:rStyle w:val="FootnoteReference"/>
        </w:rPr>
        <w:footnoteRef/>
      </w:r>
      <w:r>
        <w:t xml:space="preserve">Dieses Feature wurde in der Implementierung, die während dieser Arbeit entstanden ist, nicht umgesetzt.</w:t>
      </w:r>
    </w:p>
  </w:footnote>
  <w:footnote w:id="96">
    <w:p>
      <w:pPr>
        <w:pStyle w:val="FootnoteText"/>
      </w:pPr>
      <w:r>
        <w:rPr>
          <w:rStyle w:val="FootnoteReference"/>
        </w:rPr>
        <w:footnoteRef/>
      </w:r>
      <w:r>
        <w:t xml:space="preserve">Dieses Feature wurde in der Implementierung, die während dieser Arbeit entstanden ist, nicht umgesetzt.</w:t>
      </w:r>
    </w:p>
  </w:footnote>
  <w:footnote w:id="100">
    <w:p>
      <w:pPr>
        <w:pStyle w:val="FootnoteText"/>
      </w:pPr>
      <w:r>
        <w:rPr>
          <w:rStyle w:val="FootnoteReference"/>
        </w:rPr>
        <w:footnoteRef/>
      </w:r>
      <w:r>
        <w:t xml:space="preserve">Dieses Feature wurde in der Implementierung, die während dieser Arbeit entstanden ist, nicht umgesetzt.</w:t>
      </w:r>
    </w:p>
  </w:footnote>
  <w:footnote w:id="105">
    <w:p>
      <w:pPr>
        <w:pStyle w:val="FootnoteText"/>
      </w:pPr>
      <w:r>
        <w:rPr>
          <w:rStyle w:val="FootnoteReference"/>
        </w:rPr>
        <w:footnoteRef/>
      </w:r>
      <w:hyperlink r:id="rId106">
        <w:r>
          <w:rPr>
            <w:rStyle w:val="Hyperlink"/>
          </w:rPr>
          <w:t xml:space="preserve">http://symfony.com/</w:t>
        </w:r>
      </w:hyperlink>
    </w:p>
  </w:footnote>
  <w:footnote w:id="107">
    <w:p>
      <w:pPr>
        <w:pStyle w:val="FootnoteText"/>
      </w:pPr>
      <w:r>
        <w:rPr>
          <w:rStyle w:val="FootnoteReference"/>
        </w:rPr>
        <w:footnoteRef/>
      </w:r>
      <w:hyperlink r:id="rId108">
        <w:r>
          <w:rPr>
            <w:rStyle w:val="Hyperlink"/>
          </w:rPr>
          <w:t xml:space="preserve">http://www.sulu.io</w:t>
        </w:r>
      </w:hyperlink>
    </w:p>
  </w:footnote>
  <w:footnote w:id="109">
    <w:p>
      <w:pPr>
        <w:pStyle w:val="FootnoteText"/>
      </w:pPr>
      <w:r>
        <w:rPr>
          <w:rStyle w:val="FootnoteReference"/>
        </w:rPr>
        <w:footnoteRef/>
      </w:r>
      <w:hyperlink r:id="rId110">
        <w:r>
          <w:rPr>
            <w:rStyle w:val="Hyperlink"/>
          </w:rPr>
          <w:t xml:space="preserve">http://www.massiveart.com/de</w:t>
        </w:r>
      </w:hyperlink>
    </w:p>
  </w:footnote>
  <w:footnote w:id="122">
    <w:p>
      <w:pPr>
        <w:pStyle w:val="FootnoteText"/>
      </w:pPr>
      <w:r>
        <w:rPr>
          <w:rStyle w:val="FootnoteReference"/>
        </w:rPr>
        <w:footnoteRef/>
      </w:r>
      <w:hyperlink r:id="rId123">
        <w:r>
          <w:rPr>
            <w:rStyle w:val="Hyperlink"/>
          </w:rPr>
          <w:t xml:space="preserve">http://framework.zend.com/manual/1.12/de/zend.search.lucene.html</w:t>
        </w:r>
      </w:hyperlink>
    </w:p>
  </w:footnote>
  <w:footnote w:id="129">
    <w:p>
      <w:pPr>
        <w:pStyle w:val="FootnoteText"/>
      </w:pPr>
      <w:r>
        <w:rPr>
          <w:rStyle w:val="FootnoteReference"/>
        </w:rPr>
        <w:footnoteRef/>
      </w:r>
      <w:hyperlink r:id="rId130">
        <w:r>
          <w:rPr>
            <w:rStyle w:val="Hyperlink"/>
          </w:rPr>
          <w:t xml:space="preserve">http://restcookbook.com/</w:t>
        </w:r>
      </w:hyperlink>
    </w:p>
  </w:footnote>
  <w:footnote w:id="139">
    <w:p>
      <w:pPr>
        <w:pStyle w:val="FootnoteText"/>
      </w:pPr>
      <w:r>
        <w:rPr>
          <w:rStyle w:val="FootnoteReference"/>
        </w:rPr>
        <w:footnoteRef/>
      </w:r>
      <w:hyperlink r:id="rId140">
        <w:r>
          <w:rPr>
            <w:rStyle w:val="Hyperlink"/>
          </w:rPr>
          <w:t xml:space="preserve">http://symfony.com/doc/current/components/console/introduction.html</w:t>
        </w:r>
      </w:hyperlink>
    </w:p>
  </w:footnote>
  <w:footnote w:id="141">
    <w:p>
      <w:pPr>
        <w:pStyle w:val="FootnoteText"/>
      </w:pPr>
      <w:r>
        <w:rPr>
          <w:rStyle w:val="FootnoteReference"/>
        </w:rPr>
        <w:footnoteRef/>
      </w:r>
      <w:hyperlink r:id="rId142">
        <w:r>
          <w:rPr>
            <w:rStyle w:val="Hyperlink"/>
          </w:rPr>
          <w:t xml:space="preserve">http://php.net/manual/de/intro.phar.php</w:t>
        </w:r>
      </w:hyperlink>
    </w:p>
  </w:footnote>
  <w:footnote w:id="143">
    <w:p>
      <w:pPr>
        <w:pStyle w:val="FootnoteText"/>
      </w:pPr>
      <w:r>
        <w:rPr>
          <w:rStyle w:val="FootnoteReference"/>
        </w:rPr>
        <w:footnoteRef/>
      </w:r>
      <w:hyperlink r:id="rId144">
        <w:r>
          <w:rPr>
            <w:rStyle w:val="Hyper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7f2774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63974e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56a4e7c9"/>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68d8e71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64" Target="media/rId6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47" Target="http://aws.amazon.com/de/s3/" TargetMode="External" /><Relationship Type="http://schemas.openxmlformats.org/officeDocument/2006/relationships/hyperlink" Id="rId4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23" Target="https://diasporafoundation.org/" TargetMode="External" /><Relationship Type="http://schemas.openxmlformats.org/officeDocument/2006/relationships/hyperlink" Id="rId111" Target="https://github.com/symcloud" TargetMode="External" /><Relationship Type="http://schemas.openxmlformats.org/officeDocument/2006/relationships/hyperlink" Id="rId25" Target="https://owncloud.org/"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75"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4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23" Target="https://diasporafoundation.org/" TargetMode="External" /><Relationship Type="http://schemas.openxmlformats.org/officeDocument/2006/relationships/hyperlink" Id="rId111" Target="https://github.com/symcloud" TargetMode="External" /><Relationship Type="http://schemas.openxmlformats.org/officeDocument/2006/relationships/hyperlink" Id="rId25" Target="https://owncloud.org/"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75"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