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9.png" ContentType="image/png"/>
  <Override PartName="/word/media/rId99.png" ContentType="image/png"/>
  <Override PartName="/word/media/rId61.png" ContentType="image/png"/>
  <Override PartName="/word/media/rId40.png" ContentType="image/png"/>
  <Override PartName="/word/media/rId105.png" ContentType="image/png"/>
  <Override PartName="/word/media/rId95.png" ContentType="image/png"/>
  <Override PartName="/word/media/rId103.png" ContentType="image/png"/>
  <Override PartName="/word/media/rId43.png" ContentType="image/png"/>
  <Override PartName="/word/media/rId4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Um zum Beispiel Informationen zu einer Datei zu erhalten, wird die Datenbank nach den Informationen durchsucht und ohne auf die Nutzdaten zugreifen zu müssen, an den Benutzer weitergeleitet. Dies steigert sehr stark die Effizienz der Anfrage</w:t>
      </w:r>
      <w:r>
        <w:t xml:space="preserve"> </w:t>
      </w:r>
      <w:r>
        <w:t xml:space="preserve">(siehe 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 (Quelle</w:t>
      </w:r>
      <w:r>
        <w:t xml:space="preserve"> </w:t>
      </w:r>
      <w:hyperlink r:id="rId41">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Blockdiagramm dargestellt. Es gliedert sich in drei größere Blöcke, die jeweils über einen Service angesprochen werden können:</w:t>
      </w:r>
    </w:p>
    <w:p>
      <w:pPr>
        <w:pStyle w:val="Compact"/>
        <w:numPr>
          <w:numId w:val="1001"/>
          <w:ilvl w:val="0"/>
        </w:numPr>
      </w:pPr>
      <w:r>
        <w:t xml:space="preserve">Metadata</w:t>
      </w:r>
    </w:p>
    <w:p>
      <w:pPr>
        <w:pStyle w:val="Compact"/>
        <w:numPr>
          <w:numId w:val="1001"/>
          <w:ilvl w:val="0"/>
        </w:numPr>
      </w:pPr>
      <w:r>
        <w:t xml:space="preserve">Storage</w:t>
      </w:r>
    </w:p>
    <w:p>
      <w:pPr>
        <w:pStyle w:val="Compact"/>
        <w:numPr>
          <w:numId w:val="1001"/>
          <w:ilvl w:val="0"/>
        </w:numPr>
      </w:pPr>
      <w:r>
        <w:t xml:space="preserve">Processing</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auch für den Metadata Service und der Notification Service.</w:t>
      </w:r>
    </w:p>
    <w:p>
      <w:pPr>
        <w:pStyle w:val="Heading2"/>
      </w:pPr>
      <w:bookmarkStart w:id="42" w:name="owncloud"/>
      <w:bookmarkEnd w:id="42"/>
      <w:r>
        <w:t xml:space="preserve">ownCloud</w:t>
      </w:r>
    </w:p>
    <w:p>
      <w:r>
        <w:t xml:space="preserve">Nach den neuesten Entwicklungen arbeitet ownCloud an einem ähnlichen Feature wie Symcloud. Unter dem Namen "Remote shares" wurde in der Version 7 eine Erweiterung in den Core übernommen,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3"/>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4"/>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(Quelle 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(siehe ownCloud 2015, 3–4)</w:t>
      </w:r>
    </w:p>
    <w:p>
      <w:pPr>
        <w:pStyle w:val="Heading2"/>
      </w:pPr>
      <w:bookmarkStart w:id="45" w:name="diaspora"/>
      <w:bookmarkEnd w:id="45"/>
      <w:r>
        <w:t xml:space="preserve">Diaspora</w:t>
      </w:r>
    </w:p>
    <w:p>
      <w:r>
        <w:rPr>
          <w:b/>
        </w:rPr>
        <w:t xml:space="preserve">TODO kaum Infos gefunden, weitere suche notwendig</w:t>
      </w:r>
    </w:p>
    <w:p>
      <w:pPr>
        <w:pStyle w:val="Heading2"/>
      </w:pPr>
      <w:bookmarkStart w:id="46" w:name="zusammenfassung"/>
      <w:bookmarkEnd w:id="46"/>
      <w:r>
        <w:t xml:space="preserve">Zusammenfassung</w:t>
      </w:r>
    </w:p>
    <w:p>
      <w:r>
        <w:rPr>
          <w:b/>
        </w:rPr>
        <w:t xml:space="preserve">TODO Zusammenfassung state of the art Kapitel</w:t>
      </w:r>
    </w:p>
    <w:p>
      <w:pPr>
        <w:pStyle w:val="Heading1"/>
      </w:pPr>
      <w:bookmarkStart w:id="47" w:name="cloud-computing"/>
      <w:bookmarkEnd w:id="47"/>
      <w:r>
        <w:t xml:space="preserve">Cloud Computing</w:t>
      </w:r>
    </w:p>
    <w:p>
      <w:pPr>
        <w:pStyle w:val="Heading2"/>
      </w:pPr>
      <w:bookmarkStart w:id="48" w:name="amazon-s3"/>
      <w:bookmarkEnd w:id="48"/>
      <w:r>
        <w:t xml:space="preserve">Amazon S3</w:t>
      </w:r>
    </w:p>
    <w:p>
      <w:pPr>
        <w:pStyle w:val="Heading2"/>
      </w:pPr>
      <w:bookmarkStart w:id="49" w:name="eucalyptus"/>
      <w:bookmarkEnd w:id="49"/>
      <w:r>
        <w:t xml:space="preserve">Eucalyptus</w:t>
      </w:r>
    </w:p>
    <w:p>
      <w:pPr>
        <w:pStyle w:val="Heading2"/>
      </w:pPr>
      <w:bookmarkStart w:id="50" w:name="heroku"/>
      <w:bookmarkEnd w:id="50"/>
      <w:r>
        <w:t xml:space="preserve">Heroku</w:t>
      </w:r>
    </w:p>
    <w:p>
      <w:pPr>
        <w:pStyle w:val="Heading2"/>
      </w:pPr>
      <w:bookmarkStart w:id="51" w:name="docker"/>
      <w:bookmarkEnd w:id="51"/>
      <w:r>
        <w:t xml:space="preserve">Docker</w:t>
      </w:r>
    </w:p>
    <w:p>
      <w:pPr>
        <w:pStyle w:val="Heading2"/>
      </w:pPr>
      <w:bookmarkStart w:id="52" w:name="evaluation"/>
      <w:bookmarkEnd w:id="52"/>
      <w:r>
        <w:t xml:space="preserve">Evaluation</w:t>
      </w:r>
    </w:p>
    <w:p>
      <w:pPr>
        <w:pStyle w:val="Heading1"/>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oft schwer abschätzbar und können sehr große Ausmaße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2"/>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p>
    <w:p>
      <w:pPr>
        <w:pStyle w:val="Heading2"/>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Die Tabelle</w:t>
      </w:r>
      <w:r>
        <w:t xml:space="preserve"> </w:t>
      </w:r>
      <w:r>
        <w:t xml:space="preserve"> </w:t>
      </w:r>
      <w:r>
        <w:t xml:space="preserve">enthält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auf 2KB limitiert.</w:t>
      </w:r>
    </w:p>
    <w:p>
      <w:pPr>
        <w:pStyle w:val="Heading3"/>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3"/>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3"/>
      </w:pPr>
      <w:bookmarkStart w:id="63" w:name="datenschutz"/>
      <w:bookmarkEnd w:id="63"/>
      <w:r>
        <w:t xml:space="preserve">Datenschutz</w:t>
      </w:r>
    </w:p>
    <w:p>
      <w:r>
        <w:t xml:space="preserve">Amazon ist ein US-Amerikanisches Unternehmen und wir aus diesem Grund, wie andere Dienste, seit Jahren kritisiert. Um dieses Problem zu kompensieren, können Systemadministratoren sogenannte "Availability Zones" ausgewählt werden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gleich vertrauenswürdig wie Amazon. Wer daher auf Nummer sicher gehen will und seine Daten bzw. Rechner-Instanzen ganz bei sich behalten will, kommt nicht um eine Installation von Cluster Lösungen.</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 Dieser Dienst bietet keine Versionierung</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für andere Benutzer ebenfalls nur mit Amazon S3 möglich.</w:t>
      </w:r>
    </w:p>
    <w:p>
      <w:pPr>
        <w:pStyle w:val="Heading3"/>
      </w:pPr>
      <w:bookmarkStart w:id="65" w:name="performance"/>
      <w:bookmarkEnd w:id="65"/>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2"/>
      </w:pPr>
      <w:bookmarkStart w:id="67" w:name="verteilte-dateisysteme"/>
      <w:bookmarkEnd w:id="67"/>
      <w:r>
        <w:t xml:space="preserve">Verteilte Dateisysteme</w:t>
      </w:r>
    </w:p>
    <w:p>
      <w:r>
        <w:t xml:space="preserve">Verteilte Dateisysteme unterstützen die gemeinsame Nutzung von Informationen in Form von Dateien. Es bietet Zugriff auf Dateien, die auf einem entfernten Server abgelegt sind, wobei eine ähnliche Leistung und Zuverlässigkeit erzielt wird, wie für lokal gespeicherte Daten. Wohldurchdachte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(siehe 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r>
        <w:rPr>
          <w:b/>
        </w:rPr>
        <w:t xml:space="preserve">TODO Anforderungen an ein verteiltes Dateisystem?</w:t>
      </w:r>
    </w:p>
    <w:p>
      <w:pPr>
        <w:pStyle w:val="Heading3"/>
      </w:pPr>
      <w:bookmarkStart w:id="68" w:name="nfs"/>
      <w:bookmarkEnd w:id="68"/>
      <w:r>
        <w:t xml:space="preserve">NFS</w:t>
      </w:r>
    </w:p>
    <w:p>
      <w:r>
        <w:t xml:space="preserve">Das verteilte Dateisystem Network File System wurde von Sun Microsystem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(siehe 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Dies gilt sowohl für Benutzer, als auch für die Serverseite</w:t>
      </w:r>
      <w:r>
        <w:t xml:space="preserve"> </w:t>
      </w:r>
      <w:r>
        <w:t xml:space="preserve">(siehe Tanenbaum and Steen 2003 S. 645ff.)</w:t>
      </w:r>
      <w:r>
        <w:t xml:space="preserve">.</w:t>
      </w:r>
    </w:p>
    <w:p>
      <w:r>
        <w:rPr>
          <w:b/>
        </w:rPr>
        <w:t xml:space="preserve">TODO finde Informationen zu den einzelnen Punkten</w:t>
      </w:r>
    </w:p>
    <w:p>
      <w:pPr>
        <w:pStyle w:val="Compact"/>
        <w:numPr>
          <w:numId w:val="1002"/>
          <w:ilvl w:val="0"/>
        </w:numPr>
      </w:pPr>
      <w:r>
        <w:t xml:space="preserve">http://xtreemfs.org/how_replication_works.php</w:t>
      </w:r>
    </w:p>
    <w:p>
      <w:pPr>
        <w:pStyle w:val="Compact"/>
        <w:numPr>
          <w:numId w:val="1002"/>
          <w:ilvl w:val="0"/>
        </w:numPr>
      </w:pPr>
      <w:r>
        <w:t xml:space="preserve">http://xtreemfs.org/xtfs-guide-1.5.1/index.html#tth_sEc2.4</w:t>
      </w:r>
    </w:p>
    <w:p>
      <w:pPr>
        <w:pStyle w:val="Heading4"/>
      </w:pPr>
      <w:bookmarkStart w:id="69" w:name="architektur"/>
      <w:bookmarkEnd w:id="69"/>
      <w:r>
        <w:t xml:space="preserve">Architektur</w:t>
      </w:r>
    </w:p>
    <w:p>
      <w:pPr>
        <w:pStyle w:val="Heading4"/>
      </w:pPr>
      <w:bookmarkStart w:id="70" w:name="kommunikation"/>
      <w:bookmarkEnd w:id="70"/>
      <w:r>
        <w:t xml:space="preserve">Kommunikation</w:t>
      </w:r>
    </w:p>
    <w:p>
      <w:pPr>
        <w:pStyle w:val="Heading4"/>
      </w:pPr>
      <w:bookmarkStart w:id="71" w:name="synchronisierung"/>
      <w:bookmarkEnd w:id="71"/>
      <w:r>
        <w:t xml:space="preserve">Synchronisierung</w:t>
      </w:r>
    </w:p>
    <w:p>
      <w:pPr>
        <w:pStyle w:val="Heading4"/>
      </w:pPr>
      <w:bookmarkStart w:id="72" w:name="replikation"/>
      <w:bookmarkEnd w:id="72"/>
      <w:r>
        <w:t xml:space="preserve">Replikation</w:t>
      </w:r>
    </w:p>
    <w:p>
      <w:pPr>
        <w:pStyle w:val="Heading4"/>
      </w:pPr>
      <w:bookmarkStart w:id="73" w:name="fehlertoleranz"/>
      <w:bookmarkEnd w:id="73"/>
      <w:r>
        <w:t xml:space="preserve">Fehlertoleranz</w:t>
      </w:r>
    </w:p>
    <w:p>
      <w:pPr>
        <w:pStyle w:val="Heading4"/>
      </w:pPr>
      <w:bookmarkStart w:id="74" w:name="sicherheit"/>
      <w:bookmarkEnd w:id="74"/>
      <w:r>
        <w:t xml:space="preserve">Sicherheit</w:t>
      </w:r>
    </w:p>
    <w:p>
      <w:pPr>
        <w:pStyle w:val="Heading3"/>
      </w:pPr>
      <w:bookmarkStart w:id="75" w:name="xtreemfs"/>
      <w:bookmarkEnd w:id="75"/>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 Anwendungen für fast alle Linux Distributionen. Außerdem Clients für Windows und MAC.</w:t>
      </w:r>
    </w:p>
    <w:p>
      <w:pPr>
        <w:pStyle w:val="Heading4"/>
      </w:pPr>
      <w:bookmarkStart w:id="76" w:name="architektur-1"/>
      <w:bookmarkEnd w:id="76"/>
      <w:r>
        <w:t xml:space="preserve">Architektur</w:t>
      </w:r>
    </w:p>
    <w:p>
      <w:pPr>
        <w:pStyle w:val="Heading4"/>
      </w:pPr>
      <w:bookmarkStart w:id="77" w:name="kommunikation-1"/>
      <w:bookmarkEnd w:id="77"/>
      <w:r>
        <w:t xml:space="preserve">Kommunikation</w:t>
      </w:r>
    </w:p>
    <w:p>
      <w:pPr>
        <w:pStyle w:val="Heading4"/>
      </w:pPr>
      <w:bookmarkStart w:id="78" w:name="replikation-1"/>
      <w:bookmarkEnd w:id="78"/>
      <w:r>
        <w:t xml:space="preserve">Replikation</w:t>
      </w:r>
    </w:p>
    <w:p>
      <w:pPr>
        <w:pStyle w:val="Heading4"/>
      </w:pPr>
      <w:bookmarkStart w:id="79" w:name="sicherheit-1"/>
      <w:bookmarkEnd w:id="79"/>
      <w:r>
        <w:t xml:space="preserve">Sicherheit</w:t>
      </w:r>
    </w:p>
    <w:p>
      <w:pPr>
        <w:pStyle w:val="Heading3"/>
      </w:pPr>
      <w:bookmarkStart w:id="80" w:name="speichergeschwindigkeit"/>
      <w:bookmarkEnd w:id="80"/>
      <w:r>
        <w:t xml:space="preserve">Speichergeschwindigkeit</w:t>
      </w:r>
    </w:p>
    <w:p>
      <w:r>
        <w:rPr>
          <w:b/>
        </w:rPr>
        <w:t xml:space="preserve">TODO überhaupt notwendig?</w:t>
      </w:r>
      <w:r>
        <w:t xml:space="preserve"> </w:t>
      </w:r>
      <w:r>
        <w:t xml:space="preserve">*</w:t>
      </w:r>
      <w:r>
        <w:t xml:space="preserve"> </w:t>
      </w:r>
      <w:hyperlink r:id="rId81">
        <w:r>
          <w:rPr>
            <w:rStyle w:val="Link"/>
          </w:rPr>
          <w:t xml:space="preserve">http://member.wide.ad.jp/~shima/publications/20120924-dfs-performance.pdf</w:t>
        </w:r>
      </w:hyperlink>
    </w:p>
    <w:p>
      <w:pPr>
        <w:pStyle w:val="Heading2"/>
      </w:pPr>
      <w:bookmarkStart w:id="82" w:name="datenbank-gestützte-dateiverwaltungen"/>
      <w:bookmarkEnd w:id="82"/>
      <w:r>
        <w:t xml:space="preserve">Datenbank gestützte Dateiverwaltungen</w:t>
      </w:r>
    </w:p>
    <w:p>
      <w:r>
        <w:t xml:space="preserve">Einige Datenbanksysteme, wie zum Beispiel MongoDB</w:t>
      </w:r>
      <w:r>
        <w:rPr>
          <w:rStyle w:val="FootnoteRef"/>
        </w:rPr>
        <w:footnoteReference w:id="83"/>
      </w:r>
      <w:r>
        <w:t xml:space="preserve"> </w:t>
      </w:r>
      <w:r>
        <w:t xml:space="preserve">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3"/>
      </w:pPr>
      <w:bookmarkStart w:id="84" w:name="mongodb-gridfs"/>
      <w:bookmarkEnd w:id="84"/>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 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pPr>
        <w:pStyle w:val="Heading2"/>
      </w:pPr>
      <w:bookmarkStart w:id="85" w:name="performance-1"/>
      <w:bookmarkEnd w:id="85"/>
      <w:r>
        <w:t xml:space="preserve">Performance</w:t>
      </w:r>
    </w:p>
    <w:p>
      <w:r>
        <w:rPr>
          <w:b/>
        </w:rPr>
        <w:t xml:space="preserve">TODO überhaupt notwendig?</w:t>
      </w:r>
    </w:p>
    <w:p>
      <w:pPr>
        <w:pStyle w:val="Heading2"/>
      </w:pPr>
      <w:bookmarkStart w:id="86" w:name="evaluation-1"/>
      <w:bookmarkEnd w:id="86"/>
      <w:r>
        <w:t xml:space="preserve">Evaluation</w:t>
      </w:r>
    </w:p>
    <w:p>
      <w:r>
        <w:t xml:space="preserve">Am Ende dieses Kapitels,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w:t>
      </w:r>
    </w:p>
    <w:p>
      <w:pPr>
        <w:pStyle w:val="Compact"/>
        <w:numPr>
          <w:numId w:val="1003"/>
          <w:ilvl w:val="0"/>
        </w:numPr>
      </w:pPr>
      <w:r>
        <w:t xml:space="preserve">Rest-Schnittstelle</w:t>
      </w:r>
    </w:p>
    <w:p>
      <w:pPr>
        <w:pStyle w:val="Compact"/>
        <w:numPr>
          <w:numId w:val="1003"/>
          <w:ilvl w:val="0"/>
        </w:numPr>
      </w:pPr>
      <w:r>
        <w:t xml:space="preserve">Versionierung</w:t>
      </w:r>
    </w:p>
    <w:p>
      <w:pPr>
        <w:pStyle w:val="Compact"/>
        <w:numPr>
          <w:numId w:val="1003"/>
          <w:ilvl w:val="0"/>
        </w:numPr>
      </w:pPr>
      <w:r>
        <w:t xml:space="preserve">Gruppierung durch Buckets</w:t>
      </w:r>
    </w:p>
    <w:p>
      <w:pPr>
        <w:pStyle w:val="Compact"/>
        <w:numPr>
          <w:numId w:val="1003"/>
          <w:ilvl w:val="0"/>
        </w:numPr>
      </w:pPr>
      <w:r>
        <w:t xml:space="preserve">Berechtigungssystem</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und Versionierung ein Problem, dass auf Storageebene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Versioninerung macht jedoch die Verwendung von GridFS sehr schwierig. Für einen geeigneten Storage wäre ein chunking der Daten hilfreich, um auch Teile einer Datei effizient zu laden.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1"/>
      </w:pPr>
      <w:bookmarkStart w:id="87" w:name="konzept-für-symcloud"/>
      <w:bookmarkEnd w:id="87"/>
      <w:r>
        <w:t xml:space="preserve">Konzept für Symcloud</w:t>
      </w:r>
    </w:p>
    <w:p>
      <w:r>
        <w:rPr>
          <w:b/>
        </w:rPr>
        <w:t xml:space="preserve">TODO nur Notizen</w:t>
      </w:r>
      <w:r>
        <w:t xml:space="preserve"> </w:t>
      </w:r>
      <w:r>
        <w:t xml:space="preserve">Dieses Kapitel befasst sich mit der Konzeption des Konzeptes für Symcloud. Symcloud wird als eigenständige Server-Applikation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pPr>
        <w:pStyle w:val="Heading2"/>
      </w:pPr>
      <w:bookmarkStart w:id="88" w:name="überblick"/>
      <w:bookmarkEnd w:id="88"/>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89"/>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r>
        <w:t xml:space="preserve">Die Architektur ist gegliedert in Kern-Komponenten und optionale Komponenten. In der Abbildung</w:t>
      </w:r>
      <w:r>
        <w:t xml:space="preserve"> </w:t>
      </w:r>
      <w:r>
        <w:t xml:space="preserve"> </w:t>
      </w:r>
      <w:r>
        <w:t xml:space="preserve">ist die Kopplung der Komponenten zu erkennen. Die Schichten sind jeweils über ein Interface entkoppelt und ein Adapter entkoppelt den jeweiligen Datenbankzugriff.</w:t>
      </w:r>
    </w:p>
    <w:p>
      <w:r>
        <w:t xml:space="preserve">Im Rahmen dieser Arbeit entstand eine Beispiel Implementierung mit der verteilten Datenbank Riak für die Speicherung aller Informationen.</w:t>
      </w:r>
    </w:p>
    <w:p>
      <w:pPr>
        <w:pStyle w:val="Heading3"/>
      </w:pPr>
      <w:bookmarkStart w:id="90" w:name="php-stream-rest-api"/>
      <w:bookmarkEnd w:id="90"/>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1" w:name="storagecontroller"/>
      <w:bookmarkEnd w:id="91"/>
      <w:r>
        <w:t xml:space="preserve">StorageController</w:t>
      </w:r>
    </w:p>
    <w:p>
      <w:r>
        <w:rPr>
          <w:b/>
        </w:rPr>
        <w:t xml:space="preserve">TODO nur Notizen</w:t>
      </w:r>
      <w:r>
        <w:t xml:space="preserve"> </w:t>
      </w:r>
      <w:r>
        <w:t xml:space="preserve">Zentrale Zugriffsschnittstelle</w:t>
      </w:r>
    </w:p>
    <w:p>
      <w:pPr>
        <w:pStyle w:val="Heading3"/>
      </w:pPr>
      <w:bookmarkStart w:id="92" w:name="securitycontroller"/>
      <w:bookmarkEnd w:id="92"/>
      <w:r>
        <w:t xml:space="preserve">SecurityController</w:t>
      </w:r>
    </w:p>
    <w:p>
      <w:r>
        <w:rPr>
          <w:b/>
        </w:rPr>
        <w:t xml:space="preserve">TODO nur Notizen</w:t>
      </w:r>
      <w:r>
        <w:t xml:space="preserve"> </w:t>
      </w:r>
      <w:r>
        <w:t xml:space="preserve">Bearbeitet und überprüft Datei Berechtigungen.</w:t>
      </w:r>
    </w:p>
    <w:p>
      <w:pPr>
        <w:pStyle w:val="Heading3"/>
      </w:pPr>
      <w:bookmarkStart w:id="93" w:name="metadaten-storage"/>
      <w:bookmarkEnd w:id="93"/>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4" w:name="filestorage"/>
      <w:bookmarkEnd w:id="94"/>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5"/>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6">
        <w:r>
          <w:rPr>
            <w:rStyle w:val="Link"/>
          </w:rPr>
          <w:t xml:space="preserve">http://git-scm.com/book/it/v2/Git-Internals-Git-References</w:t>
        </w:r>
      </w:hyperlink>
      <w:r>
        <w:t xml:space="preserve">]</w:t>
      </w:r>
    </w:p>
    <w:p>
      <w:pPr>
        <w:pStyle w:val="Heading2"/>
      </w:pPr>
      <w:bookmarkStart w:id="97" w:name="zusammenfassung-1"/>
      <w:bookmarkEnd w:id="97"/>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4"/>
          <w:ilvl w:val="0"/>
        </w:numPr>
      </w:pPr>
      <w:r>
        <w:t xml:space="preserve">Bucket 1 hat folgende Policies:</w:t>
      </w:r>
    </w:p>
    <w:p>
      <w:pPr>
        <w:pStyle w:val="Compact"/>
        <w:numPr>
          <w:numId w:val="1004"/>
          <w:ilvl w:val="0"/>
        </w:numPr>
      </w:pPr>
      <w:r>
        <w:t xml:space="preserve">SC1 User1 gehört der Bucket</w:t>
      </w:r>
    </w:p>
    <w:p>
      <w:pPr>
        <w:pStyle w:val="Compact"/>
        <w:numPr>
          <w:numId w:val="1004"/>
          <w:ilvl w:val="0"/>
        </w:numPr>
      </w:pPr>
      <w:r>
        <w:t xml:space="preserve">SC2 User2 hat Leserechte</w:t>
      </w:r>
    </w:p>
    <w:p>
      <w:pPr>
        <w:pStyle w:val="Compact"/>
        <w:numPr>
          <w:numId w:val="1004"/>
          <w:ilvl w:val="0"/>
        </w:numPr>
      </w:pPr>
      <w:r>
        <w:t xml:space="preserve">SC3 User3 hat Lese- und Schreibrechte</w:t>
      </w:r>
    </w:p>
    <w:p>
      <w:r>
        <w:t xml:space="preserve">Der Replikator wird nun folgendermaßen vorgehen.</w:t>
      </w:r>
    </w:p>
    <w:p>
      <w:pPr>
        <w:pStyle w:val="Compact"/>
        <w:numPr>
          <w:numId w:val="1005"/>
          <w:ilvl w:val="0"/>
        </w:numPr>
      </w:pPr>
      <w:r>
        <w:t xml:space="preserve">Die Metadaten des Buckets werden auf die Server SC2 und SC3 repliciert.</w:t>
      </w:r>
    </w:p>
    <w:p>
      <w:pPr>
        <w:pStyle w:val="Compact"/>
        <w:numPr>
          <w:numId w:val="1005"/>
          <w:ilvl w:val="0"/>
        </w:numPr>
      </w:pPr>
      <w:r>
        <w:t xml:space="preserve">Die Nutzdaten (aktuellste Version) des Buckets werden auf den Server SC3 repliciert und aktuell gehalten.</w:t>
      </w:r>
    </w:p>
    <w:p>
      <w:pPr>
        <w:pStyle w:val="Compact"/>
        <w:numPr>
          <w:numId w:val="1005"/>
          <w:ilvl w:val="0"/>
        </w:numPr>
      </w:pPr>
      <w:r>
        <w:t xml:space="preserve">Beides wird automatisch bei Änderungen durchgeführt.</w:t>
      </w:r>
    </w:p>
    <w:p>
      <w:pPr>
        <w:pStyle w:val="Compact"/>
        <w:numPr>
          <w:numId w:val="1005"/>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5"/>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98" w:name="datenmodel"/>
      <w:bookmarkEnd w:id="98"/>
      <w:r>
        <w:t xml:space="preserve">Datenmodel</w:t>
      </w:r>
    </w:p>
    <w:p>
      <w:r>
        <w:rPr>
          <w:b/>
        </w:rPr>
        <w:t xml:space="preserve">TODO nur Notizen</w:t>
      </w:r>
      <w:r>
        <w:t xml:space="preserve"> </w:t>
      </w:r>
      <w:r>
        <w:t xml:space="preserve">In diesem Kapitel wird das Datenmodel für die Datenhaltung behandelt. Es sollte alle Anforderungen an das Projekt erfüllen, um eine optimale und effiziente Datenhaltung zu gewährleisten.</w:t>
      </w:r>
    </w:p>
    <w:p>
      <w:r>
        <w:drawing>
          <wp:inline>
            <wp:extent cx="5334000" cy="3587376"/>
            <wp:effectExtent b="0" l="0" r="0" t="0"/>
            <wp:docPr descr="" id="1" name="Picture"/>
            <a:graphic>
              <a:graphicData uri="http://schemas.openxmlformats.org/drawingml/2006/picture">
                <pic:pic>
                  <pic:nvPicPr>
                    <pic:cNvPr descr="diagrams/data-model.png" id="0" name="Picture"/>
                    <pic:cNvPicPr>
                      <a:picLocks noChangeArrowheads="1" noChangeAspect="1"/>
                    </pic:cNvPicPr>
                  </pic:nvPicPr>
                  <pic:blipFill>
                    <a:blip r:embed="rId99"/>
                    <a:stretch>
                      <a:fillRect/>
                    </a:stretch>
                  </pic:blipFill>
                  <pic:spPr bwMode="auto">
                    <a:xfrm>
                      <a:off x="0" y="0"/>
                      <a:ext cx="5334000" cy="3587376"/>
                    </a:xfrm>
                    <a:prstGeom prst="rect">
                      <a:avLst/>
                    </a:prstGeom>
                    <a:noFill/>
                    <a:ln w="9525">
                      <a:noFill/>
                      <a:headEnd/>
                      <a:tailEnd/>
                    </a:ln>
                  </pic:spPr>
                </pic:pic>
              </a:graphicData>
            </a:graphic>
          </wp:inline>
        </w:drawing>
      </w:r>
    </w:p>
    <w:p>
      <w:pPr>
        <w:pStyle w:val="ImageCaption"/>
      </w:pPr>
      <w:r>
        <w:t xml:space="preserve">Datenmodel für "Symcloud-DistributedStorage"</w:t>
      </w:r>
    </w:p>
    <w:p>
      <w:r>
        <w:t xml:space="preserve">Das Datenmodell ist an GIT angelehnt. Details zu diesem Model kann in der Abbildung</w:t>
      </w:r>
      <w:r>
        <w:t xml:space="preserve"> </w:t>
      </w:r>
      <w:r>
        <w:t xml:space="preserve"> </w:t>
      </w:r>
      <w:r>
        <w:t xml:space="preserve">begutachtet werden.</w:t>
      </w:r>
    </w:p>
    <w:p>
      <w:pPr>
        <w:pStyle w:val="Heading2"/>
      </w:pPr>
      <w:bookmarkStart w:id="100" w:name="exkurs-git"/>
      <w:bookmarkEnd w:id="100"/>
      <w:r>
        <w:t xml:space="preserve">Exkurs: GIT</w:t>
      </w:r>
    </w:p>
    <w:p>
      <w:r>
        <w:t xml:space="preserve">GIT</w:t>
      </w:r>
      <w:r>
        <w:rPr>
          <w:rStyle w:val="FootnoteRef"/>
        </w:rPr>
        <w:footnoteReference w:id="101"/>
      </w:r>
      <w:r>
        <w:t xml:space="preserve"> </w:t>
      </w:r>
      <w:r>
        <w:t xml:space="preserve">ist ein verteilte Versionsverwaltung, das ursprünglich entwickelt wurde, um den Source-Code des Linux Kernels zu verwalten.</w:t>
      </w:r>
    </w:p>
    <w:p>
      <w:r>
        <w:drawing>
          <wp:inline>
            <wp:extent cx="2794000" cy="1168400"/>
            <wp:effectExtent b="0" l="0" r="0" t="0"/>
            <wp:docPr descr="" id="1" name="Picture"/>
            <a:graphic>
              <a:graphicData uri="http://schemas.openxmlformats.org/drawingml/2006/picture">
                <pic:pic>
                  <pic:nvPicPr>
                    <pic:cNvPr descr="images/git-logo.png" id="0" name="Picture"/>
                    <pic:cNvPicPr>
                      <a:picLocks noChangeArrowheads="1" noChangeAspect="1"/>
                    </pic:cNvPicPr>
                  </pic:nvPicPr>
                  <pic:blipFill>
                    <a:blip r:embed="rId103"/>
                    <a:stretch>
                      <a:fillRect/>
                    </a:stretch>
                  </pic:blipFill>
                  <pic:spPr bwMode="auto">
                    <a:xfrm>
                      <a:off x="0" y="0"/>
                      <a:ext cx="2794000" cy="1168400"/>
                    </a:xfrm>
                    <a:prstGeom prst="rect">
                      <a:avLst/>
                    </a:prstGeom>
                    <a:noFill/>
                    <a:ln w="9525">
                      <a:noFill/>
                      <a:headEnd/>
                      <a:tailEnd/>
                    </a:ln>
                  </pic:spPr>
                </pic:pic>
              </a:graphicData>
            </a:graphic>
          </wp:inline>
        </w:drawing>
      </w:r>
    </w:p>
    <w:p>
      <w:pPr>
        <w:pStyle w:val="ImageCaption"/>
      </w:pPr>
      <w:r>
        <w:t xml:space="preserve">GIT-Logo</w:t>
      </w:r>
    </w:p>
    <w:p>
      <w:r>
        <w:t xml:space="preserve">Die Software ist im Grunde eine Key-Value Datenbank. Es werden Objekte in Form einer Datei abgespeichert, in dem jeweils der Inhalt des Objekts abgespeichert wird. Der Name der Datei enthält den Key des Objektes. Dieser Key wird berechnet indem ein sogenannter SHA berechnet wird. Der SHA ist ein mittels Secure-Hash-Algorith berechneter Hashwert der Daten. Das Listing</w:t>
      </w:r>
      <w:r>
        <w:t xml:space="preserve"> </w:t>
      </w:r>
      <w:r>
        <w:t xml:space="preserve"> </w:t>
      </w:r>
      <w:r>
        <w:t xml:space="preserve">zeigt, wie ein SHA in einem Terminal berechnet werden kann.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shasum</w:t>
      </w:r>
      <w:r>
        <w:br w:type="textWrapping"/>
      </w:r>
      <w:r>
        <w:rPr>
          <w:rStyle w:val="KeywordTok"/>
        </w:rPr>
        <w:t xml:space="preserve">6c01d1dec5cf5221e86600baf77f011ed469b8fe</w:t>
      </w:r>
      <w:r>
        <w:rPr>
          <w:rStyle w:val="NormalTok"/>
        </w:rPr>
        <w:t xml:space="preserve"> </w:t>
      </w:r>
      <w:r>
        <w:rPr>
          <w:rStyle w:val="NormalTok"/>
        </w:rPr>
        <w:t xml:space="preserve">-</w:t>
      </w:r>
    </w:p>
    <w:p>
      <w:r>
        <w:t xml:space="preserve">Im Listing</w:t>
      </w:r>
      <w:r>
        <w:t xml:space="preserve"> </w:t>
      </w:r>
      <w:r>
        <w:t xml:space="preserve"> </w:t>
      </w:r>
      <w:r>
        <w:t xml:space="preserve">wird ein GIT-Objekt vom Typ BLOB erstellt und in den</w:t>
      </w:r>
      <w:r>
        <w:t xml:space="preserve"> </w:t>
      </w:r>
      <w:r>
        <w:rPr>
          <w:rStyle w:val="VerbatimChar"/>
        </w:rPr>
        <w:t xml:space="preserve">objects</w:t>
      </w:r>
      <w:r>
        <w:t xml:space="preserve"> </w:t>
      </w:r>
      <w:r>
        <w:t xml:space="preserve">Ordner geschrieben.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git</w:t>
      </w:r>
      <w:r>
        <w:rPr>
          <w:rStyle w:val="NormalTok"/>
        </w:rPr>
        <w:t xml:space="preserve"> </w:t>
      </w:r>
      <w:r>
        <w:rPr>
          <w:rStyle w:val="NormalTok"/>
        </w:rPr>
        <w:t xml:space="preserve">hash-object -w --stdin</w:t>
      </w:r>
      <w:r>
        <w:br w:type="textWrapping"/>
      </w:r>
      <w:r>
        <w:rPr>
          <w:rStyle w:val="KeywordTok"/>
        </w:rPr>
        <w:t xml:space="preserve">6c01d1dec5cf5221e86600baf77f011ed469b8fe</w:t>
      </w:r>
      <w:r>
        <w:br w:type="textWrapping"/>
      </w:r>
      <w:r>
        <w:rPr>
          <w:rStyle w:val="NormalTok"/>
        </w:rPr>
        <w:t xml:space="preserve">$ </w:t>
      </w:r>
      <w:r>
        <w:rPr>
          <w:rStyle w:val="KeywordTok"/>
        </w:rPr>
        <w:t xml:space="preserve">find</w:t>
      </w:r>
      <w:r>
        <w:rPr>
          <w:rStyle w:val="NormalTok"/>
        </w:rPr>
        <w:t xml:space="preserve"> </w:t>
      </w:r>
      <w:r>
        <w:rPr>
          <w:rStyle w:val="NormalTok"/>
        </w:rPr>
        <w:t xml:space="preserve">.git/objects -type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.git/objects/6c/01d1dec5cf5221e86600baf77f011ed469b8fe</w:t>
      </w:r>
    </w:p>
    <w:p>
      <w:r>
        <w:t xml:space="preserve">Die Objekte in GIT sind immutable also nicht veränderbar. Ein einmal erstelltes Objekt wird nicht mehr aus der Datenbank gelöscht. Bei der Änderung eines Objektes wird ein neues Objekt mit einem neuen Key erstellt.</w:t>
      </w:r>
    </w:p>
    <w:p>
      <w:pPr>
        <w:pStyle w:val="Heading3"/>
      </w:pPr>
      <w:bookmarkStart w:id="104" w:name="objekt-typen"/>
      <w:bookmarkEnd w:id="104"/>
      <w:r>
        <w:t xml:space="preserve">Objekt Typen</w:t>
      </w:r>
    </w:p>
    <w:p>
      <w:r>
        <w:t xml:space="preserve">GIT kennt folgende Typen:</w:t>
      </w:r>
    </w:p>
    <w:p>
      <w:pPr>
        <w:pStyle w:val="DefinitionTerm"/>
      </w:pPr>
      <w:r>
        <w:t xml:space="preserve">Ein BLOB</w:t>
      </w:r>
    </w:p>
    <w:p>
      <w:pPr>
        <w:pStyle w:val="Definition"/>
      </w:pPr>
      <w:r>
        <w:t xml:space="preserve">repräsentiert eine einzelne Datei in GIT. Der Inhalt der Datei wird in einem Objekt gespeichert. Bei Änderungen ist GIT auch in der Lage Inkrementelle DELTA-Dateien zu speichern. Beim wiederherstellen werden diese DELTAs der Reihe nach aufgelöst. Ein BLOB besitzt für sich gesehen keinen Namen.</w:t>
      </w:r>
    </w:p>
    <w:p>
      <w:pPr>
        <w:pStyle w:val="DefinitionTerm"/>
      </w:pPr>
      <w:r>
        <w:t xml:space="preserve">Der TREE</w:t>
      </w:r>
    </w:p>
    <w:p>
      <w:pPr>
        <w:pStyle w:val="Definition"/>
      </w:pPr>
      <w:r>
        <w:t xml:space="preserve">beschreibt ein Ordner im Repository. Ein TREE enthält andere TREE bzw. BLOB Objekte und definiert damit eine Ordnerstruktur. In einem TREE werden auch die Namen zu BLOB und TREE Objekten festgelegt.</w:t>
      </w:r>
    </w:p>
    <w:p>
      <w:pPr>
        <w:pStyle w:val="DefinitionTerm"/>
      </w:pPr>
      <w:r>
        <w:t xml:space="preserve">Der COMMIT</w:t>
      </w:r>
    </w:p>
    <w:p>
      <w:pPr>
        <w:pStyle w:val="Definition"/>
      </w:pPr>
      <w:r>
        <w:t xml:space="preserve">ist ein Zeitstempel eines einzelnen TREE Objektes. Im folgenden Listing</w:t>
      </w:r>
      <w:r>
        <w:t xml:space="preserve"> </w:t>
      </w:r>
      <w:r>
        <w:t xml:space="preserve"> </w:t>
      </w:r>
      <w:r>
        <w:t xml:space="preserve">ist der Inhalt eines COMMIT Objektes auf einem Terminal ausgegeben.</w:t>
      </w:r>
    </w:p>
    <w:p>
      <w:pPr>
        <w:pStyle w:val="SourceCode"/>
      </w:pPr>
      <w:r>
        <w:rPr>
          <w:rStyle w:val="NormalTok"/>
        </w:rPr>
        <w:t xml:space="preserve">$ </w:t>
      </w:r>
      <w:r>
        <w:rPr>
          <w:rStyle w:val="KeywordTok"/>
        </w:rPr>
        <w:t xml:space="preserve">git</w:t>
      </w:r>
      <w:r>
        <w:rPr>
          <w:rStyle w:val="NormalTok"/>
        </w:rPr>
        <w:t xml:space="preserve"> </w:t>
      </w:r>
      <w:r>
        <w:rPr>
          <w:rStyle w:val="NormalTok"/>
        </w:rPr>
        <w:t xml:space="preserve">show -s --pretty=raw 6031a1aa</w:t>
      </w:r>
      <w:r>
        <w:br w:type="textWrapping"/>
      </w:r>
      <w:r>
        <w:rPr>
          <w:rStyle w:val="KeywordTok"/>
        </w:rPr>
        <w:t xml:space="preserve">commit</w:t>
      </w:r>
      <w:r>
        <w:rPr>
          <w:rStyle w:val="NormalTok"/>
        </w:rPr>
        <w:t xml:space="preserve"> </w:t>
      </w:r>
      <w:r>
        <w:rPr>
          <w:rStyle w:val="NormalTok"/>
        </w:rPr>
        <w:t xml:space="preserve">6031a1aa3ea39bbf92a858f47ba6bc87a76b07e8</w:t>
      </w:r>
      <w:r>
        <w:br w:type="textWrapping"/>
      </w:r>
      <w:r>
        <w:rPr>
          <w:rStyle w:val="KeywordTok"/>
        </w:rPr>
        <w:t xml:space="preserve">tree</w:t>
      </w:r>
      <w:r>
        <w:rPr>
          <w:rStyle w:val="NormalTok"/>
        </w:rPr>
        <w:t xml:space="preserve"> </w:t>
      </w:r>
      <w:r>
        <w:rPr>
          <w:rStyle w:val="NormalTok"/>
        </w:rPr>
        <w:t xml:space="preserve">601a62b205bb497d75a231ec00787f5b2d42c5fc</w:t>
      </w:r>
      <w:r>
        <w:br w:type="textWrapping"/>
      </w:r>
      <w:r>
        <w:rPr>
          <w:rStyle w:val="KeywordTok"/>
        </w:rPr>
        <w:t xml:space="preserve">parent</w:t>
      </w:r>
      <w:r>
        <w:rPr>
          <w:rStyle w:val="NormalTok"/>
        </w:rPr>
        <w:t xml:space="preserve"> </w:t>
      </w:r>
      <w:r>
        <w:rPr>
          <w:rStyle w:val="NormalTok"/>
        </w:rPr>
        <w:t xml:space="preserve">8982aa338637e5654f7f778eedf844c8be8e2aa3</w:t>
      </w:r>
      <w:r>
        <w:br w:type="textWrapping"/>
      </w:r>
      <w:r>
        <w:rPr>
          <w:rStyle w:val="KeywordTok"/>
        </w:rPr>
        <w:t xml:space="preserve">author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rPr>
          <w:rStyle w:val="KeywordTok"/>
        </w:rPr>
        <w:t xml:space="preserve">committer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added</w:t>
      </w:r>
      <w:r>
        <w:rPr>
          <w:rStyle w:val="NormalTok"/>
        </w:rPr>
        <w:t xml:space="preserve"> </w:t>
      </w:r>
      <w:r>
        <w:rPr>
          <w:rStyle w:val="NormalTok"/>
        </w:rPr>
        <w:t xml:space="preserve">short description gridfs and xtreemfs</w:t>
      </w:r>
    </w:p>
    <w:p>
      <w:r>
        <w:t xml:space="preserve">Das Objekt enthält folgende Werte:</w:t>
      </w:r>
    </w:p>
    <w:tbl>
      <w:tblPr>
        <w:tblStyle w:val="TableNormal"/>
        <w:tblW w:type="pct" w:w="0.0"/>
      </w:tblPr>
      <w:tblGrid/>
      <w:tr>
        <w:tc>
          <w:tcPr>
            <w:tcBorders>
              <w:bottom w:val="single"/>
            </w:tcBorders>
            <w:vAlign w:val="bottom"/>
          </w:tcPr>
          <w:p>
            <w:pPr>
              <w:pStyle w:val="Compact"/>
              <w:jc w:val="left"/>
            </w:pPr>
            <w:r>
              <w:t xml:space="preserve">Zeile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Beschreibung</w:t>
            </w:r>
          </w:p>
        </w:tc>
      </w:tr>
      <w:tr>
        <w:tc>
          <w:p>
            <w:pPr>
              <w:pStyle w:val="Compact"/>
              <w:jc w:val="left"/>
            </w:pPr>
            <w:r>
              <w:t xml:space="preserve">2</w:t>
            </w:r>
          </w:p>
        </w:tc>
        <w:tc>
          <w:p>
            <w:pPr>
              <w:pStyle w:val="Compact"/>
              <w:jc w:val="left"/>
            </w:pPr>
            <w:r>
              <w:t xml:space="preserve">commit</w:t>
            </w:r>
          </w:p>
        </w:tc>
        <w:tc>
          <w:p>
            <w:pPr>
              <w:pStyle w:val="Compact"/>
              <w:jc w:val="left"/>
            </w:pPr>
            <w:r>
              <w:t xml:space="preserve">SHA des Objektes</w:t>
            </w:r>
          </w:p>
        </w:tc>
      </w:tr>
      <w:tr>
        <w:tc>
          <w:p>
            <w:pPr>
              <w:pStyle w:val="Compact"/>
              <w:jc w:val="left"/>
            </w:pPr>
            <w:r>
              <w:t xml:space="preserve">3</w:t>
            </w:r>
          </w:p>
        </w:tc>
        <w:tc>
          <w:p>
            <w:pPr>
              <w:pStyle w:val="Compact"/>
              <w:jc w:val="left"/>
            </w:pPr>
            <w:r>
              <w:t xml:space="preserve">tree</w:t>
            </w:r>
          </w:p>
        </w:tc>
        <w:tc>
          <w:p>
            <w:pPr>
              <w:pStyle w:val="Compact"/>
              <w:jc w:val="left"/>
            </w:pPr>
            <w:r>
              <w:t xml:space="preserve">TREE-SHA des Stammverzeichnisses</w:t>
            </w:r>
          </w:p>
        </w:tc>
      </w:tr>
      <w:tr>
        <w:tc>
          <w:p>
            <w:pPr>
              <w:pStyle w:val="Compact"/>
              <w:jc w:val="left"/>
            </w:pPr>
            <w:r>
              <w:t xml:space="preserve">4</w:t>
            </w:r>
          </w:p>
        </w:tc>
        <w:tc>
          <w:p>
            <w:pPr>
              <w:pStyle w:val="Compact"/>
              <w:jc w:val="left"/>
            </w:pPr>
            <w:r>
              <w:t xml:space="preserve">parent(s)</w:t>
            </w:r>
          </w:p>
        </w:tc>
        <w:tc>
          <w:p>
            <w:pPr>
              <w:pStyle w:val="Compact"/>
              <w:jc w:val="left"/>
            </w:pPr>
            <w:r>
              <w:t xml:space="preserve">Ein oder mehrere Vorgänger</w:t>
            </w:r>
          </w:p>
        </w:tc>
      </w:tr>
      <w:tr>
        <w:tc>
          <w:p>
            <w:pPr>
              <w:pStyle w:val="Compact"/>
              <w:jc w:val="left"/>
            </w:pPr>
            <w:r>
              <w:t xml:space="preserve">5</w:t>
            </w:r>
          </w:p>
        </w:tc>
        <w:tc>
          <w:p>
            <w:pPr>
              <w:pStyle w:val="Compact"/>
              <w:jc w:val="left"/>
            </w:pPr>
            <w:r>
              <w:t xml:space="preserve">author</w:t>
            </w:r>
          </w:p>
        </w:tc>
        <w:tc>
          <w:p>
            <w:pPr>
              <w:pStyle w:val="Compact"/>
              <w:jc w:val="left"/>
            </w:pPr>
            <w:r>
              <w:t xml:space="preserve">Verantwortlicher für die Änderungen</w:t>
            </w:r>
          </w:p>
        </w:tc>
      </w:tr>
      <w:tr>
        <w:tc>
          <w:p>
            <w:pPr>
              <w:pStyle w:val="Compact"/>
              <w:jc w:val="left"/>
            </w:pPr>
            <w:r>
              <w:t xml:space="preserve">6</w:t>
            </w:r>
          </w:p>
        </w:tc>
        <w:tc>
          <w:p>
            <w:pPr>
              <w:pStyle w:val="Compact"/>
              <w:jc w:val="left"/>
            </w:pPr>
            <w:r>
              <w:t xml:space="preserve">committer</w:t>
            </w:r>
          </w:p>
        </w:tc>
        <w:tc>
          <w:p>
            <w:pPr>
              <w:pStyle w:val="Compact"/>
              <w:jc w:val="left"/>
            </w:pPr>
            <w:r>
              <w:t xml:space="preserve">Ersteller des COMMITs</w:t>
            </w:r>
          </w:p>
        </w:tc>
      </w:tr>
      <w:tr>
        <w:tc>
          <w:p>
            <w:pPr>
              <w:pStyle w:val="Compact"/>
              <w:jc w:val="left"/>
            </w:pPr>
            <w:r>
              <w:t xml:space="preserve">8</w:t>
            </w:r>
          </w:p>
        </w:tc>
        <w:tc>
          <w:p>
            <w:pPr>
              <w:pStyle w:val="Compact"/>
              <w:jc w:val="left"/>
            </w:pPr>
            <w:r>
              <w:t xml:space="preserve">comment</w:t>
            </w:r>
          </w:p>
        </w:tc>
        <w:tc>
          <w:p>
            <w:pPr>
              <w:pStyle w:val="Compact"/>
              <w:jc w:val="left"/>
            </w:pPr>
            <w:r>
              <w:t xml:space="preserve">Beschreibung des COMMITs</w:t>
            </w:r>
          </w:p>
        </w:tc>
      </w:tr>
    </w:tbl>
    <w:p>
      <w:r>
        <w:rPr>
          <w:b/>
        </w:rPr>
        <w:t xml:space="preserve">Anmerkungen:</w:t>
      </w:r>
    </w:p>
    <w:p>
      <w:pPr>
        <w:pStyle w:val="Compact"/>
        <w:numPr>
          <w:numId w:val="1006"/>
          <w:ilvl w:val="0"/>
        </w:numPr>
      </w:pPr>
      <w:r>
        <w:t xml:space="preserve">Ein COMMIT kann mehrere Vorgänger haben wen sie zusammengeführt werden. Zum Beispiel würde dies bei einem MERGE verwendet werden.</w:t>
      </w:r>
    </w:p>
    <w:p>
      <w:pPr>
        <w:pStyle w:val="Compact"/>
        <w:numPr>
          <w:numId w:val="1006"/>
          <w:ilvl w:val="0"/>
        </w:numPr>
      </w:pPr>
      <w:r>
        <w:t xml:space="preserve">Der Autor und Ersteller des COMMITs können sich unterscheiden, wenn zum Beispiel ein Benutzer einen PATCH erstellt ist er der Verantwortliche für die Änderungen. Der Benutzer, der den Patch nun auflöst und den</w:t>
      </w:r>
      <w:r>
        <w:t xml:space="preserve"> </w:t>
      </w:r>
      <w:r>
        <w:rPr>
          <w:rStyle w:val="VerbatimChar"/>
        </w:rPr>
        <w:t xml:space="preserve">git commit</w:t>
      </w:r>
      <w:r>
        <w:t xml:space="preserve"> </w:t>
      </w:r>
      <w:r>
        <w:t xml:space="preserve">Befehl ausführt, ist der Ersteller.</w:t>
      </w:r>
    </w:p>
    <w:p>
      <w:pPr>
        <w:pStyle w:val="DefinitionTerm"/>
      </w:pPr>
      <w:r>
        <w:t xml:space="preserve">Eine REFERENCE</w:t>
      </w:r>
    </w:p>
    <w:p>
      <w:pPr>
        <w:pStyle w:val="Definition"/>
      </w:pPr>
      <w:r>
        <w:t xml:space="preserve">ist ein Verweis auf einen bestimmten COMMIT. Aufbauend auf diese Verweise, ist das Branching-Model von GIT aufgebaut.</w:t>
      </w:r>
    </w:p>
    <w:p>
      <w:r>
        <w:drawing>
          <wp:inline>
            <wp:extent cx="4610100" cy="3759200"/>
            <wp:effectExtent b="0" l="0" r="0" t="0"/>
            <wp:docPr descr="" id="1" name="Picture"/>
            <a:graphic>
              <a:graphicData uri="http://schemas.openxmlformats.org/drawingml/2006/picture">
                <pic:pic>
                  <pic:nvPicPr>
                    <pic:cNvPr descr="images/git-data-model-example.png" id="0" name="Picture"/>
                    <pic:cNvPicPr>
                      <a:picLocks noChangeArrowheads="1" noChangeAspect="1"/>
                    </pic:cNvPicPr>
                  </pic:nvPicPr>
                  <pic:blipFill>
                    <a:blip r:embed="rId105"/>
                    <a:stretch>
                      <a:fillRect/>
                    </a:stretch>
                  </pic:blipFill>
                  <pic:spPr bwMode="auto">
                    <a:xfrm>
                      <a:off x="0" y="0"/>
                      <a:ext cx="4610100" cy="3759200"/>
                    </a:xfrm>
                    <a:prstGeom prst="rect">
                      <a:avLst/>
                    </a:prstGeom>
                    <a:noFill/>
                    <a:ln w="9525">
                      <a:noFill/>
                      <a:headEnd/>
                      <a:tailEnd/>
                    </a:ln>
                  </pic:spPr>
                </pic:pic>
              </a:graphicData>
            </a:graphic>
          </wp:inline>
        </w:drawing>
      </w:r>
    </w:p>
    <w:p>
      <w:pPr>
        <w:pStyle w:val="ImageCaption"/>
      </w:pPr>
      <w:r>
        <w:t xml:space="preserve">Beispiel eines Repositories</w:t>
      </w:r>
      <w:r>
        <w:t xml:space="preserve"> </w:t>
      </w:r>
      <w:r>
        <w:t xml:space="preserve">(Chacon 2015)</w:t>
      </w:r>
    </w:p>
    <w:p>
      <w:pPr>
        <w:pStyle w:val="Heading3"/>
      </w:pPr>
      <w:bookmarkStart w:id="106" w:name="section"/>
      <w:bookmarkEnd w:id="106"/>
      <w:r>
        <w:t xml:space="preserve">???</w:t>
      </w:r>
    </w:p>
    <w:p>
      <w:r>
        <w:t xml:space="preserve">Das Datenmodell von GIT erfüllt folgende Anforderungen von Symcloud:</w:t>
      </w:r>
    </w:p>
    <w:p>
      <w:pPr>
        <w:pStyle w:val="DefinitionTerm"/>
      </w:pPr>
      <w:r>
        <w:t xml:space="preserve">Versionierung</w:t>
      </w:r>
    </w:p>
    <w:p>
      <w:pPr>
        <w:pStyle w:val="Definition"/>
      </w:pPr>
      <w:r>
        <w:t xml:space="preserve">??? (commits)</w:t>
      </w:r>
    </w:p>
    <w:p>
      <w:pPr>
        <w:pStyle w:val="DefinitionTerm"/>
      </w:pPr>
      <w:r>
        <w:t xml:space="preserve">Buckets</w:t>
      </w:r>
    </w:p>
    <w:p>
      <w:pPr>
        <w:pStyle w:val="Definition"/>
      </w:pPr>
      <w:r>
        <w:t xml:space="preserve">??? (referenzen)</w:t>
      </w:r>
    </w:p>
    <w:p>
      <w:pPr>
        <w:pStyle w:val="DefinitionTerm"/>
      </w:pPr>
      <w:r>
        <w:t xml:space="preserve">???</w:t>
      </w:r>
    </w:p>
    <w:p>
      <w:pPr>
        <w:pStyle w:val="Definition"/>
      </w:pPr>
      <w:r>
        <w:t xml:space="preserve">???</w:t>
      </w:r>
    </w:p>
    <w:p>
      <w:pPr>
        <w:pStyle w:val="Heading1"/>
      </w:pPr>
      <w:bookmarkStart w:id="107" w:name="implementierung"/>
      <w:bookmarkEnd w:id="107"/>
      <w:r>
        <w:t xml:space="preserve">Implementierung</w:t>
      </w:r>
    </w:p>
    <w:p>
      <w:r>
        <w:t xml:space="preserve">In diesem Kapitel werden die einzelnen Komponenten, die für Symcloud entwickelt wurden, genauer betrachtet.</w:t>
      </w:r>
    </w:p>
    <w:p>
      <w:pPr>
        <w:pStyle w:val="Heading1"/>
      </w:pPr>
      <w:bookmarkStart w:id="108" w:name="dokumentation"/>
      <w:bookmarkEnd w:id="108"/>
      <w:r>
        <w:t xml:space="preserve">Dokumentation</w:t>
      </w:r>
    </w:p>
    <w:p>
      <w:r>
        <w:t xml:space="preserve">Dieses Kapitel enthält eine kurze Dokumentation wie Symcloud installiert und deployed werden kann. Es umfasst eine einfache Methode auf einem System und ein verteiltes Setup (sowohl RIAK als auch Symcloud).</w:t>
      </w:r>
    </w:p>
    <w:p>
      <w:pPr>
        <w:pStyle w:val="Heading1"/>
      </w:pPr>
      <w:bookmarkStart w:id="109" w:name="ausblick"/>
      <w:bookmarkEnd w:id="109"/>
      <w:r>
        <w:t xml:space="preserve">Ausblick</w:t>
      </w:r>
    </w:p>
    <w:p>
      <w:r>
        <w:t xml:space="preserve">Welche Teile des Konzeptes konnten umgesetzt werden und wie gut funktionieren diese?</w:t>
      </w:r>
    </w:p>
    <w:p>
      <w:pPr>
        <w:pStyle w:val="Heading1"/>
      </w:pPr>
      <w:bookmarkStart w:id="110" w:name="anhang"/>
      <w:bookmarkEnd w:id="110"/>
      <w:r>
        <w:t xml:space="preserve">Anhang</w:t>
      </w:r>
    </w:p>
    <w:p>
      <w:pPr>
        <w:pStyle w:val="Heading1"/>
      </w:pPr>
      <w:bookmarkStart w:id="111" w:name="literaturverzeichnis"/>
      <w:bookmarkEnd w:id="111"/>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Chacon, Scott. 2015. “Git Book - The Git Object Model.” http://schacon.github.io/gitbook/1</w:t>
      </w:r>
      <w:r>
        <w:rPr>
          <w:vertAlign w:val="subscript"/>
        </w:rPr>
        <w:t xml:space="preserve">t</w:t>
      </w:r>
      <w:r>
        <w:t xml:space="preserve">he</w:t>
      </w:r>
      <w:r>
        <w:rPr>
          <w:vertAlign w:val="subscript"/>
        </w:rPr>
        <w:t xml:space="preserve">g</w:t>
      </w:r>
      <w:r>
        <w:t xml:space="preserve">it</w:t>
      </w:r>
      <w:r>
        <w:rPr>
          <w:vertAlign w:val="subscript"/>
        </w:rPr>
        <w:t xml:space="preserve">o</w:t>
      </w:r>
      <w:r>
        <w:t xml:space="preserve">bject</w:t>
      </w:r>
      <w:r>
        <w:rPr>
          <w:vertAlign w:val="subscript"/>
        </w:rPr>
        <w:t xml:space="preserve">m</w:t>
      </w:r>
      <w:r>
        <w:t xml:space="preserve">odel.html.</w:t>
      </w:r>
    </w:p>
    <w:p>
      <w:pPr>
        <w:pStyle w:val="Bibliography"/>
      </w:pPr>
      <w:r>
        <w:t xml:space="preserve">“Core API Dokumentation.” 2015.</w:t>
      </w:r>
      <w:r>
        <w:t xml:space="preserve"> </w:t>
      </w:r>
      <w:hyperlink r:id="rId112">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13">
        <w:r>
          <w:rPr>
            <w:rStyle w:val="Link"/>
          </w:rPr>
          <w:t xml:space="preserve">http://books.google.at/books?id=FfsQAAAACAAJ</w:t>
        </w:r>
      </w:hyperlink>
      <w:r>
        <w:t xml:space="preserve">.</w:t>
      </w:r>
    </w:p>
    <w:p>
      <w:pPr>
        <w:pStyle w:val="Bibliography"/>
      </w:pPr>
      <w:r>
        <w:t xml:space="preserve">“Object Key and Metadata.” 2015.</w:t>
      </w:r>
      <w:r>
        <w:t xml:space="preserve"> </w:t>
      </w:r>
      <w:hyperlink r:id="rId114">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115">
        <w:r>
          <w:rPr>
            <w:rStyle w:val="Link"/>
          </w:rPr>
          <w:t xml:space="preserve">https://owncloud.com/de/owncloud-architecture-overview</w:t>
        </w:r>
      </w:hyperlink>
      <w:r>
        <w:t xml:space="preserve">.</w:t>
      </w:r>
    </w:p>
    <w:p>
      <w:pPr>
        <w:pStyle w:val="Bibliography"/>
      </w:pPr>
      <w:r>
        <w:t xml:space="preserve">“Owncloud Features.” 2015.</w:t>
      </w:r>
      <w:r>
        <w:t xml:space="preserve"> </w:t>
      </w:r>
      <w:hyperlink r:id="rId116">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17">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18">
        <w:r>
          <w:rPr>
            <w:rStyle w:val="Link"/>
          </w:rPr>
          <w:t xml:space="preserve">https://books.google.at/books?id=qXGnOgAACAAJ</w:t>
        </w:r>
      </w:hyperlink>
      <w:r>
        <w:t xml:space="preserve">.</w:t>
      </w:r>
    </w:p>
    <w:p>
      <w:pPr>
        <w:pStyle w:val="Bibliography"/>
      </w:pPr>
      <w:r>
        <w:t xml:space="preserve">“Using Versioning.” 2015.</w:t>
      </w:r>
      <w:r>
        <w:t xml:space="preserve"> </w:t>
      </w:r>
      <w:hyperlink r:id="rId119">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20">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1">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121">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122">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83">
    <w:p>
      <w:pPr>
        <w:pStyle w:val="FootnoteText"/>
      </w:pPr>
      <w:r>
        <w:rPr>
          <w:rStyle w:val="FootnoteRef"/>
        </w:rPr>
        <w:footnoteRef/>
      </w:r>
      <w:hyperlink r:id="rId58">
        <w:r>
          <w:rPr>
            <w:rStyle w:val="Link"/>
          </w:rPr>
          <w:t xml:space="preserve">http://docs.mongodb.org/manual/core/gridfs/</w:t>
        </w:r>
      </w:hyperlink>
    </w:p>
  </w:footnote>
  <w:footnote w:id="101">
    <w:p>
      <w:pPr>
        <w:pStyle w:val="FootnoteText"/>
      </w:pPr>
      <w:r>
        <w:rPr>
          <w:rStyle w:val="FootnoteRef"/>
        </w:rPr>
        <w:footnoteRef/>
      </w:r>
      <w:hyperlink r:id="rId102">
        <w:r>
          <w:rPr>
            <w:rStyle w:val="Link"/>
          </w:rPr>
          <w:t xml:space="preserve">http://git-scm.com/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6279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ba95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277da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9" Target="media/rId89.png" /><Relationship Type="http://schemas.openxmlformats.org/officeDocument/2006/relationships/image" Id="rId99" Target="media/rId99.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105" Target="media/rId105.png" /><Relationship Type="http://schemas.openxmlformats.org/officeDocument/2006/relationships/image" Id="rId95" Target="media/rId95.png" /><Relationship Type="http://schemas.openxmlformats.org/officeDocument/2006/relationships/image" Id="rId103" Target="media/rId103.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113" Target="http://books.google.at/books?id=FfsQAAAACAAJ" TargetMode="External" /><Relationship Type="http://schemas.openxmlformats.org/officeDocument/2006/relationships/hyperlink" Id="rId121" Target="http://de.wikipedia.org/w/index.php?title=Amazon_Web_Services&amp;oldid=139854883" TargetMode="External" /><Relationship Type="http://schemas.openxmlformats.org/officeDocument/2006/relationships/hyperlink" Id="rId122" Target="http://de.wikipedia.org/w/index.php?title=Eucalyptus_(Software)&amp;oldid=137397846" TargetMode="External" /><Relationship Type="http://schemas.openxmlformats.org/officeDocument/2006/relationships/hyperlink" Id="rId114" Target="http://docs.aws.amazon.com/AmazonS3/latest/dev/UsingMetadata.html" TargetMode="External" /><Relationship Type="http://schemas.openxmlformats.org/officeDocument/2006/relationships/hyperlink" Id="rId119"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2" Target="http://git-scm.com/" TargetMode="External" /><Relationship Type="http://schemas.openxmlformats.org/officeDocument/2006/relationships/hyperlink" Id="rId96"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18"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20" Target="https://diasporafoundation.org/about" TargetMode="External" /><Relationship Type="http://schemas.openxmlformats.org/officeDocument/2006/relationships/hyperlink" Id="rId115"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16" Target="https://owncloud.org/features" TargetMode="External" /><Relationship Type="http://schemas.openxmlformats.org/officeDocument/2006/relationships/hyperlink" Id="rId117" Target="https://www.bitblokes.de/2014/07/server-2-server-sharing-mit-der-owncloud-7-schritt-fuer-schritt" TargetMode="External" /><Relationship Type="http://schemas.openxmlformats.org/officeDocument/2006/relationships/hyperlink" Id="rId112" Target="https://www.dropbox.com/developers/core/docs" TargetMode="External" /><Relationship Type="http://schemas.openxmlformats.org/officeDocument/2006/relationships/hyperlink" Id="rId41"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13" Target="http://books.google.at/books?id=FfsQAAAACAAJ" TargetMode="External" /><Relationship Type="http://schemas.openxmlformats.org/officeDocument/2006/relationships/hyperlink" Id="rId121" Target="http://de.wikipedia.org/w/index.php?title=Amazon_Web_Services&amp;oldid=139854883" TargetMode="External" /><Relationship Type="http://schemas.openxmlformats.org/officeDocument/2006/relationships/hyperlink" Id="rId122" Target="http://de.wikipedia.org/w/index.php?title=Eucalyptus_(Software)&amp;oldid=137397846" TargetMode="External" /><Relationship Type="http://schemas.openxmlformats.org/officeDocument/2006/relationships/hyperlink" Id="rId114" Target="http://docs.aws.amazon.com/AmazonS3/latest/dev/UsingMetadata.html" TargetMode="External" /><Relationship Type="http://schemas.openxmlformats.org/officeDocument/2006/relationships/hyperlink" Id="rId119"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2" Target="http://git-scm.com/" TargetMode="External" /><Relationship Type="http://schemas.openxmlformats.org/officeDocument/2006/relationships/hyperlink" Id="rId96"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18"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20" Target="https://diasporafoundation.org/about" TargetMode="External" /><Relationship Type="http://schemas.openxmlformats.org/officeDocument/2006/relationships/hyperlink" Id="rId115"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16" Target="https://owncloud.org/features" TargetMode="External" /><Relationship Type="http://schemas.openxmlformats.org/officeDocument/2006/relationships/hyperlink" Id="rId117" Target="https://www.bitblokes.de/2014/07/server-2-server-sharing-mit-der-owncloud-7-schritt-fuer-schritt" TargetMode="External" /><Relationship Type="http://schemas.openxmlformats.org/officeDocument/2006/relationships/hyperlink" Id="rId112" Target="https://www.dropbox.com/developers/core/docs" TargetMode="External" /><Relationship Type="http://schemas.openxmlformats.org/officeDocument/2006/relationships/hyperlink" Id="rId41"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