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9.png" ContentType="image/png"/>
  <Override PartName="/word/media/rId99.png" ContentType="image/png"/>
  <Override PartName="/word/media/rId113.png" ContentType="image/png"/>
  <Override PartName="/word/media/rId61.png" ContentType="image/png"/>
  <Override PartName="/word/media/rId40.png" ContentType="image/png"/>
  <Override PartName="/word/media/rId105.png" ContentType="image/png"/>
  <Override PartName="/word/media/rId95.png" ContentType="image/png"/>
  <Override PartName="/word/media/rId103.png" ContentType="image/png"/>
  <Override PartName="/word/media/rId42.png" ContentType="image/png"/>
  <Override PartName="/word/media/rId43.png" ContentType="image/png"/>
  <Override PartName="/word/media/rId66.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Processing-Servers und den Notification Service.</w:t>
      </w:r>
    </w:p>
    <w:p>
      <w:r>
        <w:t xml:space="preserve">Der Processing- oder Application-Block dient als Zugriffspunkt zu den Daten. Eine Applikation, die auf Daten zugreifen möchte, muss sich an diesen Servern anmelden und bekommt dann Zugriff auf die angefragten Daten. Dies ermöglicht auch Dritt-Hersteller Anwendungen zu entwickeln, die mit Daten aus der Dropbox arbeiten. Für dieses Zweck gibt es im Authentifizierungsprotokoll OAuth2 sogenannte Scopes (siehe Kapitel</w:t>
      </w:r>
      <w:r>
        <w:t xml:space="preserve"> </w:t>
      </w:r>
      <w:r>
        <w:t xml:space="preserve">). Es ermöglicht Anwendungen den Zugriff Teilbereiche der API zu autorisieren. Eine weitere Aufgabe, die diese Schicht erledigt, ist die Verschlüsselung der Anwendungsdaten</w:t>
      </w:r>
      <w:r>
        <w:t xml:space="preserve"> </w:t>
      </w:r>
      <w:r>
        <w:t xml:space="preserve">(“Wie Funktioniert Der Dropbox-Service” 2015)</w:t>
      </w:r>
      <w:r>
        <w:t xml:space="preserve">.</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ist ein wichtiger Aspekt an eine Speicherverwaltung. Sie kann zwar durch Caching-Mechanismen verbessert werden, jedoch ist es ziemlich aufwändig diese Caches immer aktuell zu halten. Daher sollten diese Caches nur für "nicht veränderbare" Daten verwendet werden. Um den Aufwand zu reduzieren, der getrieben werden muss um diese aktuell zu halten.</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(“Using Versioning” 2015)</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pPr>
        <w:pStyle w:val="Heading5"/>
      </w:pPr>
      <w:bookmarkStart w:id="70" w:name="architektur"/>
      <w:bookmarkEnd w:id="70"/>
      <w:r>
        <w:t xml:space="preserve">Architektur</w:t>
      </w:r>
    </w:p>
    <w:p>
      <w:pPr>
        <w:pStyle w:val="Heading5"/>
      </w:pPr>
      <w:bookmarkStart w:id="71" w:name="exkurs-fehlertoleranz"/>
      <w:bookmarkEnd w:id="71"/>
      <w:r>
        <w:t xml:space="preserve">Exkurs: Fehlertoleranz</w:t>
      </w:r>
    </w:p>
    <w:p>
      <w:r>
        <w:rPr>
          <w:b/>
        </w:rPr>
        <w:t xml:space="preserve">TODO siehe Tannenbaum S. 669ff</w:t>
      </w:r>
    </w:p>
    <w:p>
      <w:pPr>
        <w:pStyle w:val="Heading4"/>
      </w:pPr>
      <w:bookmarkStart w:id="72" w:name="xtreemfs"/>
      <w:bookmarkEnd w:id="72"/>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r>
        <w:t xml:space="preserve">Die Hauptmerkmale von XtreemFS sind:</w:t>
      </w:r>
    </w:p>
    <w:p>
      <w:pPr>
        <w:pStyle w:val="DefinitionTerm"/>
      </w:pPr>
      <w:r>
        <w:t xml:space="preserve">Distribution</w:t>
      </w:r>
    </w:p>
    <w:p>
      <w:pPr>
        <w:pStyle w:val="Definition"/>
      </w:pPr>
      <w:r>
        <w:t xml:space="preserve">Eine XtreemFS Installation enthält eine beliebige Anzahl von Servern, die auf verschiedenen Physikalischen Maschinen betrieben werden können. Diese Server, sind entweder über einen lokalen Cluster oder über das Internet miteinander verbunden. Der Client kann sich mit einem beliebigen Server verbinden und mit ihm Daten austauschen. Es Garantiert konsistente Daten, auch wenn verschiedene Clients mit verschiedenen Server kommunizieren, vorausgesetzt, alle Komponenten sind miteinander verbunden und erreichbar</w:t>
      </w:r>
      <w:r>
        <w:t xml:space="preserve"> </w:t>
      </w:r>
      <w:r>
        <w:t xml:space="preserve">(“XtreemFS Installation and User Guide,” Kapitel 2.3)</w:t>
      </w:r>
      <w:r>
        <w:t xml:space="preserve">.</w:t>
      </w:r>
    </w:p>
    <w:p>
      <w:pPr>
        <w:pStyle w:val="DefinitionTerm"/>
      </w:pPr>
      <w:r>
        <w:t xml:space="preserve">Replication</w:t>
      </w:r>
    </w:p>
    <w:p>
      <w:pPr>
        <w:pStyle w:val="Definition"/>
      </w:pPr>
      <w:r>
        <w:rPr>
          <w:b/>
        </w:rPr>
        <w:t xml:space="preserve">TODO</w:t>
      </w:r>
      <w:r>
        <w:t xml:space="preserve"> </w:t>
      </w:r>
      <w:r>
        <w:t xml:space="preserve">Starting with release 1.3, XtreemFS supports the replication of mutable files as well as a replicated Directory Service (DIR) and Metadata Catalog (MRC). All components in XtreemFS can be replicated for redundancy which results in a fully fault-tolerant file system. The replication in XtreemFS works with hot backups, which automatically take over if the primary replica fails.</w:t>
      </w:r>
    </w:p>
    <w:p>
      <w:pPr>
        <w:pStyle w:val="DefinitionTerm"/>
      </w:pPr>
      <w:r>
        <w:t xml:space="preserve">Striping</w:t>
      </w:r>
    </w:p>
    <w:p>
      <w:pPr>
        <w:pStyle w:val="Definition"/>
      </w:pPr>
      <w:r>
        <w:rPr>
          <w:b/>
        </w:rPr>
        <w:t xml:space="preserve">TODO</w:t>
      </w:r>
      <w:r>
        <w:t xml:space="preserve"> </w:t>
      </w:r>
      <w:r>
        <w:t xml:space="preserve">To ensure acceptable I/O throughput rates when accessing large files, XtreemFS supports striping. A striped file is split into multiple chunks ("stripes"), which are stored on different storage servers. Since different stripes can be accessed in parallel, the whole file can be read or written with the aggregated network and storage bandwidth of multiple servers. XtreemFS currently supports the RAID0 striping pattern, which splits a file up in a set of stripes of a fixed size, and distributes them across a set of storage servers in a round-robin fashion. The size of an individual stripe as well as the number of storage servers used can be configured on a per-file or per-directory basis.</w:t>
      </w:r>
    </w:p>
    <w:p>
      <w:pPr>
        <w:pStyle w:val="DefinitionTerm"/>
      </w:pPr>
      <w:r>
        <w:t xml:space="preserve">Security</w:t>
      </w:r>
    </w:p>
    <w:p>
      <w:pPr>
        <w:pStyle w:val="Definition"/>
      </w:pPr>
      <w:r>
        <w:rPr>
          <w:b/>
        </w:rPr>
        <w:t xml:space="preserve">TODO</w:t>
      </w:r>
      <w:r>
        <w:t xml:space="preserve"> </w:t>
      </w:r>
      <w:r>
        <w:t xml:space="preserve">To enforce security, XtreemFS offers mechanisms for user authentication and authorization, as well as the possibility to encrypt network traffic. Authentication describes the process of verifying a user's or client's identity. By default, authentication in XtreemFS is based on local user names and depends on the trustworthiness of clients and networks. In case a more secure solution is needed, X.509 certificates can be used.</w:t>
      </w:r>
    </w:p>
    <w:p>
      <w:pPr>
        <w:pStyle w:val="Heading5"/>
      </w:pPr>
      <w:bookmarkStart w:id="73" w:name="architektur-1"/>
      <w:bookmarkEnd w:id="73"/>
      <w:r>
        <w:t xml:space="preserve">Architektur</w:t>
      </w:r>
    </w:p>
    <w:p>
      <w:r>
        <w:drawing>
          <wp:inline>
            <wp:extent cx="4610100" cy="2921000"/>
            <wp:effectExtent b="0" l="0" r="0" t="0"/>
            <wp:docPr descr="" id="1" name="Picture"/>
            <a:graphic>
              <a:graphicData uri="http://schemas.openxmlformats.org/drawingml/2006/picture">
                <pic:pic>
                  <pic:nvPicPr>
                    <pic:cNvPr descr="images/xtreemfs_architecture.png" id="0" name="Picture"/>
                    <pic:cNvPicPr>
                      <a:picLocks noChangeArrowheads="1" noChangeAspect="1"/>
                    </pic:cNvPicPr>
                  </pic:nvPicPr>
                  <pic:blipFill>
                    <a:blip r:embed="rId74"/>
                    <a:stretch>
                      <a:fillRect/>
                    </a:stretch>
                  </pic:blipFill>
                  <pic:spPr bwMode="auto">
                    <a:xfrm>
                      <a:off x="0" y="0"/>
                      <a:ext cx="4610100" cy="2921000"/>
                    </a:xfrm>
                    <a:prstGeom prst="rect">
                      <a:avLst/>
                    </a:prstGeom>
                    <a:noFill/>
                    <a:ln w="9525">
                      <a:noFill/>
                      <a:headEnd/>
                      <a:tailEnd/>
                    </a:ln>
                  </pic:spPr>
                </pic:pic>
              </a:graphicData>
            </a:graphic>
          </wp:inline>
        </w:drawing>
      </w:r>
    </w:p>
    <w:p>
      <w:pPr>
        <w:pStyle w:val="ImageCaption"/>
      </w:pPr>
      <w:r>
        <w:t xml:space="preserve">XtreemFS Architektur</w:t>
      </w:r>
      <w:r>
        <w:t xml:space="preserve"> </w:t>
      </w:r>
      <w:r>
        <w:t xml:space="preserve">(“XtreemFS - Architecture, Internals and Developer’s Documentation”)</w:t>
      </w:r>
    </w:p>
    <w:p>
      <w:pPr>
        <w:pStyle w:val="Compact"/>
        <w:numPr>
          <w:numId w:val="1003"/>
          <w:ilvl w:val="0"/>
        </w:numPr>
      </w:pPr>
      <w:r>
        <w:t xml:space="preserve">http://xtreemfs.org/xtfs-guide-1.5.1/index.html#tth_sEc2.4</w:t>
      </w:r>
    </w:p>
    <w:p>
      <w:pPr>
        <w:pStyle w:val="Heading5"/>
      </w:pPr>
      <w:bookmarkStart w:id="75" w:name="exkurs-datei-replikation"/>
      <w:bookmarkEnd w:id="75"/>
      <w:r>
        <w:t xml:space="preserve">Exkurs: Datei Replikation</w:t>
      </w:r>
    </w:p>
    <w:p>
      <w:pPr>
        <w:pStyle w:val="Compact"/>
        <w:numPr>
          <w:numId w:val="1004"/>
          <w:ilvl w:val="0"/>
        </w:numPr>
      </w:pPr>
      <w:r>
        <w:t xml:space="preserve">http://xtreemfs.org/how_replication_works.php</w:t>
      </w:r>
    </w:p>
    <w:p>
      <w:pPr>
        <w:pStyle w:val="Heading4"/>
      </w:pPr>
      <w:bookmarkStart w:id="76" w:name="speichergeschwindigkeit"/>
      <w:bookmarkEnd w:id="76"/>
      <w:r>
        <w:t xml:space="preserve">Speichergeschwindigkeit</w:t>
      </w:r>
    </w:p>
    <w:p>
      <w:r>
        <w:rPr>
          <w:b/>
        </w:rPr>
        <w:t xml:space="preserve">TODO überhaupt notwendig?</w:t>
      </w:r>
    </w:p>
    <w:p>
      <w:pPr>
        <w:pStyle w:val="Compact"/>
        <w:numPr>
          <w:numId w:val="1005"/>
          <w:ilvl w:val="0"/>
        </w:numPr>
      </w:pPr>
      <w:hyperlink r:id="rId77">
        <w:r>
          <w:rPr>
            <w:rStyle w:val="Link"/>
          </w:rPr>
          <w:t xml:space="preserve">http://member.wide.ad.jp/~shima/publications/20120924-dfs-performance.pdf</w:t>
        </w:r>
      </w:hyperlink>
    </w:p>
    <w:p>
      <w:pPr>
        <w:pStyle w:val="Heading4"/>
      </w:pPr>
      <w:bookmarkStart w:id="78" w:name="zusammenfassung-evtl.-evaluierung"/>
      <w:bookmarkEnd w:id="78"/>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79"/>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 Kapitel 7.2)</w:t>
      </w:r>
      <w:r>
        <w:t xml:space="preserve">. Dies wäre zwar auf einer einzelnen Installation machbar, jedoch macht es eine Verteilte Verwendung komplizierter und eine Installation aufwändiger.</w:t>
      </w:r>
    </w:p>
    <w:p>
      <w:pPr>
        <w:pStyle w:val="Heading3"/>
      </w:pPr>
      <w:bookmarkStart w:id="81" w:name="datenbank-gestützte-dateiverwaltungen"/>
      <w:bookmarkEnd w:id="81"/>
      <w:r>
        <w:t xml:space="preserve">Datenbank gestützte Dateiverwaltungen</w:t>
      </w:r>
    </w:p>
    <w:p>
      <w:r>
        <w:t xml:space="preserve">Einige Datenbanksysteme, wie zum Beispiel MongoDB</w:t>
      </w:r>
      <w:r>
        <w:rPr>
          <w:rStyle w:val="FootnoteRef"/>
        </w:rPr>
        <w:footnoteReference w:id="82"/>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3" w:name="mongodb-gridfs"/>
      <w:bookmarkEnd w:id="83"/>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r>
        <w:rPr>
          <w:b/>
        </w:rPr>
        <w:t xml:space="preserve">TODO mehr aussagen! warum ist es nicht einsetzbar</w:t>
      </w:r>
    </w:p>
    <w:p>
      <w:pPr>
        <w:pStyle w:val="Heading3"/>
      </w:pPr>
      <w:bookmarkStart w:id="84" w:name="performance-1"/>
      <w:bookmarkEnd w:id="84"/>
      <w:r>
        <w:t xml:space="preserve">Performance</w:t>
      </w:r>
    </w:p>
    <w:p>
      <w:r>
        <w:rPr>
          <w:b/>
        </w:rPr>
        <w:t xml:space="preserve">TODO überhaupt notwendig?</w:t>
      </w:r>
    </w:p>
    <w:p>
      <w:pPr>
        <w:pStyle w:val="Heading3"/>
      </w:pPr>
      <w:bookmarkStart w:id="85" w:name="evaluation-1"/>
      <w:bookmarkEnd w:id="85"/>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6"/>
          <w:ilvl w:val="0"/>
        </w:numPr>
      </w:pPr>
      <w:r>
        <w:t xml:space="preserve">Rest-Schnittstelle</w:t>
      </w:r>
    </w:p>
    <w:p>
      <w:pPr>
        <w:pStyle w:val="Compact"/>
        <w:numPr>
          <w:numId w:val="1006"/>
          <w:ilvl w:val="0"/>
        </w:numPr>
      </w:pPr>
      <w:r>
        <w:t xml:space="preserve">Versionierung</w:t>
      </w:r>
    </w:p>
    <w:p>
      <w:pPr>
        <w:pStyle w:val="Compact"/>
        <w:numPr>
          <w:numId w:val="1006"/>
          <w:ilvl w:val="0"/>
        </w:numPr>
      </w:pPr>
      <w:r>
        <w:t xml:space="preserve">Gruppierung durch Buckets</w:t>
      </w:r>
    </w:p>
    <w:p>
      <w:pPr>
        <w:pStyle w:val="Compact"/>
        <w:numPr>
          <w:numId w:val="1006"/>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86" w:name="zusammenfassung-1"/>
      <w:bookmarkEnd w:id="86"/>
      <w:r>
        <w:t xml:space="preserve">Zusammenfassung</w:t>
      </w:r>
    </w:p>
    <w:p>
      <w:r>
        <w:rPr>
          <w:b/>
        </w:rPr>
        <w:t xml:space="preserve">TODO Zusammenfassung komplettes Kapitel</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88" w:name="überblick"/>
      <w:bookmarkEnd w:id="88"/>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89"/>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0" w:name="php-stream-rest-api"/>
      <w:bookmarkEnd w:id="90"/>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1" w:name="storagecontroller"/>
      <w:bookmarkEnd w:id="91"/>
      <w:r>
        <w:t xml:space="preserve">StorageController</w:t>
      </w:r>
    </w:p>
    <w:p>
      <w:r>
        <w:rPr>
          <w:b/>
        </w:rPr>
        <w:t xml:space="preserve">TODO nur Notizen</w:t>
      </w:r>
      <w:r>
        <w:t xml:space="preserve"> </w:t>
      </w:r>
      <w:r>
        <w:t xml:space="preserve">Zentrale Zugriffsschnittstelle</w:t>
      </w:r>
    </w:p>
    <w:p>
      <w:pPr>
        <w:pStyle w:val="Heading3"/>
      </w:pPr>
      <w:bookmarkStart w:id="92" w:name="securitycontroller"/>
      <w:bookmarkEnd w:id="92"/>
      <w:r>
        <w:t xml:space="preserve">SecurityController</w:t>
      </w:r>
    </w:p>
    <w:p>
      <w:r>
        <w:rPr>
          <w:b/>
        </w:rPr>
        <w:t xml:space="preserve">TODO nur Notizen</w:t>
      </w:r>
      <w:r>
        <w:t xml:space="preserve"> </w:t>
      </w:r>
      <w:r>
        <w:t xml:space="preserve">Bearbeitet und überprüft Datei Berechtigungen.</w:t>
      </w:r>
    </w:p>
    <w:p>
      <w:pPr>
        <w:pStyle w:val="Heading3"/>
      </w:pPr>
      <w:bookmarkStart w:id="93" w:name="metadaten-storage"/>
      <w:bookmarkEnd w:id="93"/>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4" w:name="filestorage"/>
      <w:bookmarkEnd w:id="94"/>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5"/>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6">
        <w:r>
          <w:rPr>
            <w:rStyle w:val="Link"/>
          </w:rPr>
          <w:t xml:space="preserve">http://git-scm.com/book/it/v2/Git-Internals-Git-References</w:t>
        </w:r>
      </w:hyperlink>
      <w:r>
        <w:t xml:space="preserve">]</w:t>
      </w:r>
    </w:p>
    <w:p>
      <w:pPr>
        <w:pStyle w:val="Heading2"/>
      </w:pPr>
      <w:bookmarkStart w:id="97" w:name="zusammenfassung-2"/>
      <w:bookmarkEnd w:id="97"/>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7"/>
          <w:ilvl w:val="0"/>
        </w:numPr>
      </w:pPr>
      <w:r>
        <w:t xml:space="preserve">Bucket 1 hat folgende Policies:</w:t>
      </w:r>
    </w:p>
    <w:p>
      <w:pPr>
        <w:pStyle w:val="Compact"/>
        <w:numPr>
          <w:numId w:val="1007"/>
          <w:ilvl w:val="0"/>
        </w:numPr>
      </w:pPr>
      <w:r>
        <w:t xml:space="preserve">SC1 User1 gehört der Bucket</w:t>
      </w:r>
    </w:p>
    <w:p>
      <w:pPr>
        <w:pStyle w:val="Compact"/>
        <w:numPr>
          <w:numId w:val="1007"/>
          <w:ilvl w:val="0"/>
        </w:numPr>
      </w:pPr>
      <w:r>
        <w:t xml:space="preserve">SC2 User2 hat Leserechte</w:t>
      </w:r>
    </w:p>
    <w:p>
      <w:pPr>
        <w:pStyle w:val="Compact"/>
        <w:numPr>
          <w:numId w:val="1007"/>
          <w:ilvl w:val="0"/>
        </w:numPr>
      </w:pPr>
      <w:r>
        <w:t xml:space="preserve">SC3 User3 hat Lese- und Schreibrechte</w:t>
      </w:r>
    </w:p>
    <w:p>
      <w:r>
        <w:t xml:space="preserve">Der Replikator wird nun folgendermaßen vorgehen.</w:t>
      </w:r>
    </w:p>
    <w:p>
      <w:pPr>
        <w:pStyle w:val="Compact"/>
        <w:numPr>
          <w:numId w:val="1008"/>
          <w:ilvl w:val="0"/>
        </w:numPr>
      </w:pPr>
      <w:r>
        <w:t xml:space="preserve">Die Metadaten des Buckets werden auf die Server SC2 und SC3 repliciert.</w:t>
      </w:r>
    </w:p>
    <w:p>
      <w:pPr>
        <w:pStyle w:val="Compact"/>
        <w:numPr>
          <w:numId w:val="1008"/>
          <w:ilvl w:val="0"/>
        </w:numPr>
      </w:pPr>
      <w:r>
        <w:t xml:space="preserve">Die Nutzdaten (aktuellste Version) des Buckets werden auf den Server SC3 repliciert und aktuell gehalten.</w:t>
      </w:r>
    </w:p>
    <w:p>
      <w:pPr>
        <w:pStyle w:val="Compact"/>
        <w:numPr>
          <w:numId w:val="1008"/>
          <w:ilvl w:val="0"/>
        </w:numPr>
      </w:pPr>
      <w:r>
        <w:t xml:space="preserve">Beides wird automatisch bei Änderungen durchgeführt.</w:t>
      </w:r>
    </w:p>
    <w:p>
      <w:pPr>
        <w:pStyle w:val="Compact"/>
        <w:numPr>
          <w:numId w:val="1008"/>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8"/>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8" w:name="datenmodel"/>
      <w:bookmarkEnd w:id="98"/>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99"/>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0" w:name="exkurs-git"/>
      <w:bookmarkEnd w:id="100"/>
      <w:r>
        <w:t xml:space="preserve">Exkurs: GIT</w:t>
      </w:r>
    </w:p>
    <w:p>
      <w:r>
        <w:t xml:space="preserve">GIT</w:t>
      </w:r>
      <w:r>
        <w:rPr>
          <w:rStyle w:val="FootnoteRef"/>
        </w:rPr>
        <w:footnoteReference w:id="101"/>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3"/>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4" w:name="objekt-typen"/>
      <w:bookmarkEnd w:id="104"/>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9"/>
          <w:ilvl w:val="0"/>
        </w:numPr>
      </w:pPr>
      <w:r>
        <w:t xml:space="preserve">Ein COMMIT kann mehrere Vorgänger haben wen sie zusammengeführt werden. Zum Beispiel würde dies bei einem MERGE verwendet werden.</w:t>
      </w:r>
    </w:p>
    <w:p>
      <w:pPr>
        <w:pStyle w:val="Compact"/>
        <w:numPr>
          <w:numId w:val="1009"/>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5"/>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6" w:name="anforderungen-2"/>
      <w:bookmarkEnd w:id="106"/>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Durch die Commits können Versionshistorien einfach abgebildet werden und diese effizient durchsucht werden. Will ein Benutzer sehen, wie sein Dateibaum vor ein paar Wochen ausgehen hat, kann das System nach einem geeigneten Commit durchsuchen (anhand der Erstellungszeit) und anstatt des neuesten Commits, diesen Commit für die weiteren Datenbankabfragen verwenden.</w:t>
      </w:r>
    </w:p>
    <w:p>
      <w:pPr>
        <w:pStyle w:val="DefinitionTerm"/>
      </w:pPr>
      <w:r>
        <w:t xml:space="preserve">Shares (</w:t>
      </w:r>
      <w:r>
        <w:rPr>
          <w:b/>
        </w:rPr>
        <w:t xml:space="preserve">TODO besserer Name, verwende Begriff aus Kapitel</w:t>
      </w:r>
      <w:r>
        <w:rPr>
          <w:b/>
        </w:rPr>
        <w:t xml:space="preserve"> </w:t>
      </w:r>
      <w:r>
        <w:t xml:space="preserve">)</w:t>
      </w:r>
    </w:p>
    <w:p>
      <w:pPr>
        <w:pStyle w:val="Definition"/>
      </w:pPr>
      <w:r>
        <w:t xml:space="preserve">Mit den Referenzen, können für jeden Benutzer mehrere Namensräume geschaffen werden. Jeder dieser Namensräume erhält einen eigenen Dateibaum und kann von mehreren Benutzern verwendet werden. Damit können Shares einfach abgebildet werden. Jede Referenz kann später auch für Benutzer eigene Berechtigungen erhalten und dadurch eine Art ACL eingerichtet werden.</w:t>
      </w:r>
    </w:p>
    <w:p>
      <w:pPr>
        <w:pStyle w:val="DefinitionTerm"/>
      </w:pPr>
      <w:r>
        <w:t xml:space="preserve">Symlinks</w:t>
      </w:r>
    </w:p>
    <w:p>
      <w:pPr>
        <w:pStyle w:val="Definition"/>
      </w:pPr>
      <w:r>
        <w:t xml:space="preserve">Ebenfalls mit den Referenzen, können sogenannte Symlinks erstellt werden. Diese Symlinks werden im System verwendet, um Shares an einer bestimmten Stelle des Dateibaums eines Benutzers zu platzieren.</w:t>
      </w:r>
    </w:p>
    <w:p>
      <w:pPr>
        <w:pStyle w:val="Heading3"/>
      </w:pPr>
      <w:bookmarkStart w:id="107" w:name="zusammenfassung-3"/>
      <w:bookmarkEnd w:id="107"/>
      <w:r>
        <w:t xml:space="preserve">Zusammenfassung</w:t>
      </w:r>
    </w:p>
    <w:p>
      <w:r>
        <w:rPr>
          <w:b/>
        </w:rPr>
        <w:t xml:space="preserve">TODO Zusammenfassung GIT Datenmodel</w:t>
      </w:r>
    </w:p>
    <w:p>
      <w:r>
        <w:t xml:space="preserve">Vorteil der immutable (nicht veränderbaren) Datenpakete ist das Caching, das auf jeder Maschine durchgeführt werden kann, ohne ein PURGE zu benötigen, da sich Objekte in der Datenbank nicht ändern sondern nur neue dazu kommen. Dies gilt für alle Objekte in diesem Model außer Referenzen. Diese müsse bei jedem Zugriff aus der Datenbank geladen werden.</w:t>
      </w:r>
    </w:p>
    <w:p>
      <w:pPr>
        <w:pStyle w:val="Heading2"/>
      </w:pPr>
      <w:bookmarkStart w:id="108" w:name="details-todo-bessere-überschrift"/>
      <w:bookmarkEnd w:id="108"/>
      <w:r>
        <w:t xml:space="preserve">Details (</w:t>
      </w:r>
      <w:r>
        <w:rPr>
          <w:b/>
        </w:rPr>
        <w:t xml:space="preserve">TODO Bessere Überschrift</w:t>
      </w:r>
      <w:r>
        <w:t xml:space="preserve">)</w:t>
      </w:r>
    </w:p>
    <w:p>
      <w:r>
        <w:t xml:space="preserve">Jedoch muss es für die Speicherung in einer NoSQL Datenbank leicht angepasst werden.</w:t>
      </w:r>
    </w:p>
    <w:p>
      <w:r>
        <w:rPr>
          <w:b/>
        </w:rPr>
        <w:t xml:space="preserve">TODO konzept des Dateimodels</w:t>
      </w:r>
    </w:p>
    <w:p>
      <w:pPr>
        <w:pStyle w:val="Heading1"/>
      </w:pPr>
      <w:bookmarkStart w:id="109" w:name="implementierung"/>
      <w:bookmarkEnd w:id="109"/>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10"/>
          <w:ilvl w:val="0"/>
        </w:numPr>
      </w:pPr>
      <w:r>
        <w:t xml:space="preserve">Distributed Storage:</w:t>
      </w:r>
    </w:p>
    <w:p>
      <w:pPr>
        <w:pStyle w:val="Compact"/>
        <w:numPr>
          <w:numId w:val="1010"/>
          <w:ilvl w:val="0"/>
        </w:numPr>
      </w:pPr>
      <w:r>
        <w:t xml:space="preserve">Dateimodell</w:t>
      </w:r>
    </w:p>
    <w:p>
      <w:pPr>
        <w:pStyle w:val="Compact"/>
        <w:numPr>
          <w:numId w:val="1011"/>
          <w:ilvl w:val="1"/>
        </w:numPr>
      </w:pPr>
      <w:r>
        <w:t xml:space="preserve">Referenzen</w:t>
      </w:r>
    </w:p>
    <w:p>
      <w:pPr>
        <w:pStyle w:val="Compact"/>
        <w:numPr>
          <w:numId w:val="1011"/>
          <w:ilvl w:val="1"/>
        </w:numPr>
      </w:pPr>
      <w:r>
        <w:t xml:space="preserve">Symlinks</w:t>
      </w:r>
    </w:p>
    <w:p>
      <w:pPr>
        <w:pStyle w:val="Compact"/>
        <w:numPr>
          <w:numId w:val="1011"/>
          <w:ilvl w:val="1"/>
        </w:numPr>
      </w:pPr>
      <w:r>
        <w:t xml:space="preserve">Versionierung</w:t>
      </w:r>
    </w:p>
    <w:p>
      <w:pPr>
        <w:pStyle w:val="Compact"/>
        <w:numPr>
          <w:numId w:val="1010"/>
          <w:ilvl w:val="0"/>
        </w:numPr>
      </w:pPr>
      <w:r>
        <w:t xml:space="preserve">Datenbank Abstraktion:</w:t>
      </w:r>
    </w:p>
    <w:p>
      <w:pPr>
        <w:pStyle w:val="Compact"/>
        <w:numPr>
          <w:numId w:val="1012"/>
          <w:ilvl w:val="1"/>
        </w:numPr>
      </w:pPr>
      <w:r>
        <w:t xml:space="preserve">Warum Riak und nicht GridFS, S3 oder XtreemFS?</w:t>
      </w:r>
    </w:p>
    <w:p>
      <w:pPr>
        <w:pStyle w:val="Compact"/>
        <w:numPr>
          <w:numId w:val="1012"/>
          <w:ilvl w:val="1"/>
        </w:numPr>
      </w:pPr>
      <w:r>
        <w:t xml:space="preserve">Beschreibung und Ansätze um einen "Lokalen" Adapter zu implementieren</w:t>
      </w:r>
    </w:p>
    <w:p>
      <w:pPr>
        <w:pStyle w:val="Compact"/>
        <w:numPr>
          <w:numId w:val="1010"/>
          <w:ilvl w:val="0"/>
        </w:numPr>
      </w:pPr>
      <w:r>
        <w:t xml:space="preserve">Sync-Client Abläufe und Implementierung</w:t>
      </w:r>
    </w:p>
    <w:p>
      <w:pPr>
        <w:pStyle w:val="Heading2"/>
      </w:pPr>
      <w:bookmarkStart w:id="110" w:name="oauth2"/>
      <w:bookmarkEnd w:id="110"/>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1" w:name="begriffe"/>
      <w:bookmarkEnd w:id="111"/>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pPr>
        <w:pStyle w:val="DefinitionTerm"/>
      </w:pPr>
      <w:r>
        <w:t xml:space="preserve">Scopes</w:t>
      </w:r>
    </w:p>
    <w:p>
      <w:pPr>
        <w:pStyle w:val="Definition"/>
      </w:pPr>
      <w:r>
        <w:t xml:space="preserve">TODO</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2" w:name="protokoll-ablauf"/>
      <w:bookmarkEnd w:id="112"/>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3"/>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3"/>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3"/>
          <w:ilvl w:val="0"/>
        </w:numPr>
      </w:pPr>
      <w:r>
        <w:t xml:space="preserve">Der Client erhält einen "authorization grant". Er repräsentiert die Genehmigung des "Resource owner" die geschützten Ressourcen zu verwenden.</w:t>
      </w:r>
    </w:p>
    <w:p>
      <w:pPr>
        <w:pStyle w:val="Compact"/>
        <w:numPr>
          <w:numId w:val="1013"/>
          <w:ilvl w:val="0"/>
        </w:numPr>
      </w:pPr>
      <w:r>
        <w:t xml:space="preserve">Der Client fordert einen Token beim "Autorization server" mit dem "authorization grant" an.</w:t>
      </w:r>
    </w:p>
    <w:p>
      <w:pPr>
        <w:pStyle w:val="Compact"/>
        <w:numPr>
          <w:numId w:val="1013"/>
          <w:ilvl w:val="0"/>
        </w:numPr>
      </w:pPr>
      <w:r>
        <w:t xml:space="preserve">Der "Autorization server" authentifiziert den Client, validiert den "authorization grant" und gibt einen Token zurück.</w:t>
      </w:r>
    </w:p>
    <w:p>
      <w:pPr>
        <w:pStyle w:val="Compact"/>
        <w:numPr>
          <w:numId w:val="1013"/>
          <w:ilvl w:val="0"/>
        </w:numPr>
      </w:pPr>
      <w:r>
        <w:t xml:space="preserve">Der Client fordert eine geschützte Ressource und autorisiert die Anfrage mit dem Token.</w:t>
      </w:r>
    </w:p>
    <w:p>
      <w:pPr>
        <w:pStyle w:val="Compact"/>
        <w:numPr>
          <w:numId w:val="1013"/>
          <w:ilvl w:val="0"/>
        </w:numPr>
      </w:pPr>
      <w:r>
        <w:t xml:space="preserve">Der "Resource server" validiert den Token, validiert ihn und gibt die Ressource zurück.</w:t>
      </w:r>
    </w:p>
    <w:p>
      <w:pPr>
        <w:pStyle w:val="Heading3"/>
      </w:pPr>
      <w:bookmarkStart w:id="114" w:name="anwendung"/>
      <w:bookmarkEnd w:id="114"/>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5" w:name="ergebnisse"/>
      <w:bookmarkEnd w:id="115"/>
      <w:r>
        <w:t xml:space="preserve">Ergebnisse</w:t>
      </w:r>
    </w:p>
    <w:p>
      <w:pPr>
        <w:pStyle w:val="Heading1"/>
      </w:pPr>
      <w:bookmarkStart w:id="116" w:name="ausblick"/>
      <w:bookmarkEnd w:id="116"/>
      <w:r>
        <w:t xml:space="preserve">Ausblick</w:t>
      </w:r>
    </w:p>
    <w:p>
      <w:r>
        <w:t xml:space="preserve">Welche Teile des Konzeptes konnten umgesetzt werden und wie gut funktionieren diese?</w:t>
      </w:r>
    </w:p>
    <w:p>
      <w:pPr>
        <w:pStyle w:val="Heading1"/>
      </w:pPr>
      <w:bookmarkStart w:id="117" w:name="anhang"/>
      <w:bookmarkEnd w:id="117"/>
      <w:r>
        <w:t xml:space="preserve">Anhang</w:t>
      </w:r>
    </w:p>
    <w:p>
      <w:pPr>
        <w:pStyle w:val="Heading2"/>
      </w:pPr>
      <w:bookmarkStart w:id="118" w:name="amazon-s3-system-spezifische-metadaten"/>
      <w:bookmarkEnd w:id="118"/>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19" w:name="installation"/>
      <w:bookmarkEnd w:id="119"/>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20" w:name="lokal"/>
      <w:bookmarkEnd w:id="120"/>
      <w:r>
        <w:t xml:space="preserve">Lokal</w:t>
      </w:r>
    </w:p>
    <w:p>
      <w:pPr>
        <w:pStyle w:val="Heading3"/>
      </w:pPr>
      <w:bookmarkStart w:id="121" w:name="verteilt"/>
      <w:bookmarkEnd w:id="121"/>
      <w:r>
        <w:t xml:space="preserve">Verteilt</w:t>
      </w:r>
    </w:p>
    <w:p>
      <w:pPr>
        <w:pStyle w:val="Heading1"/>
      </w:pPr>
      <w:bookmarkStart w:id="122" w:name="literaturverzeichnis"/>
      <w:bookmarkEnd w:id="122"/>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23">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4">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5">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6">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27">
        <w:r>
          <w:rPr>
            <w:rStyle w:val="Link"/>
          </w:rPr>
          <w:t xml:space="preserve">https://owncloud.com/de/owncloud-architecture-overview</w:t>
        </w:r>
      </w:hyperlink>
      <w:r>
        <w:t xml:space="preserve">.</w:t>
      </w:r>
    </w:p>
    <w:p>
      <w:pPr>
        <w:pStyle w:val="Bibliography"/>
      </w:pPr>
      <w:r>
        <w:t xml:space="preserve">“Owncloud Features.” 2015.</w:t>
      </w:r>
      <w:r>
        <w:t xml:space="preserve"> </w:t>
      </w:r>
      <w:hyperlink r:id="rId128">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29">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30">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31">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2">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3">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 Architecture, Internals and Developer’s Documentation.” http://www.xtreemfs.org/arch.php.</w:t>
      </w:r>
    </w:p>
    <w:p>
      <w:pPr>
        <w:pStyle w:val="Bibliography"/>
      </w:pPr>
      <w:r>
        <w:t xml:space="preserve">“XtreemFS Installation and User Guide.” http://www.xtreemfs.org/xtfs-guide-1.5/index.html.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79">
    <w:p>
      <w:pPr>
        <w:pStyle w:val="FootnoteText"/>
      </w:pPr>
      <w:r>
        <w:rPr>
          <w:rStyle w:val="FootnoteRef"/>
        </w:rPr>
        <w:footnoteRef/>
      </w:r>
      <w:hyperlink r:id="rId80">
        <w:r>
          <w:rPr>
            <w:rStyle w:val="Link"/>
          </w:rPr>
          <w:t xml:space="preserve">https://www.openhub.net/p/wizbit</w:t>
        </w:r>
      </w:hyperlink>
    </w:p>
  </w:footnote>
  <w:footnote w:id="82">
    <w:p>
      <w:pPr>
        <w:pStyle w:val="FootnoteText"/>
      </w:pPr>
      <w:r>
        <w:rPr>
          <w:rStyle w:val="FootnoteRef"/>
        </w:rPr>
        <w:footnoteRef/>
      </w:r>
      <w:hyperlink r:id="rId58">
        <w:r>
          <w:rPr>
            <w:rStyle w:val="Link"/>
          </w:rPr>
          <w:t xml:space="preserve">http://docs.mongodb.org/manual/core/gridfs/</w:t>
        </w:r>
      </w:hyperlink>
    </w:p>
  </w:footnote>
  <w:footnote w:id="101">
    <w:p>
      <w:pPr>
        <w:pStyle w:val="FootnoteText"/>
      </w:pPr>
      <w:r>
        <w:rPr>
          <w:rStyle w:val="FootnoteRef"/>
        </w:rPr>
        <w:footnoteRef/>
      </w:r>
      <w:hyperlink r:id="rId102">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67ec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158e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70dc6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2d851a76"/>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9" Target="media/rId89.png" /><Relationship Type="http://schemas.openxmlformats.org/officeDocument/2006/relationships/image" Id="rId99" Target="media/rId99.png" /><Relationship Type="http://schemas.openxmlformats.org/officeDocument/2006/relationships/image" Id="rId113" Target="media/rId113.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5" Target="media/rId105.png" /><Relationship Type="http://schemas.openxmlformats.org/officeDocument/2006/relationships/image" Id="rId95" Target="media/rId95.png" /><Relationship Type="http://schemas.openxmlformats.org/officeDocument/2006/relationships/image" Id="rId103" Target="media/rId10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hyperlink" Id="rId56" Target="http://aws.amazon.com/de/s3/" TargetMode="External" /><Relationship Type="http://schemas.openxmlformats.org/officeDocument/2006/relationships/hyperlink" Id="rId124" Target="http://books.google.at/books?id=FfsQAAAACAAJ" TargetMode="External" /><Relationship Type="http://schemas.openxmlformats.org/officeDocument/2006/relationships/hyperlink" Id="rId125" Target="http://docs.aws.amazon.com/AmazonS3/latest/dev/Introduction.html" TargetMode="External" /><Relationship Type="http://schemas.openxmlformats.org/officeDocument/2006/relationships/hyperlink" Id="rId126" Target="http://docs.aws.amazon.com/AmazonS3/latest/dev/UsingMetadata.html" TargetMode="External" /><Relationship Type="http://schemas.openxmlformats.org/officeDocument/2006/relationships/hyperlink" Id="rId131"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77"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0"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2" Target="https://diasporafoundation.org/about" TargetMode="External" /><Relationship Type="http://schemas.openxmlformats.org/officeDocument/2006/relationships/hyperlink" Id="rId127"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8" Target="https://owncloud.org/features" TargetMode="External" /><Relationship Type="http://schemas.openxmlformats.org/officeDocument/2006/relationships/hyperlink" Id="rId129" Target="https://www.bitblokes.de/2014/07/server-2-server-sharing-mit-der-owncloud-7-schritt-fuer-schritt" TargetMode="External" /><Relationship Type="http://schemas.openxmlformats.org/officeDocument/2006/relationships/hyperlink" Id="rId123" Target="https://www.dropbox.com/developers/core/docs" TargetMode="External" /><Relationship Type="http://schemas.openxmlformats.org/officeDocument/2006/relationships/hyperlink" Id="rId133" Target="https://www.dropbox.com/help/1968" TargetMode="External" /><Relationship Type="http://schemas.openxmlformats.org/officeDocument/2006/relationships/hyperlink" Id="rId80"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4" Target="http://books.google.at/books?id=FfsQAAAACAAJ" TargetMode="External" /><Relationship Type="http://schemas.openxmlformats.org/officeDocument/2006/relationships/hyperlink" Id="rId125" Target="http://docs.aws.amazon.com/AmazonS3/latest/dev/Introduction.html" TargetMode="External" /><Relationship Type="http://schemas.openxmlformats.org/officeDocument/2006/relationships/hyperlink" Id="rId126" Target="http://docs.aws.amazon.com/AmazonS3/latest/dev/UsingMetadata.html" TargetMode="External" /><Relationship Type="http://schemas.openxmlformats.org/officeDocument/2006/relationships/hyperlink" Id="rId131"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77"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0"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2" Target="https://diasporafoundation.org/about" TargetMode="External" /><Relationship Type="http://schemas.openxmlformats.org/officeDocument/2006/relationships/hyperlink" Id="rId127"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8" Target="https://owncloud.org/features" TargetMode="External" /><Relationship Type="http://schemas.openxmlformats.org/officeDocument/2006/relationships/hyperlink" Id="rId129" Target="https://www.bitblokes.de/2014/07/server-2-server-sharing-mit-der-owncloud-7-schritt-fuer-schritt" TargetMode="External" /><Relationship Type="http://schemas.openxmlformats.org/officeDocument/2006/relationships/hyperlink" Id="rId123" Target="https://www.dropbox.com/developers/core/docs" TargetMode="External" /><Relationship Type="http://schemas.openxmlformats.org/officeDocument/2006/relationships/hyperlink" Id="rId133" Target="https://www.dropbox.com/help/1968" TargetMode="External" /><Relationship Type="http://schemas.openxmlformats.org/officeDocument/2006/relationships/hyperlink" Id="rId80"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