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evaluirung-geeigneter-technologien"/>
      <w:bookmarkEnd w:id="53"/>
      <w:r>
        <w:t xml:space="preserve">Evaluirung geeigneter Technologien</w:t>
      </w:r>
    </w:p>
    <w:p>
      <w:r>
        <w:t xml:space="preserve">Für die Implementierung von Symcloud sind einige Technologien möglich, die in diesem Kapitel evaluirt werden. Die Evaluirung ist in mehrere Teile gegliedert. Jeder dieser Teile beschäftigt sich mit einem Teilproblem der Software.</w:t>
      </w:r>
    </w:p>
    <w:p>
      <w:r>
        <w:t xml:space="preserve">Aus der Architektur des Projektes ergeben sich folgende Problemstellungen:</w:t>
      </w:r>
    </w:p>
    <w:p>
      <w:r>
        <w:rPr>
          <w:b/>
        </w:rPr>
        <w:t xml:space="preserve">File Storage:</w:t>
      </w:r>
      <w:r>
        <w:t xml:space="preserve"> </w:t>
      </w:r>
      <w:r>
        <w:t xml:space="preserve">Um Daten sicher, effizient und hoch verfürgbar zu speichern gibt es am Markt viele Produkte, mit denen es möglich ist eigene Storage-Cluster aufzubauen.</w:t>
      </w:r>
    </w:p>
    <w:p>
      <w:r>
        <w:rPr>
          <w:b/>
        </w:rPr>
        <w:t xml:space="preserve">???:</w:t>
      </w:r>
      <w:r>
        <w:t xml:space="preserve"> </w:t>
      </w:r>
      <w:r>
        <w:t xml:space="preserve">???</w:t>
      </w:r>
    </w:p>
    <w:p>
      <w:pPr>
        <w:pStyle w:val="Heading2"/>
      </w:pPr>
      <w:bookmarkStart w:id="54" w:name="file-storage"/>
      <w:bookmarkEnd w:id="54"/>
      <w:r>
        <w:t xml:space="preserve">File Storage</w:t>
      </w:r>
    </w:p>
    <w:p>
      <w:pPr>
        <w:pStyle w:val="Heading1"/>
      </w:pPr>
      <w:bookmarkStart w:id="55" w:name="implementierung"/>
      <w:bookmarkEnd w:id="55"/>
      <w:r>
        <w:t xml:space="preserve">Implementierung</w:t>
      </w:r>
    </w:p>
    <w:p>
      <w:pPr>
        <w:pStyle w:val="Heading1"/>
      </w:pPr>
      <w:bookmarkStart w:id="56" w:name="diskussion"/>
      <w:bookmarkEnd w:id="56"/>
      <w:r>
        <w:t xml:space="preserve">Diskussion</w:t>
      </w:r>
    </w:p>
    <w:p>
      <w:pPr>
        <w:pStyle w:val="Heading1"/>
      </w:pPr>
      <w:bookmarkStart w:id="57" w:name="anhang"/>
      <w:bookmarkEnd w:id="57"/>
      <w:r>
        <w:t xml:space="preserve">Anhang</w:t>
      </w:r>
    </w:p>
    <w:p>
      <w:pPr>
        <w:pStyle w:val="Bibliography"/>
      </w:pPr>
      <w:r>
        <w:t xml:space="preserve">“Core API Dokumentation.” 2015.</w:t>
      </w:r>
      <w:r>
        <w:t xml:space="preserve"> </w:t>
      </w:r>
      <w:hyperlink r:id="rId58">
        <w:r>
          <w:rPr>
            <w:rStyle w:val="Link"/>
          </w:rPr>
          <w:t xml:space="preserve">https://www.dropbox.com/developers/core/docs</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59">
        <w:r>
          <w:rPr>
            <w:rStyle w:val="Link"/>
          </w:rPr>
          <w:t xml:space="preserve">https://owncloud.com/de/owncloud-architecture-overview</w:t>
        </w:r>
      </w:hyperlink>
      <w:r>
        <w:t xml:space="preserve">.</w:t>
      </w:r>
    </w:p>
    <w:p>
      <w:pPr>
        <w:pStyle w:val="Bibliography"/>
      </w:pPr>
      <w:r>
        <w:t xml:space="preserve">“Owncloud Features.” 2015.</w:t>
      </w:r>
      <w:r>
        <w:t xml:space="preserve"> </w:t>
      </w:r>
      <w:hyperlink r:id="rId60">
        <w:r>
          <w:rPr>
            <w:rStyle w:val="Link"/>
          </w:rPr>
          <w:t xml:space="preserve">https://owncloud.org/features</w:t>
        </w:r>
      </w:hyperlink>
      <w:r>
        <w:t xml:space="preserve">.</w:t>
      </w:r>
    </w:p>
    <w:p>
      <w:pPr>
        <w:pStyle w:val="Bibliography"/>
      </w:pPr>
      <w:r>
        <w:t xml:space="preserve">“Server2Server - Sharing.” 2015.</w:t>
      </w:r>
      <w:r>
        <w:t xml:space="preserve"> </w:t>
      </w:r>
      <w:hyperlink r:id="rId61">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62">
        <w:r>
          <w:rPr>
            <w:rStyle w:val="Link"/>
          </w:rPr>
          <w:t xml:space="preserve">https://books.google.at/books?id=qXGnOgAACAAJ</w:t>
        </w:r>
      </w:hyperlink>
      <w:r>
        <w:t xml:space="preserve">.</w:t>
      </w:r>
    </w:p>
    <w:p>
      <w:pPr>
        <w:pStyle w:val="Bibliography"/>
      </w:pPr>
      <w:r>
        <w:t xml:space="preserve">“Was Ist Dezentralisierung?” 2015.</w:t>
      </w:r>
      <w:r>
        <w:t xml:space="preserve"> </w:t>
      </w:r>
      <w:hyperlink r:id="rId63">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d5be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e54e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6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63" Target="https://diasporafoundation.org/about" TargetMode="External" /><Relationship Type="http://schemas.openxmlformats.org/officeDocument/2006/relationships/hyperlink" Id="rId5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60" Target="https://owncloud.org/features" TargetMode="External" /><Relationship Type="http://schemas.openxmlformats.org/officeDocument/2006/relationships/hyperlink" Id="rId61" Target="https://www.bitblokes.de/2014/07/server-2-server-sharing-mit-der-owncloud-7-schritt-fuer-schritt" TargetMode="External" /><Relationship Type="http://schemas.openxmlformats.org/officeDocument/2006/relationships/hyperlink" Id="rId58"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6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63" Target="https://diasporafoundation.org/about" TargetMode="External" /><Relationship Type="http://schemas.openxmlformats.org/officeDocument/2006/relationships/hyperlink" Id="rId5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60" Target="https://owncloud.org/features" TargetMode="External" /><Relationship Type="http://schemas.openxmlformats.org/officeDocument/2006/relationships/hyperlink" Id="rId61" Target="https://www.bitblokes.de/2014/07/server-2-server-sharing-mit-der-owncloud-7-schritt-fuer-schritt" TargetMode="External" /><Relationship Type="http://schemas.openxmlformats.org/officeDocument/2006/relationships/hyperlink" Id="rId58"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