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54CEE" w14:textId="77777777" w:rsidR="00213C6B" w:rsidRPr="003E7E22" w:rsidRDefault="00213C6B" w:rsidP="003E7E22">
      <w:pPr>
        <w:spacing w:before="100" w:beforeAutospacing="1" w:after="100" w:afterAutospacing="1" w:line="276" w:lineRule="auto"/>
        <w:rPr>
          <w:rFonts w:ascii="Times New Roman" w:eastAsia="Times New Roman" w:hAnsi="Times New Roman" w:cs="Times New Roman"/>
          <w:b/>
          <w:bCs/>
          <w:sz w:val="24"/>
          <w:szCs w:val="24"/>
        </w:rPr>
      </w:pPr>
      <w:r w:rsidRPr="003E7E22">
        <w:rPr>
          <w:rFonts w:ascii="Times New Roman" w:eastAsia="Times New Roman" w:hAnsi="Times New Roman" w:cs="Times New Roman"/>
          <w:b/>
          <w:bCs/>
          <w:sz w:val="24"/>
          <w:szCs w:val="24"/>
        </w:rPr>
        <w:t>**Disclaimer: ** This document is a fictional example created for portfolio purposes. No confidential client data is included.</w:t>
      </w:r>
    </w:p>
    <w:p w14:paraId="041BA1E8" w14:textId="77777777" w:rsidR="003E7E22" w:rsidRPr="003E7E22" w:rsidRDefault="003E7E22" w:rsidP="003E7E22">
      <w:pPr>
        <w:spacing w:before="100" w:beforeAutospacing="1" w:after="100" w:afterAutospacing="1" w:line="276" w:lineRule="auto"/>
        <w:rPr>
          <w:rFonts w:ascii="Times New Roman" w:eastAsia="Times New Roman" w:hAnsi="Times New Roman" w:cs="Times New Roman"/>
          <w:b/>
          <w:bCs/>
          <w:sz w:val="24"/>
          <w:szCs w:val="24"/>
        </w:rPr>
      </w:pPr>
    </w:p>
    <w:p w14:paraId="442CD400" w14:textId="77777777" w:rsidR="003E7E22" w:rsidRPr="003E7E22" w:rsidRDefault="003E7E22" w:rsidP="003E7E22">
      <w:pPr>
        <w:spacing w:before="100" w:beforeAutospacing="1" w:after="100" w:afterAutospacing="1" w:line="276" w:lineRule="auto"/>
        <w:rPr>
          <w:rStyle w:val="Strong"/>
          <w:sz w:val="24"/>
          <w:szCs w:val="24"/>
        </w:rPr>
      </w:pPr>
      <w:r w:rsidRPr="003E7E22">
        <w:rPr>
          <w:rStyle w:val="Strong"/>
          <w:sz w:val="24"/>
          <w:szCs w:val="24"/>
        </w:rPr>
        <w:t>Case Brief</w:t>
      </w:r>
    </w:p>
    <w:p w14:paraId="26B6DF67" w14:textId="77777777" w:rsidR="00213C6B" w:rsidRPr="003E7E22" w:rsidRDefault="00213C6B" w:rsidP="003E7E22">
      <w:pPr>
        <w:spacing w:line="276" w:lineRule="auto"/>
        <w:rPr>
          <w:b/>
          <w:bCs/>
          <w:sz w:val="24"/>
          <w:szCs w:val="24"/>
          <w:u w:val="single"/>
        </w:rPr>
      </w:pPr>
    </w:p>
    <w:p w14:paraId="468725AF" w14:textId="153B2D51" w:rsidR="0017089E" w:rsidRPr="003E7E22" w:rsidRDefault="00200CBE" w:rsidP="003E7E22">
      <w:pPr>
        <w:spacing w:before="100" w:beforeAutospacing="1" w:after="100" w:afterAutospacing="1" w:line="276" w:lineRule="auto"/>
        <w:rPr>
          <w:rStyle w:val="Strong"/>
          <w:b w:val="0"/>
          <w:bCs w:val="0"/>
          <w:sz w:val="24"/>
          <w:szCs w:val="24"/>
        </w:rPr>
      </w:pPr>
      <w:r w:rsidRPr="003E7E22">
        <w:rPr>
          <w:rFonts w:ascii="Times New Roman" w:eastAsia="Times New Roman" w:hAnsi="Times New Roman" w:cs="Times New Roman"/>
          <w:b/>
          <w:bCs/>
          <w:sz w:val="24"/>
          <w:szCs w:val="24"/>
        </w:rPr>
        <w:t>Date:</w:t>
      </w:r>
      <w:r w:rsidRPr="003E7E22">
        <w:rPr>
          <w:rFonts w:ascii="Times New Roman" w:eastAsia="Times New Roman" w:hAnsi="Times New Roman" w:cs="Times New Roman"/>
          <w:sz w:val="24"/>
          <w:szCs w:val="24"/>
        </w:rPr>
        <w:t xml:space="preserve"> </w:t>
      </w:r>
      <w:r w:rsidRPr="003E7E22">
        <w:rPr>
          <w:rFonts w:ascii="Times New Roman" w:eastAsia="Times New Roman" w:hAnsi="Times New Roman" w:cs="Times New Roman"/>
          <w:sz w:val="24"/>
          <w:szCs w:val="24"/>
        </w:rPr>
        <w:t xml:space="preserve">March 23, </w:t>
      </w:r>
      <w:r w:rsidRPr="003E7E22">
        <w:rPr>
          <w:rFonts w:ascii="Times New Roman" w:eastAsia="Times New Roman" w:hAnsi="Times New Roman" w:cs="Times New Roman"/>
          <w:sz w:val="24"/>
          <w:szCs w:val="24"/>
        </w:rPr>
        <w:t>2025</w:t>
      </w:r>
      <w:r w:rsidRPr="003E7E22">
        <w:rPr>
          <w:rFonts w:ascii="Times New Roman" w:eastAsia="Times New Roman" w:hAnsi="Times New Roman" w:cs="Times New Roman"/>
          <w:sz w:val="24"/>
          <w:szCs w:val="24"/>
        </w:rPr>
        <w:br/>
      </w:r>
      <w:r w:rsidRPr="003E7E22">
        <w:rPr>
          <w:rFonts w:ascii="Times New Roman" w:eastAsia="Times New Roman" w:hAnsi="Times New Roman" w:cs="Times New Roman"/>
          <w:b/>
          <w:bCs/>
          <w:sz w:val="24"/>
          <w:szCs w:val="24"/>
        </w:rPr>
        <w:t>To:</w:t>
      </w:r>
      <w:r w:rsidRPr="003E7E22">
        <w:rPr>
          <w:rFonts w:ascii="Times New Roman" w:eastAsia="Times New Roman" w:hAnsi="Times New Roman" w:cs="Times New Roman"/>
          <w:sz w:val="24"/>
          <w:szCs w:val="24"/>
        </w:rPr>
        <w:t xml:space="preserve"> Managing Attorney</w:t>
      </w:r>
      <w:r w:rsidRPr="003E7E22">
        <w:rPr>
          <w:rFonts w:ascii="Times New Roman" w:eastAsia="Times New Roman" w:hAnsi="Times New Roman" w:cs="Times New Roman"/>
          <w:sz w:val="24"/>
          <w:szCs w:val="24"/>
        </w:rPr>
        <w:br/>
      </w:r>
      <w:r w:rsidRPr="003E7E22">
        <w:rPr>
          <w:rFonts w:ascii="Times New Roman" w:eastAsia="Times New Roman" w:hAnsi="Times New Roman" w:cs="Times New Roman"/>
          <w:b/>
          <w:bCs/>
          <w:sz w:val="24"/>
          <w:szCs w:val="24"/>
        </w:rPr>
        <w:t>From:</w:t>
      </w:r>
      <w:r w:rsidRPr="003E7E22">
        <w:rPr>
          <w:rFonts w:ascii="Times New Roman" w:eastAsia="Times New Roman" w:hAnsi="Times New Roman" w:cs="Times New Roman"/>
          <w:sz w:val="24"/>
          <w:szCs w:val="24"/>
        </w:rPr>
        <w:t xml:space="preserve"> Symonne Guzman – Paralegal </w:t>
      </w:r>
      <w:r w:rsidRPr="003E7E22">
        <w:rPr>
          <w:rFonts w:ascii="Times New Roman" w:eastAsia="Times New Roman" w:hAnsi="Times New Roman" w:cs="Times New Roman"/>
          <w:sz w:val="24"/>
          <w:szCs w:val="24"/>
        </w:rPr>
        <w:br/>
      </w:r>
      <w:r w:rsidRPr="003E7E22">
        <w:rPr>
          <w:rFonts w:ascii="Times New Roman" w:eastAsia="Times New Roman" w:hAnsi="Times New Roman" w:cs="Times New Roman"/>
          <w:b/>
          <w:bCs/>
          <w:sz w:val="24"/>
          <w:szCs w:val="24"/>
        </w:rPr>
        <w:t>Re:</w:t>
      </w:r>
      <w:r w:rsidRPr="003E7E22">
        <w:rPr>
          <w:rFonts w:ascii="Times New Roman" w:eastAsia="Times New Roman" w:hAnsi="Times New Roman" w:cs="Times New Roman"/>
          <w:sz w:val="24"/>
          <w:szCs w:val="24"/>
        </w:rPr>
        <w:t xml:space="preserve"> </w:t>
      </w:r>
      <w:r w:rsidR="0017089E" w:rsidRPr="003E7E22">
        <w:rPr>
          <w:sz w:val="24"/>
          <w:szCs w:val="24"/>
        </w:rPr>
        <w:t>Case Brief</w:t>
      </w:r>
      <w:r w:rsidRPr="003E7E22">
        <w:rPr>
          <w:sz w:val="24"/>
          <w:szCs w:val="24"/>
        </w:rPr>
        <w:t xml:space="preserve"> - </w:t>
      </w:r>
      <w:r w:rsidR="0017089E" w:rsidRPr="003E7E22">
        <w:rPr>
          <w:rStyle w:val="Strong"/>
          <w:b w:val="0"/>
          <w:bCs w:val="0"/>
          <w:sz w:val="24"/>
          <w:szCs w:val="24"/>
        </w:rPr>
        <w:t>Masterpiece Cakeshop, Ltd. v. Colorado Civil Rights Commission</w:t>
      </w:r>
    </w:p>
    <w:p w14:paraId="70FD871A" w14:textId="77777777" w:rsidR="00BA51B9" w:rsidRPr="003E7E22" w:rsidRDefault="00BA51B9" w:rsidP="003E7E22">
      <w:pPr>
        <w:spacing w:line="276" w:lineRule="auto"/>
        <w:rPr>
          <w:b/>
          <w:bCs/>
          <w:sz w:val="24"/>
          <w:szCs w:val="24"/>
        </w:rPr>
      </w:pPr>
    </w:p>
    <w:p w14:paraId="49BD9832" w14:textId="2AF8DE39" w:rsidR="0017089E" w:rsidRPr="003E7E22" w:rsidRDefault="0017089E" w:rsidP="003E7E22">
      <w:pPr>
        <w:spacing w:line="276" w:lineRule="auto"/>
        <w:rPr>
          <w:sz w:val="24"/>
          <w:szCs w:val="24"/>
        </w:rPr>
      </w:pPr>
      <w:r w:rsidRPr="003E7E22">
        <w:rPr>
          <w:rStyle w:val="Strong"/>
          <w:sz w:val="24"/>
          <w:szCs w:val="24"/>
        </w:rPr>
        <w:t>Parties:</w:t>
      </w:r>
    </w:p>
    <w:p w14:paraId="0984860B" w14:textId="77777777" w:rsidR="0017089E" w:rsidRPr="003E7E22" w:rsidRDefault="0017089E" w:rsidP="003E7E22">
      <w:pPr>
        <w:pStyle w:val="ListParagraph"/>
        <w:numPr>
          <w:ilvl w:val="0"/>
          <w:numId w:val="13"/>
        </w:numPr>
        <w:spacing w:line="276" w:lineRule="auto"/>
        <w:rPr>
          <w:sz w:val="24"/>
          <w:szCs w:val="24"/>
        </w:rPr>
      </w:pPr>
      <w:r w:rsidRPr="003E7E22">
        <w:rPr>
          <w:rStyle w:val="Strong"/>
          <w:b w:val="0"/>
          <w:bCs w:val="0"/>
          <w:sz w:val="24"/>
          <w:szCs w:val="24"/>
        </w:rPr>
        <w:t>Petitioners:</w:t>
      </w:r>
      <w:r w:rsidRPr="003E7E22">
        <w:rPr>
          <w:sz w:val="24"/>
          <w:szCs w:val="24"/>
        </w:rPr>
        <w:t xml:space="preserve"> Masterpiece Cakeshop, Ltd. and Jack Phillips (owner of the bakery)</w:t>
      </w:r>
    </w:p>
    <w:p w14:paraId="3C16F93C" w14:textId="77777777" w:rsidR="0017089E" w:rsidRPr="003E7E22" w:rsidRDefault="0017089E" w:rsidP="003E7E22">
      <w:pPr>
        <w:pStyle w:val="ListParagraph"/>
        <w:numPr>
          <w:ilvl w:val="0"/>
          <w:numId w:val="13"/>
        </w:numPr>
        <w:spacing w:line="276" w:lineRule="auto"/>
        <w:rPr>
          <w:sz w:val="24"/>
          <w:szCs w:val="24"/>
        </w:rPr>
      </w:pPr>
      <w:r w:rsidRPr="003E7E22">
        <w:rPr>
          <w:rStyle w:val="Strong"/>
          <w:b w:val="0"/>
          <w:bCs w:val="0"/>
          <w:sz w:val="24"/>
          <w:szCs w:val="24"/>
        </w:rPr>
        <w:t>Respondents:</w:t>
      </w:r>
      <w:r w:rsidRPr="003E7E22">
        <w:rPr>
          <w:sz w:val="24"/>
          <w:szCs w:val="24"/>
        </w:rPr>
        <w:t xml:space="preserve"> Colorado Civil Rights Commission and Charlie Craig &amp; David Mullins (same-sex couple)</w:t>
      </w:r>
    </w:p>
    <w:p w14:paraId="5757FF54" w14:textId="77777777" w:rsidR="00825BCF" w:rsidRPr="003E7E22" w:rsidRDefault="00825BCF" w:rsidP="003E7E22">
      <w:pPr>
        <w:spacing w:line="276" w:lineRule="auto"/>
        <w:rPr>
          <w:rStyle w:val="Strong"/>
          <w:sz w:val="24"/>
          <w:szCs w:val="24"/>
        </w:rPr>
      </w:pPr>
    </w:p>
    <w:p w14:paraId="58645733" w14:textId="5E50A85E" w:rsidR="0017089E" w:rsidRPr="003E7E22" w:rsidRDefault="0017089E" w:rsidP="003E7E22">
      <w:pPr>
        <w:spacing w:line="276" w:lineRule="auto"/>
        <w:rPr>
          <w:sz w:val="24"/>
          <w:szCs w:val="24"/>
        </w:rPr>
      </w:pPr>
      <w:r w:rsidRPr="003E7E22">
        <w:rPr>
          <w:rStyle w:val="Strong"/>
          <w:sz w:val="24"/>
          <w:szCs w:val="24"/>
        </w:rPr>
        <w:t>Court/Procedural History:</w:t>
      </w:r>
    </w:p>
    <w:p w14:paraId="1C7228A7" w14:textId="77777777" w:rsidR="0017089E" w:rsidRPr="003E7E22" w:rsidRDefault="0017089E" w:rsidP="003E7E22">
      <w:pPr>
        <w:pStyle w:val="ListParagraph"/>
        <w:numPr>
          <w:ilvl w:val="0"/>
          <w:numId w:val="12"/>
        </w:numPr>
        <w:spacing w:line="276" w:lineRule="auto"/>
        <w:jc w:val="both"/>
        <w:rPr>
          <w:sz w:val="24"/>
          <w:szCs w:val="24"/>
        </w:rPr>
      </w:pPr>
      <w:r w:rsidRPr="003E7E22">
        <w:rPr>
          <w:rStyle w:val="Strong"/>
          <w:b w:val="0"/>
          <w:bCs w:val="0"/>
          <w:sz w:val="24"/>
          <w:szCs w:val="24"/>
        </w:rPr>
        <w:t>Lower Court:</w:t>
      </w:r>
      <w:r w:rsidRPr="003E7E22">
        <w:rPr>
          <w:sz w:val="24"/>
          <w:szCs w:val="24"/>
        </w:rPr>
        <w:t xml:space="preserve"> Colorado Court of Appeals ruled in favor of the Colorado Civil Rights Commission, affirming that Masterpiece Cakeshop violated Colorado’s Anti-Discrimination Act (CADA) by refusing to create a wedding cake for a same-sex couple.</w:t>
      </w:r>
    </w:p>
    <w:p w14:paraId="628E6270" w14:textId="77777777" w:rsidR="0017089E" w:rsidRPr="003E7E22" w:rsidRDefault="0017089E" w:rsidP="003E7E22">
      <w:pPr>
        <w:pStyle w:val="ListParagraph"/>
        <w:numPr>
          <w:ilvl w:val="0"/>
          <w:numId w:val="12"/>
        </w:numPr>
        <w:spacing w:line="276" w:lineRule="auto"/>
        <w:rPr>
          <w:sz w:val="24"/>
          <w:szCs w:val="24"/>
        </w:rPr>
      </w:pPr>
      <w:r w:rsidRPr="003E7E22">
        <w:rPr>
          <w:rStyle w:val="Strong"/>
          <w:b w:val="0"/>
          <w:bCs w:val="0"/>
          <w:sz w:val="24"/>
          <w:szCs w:val="24"/>
        </w:rPr>
        <w:t>Supreme Court:</w:t>
      </w:r>
      <w:r w:rsidRPr="003E7E22">
        <w:rPr>
          <w:sz w:val="24"/>
          <w:szCs w:val="24"/>
        </w:rPr>
        <w:t xml:space="preserve"> Certiorari granted. Argued December 5, 2017; decided June 4, 2018.</w:t>
      </w:r>
    </w:p>
    <w:p w14:paraId="26C020E5" w14:textId="77777777" w:rsidR="00491907" w:rsidRPr="003E7E22" w:rsidRDefault="00491907" w:rsidP="003E7E22">
      <w:pPr>
        <w:pStyle w:val="ListParagraph"/>
        <w:spacing w:line="276" w:lineRule="auto"/>
        <w:rPr>
          <w:sz w:val="24"/>
          <w:szCs w:val="24"/>
        </w:rPr>
      </w:pPr>
    </w:p>
    <w:p w14:paraId="0B633F61" w14:textId="77777777" w:rsidR="0017089E" w:rsidRPr="003E7E22" w:rsidRDefault="0017089E" w:rsidP="003E7E22">
      <w:pPr>
        <w:spacing w:line="276" w:lineRule="auto"/>
        <w:rPr>
          <w:sz w:val="24"/>
          <w:szCs w:val="24"/>
        </w:rPr>
      </w:pPr>
      <w:r w:rsidRPr="003E7E22">
        <w:rPr>
          <w:rStyle w:val="Strong"/>
          <w:sz w:val="24"/>
          <w:szCs w:val="24"/>
        </w:rPr>
        <w:t>Citation:</w:t>
      </w:r>
    </w:p>
    <w:p w14:paraId="798313CC" w14:textId="77777777" w:rsidR="0017089E" w:rsidRPr="003E7E22" w:rsidRDefault="0017089E" w:rsidP="003E7E22">
      <w:pPr>
        <w:pStyle w:val="ListParagraph"/>
        <w:numPr>
          <w:ilvl w:val="0"/>
          <w:numId w:val="14"/>
        </w:numPr>
        <w:spacing w:line="276" w:lineRule="auto"/>
        <w:rPr>
          <w:sz w:val="24"/>
          <w:szCs w:val="24"/>
        </w:rPr>
      </w:pPr>
      <w:r w:rsidRPr="003E7E22">
        <w:rPr>
          <w:sz w:val="24"/>
          <w:szCs w:val="24"/>
        </w:rPr>
        <w:t>138 S. Ct. 1719 (2018)</w:t>
      </w:r>
    </w:p>
    <w:p w14:paraId="2CEFDB2E" w14:textId="77777777" w:rsidR="00491907" w:rsidRPr="003E7E22" w:rsidRDefault="00491907" w:rsidP="003E7E22">
      <w:pPr>
        <w:pStyle w:val="ListParagraph"/>
        <w:spacing w:line="276" w:lineRule="auto"/>
        <w:rPr>
          <w:sz w:val="24"/>
          <w:szCs w:val="24"/>
        </w:rPr>
      </w:pPr>
    </w:p>
    <w:p w14:paraId="349B75B7" w14:textId="77777777" w:rsidR="0017089E" w:rsidRPr="003E7E22" w:rsidRDefault="0017089E" w:rsidP="003E7E22">
      <w:pPr>
        <w:spacing w:line="276" w:lineRule="auto"/>
        <w:rPr>
          <w:sz w:val="24"/>
          <w:szCs w:val="24"/>
        </w:rPr>
      </w:pPr>
      <w:r w:rsidRPr="003E7E22">
        <w:rPr>
          <w:rStyle w:val="Strong"/>
          <w:sz w:val="24"/>
          <w:szCs w:val="24"/>
        </w:rPr>
        <w:t>Facts:</w:t>
      </w:r>
    </w:p>
    <w:p w14:paraId="4AFFCA04" w14:textId="77777777" w:rsidR="0017089E" w:rsidRPr="003E7E22" w:rsidRDefault="0017089E" w:rsidP="003E7E22">
      <w:pPr>
        <w:pStyle w:val="ListParagraph"/>
        <w:numPr>
          <w:ilvl w:val="0"/>
          <w:numId w:val="14"/>
        </w:numPr>
        <w:spacing w:line="276" w:lineRule="auto"/>
        <w:jc w:val="both"/>
        <w:rPr>
          <w:sz w:val="24"/>
          <w:szCs w:val="24"/>
        </w:rPr>
      </w:pPr>
      <w:r w:rsidRPr="003E7E22">
        <w:rPr>
          <w:sz w:val="24"/>
          <w:szCs w:val="24"/>
        </w:rPr>
        <w:t>In 2012, Charlie Craig and David Mullins, a same-sex couple, requested a custom wedding cake from Masterpiece Cakeshop for their wedding celebration. Jack Phillips, the owner, declined to create the cake, citing his religious opposition to same-sex marriage. Phillips offered to sell them other baked goods but refused to create a cake for a same-sex wedding.</w:t>
      </w:r>
    </w:p>
    <w:p w14:paraId="51F5E1CE" w14:textId="77777777" w:rsidR="0017089E" w:rsidRPr="003E7E22" w:rsidRDefault="0017089E" w:rsidP="003E7E22">
      <w:pPr>
        <w:pStyle w:val="ListParagraph"/>
        <w:numPr>
          <w:ilvl w:val="0"/>
          <w:numId w:val="14"/>
        </w:numPr>
        <w:spacing w:line="276" w:lineRule="auto"/>
        <w:jc w:val="both"/>
        <w:rPr>
          <w:sz w:val="24"/>
          <w:szCs w:val="24"/>
        </w:rPr>
      </w:pPr>
      <w:r w:rsidRPr="003E7E22">
        <w:rPr>
          <w:sz w:val="24"/>
          <w:szCs w:val="24"/>
        </w:rPr>
        <w:lastRenderedPageBreak/>
        <w:t>The couple filed a complaint with the Colorado Civil Rights Commission, alleging discrimination based on sexual orientation under CADA. The Commission ruled against Phillips, and the Colorado Court of Appeals affirmed the decision.</w:t>
      </w:r>
    </w:p>
    <w:p w14:paraId="6FABB77E" w14:textId="77777777" w:rsidR="00491907" w:rsidRPr="003E7E22" w:rsidRDefault="00491907" w:rsidP="003E7E22">
      <w:pPr>
        <w:spacing w:line="276" w:lineRule="auto"/>
        <w:rPr>
          <w:rStyle w:val="Strong"/>
          <w:b w:val="0"/>
          <w:bCs w:val="0"/>
          <w:sz w:val="24"/>
          <w:szCs w:val="24"/>
        </w:rPr>
      </w:pPr>
    </w:p>
    <w:p w14:paraId="0A693706" w14:textId="77777777" w:rsidR="00BA51B9" w:rsidRPr="003E7E22" w:rsidRDefault="00BA51B9" w:rsidP="003E7E22">
      <w:pPr>
        <w:spacing w:line="276" w:lineRule="auto"/>
        <w:rPr>
          <w:rStyle w:val="Strong"/>
          <w:b w:val="0"/>
          <w:bCs w:val="0"/>
          <w:sz w:val="24"/>
          <w:szCs w:val="24"/>
        </w:rPr>
      </w:pPr>
    </w:p>
    <w:p w14:paraId="58AA4FB1" w14:textId="77777777" w:rsidR="00BA51B9" w:rsidRPr="003E7E22" w:rsidRDefault="00BA51B9" w:rsidP="003E7E22">
      <w:pPr>
        <w:spacing w:line="276" w:lineRule="auto"/>
        <w:rPr>
          <w:rStyle w:val="Strong"/>
          <w:b w:val="0"/>
          <w:bCs w:val="0"/>
          <w:sz w:val="24"/>
          <w:szCs w:val="24"/>
        </w:rPr>
      </w:pPr>
    </w:p>
    <w:p w14:paraId="60E47A52" w14:textId="61D2D113" w:rsidR="0017089E" w:rsidRPr="003E7E22" w:rsidRDefault="0017089E" w:rsidP="003E7E22">
      <w:pPr>
        <w:spacing w:line="276" w:lineRule="auto"/>
        <w:rPr>
          <w:sz w:val="24"/>
          <w:szCs w:val="24"/>
        </w:rPr>
      </w:pPr>
      <w:r w:rsidRPr="003E7E22">
        <w:rPr>
          <w:rStyle w:val="Strong"/>
          <w:sz w:val="24"/>
          <w:szCs w:val="24"/>
        </w:rPr>
        <w:t>Legal Issue:</w:t>
      </w:r>
    </w:p>
    <w:p w14:paraId="38357781" w14:textId="77777777" w:rsidR="0017089E" w:rsidRPr="003E7E22" w:rsidRDefault="0017089E" w:rsidP="003E7E22">
      <w:pPr>
        <w:pStyle w:val="ListParagraph"/>
        <w:numPr>
          <w:ilvl w:val="0"/>
          <w:numId w:val="15"/>
        </w:numPr>
        <w:spacing w:line="276" w:lineRule="auto"/>
        <w:jc w:val="both"/>
        <w:rPr>
          <w:sz w:val="24"/>
          <w:szCs w:val="24"/>
        </w:rPr>
      </w:pPr>
      <w:r w:rsidRPr="003E7E22">
        <w:rPr>
          <w:sz w:val="24"/>
          <w:szCs w:val="24"/>
        </w:rPr>
        <w:t>Whether the Colorado Civil Rights Commission violated the Free Exercise Clause of the First Amendment by showing hostility toward Phillips’ religious beliefs when enforcing CADA.</w:t>
      </w:r>
    </w:p>
    <w:p w14:paraId="2A775E78" w14:textId="77777777" w:rsidR="00491907" w:rsidRPr="003E7E22" w:rsidRDefault="00491907" w:rsidP="003E7E22">
      <w:pPr>
        <w:spacing w:line="276" w:lineRule="auto"/>
        <w:rPr>
          <w:rStyle w:val="Strong"/>
          <w:b w:val="0"/>
          <w:bCs w:val="0"/>
          <w:sz w:val="24"/>
          <w:szCs w:val="24"/>
        </w:rPr>
      </w:pPr>
    </w:p>
    <w:p w14:paraId="43202ABA" w14:textId="77777777" w:rsidR="00053D49" w:rsidRPr="003E7E22" w:rsidRDefault="00053D49" w:rsidP="003E7E22">
      <w:pPr>
        <w:spacing w:line="276" w:lineRule="auto"/>
        <w:rPr>
          <w:rStyle w:val="Strong"/>
          <w:sz w:val="24"/>
          <w:szCs w:val="24"/>
        </w:rPr>
      </w:pPr>
    </w:p>
    <w:p w14:paraId="76364FED" w14:textId="692ECA9F" w:rsidR="0017089E" w:rsidRPr="003E7E22" w:rsidRDefault="0017089E" w:rsidP="003E7E22">
      <w:pPr>
        <w:spacing w:line="276" w:lineRule="auto"/>
        <w:rPr>
          <w:sz w:val="24"/>
          <w:szCs w:val="24"/>
        </w:rPr>
      </w:pPr>
      <w:r w:rsidRPr="003E7E22">
        <w:rPr>
          <w:rStyle w:val="Strong"/>
          <w:sz w:val="24"/>
          <w:szCs w:val="24"/>
        </w:rPr>
        <w:t>Holding:</w:t>
      </w:r>
    </w:p>
    <w:p w14:paraId="1CA51C8E" w14:textId="77777777" w:rsidR="0017089E" w:rsidRPr="003E7E22" w:rsidRDefault="0017089E" w:rsidP="003E7E22">
      <w:pPr>
        <w:pStyle w:val="ListParagraph"/>
        <w:numPr>
          <w:ilvl w:val="0"/>
          <w:numId w:val="15"/>
        </w:numPr>
        <w:spacing w:line="276" w:lineRule="auto"/>
        <w:jc w:val="both"/>
        <w:rPr>
          <w:sz w:val="24"/>
          <w:szCs w:val="24"/>
        </w:rPr>
      </w:pPr>
      <w:r w:rsidRPr="003E7E22">
        <w:rPr>
          <w:sz w:val="24"/>
          <w:szCs w:val="24"/>
        </w:rPr>
        <w:t>The Supreme Court held that the Colorado Civil Rights Commission violated the Free Exercise Clause by failing to act with religious neutrality. The Commission’s actions demonstrated hostility toward Phillips’ sincere religious beliefs, which undermined the fairness of the proceedings.</w:t>
      </w:r>
    </w:p>
    <w:p w14:paraId="2D1DA78C" w14:textId="77777777" w:rsidR="00491907" w:rsidRPr="003E7E22" w:rsidRDefault="00491907" w:rsidP="003E7E22">
      <w:pPr>
        <w:spacing w:line="276" w:lineRule="auto"/>
        <w:jc w:val="both"/>
        <w:rPr>
          <w:rStyle w:val="Strong"/>
          <w:b w:val="0"/>
          <w:bCs w:val="0"/>
          <w:sz w:val="24"/>
          <w:szCs w:val="24"/>
        </w:rPr>
      </w:pPr>
    </w:p>
    <w:p w14:paraId="054524F8" w14:textId="0E9CB6CE" w:rsidR="0017089E" w:rsidRPr="003E7E22" w:rsidRDefault="0017089E" w:rsidP="003E7E22">
      <w:pPr>
        <w:spacing w:line="276" w:lineRule="auto"/>
        <w:rPr>
          <w:sz w:val="24"/>
          <w:szCs w:val="24"/>
        </w:rPr>
      </w:pPr>
      <w:r w:rsidRPr="003E7E22">
        <w:rPr>
          <w:rStyle w:val="Strong"/>
          <w:sz w:val="24"/>
          <w:szCs w:val="24"/>
        </w:rPr>
        <w:t>Judgment:</w:t>
      </w:r>
    </w:p>
    <w:p w14:paraId="48A7E61B" w14:textId="77777777" w:rsidR="0017089E" w:rsidRPr="003E7E22" w:rsidRDefault="0017089E" w:rsidP="003E7E22">
      <w:pPr>
        <w:pStyle w:val="ListParagraph"/>
        <w:numPr>
          <w:ilvl w:val="0"/>
          <w:numId w:val="15"/>
        </w:numPr>
        <w:spacing w:line="276" w:lineRule="auto"/>
        <w:jc w:val="both"/>
        <w:rPr>
          <w:sz w:val="24"/>
          <w:szCs w:val="24"/>
        </w:rPr>
      </w:pPr>
      <w:r w:rsidRPr="003E7E22">
        <w:rPr>
          <w:rStyle w:val="Strong"/>
          <w:b w:val="0"/>
          <w:bCs w:val="0"/>
          <w:sz w:val="24"/>
          <w:szCs w:val="24"/>
        </w:rPr>
        <w:t>Reversed.</w:t>
      </w:r>
      <w:r w:rsidRPr="003E7E22">
        <w:rPr>
          <w:sz w:val="24"/>
          <w:szCs w:val="24"/>
        </w:rPr>
        <w:t xml:space="preserve"> The Supreme Court reversed the Colorado Court of Appeals’ decision, ruling in favor of Masterpiece Cakeshop and Jack Phillips.</w:t>
      </w:r>
    </w:p>
    <w:p w14:paraId="6C33737F" w14:textId="4A2A3CB0" w:rsidR="0017089E" w:rsidRPr="003E7E22" w:rsidRDefault="0017089E" w:rsidP="003E7E22">
      <w:pPr>
        <w:spacing w:line="276" w:lineRule="auto"/>
        <w:rPr>
          <w:sz w:val="24"/>
          <w:szCs w:val="24"/>
        </w:rPr>
      </w:pPr>
    </w:p>
    <w:p w14:paraId="0CE2B93D" w14:textId="77777777" w:rsidR="0017089E" w:rsidRPr="003E7E22" w:rsidRDefault="0017089E" w:rsidP="003E7E22">
      <w:pPr>
        <w:spacing w:line="276" w:lineRule="auto"/>
        <w:rPr>
          <w:sz w:val="24"/>
          <w:szCs w:val="24"/>
        </w:rPr>
      </w:pPr>
      <w:r w:rsidRPr="003E7E22">
        <w:rPr>
          <w:rStyle w:val="Strong"/>
          <w:sz w:val="24"/>
          <w:szCs w:val="24"/>
        </w:rPr>
        <w:t>Key Points from the Majority Opinion (Justice Kennedy):</w:t>
      </w:r>
    </w:p>
    <w:p w14:paraId="70E9146D" w14:textId="77777777" w:rsidR="0017089E" w:rsidRPr="003E7E22" w:rsidRDefault="0017089E" w:rsidP="003E7E22">
      <w:pPr>
        <w:pStyle w:val="ListParagraph"/>
        <w:numPr>
          <w:ilvl w:val="0"/>
          <w:numId w:val="15"/>
        </w:numPr>
        <w:spacing w:line="276" w:lineRule="auto"/>
        <w:jc w:val="both"/>
        <w:rPr>
          <w:sz w:val="24"/>
          <w:szCs w:val="24"/>
        </w:rPr>
      </w:pPr>
      <w:r w:rsidRPr="003E7E22">
        <w:rPr>
          <w:rStyle w:val="Strong"/>
          <w:b w:val="0"/>
          <w:bCs w:val="0"/>
          <w:sz w:val="24"/>
          <w:szCs w:val="24"/>
        </w:rPr>
        <w:t>Religious Neutrality:</w:t>
      </w:r>
      <w:r w:rsidRPr="003E7E22">
        <w:rPr>
          <w:sz w:val="24"/>
          <w:szCs w:val="24"/>
        </w:rPr>
        <w:t xml:space="preserve"> The Free Exercise Clause requires that government entities remain neutral toward religion. The Commission’s actions, including disparaging comments about Phillips’ religious beliefs, showed a lack of neutrality.</w:t>
      </w:r>
    </w:p>
    <w:p w14:paraId="38C18D70" w14:textId="77777777" w:rsidR="0017089E" w:rsidRPr="003E7E22" w:rsidRDefault="0017089E" w:rsidP="003E7E22">
      <w:pPr>
        <w:pStyle w:val="ListParagraph"/>
        <w:numPr>
          <w:ilvl w:val="0"/>
          <w:numId w:val="15"/>
        </w:numPr>
        <w:spacing w:line="276" w:lineRule="auto"/>
        <w:jc w:val="both"/>
        <w:rPr>
          <w:sz w:val="24"/>
          <w:szCs w:val="24"/>
        </w:rPr>
      </w:pPr>
      <w:r w:rsidRPr="003E7E22">
        <w:rPr>
          <w:rStyle w:val="Strong"/>
          <w:b w:val="0"/>
          <w:bCs w:val="0"/>
          <w:sz w:val="24"/>
          <w:szCs w:val="24"/>
        </w:rPr>
        <w:t>Hostility Toward Religion:</w:t>
      </w:r>
      <w:r w:rsidRPr="003E7E22">
        <w:rPr>
          <w:sz w:val="24"/>
          <w:szCs w:val="24"/>
        </w:rPr>
        <w:t xml:space="preserve"> Some commissioners made statements comparing Phillips’ religious beliefs to defenses of slavery and the Holocaust, which indicated hostility toward his faith.</w:t>
      </w:r>
    </w:p>
    <w:p w14:paraId="745BD4A1" w14:textId="77777777" w:rsidR="0017089E" w:rsidRPr="003E7E22" w:rsidRDefault="0017089E" w:rsidP="003E7E22">
      <w:pPr>
        <w:pStyle w:val="ListParagraph"/>
        <w:numPr>
          <w:ilvl w:val="0"/>
          <w:numId w:val="15"/>
        </w:numPr>
        <w:spacing w:line="276" w:lineRule="auto"/>
        <w:jc w:val="both"/>
        <w:rPr>
          <w:sz w:val="24"/>
          <w:szCs w:val="24"/>
        </w:rPr>
      </w:pPr>
      <w:r w:rsidRPr="003E7E22">
        <w:rPr>
          <w:rStyle w:val="Strong"/>
          <w:b w:val="0"/>
          <w:bCs w:val="0"/>
          <w:sz w:val="24"/>
          <w:szCs w:val="24"/>
        </w:rPr>
        <w:t>Disparate Treatment:</w:t>
      </w:r>
      <w:r w:rsidRPr="003E7E22">
        <w:rPr>
          <w:sz w:val="24"/>
          <w:szCs w:val="24"/>
        </w:rPr>
        <w:t xml:space="preserve"> The Commission treated Phillips’ case differently from other cases where bakers refused to create cakes with anti-gay messages. This inconsistency suggested bias against Phillips’ religious objections.</w:t>
      </w:r>
    </w:p>
    <w:p w14:paraId="01F9279E" w14:textId="77777777" w:rsidR="0017089E" w:rsidRPr="003E7E22" w:rsidRDefault="0017089E" w:rsidP="003E7E22">
      <w:pPr>
        <w:pStyle w:val="ListParagraph"/>
        <w:numPr>
          <w:ilvl w:val="0"/>
          <w:numId w:val="15"/>
        </w:numPr>
        <w:spacing w:line="276" w:lineRule="auto"/>
        <w:jc w:val="both"/>
        <w:rPr>
          <w:sz w:val="24"/>
          <w:szCs w:val="24"/>
        </w:rPr>
      </w:pPr>
      <w:r w:rsidRPr="003E7E22">
        <w:rPr>
          <w:rStyle w:val="Strong"/>
          <w:b w:val="0"/>
          <w:bCs w:val="0"/>
          <w:sz w:val="24"/>
          <w:szCs w:val="24"/>
        </w:rPr>
        <w:lastRenderedPageBreak/>
        <w:t>Narrow Ruling:</w:t>
      </w:r>
      <w:r w:rsidRPr="003E7E22">
        <w:rPr>
          <w:sz w:val="24"/>
          <w:szCs w:val="24"/>
        </w:rPr>
        <w:t xml:space="preserve"> The Court emphasized that its decision was narrow and did not resolve broader questions about the conflict between anti-discrimination laws and religious freedoms. Future cases would need to address these issues on a case-by-case basis.</w:t>
      </w:r>
    </w:p>
    <w:p w14:paraId="7380FE97" w14:textId="77777777" w:rsidR="00825BCF" w:rsidRPr="003E7E22" w:rsidRDefault="00825BCF" w:rsidP="003E7E22">
      <w:pPr>
        <w:spacing w:line="276" w:lineRule="auto"/>
        <w:rPr>
          <w:rStyle w:val="Strong"/>
          <w:b w:val="0"/>
          <w:bCs w:val="0"/>
          <w:sz w:val="24"/>
          <w:szCs w:val="24"/>
        </w:rPr>
      </w:pPr>
    </w:p>
    <w:p w14:paraId="7457EA53" w14:textId="7303CA9E" w:rsidR="0017089E" w:rsidRPr="003E7E22" w:rsidRDefault="00825BCF" w:rsidP="003E7E22">
      <w:pPr>
        <w:spacing w:line="276" w:lineRule="auto"/>
        <w:rPr>
          <w:sz w:val="24"/>
          <w:szCs w:val="24"/>
        </w:rPr>
      </w:pPr>
      <w:r w:rsidRPr="003E7E22">
        <w:rPr>
          <w:rStyle w:val="Strong"/>
          <w:sz w:val="24"/>
          <w:szCs w:val="24"/>
        </w:rPr>
        <w:t>C</w:t>
      </w:r>
      <w:r w:rsidR="0017089E" w:rsidRPr="003E7E22">
        <w:rPr>
          <w:rStyle w:val="Strong"/>
          <w:sz w:val="24"/>
          <w:szCs w:val="24"/>
        </w:rPr>
        <w:t>oncurring Opinions:</w:t>
      </w:r>
    </w:p>
    <w:p w14:paraId="6BC55DBF" w14:textId="77777777" w:rsidR="0017089E" w:rsidRPr="003E7E22" w:rsidRDefault="0017089E" w:rsidP="003E7E22">
      <w:pPr>
        <w:pStyle w:val="ListParagraph"/>
        <w:numPr>
          <w:ilvl w:val="0"/>
          <w:numId w:val="16"/>
        </w:numPr>
        <w:spacing w:line="276" w:lineRule="auto"/>
        <w:jc w:val="both"/>
        <w:rPr>
          <w:sz w:val="24"/>
          <w:szCs w:val="24"/>
        </w:rPr>
      </w:pPr>
      <w:r w:rsidRPr="003E7E22">
        <w:rPr>
          <w:rStyle w:val="Strong"/>
          <w:b w:val="0"/>
          <w:bCs w:val="0"/>
          <w:sz w:val="24"/>
          <w:szCs w:val="24"/>
        </w:rPr>
        <w:t>Justice Kagan (joined by Justice Breyer):</w:t>
      </w:r>
      <w:r w:rsidRPr="003E7E22">
        <w:rPr>
          <w:sz w:val="24"/>
          <w:szCs w:val="24"/>
        </w:rPr>
        <w:t xml:space="preserve"> Agreed with the majority but emphasized that the Commission could have distinguished Phillips’ case from others based on the specific facts, such as the nature of the requested cake.</w:t>
      </w:r>
    </w:p>
    <w:p w14:paraId="0DAA624C" w14:textId="77777777" w:rsidR="0017089E" w:rsidRPr="003E7E22" w:rsidRDefault="0017089E" w:rsidP="003E7E22">
      <w:pPr>
        <w:pStyle w:val="ListParagraph"/>
        <w:numPr>
          <w:ilvl w:val="0"/>
          <w:numId w:val="16"/>
        </w:numPr>
        <w:spacing w:line="276" w:lineRule="auto"/>
        <w:jc w:val="both"/>
        <w:rPr>
          <w:sz w:val="24"/>
          <w:szCs w:val="24"/>
        </w:rPr>
      </w:pPr>
      <w:r w:rsidRPr="003E7E22">
        <w:rPr>
          <w:rStyle w:val="Strong"/>
          <w:b w:val="0"/>
          <w:bCs w:val="0"/>
          <w:sz w:val="24"/>
          <w:szCs w:val="24"/>
        </w:rPr>
        <w:t>Justice Gorsuch (joined by Justice Alito):</w:t>
      </w:r>
      <w:r w:rsidRPr="003E7E22">
        <w:rPr>
          <w:sz w:val="24"/>
          <w:szCs w:val="24"/>
        </w:rPr>
        <w:t xml:space="preserve"> Argued that the Commission’s disparate treatment of Phillips’ case compared to other bakers’ cases demonstrated hostility toward his religious beliefs. He also criticized the Commission for presuming discriminatory intent based on Phillips’ religious objections.</w:t>
      </w:r>
    </w:p>
    <w:p w14:paraId="5C89C577" w14:textId="77777777" w:rsidR="0017089E" w:rsidRPr="003E7E22" w:rsidRDefault="0017089E" w:rsidP="003E7E22">
      <w:pPr>
        <w:pStyle w:val="ListParagraph"/>
        <w:numPr>
          <w:ilvl w:val="0"/>
          <w:numId w:val="16"/>
        </w:numPr>
        <w:spacing w:line="276" w:lineRule="auto"/>
        <w:jc w:val="both"/>
        <w:rPr>
          <w:sz w:val="24"/>
          <w:szCs w:val="24"/>
        </w:rPr>
      </w:pPr>
      <w:r w:rsidRPr="003E7E22">
        <w:rPr>
          <w:rStyle w:val="Strong"/>
          <w:b w:val="0"/>
          <w:bCs w:val="0"/>
          <w:sz w:val="24"/>
          <w:szCs w:val="24"/>
        </w:rPr>
        <w:t>Justice Thomas (joined by Justice Gorsuch):</w:t>
      </w:r>
      <w:r w:rsidRPr="003E7E22">
        <w:rPr>
          <w:sz w:val="24"/>
          <w:szCs w:val="24"/>
        </w:rPr>
        <w:t xml:space="preserve"> Concurred in part, arguing that Phillips’ creation of custom wedding cakes was expressive conduct protected by the First Amendment. He criticized the Colorado Court of Appeals for failing to recognize this aspect of the case.</w:t>
      </w:r>
    </w:p>
    <w:p w14:paraId="2C69477D" w14:textId="414A2004" w:rsidR="0017089E" w:rsidRPr="003E7E22" w:rsidRDefault="0017089E" w:rsidP="003E7E22">
      <w:pPr>
        <w:spacing w:line="276" w:lineRule="auto"/>
        <w:ind w:left="360"/>
        <w:rPr>
          <w:sz w:val="24"/>
          <w:szCs w:val="24"/>
        </w:rPr>
      </w:pPr>
    </w:p>
    <w:p w14:paraId="4AFD3B35" w14:textId="77777777" w:rsidR="00053D49" w:rsidRPr="003E7E22" w:rsidRDefault="00053D49" w:rsidP="003E7E22">
      <w:pPr>
        <w:spacing w:line="276" w:lineRule="auto"/>
        <w:ind w:left="360"/>
        <w:rPr>
          <w:sz w:val="24"/>
          <w:szCs w:val="24"/>
        </w:rPr>
      </w:pPr>
    </w:p>
    <w:p w14:paraId="63788D00" w14:textId="77777777" w:rsidR="00053D49" w:rsidRPr="003E7E22" w:rsidRDefault="00053D49" w:rsidP="003E7E22">
      <w:pPr>
        <w:spacing w:line="276" w:lineRule="auto"/>
        <w:ind w:left="360"/>
        <w:rPr>
          <w:sz w:val="24"/>
          <w:szCs w:val="24"/>
        </w:rPr>
      </w:pPr>
    </w:p>
    <w:p w14:paraId="4D9B4A63" w14:textId="77777777" w:rsidR="00825BCF" w:rsidRPr="003E7E22" w:rsidRDefault="00825BCF" w:rsidP="003E7E22">
      <w:pPr>
        <w:spacing w:line="276" w:lineRule="auto"/>
        <w:ind w:left="360"/>
        <w:rPr>
          <w:sz w:val="24"/>
          <w:szCs w:val="24"/>
        </w:rPr>
      </w:pPr>
    </w:p>
    <w:p w14:paraId="5DE85768" w14:textId="77777777" w:rsidR="0017089E" w:rsidRPr="003E7E22" w:rsidRDefault="0017089E" w:rsidP="003E7E22">
      <w:pPr>
        <w:spacing w:line="276" w:lineRule="auto"/>
        <w:rPr>
          <w:sz w:val="24"/>
          <w:szCs w:val="24"/>
        </w:rPr>
      </w:pPr>
      <w:r w:rsidRPr="003E7E22">
        <w:rPr>
          <w:rStyle w:val="Strong"/>
          <w:sz w:val="24"/>
          <w:szCs w:val="24"/>
        </w:rPr>
        <w:t>Dissenting Opinion (Justice Ginsburg, joined by Justice Sotomayor):</w:t>
      </w:r>
    </w:p>
    <w:p w14:paraId="356E182F" w14:textId="77777777" w:rsidR="0017089E" w:rsidRPr="003E7E22" w:rsidRDefault="0017089E" w:rsidP="003E7E22">
      <w:pPr>
        <w:pStyle w:val="ListParagraph"/>
        <w:numPr>
          <w:ilvl w:val="0"/>
          <w:numId w:val="17"/>
        </w:numPr>
        <w:spacing w:line="276" w:lineRule="auto"/>
        <w:jc w:val="both"/>
        <w:rPr>
          <w:sz w:val="24"/>
          <w:szCs w:val="24"/>
        </w:rPr>
      </w:pPr>
      <w:r w:rsidRPr="003E7E22">
        <w:rPr>
          <w:sz w:val="24"/>
          <w:szCs w:val="24"/>
        </w:rPr>
        <w:t>Justice Ginsburg disagreed with the majority’s conclusion that the Commission showed hostility toward Phillips’ religious beliefs. She argued that the Commission’s decision was consistent with Colorado’s anti-discrimination laws and that Phillips’ refusal to sell a wedding cake to a same-sex couple constituted unlawful discrimination.</w:t>
      </w:r>
    </w:p>
    <w:p w14:paraId="5BA29006" w14:textId="77777777" w:rsidR="0017089E" w:rsidRPr="003E7E22" w:rsidRDefault="0017089E" w:rsidP="003E7E22">
      <w:pPr>
        <w:pStyle w:val="ListParagraph"/>
        <w:numPr>
          <w:ilvl w:val="0"/>
          <w:numId w:val="17"/>
        </w:numPr>
        <w:spacing w:line="276" w:lineRule="auto"/>
        <w:jc w:val="both"/>
        <w:rPr>
          <w:sz w:val="24"/>
          <w:szCs w:val="24"/>
        </w:rPr>
      </w:pPr>
      <w:r w:rsidRPr="003E7E22">
        <w:rPr>
          <w:sz w:val="24"/>
          <w:szCs w:val="24"/>
        </w:rPr>
        <w:t>Ginsburg distinguished Phillips’ case from other cases where bakers refused to create cakes with anti-gay messages, noting that Phillips’ refusal was based on the customers’ sexual orientation, not the content of the cake.</w:t>
      </w:r>
    </w:p>
    <w:p w14:paraId="067C24ED" w14:textId="1D4A65A5" w:rsidR="0017089E" w:rsidRPr="003E7E22" w:rsidRDefault="0017089E" w:rsidP="003E7E22">
      <w:pPr>
        <w:spacing w:line="276" w:lineRule="auto"/>
        <w:rPr>
          <w:sz w:val="24"/>
          <w:szCs w:val="24"/>
        </w:rPr>
      </w:pPr>
    </w:p>
    <w:p w14:paraId="63A15D68" w14:textId="77777777" w:rsidR="0017089E" w:rsidRPr="003E7E22" w:rsidRDefault="0017089E" w:rsidP="003E7E22">
      <w:pPr>
        <w:spacing w:line="276" w:lineRule="auto"/>
        <w:rPr>
          <w:sz w:val="24"/>
          <w:szCs w:val="24"/>
        </w:rPr>
      </w:pPr>
      <w:r w:rsidRPr="003E7E22">
        <w:rPr>
          <w:rStyle w:val="Strong"/>
          <w:sz w:val="24"/>
          <w:szCs w:val="24"/>
        </w:rPr>
        <w:t>Significance:</w:t>
      </w:r>
    </w:p>
    <w:p w14:paraId="4089394B" w14:textId="77777777" w:rsidR="0017089E" w:rsidRPr="003E7E22" w:rsidRDefault="0017089E" w:rsidP="003E7E22">
      <w:pPr>
        <w:pStyle w:val="ListParagraph"/>
        <w:numPr>
          <w:ilvl w:val="0"/>
          <w:numId w:val="18"/>
        </w:numPr>
        <w:spacing w:line="276" w:lineRule="auto"/>
        <w:jc w:val="both"/>
        <w:rPr>
          <w:sz w:val="24"/>
          <w:szCs w:val="24"/>
        </w:rPr>
      </w:pPr>
      <w:r w:rsidRPr="003E7E22">
        <w:rPr>
          <w:sz w:val="24"/>
          <w:szCs w:val="24"/>
        </w:rPr>
        <w:t xml:space="preserve">The Supreme Court’s decision in </w:t>
      </w:r>
      <w:r w:rsidRPr="003E7E22">
        <w:rPr>
          <w:rStyle w:val="Emphasis"/>
          <w:sz w:val="24"/>
          <w:szCs w:val="24"/>
        </w:rPr>
        <w:t>Masterpiece Cakeshop</w:t>
      </w:r>
      <w:r w:rsidRPr="003E7E22">
        <w:rPr>
          <w:sz w:val="24"/>
          <w:szCs w:val="24"/>
        </w:rPr>
        <w:t xml:space="preserve"> was narrow and focused on the specific actions of the Colorado Civil Rights Commission. It did not establish a broad precedent allowing </w:t>
      </w:r>
      <w:r w:rsidRPr="003E7E22">
        <w:rPr>
          <w:sz w:val="24"/>
          <w:szCs w:val="24"/>
        </w:rPr>
        <w:lastRenderedPageBreak/>
        <w:t>businesses to refuse service to LGBTQ+ individuals based on religious beliefs. Instead, the Court emphasized the importance of religious neutrality in government actions.</w:t>
      </w:r>
    </w:p>
    <w:p w14:paraId="6B67DC44" w14:textId="77777777" w:rsidR="0017089E" w:rsidRPr="003E7E22" w:rsidRDefault="0017089E" w:rsidP="003E7E22">
      <w:pPr>
        <w:pStyle w:val="ListParagraph"/>
        <w:numPr>
          <w:ilvl w:val="0"/>
          <w:numId w:val="18"/>
        </w:numPr>
        <w:spacing w:line="276" w:lineRule="auto"/>
        <w:jc w:val="both"/>
        <w:rPr>
          <w:sz w:val="24"/>
          <w:szCs w:val="24"/>
        </w:rPr>
      </w:pPr>
      <w:r w:rsidRPr="003E7E22">
        <w:rPr>
          <w:sz w:val="24"/>
          <w:szCs w:val="24"/>
        </w:rPr>
        <w:t>The case left open larger questions about the balance between anti-discrimination laws and religious freedoms, which continue to be litigated in courts across the country.</w:t>
      </w:r>
    </w:p>
    <w:p w14:paraId="12B5992F" w14:textId="77777777" w:rsidR="00E954C7" w:rsidRPr="003E7E22" w:rsidRDefault="00E954C7" w:rsidP="003E7E22">
      <w:pPr>
        <w:spacing w:line="276" w:lineRule="auto"/>
        <w:jc w:val="both"/>
        <w:rPr>
          <w:sz w:val="24"/>
          <w:szCs w:val="24"/>
        </w:rPr>
      </w:pPr>
    </w:p>
    <w:p w14:paraId="48197201" w14:textId="13376137" w:rsidR="00E954C7" w:rsidRPr="003E7E22" w:rsidRDefault="00E954C7" w:rsidP="003E7E22">
      <w:pPr>
        <w:spacing w:line="276" w:lineRule="auto"/>
        <w:rPr>
          <w:sz w:val="24"/>
          <w:szCs w:val="24"/>
        </w:rPr>
      </w:pPr>
    </w:p>
    <w:p w14:paraId="4E992E15" w14:textId="77777777" w:rsidR="00E954C7" w:rsidRPr="003E7E22" w:rsidRDefault="00E954C7" w:rsidP="003E7E22">
      <w:pPr>
        <w:spacing w:line="276" w:lineRule="auto"/>
        <w:rPr>
          <w:sz w:val="24"/>
          <w:szCs w:val="24"/>
        </w:rPr>
      </w:pPr>
    </w:p>
    <w:sectPr w:rsidR="00E954C7" w:rsidRPr="003E7E22" w:rsidSect="00825BC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C3BD9"/>
    <w:multiLevelType w:val="multilevel"/>
    <w:tmpl w:val="4D86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7305D"/>
    <w:multiLevelType w:val="multilevel"/>
    <w:tmpl w:val="5D54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E7485"/>
    <w:multiLevelType w:val="multilevel"/>
    <w:tmpl w:val="BAF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04919"/>
    <w:multiLevelType w:val="multilevel"/>
    <w:tmpl w:val="18C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A1A9F"/>
    <w:multiLevelType w:val="hybridMultilevel"/>
    <w:tmpl w:val="11703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32C24"/>
    <w:multiLevelType w:val="hybridMultilevel"/>
    <w:tmpl w:val="26502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64F36"/>
    <w:multiLevelType w:val="hybridMultilevel"/>
    <w:tmpl w:val="19A2A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7B43FD"/>
    <w:multiLevelType w:val="multilevel"/>
    <w:tmpl w:val="0136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F22E7"/>
    <w:multiLevelType w:val="hybridMultilevel"/>
    <w:tmpl w:val="B626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85210"/>
    <w:multiLevelType w:val="multilevel"/>
    <w:tmpl w:val="FA8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C5E32"/>
    <w:multiLevelType w:val="multilevel"/>
    <w:tmpl w:val="BBB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7275D"/>
    <w:multiLevelType w:val="multilevel"/>
    <w:tmpl w:val="A59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6794E"/>
    <w:multiLevelType w:val="hybridMultilevel"/>
    <w:tmpl w:val="F6C4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26409D"/>
    <w:multiLevelType w:val="multilevel"/>
    <w:tmpl w:val="30B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05B3E"/>
    <w:multiLevelType w:val="hybridMultilevel"/>
    <w:tmpl w:val="33746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FD590F"/>
    <w:multiLevelType w:val="multilevel"/>
    <w:tmpl w:val="B45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B2438"/>
    <w:multiLevelType w:val="multilevel"/>
    <w:tmpl w:val="3E4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17BD9"/>
    <w:multiLevelType w:val="hybridMultilevel"/>
    <w:tmpl w:val="1388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11"/>
  </w:num>
  <w:num w:numId="5">
    <w:abstractNumId w:val="13"/>
  </w:num>
  <w:num w:numId="6">
    <w:abstractNumId w:val="2"/>
  </w:num>
  <w:num w:numId="7">
    <w:abstractNumId w:val="10"/>
  </w:num>
  <w:num w:numId="8">
    <w:abstractNumId w:val="1"/>
  </w:num>
  <w:num w:numId="9">
    <w:abstractNumId w:val="16"/>
  </w:num>
  <w:num w:numId="10">
    <w:abstractNumId w:val="15"/>
  </w:num>
  <w:num w:numId="11">
    <w:abstractNumId w:val="9"/>
  </w:num>
  <w:num w:numId="12">
    <w:abstractNumId w:val="6"/>
  </w:num>
  <w:num w:numId="13">
    <w:abstractNumId w:val="17"/>
  </w:num>
  <w:num w:numId="14">
    <w:abstractNumId w:val="4"/>
  </w:num>
  <w:num w:numId="15">
    <w:abstractNumId w:val="8"/>
  </w:num>
  <w:num w:numId="16">
    <w:abstractNumId w:val="5"/>
  </w:num>
  <w:num w:numId="17">
    <w:abstractNumId w:val="1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4C7"/>
    <w:rsid w:val="00053D49"/>
    <w:rsid w:val="0017089E"/>
    <w:rsid w:val="00200CBE"/>
    <w:rsid w:val="00213C6B"/>
    <w:rsid w:val="003801BA"/>
    <w:rsid w:val="003E7E22"/>
    <w:rsid w:val="00491907"/>
    <w:rsid w:val="00740EB4"/>
    <w:rsid w:val="00825BCF"/>
    <w:rsid w:val="00BA51B9"/>
    <w:rsid w:val="00E95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9E35"/>
  <w15:chartTrackingRefBased/>
  <w15:docId w15:val="{625CF9D9-E737-47A8-B08F-301CCBF6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54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1708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708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4C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17089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7089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7089E"/>
    <w:rPr>
      <w:b/>
      <w:bCs/>
    </w:rPr>
  </w:style>
  <w:style w:type="paragraph" w:styleId="NormalWeb">
    <w:name w:val="Normal (Web)"/>
    <w:basedOn w:val="Normal"/>
    <w:uiPriority w:val="99"/>
    <w:semiHidden/>
    <w:unhideWhenUsed/>
    <w:rsid w:val="0017089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7089E"/>
    <w:rPr>
      <w:i/>
      <w:iCs/>
    </w:rPr>
  </w:style>
  <w:style w:type="paragraph" w:styleId="ListParagraph">
    <w:name w:val="List Paragraph"/>
    <w:basedOn w:val="Normal"/>
    <w:uiPriority w:val="34"/>
    <w:qFormat/>
    <w:rsid w:val="00491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601872">
      <w:bodyDiv w:val="1"/>
      <w:marLeft w:val="0"/>
      <w:marRight w:val="0"/>
      <w:marTop w:val="0"/>
      <w:marBottom w:val="0"/>
      <w:divBdr>
        <w:top w:val="none" w:sz="0" w:space="0" w:color="auto"/>
        <w:left w:val="none" w:sz="0" w:space="0" w:color="auto"/>
        <w:bottom w:val="none" w:sz="0" w:space="0" w:color="auto"/>
        <w:right w:val="none" w:sz="0" w:space="0" w:color="auto"/>
      </w:divBdr>
    </w:div>
    <w:div w:id="1563757819">
      <w:bodyDiv w:val="1"/>
      <w:marLeft w:val="0"/>
      <w:marRight w:val="0"/>
      <w:marTop w:val="0"/>
      <w:marBottom w:val="0"/>
      <w:divBdr>
        <w:top w:val="none" w:sz="0" w:space="0" w:color="auto"/>
        <w:left w:val="none" w:sz="0" w:space="0" w:color="auto"/>
        <w:bottom w:val="none" w:sz="0" w:space="0" w:color="auto"/>
        <w:right w:val="none" w:sz="0" w:space="0" w:color="auto"/>
      </w:divBdr>
      <w:divsChild>
        <w:div w:id="1910725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Symonne Guzman</dc:creator>
  <cp:keywords/>
  <dc:description/>
  <cp:lastModifiedBy>Symonne Guzman</cp:lastModifiedBy>
  <cp:revision>12</cp:revision>
  <dcterms:created xsi:type="dcterms:W3CDTF">2025-02-23T20:14:00Z</dcterms:created>
  <dcterms:modified xsi:type="dcterms:W3CDTF">2025-06-29T18:48:00Z</dcterms:modified>
</cp:coreProperties>
</file>