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RISK MITIGATION IMPLEMENTATION PLAN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7B1FA2"/>
          <w:sz w:val="36"/>
          <w:szCs w:val="36"/>
        </w:rPr>
        <w:t xml:space="preserve">Nexus A2A Protocol</w:t>
      </w:r>
    </w:p>
    <w:p>
      <w:pPr>
        <w:spacing w:after="60"/>
      </w:pPr>
    </w:p>
    <w:p>
      <w:pPr>
        <w:pBdr>
          <w:top w:val="single" w:color="7B1FA2" w:sz="6"/>
        </w:pBdr>
        <w:jc w:val="center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Risk mitigations modifying Nexus: IEC 62304 classification, durable event sourcing, clinical framework validation, ISCO-08 composable personas.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Repository: Nexus-A2A-protocol/  |  4 mitigations across 2 capabilities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Prerequisite: Capabilities must be built BEFORE these mitigations are applied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Date: 15 March 2026  |  Classification: Strategic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Mitigation Index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This document contains 4 risk mitigations assigned to Nexus A2A Protocol. Each mitigation maps to an internationally recognised standard.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1200"/>
        <w:gridCol w:w="1000"/>
        <w:gridCol w:w="32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Blockchain?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Prerequisite Capability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Clinical handoff rules need validation by medical informaticists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IEC 62304:2006+A1:2015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Post-Launch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3 Step 3.1 (handoff rules running in gateway production path)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Stream cursor expiration creates window where resume is impossible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ISO 25010:2023 (Recoverability)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Post-Launch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3 Step 3.2 (stream resume via tasks/resubscribe working)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6.1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Clinical framework selection logic needs validation by medical education experts per country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WFME Global Standards (2015/2023)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6 Steps 6.1 + 6.5 (framework prompt integration + country validation working)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6.3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68 personas is a start; production needs hundreds — maintenance burden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ISO 21001:2018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6 Steps 6.1-6.4 (persona system with switching and country awareness)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Cross-Repository Dependencies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Mitigation 3.1 (IEC 62304) requires handoff rules to be running in gateway (Cap 3 Step 3.1) before classification is meaningful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Mitigation 3.2 (Durable Event Store) requires stream resume (Cap 3 Step 3.2) to be working before replay fallback can be tested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Mitigation 6.1 (Framework Validation) publishes attestations to GHARRA (requires GHARRA Attestation model from mitigation 2.1)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Mitigation 6.3 (ISCO-08 Personas) is consumed by Integration equity tests (mitigation 6.2)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3: Self-Healing Clinical Agent Mesh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Mitigation 3.1: Classify handoff rules as IEC 62304 Class B with formal hazard analysis and clinical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12"/>
              <w:bottom w:val="single" w:color="CC0000" w:sz="3"/>
              <w:right w:val="single" w:color="CC0000" w:sz="3"/>
            </w:tcBorders>
            <w:shd w:fill="FFC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Clinical handoff rules need validation by medical informaticists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Standard: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IEC 62304:2006+A1:2015; ISO 14971:2019; FDA SaMD guidance; EU MDR 2017/745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Blockchain: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Phase: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Post-Launch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Prerequisite: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3 Step 3.1 (handoff rules running in gateway production path)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shared/nexus_common/clinical_handoff_rules.py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module-level docstring with IEC 62304 classification: Class 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HAZARD_LOG reference: link to docs/hazard_analysis/handoff_rules.md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TRACEABILITY constant mapping each guardrail function to: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{requirement_id, clinical_guideline_ref, hazard_analysis_row, test_case_ids}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E.g.: evaluate_structured_handover -&gt; {req: 'SR-HO-001', guideline: 'NICE NG27 §1.4.7', hazard: 'HAZ-03', tests: ['test_sbar_complete','test_sbar_missing_fields']}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validate_traceability() class method that checks all functions have traceability entries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docs/hazard_analysis/handoff_rules.md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ISO 14971 hazard analysis document: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Hazard ID, Description, Severity (1-5), Probability (1-5), Risk Level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HAZ-01: Incomplete SBAR handover — Severity 4, Prob 3, Risk HIGH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HAZ-02: Missing discharge prerequisites — Severity 4, Prob 2, Risk MEDIUM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HAZ-03: Delayed deterioration escalation — Severity 5, Prob 2, Risk HIGH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HAZ-04: Transfer to unqualified agent — Severity 5, Prob 1, Risk MEDIUM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Risk controls: guardrail function that blocks the unsafe action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Residual risk assessment after control applied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docs/hazard_analysis/clinical_safety_case.md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Clinical Safety Case per NHS DCB0129: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System scope: clinical handoff guardrails in Nexus gateway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Clinical Safety Officer: [to be appointed]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Hazard log reference: handoff_rules.md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Clinical validation protocol: min 3 informaticists per jurisdiction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Review schedule: annual or on guideline update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validate_traceability() passes — all functions traced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Every guardrail function references a NICE/WHO guideline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Hazard analysis covers all failure modes in handoff_rules.py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Cross-Repository Dependencies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Enables in other repos: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Integration: traceability validated in CI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Mitigation 3.2: Durable event sourcing with persistent event store and tasks/replay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12"/>
              <w:bottom w:val="single" w:color="CC0000" w:sz="3"/>
              <w:right w:val="single" w:color="CC0000" w:sz="3"/>
            </w:tcBorders>
            <w:shd w:fill="FFC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Stream cursor expiration creates window where resume is impossible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Standard: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ISO 25010:2023 (Recoverability); IEC 62443-3-3 SR 7.1; NIST SP 800-184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Blockchain: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Phase: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Post-Launch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Prerequisite: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3 Step 3.2 (stream resume via tasks/resubscribe working)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shared/nexus_common/event_store.py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DurableEventStore class: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__init__(backend: 'jsonl'|'postgres', retention_hours: int = 72)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append(task_id: str, event: TaskEvent) -&gt; int (sequence number)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replay(task_id: str, from_seq: int) -&gt; AsyncIterator[TaskEvent]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get_latest_seq(task_id: str) -&gt; int | None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prune(older_than_hours: int) -&gt; int (events pruned count)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Backend 'jsonl': append to JSONL file per task_id (current pattern, made durable)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Backend 'postgres': INSERT to task_events table (for production deployments)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Configurable retention: NEXUS_EVENT_RETENTION_HOURS (default 72)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shared/on_demand_gateway/app/main.py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RPC handler for 'tasks/replay':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Accept: {task_id: str, from_seq: int}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task_id exists in event store: replay events from from_seq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Return: {events: [...], current_seq: int, new_cursor: str}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After replay: caller can tasks/resubscribe with new_cursor for live stream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tasks/resubscribe error path: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cursor_expired: return {error: 'cursor_expired', task_id, fallback: 'tasks/replay'}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Client knows to call tasks/replay then resubscribe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Set minimum cursor TTL to max(configured_ttl, 24h) for clinical workflows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shared/nexus_common/sse.py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build_resume_cursor(): set exp_unix_ms to max(configured, 24h * 1000)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cursor_remaining_ms(cursor) -&gt; int helper for client-side cursor monitoring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tasks/replay returns events from specific sequence number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Expired cursor returns fallback instruction pointing to tasks/replay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Event store retains events for 72h (configurable)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Full recovery path: cursor_expired -&gt; tasks/replay -&gt; tasks/resubscribe works end-to-end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Cursor TTL minimum 24h for clinical workflows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Cross-Repository Dependencies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Enables in other repos: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Integration: full recovery path test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6: Persona-Adaptive Clinical Workflows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Mitigation 6.1: Clinical Framework Validation Programme with expert panels and GHARRA attestations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12"/>
              <w:bottom w:val="single" w:color="CC0000" w:sz="3"/>
              <w:right w:val="single" w:color="CC0000" w:sz="3"/>
            </w:tcBorders>
            <w:shd w:fill="FFC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Clinical framework selection logic needs validation by medical education experts per country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Standard: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WFME Global Standards (2015/2023); GMC Good Medical Practice; ACGME Requirements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Blockchain: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Phase: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Prerequisite: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6 Steps 6.1 + 6.5 (framework prompt integration + country validation working)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shared/clinician_avatar/frameworks/framework_selector.py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FRAMEWORK_VALIDATION_STATUS: dict[str, dict[str, FrameworkValidation]]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Structure: {framework_name: {country_code: {validated_by, panel_size, validated_date, next_review, guideline_refs}}}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E.g.: {'socrates': {'GB': {validated_by: 'NICE panel', panel_size: 5, ...}}}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select_framework(): if country provided, check validation status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framework not validated for country: log warning, fall back to Calgary-Cambridge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NEXUS_REQUIRE_VALIDATED_FRAMEWORKS=true: reject unvalidated framework selection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get_validation_status() -&gt; dict returning all validation statuses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shared/clinician_avatar/frameworks/validation/ (NEW directory)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gb_validation.json: UK validation results (NICE panel, 5 members)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ie_validation.json: Ireland validation results (HIQA panel, 5 members)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us_validation.json: USA validation results (USPSTF panel, 5 members) [placeholder]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ke_validation.json: Kenya validation results [placeholder]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Schema: {framework, country, validated_by, panel_composition, guideline_refs, review_date, next_review}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docs/clinical_validation/framework_validation_protocol.md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validation protocol per WFME standards: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Expert panel composition: min 5 members per country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2 medical educators, 2 practising clinicians, 1 clinical informaticist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Validation process: review framework against national clinical guidelines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Acceptance criteria: panel consensus (4/5 minimum)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Documentation: mapping of framework stages to guideline sections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Review cycle: annual or on major guideline update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Validated framework for GB selected without warning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Unvalidated framework for US logs warning and falls back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get_validation_status() returns complete validation matrix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REQUIRE_VALIDATED_FRAMEWORKS=true rejects unvalidated selections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Cross-Repository Dependencies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Requires from other repos: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GHARRA Attestation model from 2.1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Enables in other repos: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Validation results published to GHARRA as attestations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Mitigation 6.3: Composable persona architecture using ISCO-08 occupation codes + country scope-of-practice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12"/>
              <w:bottom w:val="single" w:color="CC0000" w:sz="3"/>
              <w:right w:val="single" w:color="CC0000" w:sz="3"/>
            </w:tcBorders>
            <w:shd w:fill="FFC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68 personas is a start; production needs hundreds — maintenance burden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Standard: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ISO 21001:2018; HL7 FHIR PractitionerRole; ISCO-08 (ILO)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Blockchain: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Phase: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Prerequisite: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6 Steps 6.1-6.4 (persona system with switching and country awareness)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shared/nexus_common/identity/isco08_mapper.py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ISCO08Mapper class: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Load ISCO-08 occupation taxonomy (~430 health codes from Unit Group 22):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2211 Generalist Medical Practitioners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2212 Specialist Medical Practitioners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2221 Nursing Professionals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2261 Dentists, 2262 Pharmacists, 2264 Physiotherapists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3211 Medical Imaging Technicians, 3221 Nursing Associate Professionals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etc.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map_to_persona(isco_code: str, country: str, care_setting: str) -&gt; Persona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Compose persona from: ISCO-08 role + country scope-of-practice + IAM group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Country scope sourced from: scope_of_practice/{country}.json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generate_personas_for_country(country: str) -&gt; list[Persona]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Generate all applicable personas for country from ISCO-08 codes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Filter by codes that exist in country's health workforce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Reduces maintenance from O(personas x countries) to O(countries)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shared/nexus_common/identity/scope_of_practice/ (NEW directory)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gb.json: UK scope-of-practice per ISCO-08 code (sourced from GMC, NMC, GPhC registers)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us.json: USA scope (sourced from state medical boards, NCSBN)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ie.json: Ireland scope (sourced from Medical Council, NMBI, PSI)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ke.json: Kenya scope (sourced from KMPDB, NCK)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Schema: {isco_code: {scope: [...], restricted_to: [...], supervisor_required: bool, ...}}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shared/nexus_common/identity/persona_registry.py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generate_from_isco(country: str) -&gt; list[Persona] method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Uses ISCO08Mapper to generate all personas for a country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Merge with manually-defined personas (manual takes precedence)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hybrid mode: manual personas + ISCO-08 generated personas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NEXUS_PERSONA_SOURCE env var: 'manual' (current), 'isco08', 'hybrid' (default)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Log persona count at startup: 'Loaded N manual + M generated personas for {country}'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config/isco08_health_codes.json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ISCO-08 Unit Group 22 (Health Professionals) and 32 (Health Associate Professionals)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~430 codes with: code, title, description, typical_iam_group, typical_rbac_level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Source: ILO ISCO-08 Structure, Level 4 (Unit Group)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ISCO-08 mapper generates personas for GB with correct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Generated personas have IAM groups matching ISCO-08 role type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Hybrid mode: manual personas override ISCO-08 generated for same role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New country (AU) added by creating scope file — personas auto-generated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Total persona count scales O(countries) not O(personas x countries)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Cross-Repository Dependencies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Enables in other repos: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 equity tests run against all generated personas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Implementation Sequence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Mitigations are ordered by phase (Immediate -&gt; Pre-Launch -&gt; Post-Launch -&gt; Scale) and then by dependency.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000"/>
        <w:gridCol w:w="52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Prerequisite Capability Step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Classify handoff rules as IEC 62304 Class B with formal hazard analysis and clinical validation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Post-Launch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3 Step 3.1 (handoff rules running in gateway production path)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Durable event sourcing with persistent event store and tasks/replay fallback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Post-Launch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3 Step 3.2 (stream resume via tasks/resubscribe working)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6.1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Clinical Framework Validation Programme with expert panels and GHARRA attestations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6 Steps 6.1 + 6.5 (framework prompt integration + country validation working)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6.3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Composable persona architecture using ISCO-08 occupation codes + country scope-of-practice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6 Steps 6.1-6.4 (persona system with switching and country awareness)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1FA2" w:sz="4" w:space="4"/>
      </w:pBd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Confidential —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A2" w:sz="4" w:space="4"/>
      </w:pBdr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Nexus A2A Protocol — Risk Mitigation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2026-03-15T21:29:03.589Z</dcterms:created>
  <dcterms:modified xsi:type="dcterms:W3CDTF">2026-03-15T21:29:03.589Z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