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Symphonix Patient Identity Closed Loop</w:t>
      </w:r>
    </w:p>
    <w:p>
      <w:r>
        <w:rPr>
          <w:i/>
        </w:rPr>
        <w:t>Architecture decision, requirements, use cases, traceability matrix, and test harness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208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Canonical identifier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 - Symphonix Patient Identifier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Identifier system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https://fhir.symphonix.health/Id/patient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Number role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External alias only, never the internal master patient 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Requirements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Scenarios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</w:tbl>
    <w:p/>
    <w:p>
      <w:pPr>
        <w:pStyle w:val="Heading1"/>
      </w:pPr>
      <w:r>
        <w:t>Executive Decision</w:t>
      </w:r>
    </w:p>
    <w:p>
      <w:r>
        <w:t>Symphonix Health should standardise BulletTrain, Shared HealthRecord, Client Registry, and all patient-data siblings on SPID. SPID has the 10-digit modulus-11 shape used by the UK NHS number format, but it is a Symphonix identifier with a Symphonix FHIR system. The Client Registry is the only issuing authority. Other services maintain local projections and fail closed when patient identity is invalid, missing, under review, restricted, or deceased.</w:t>
      </w:r>
    </w:p>
    <w:p>
      <w:pPr>
        <w:pStyle w:val="Heading1"/>
      </w:pPr>
      <w:r>
        <w:t>Architecture Summary</w:t>
      </w:r>
    </w:p>
    <w:p>
      <w:pPr>
        <w:pStyle w:val="ListBullet"/>
      </w:pPr>
      <w:r>
        <w:t>Client Registry owns SPID allocation, aliases, lifecycle status, duplicate/confused-record review, merge/link, restricted status, and death status.</w:t>
      </w:r>
    </w:p>
    <w:p>
      <w:pPr>
        <w:pStyle w:val="ListBullet"/>
      </w:pPr>
      <w:r>
        <w:t>Shared HealthRecord and siblings own clinical/domain records but key patient context by SPID.</w:t>
      </w:r>
    </w:p>
    <w:p>
      <w:pPr>
        <w:pStyle w:val="ListBullet"/>
      </w:pPr>
      <w:r>
        <w:t>Patient creation is propagated through a transactional outbox and patient.identity.* events.</w:t>
      </w:r>
    </w:p>
    <w:p>
      <w:pPr>
        <w:pStyle w:val="ListBullet"/>
      </w:pPr>
      <w:r>
        <w:t>Agents can detect, explain, and recommend identity corrections, but deterministic services and human approval own safety-critical state changes.</w:t>
      </w:r>
    </w:p>
    <w:p>
      <w:pPr>
        <w:pStyle w:val="ListBullet"/>
      </w:pPr>
      <w:r>
        <w:t>Closed-loop reconciliation compares registry and subscriber projections and replays events or opens review tasks for drift.</w:t>
      </w:r>
    </w:p>
    <w:p>
      <w:pPr>
        <w:pStyle w:val="Heading1"/>
      </w:pPr>
      <w:r>
        <w:t>NHS/PDS Lessons Applied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NHS Pattern</w:t>
            </w:r>
          </w:p>
        </w:tc>
        <w:tc>
          <w:tcPr>
            <w:tcW w:type="dxa" w:w="7776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Symphonix Design Rule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PDS master demographics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Client Registry as the Symphonix master patient identity service.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Duplicate records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Merge confirmed duplicates to one SPID and retain aliases.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Confused records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Put records under review and require NBO-style human approval before correction.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Sensitive flag / stop-noting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 as restricted identity status and suppress location/contact disclosure.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Death status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 active care loops and notifications without deleting the record.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Incorrect death status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Correct through audited reinstatement or death-status correction events.</w:t>
            </w:r>
          </w:p>
        </w:tc>
      </w:tr>
    </w:tbl>
    <w:p/>
    <w:p>
      <w:r>
        <w:br w:type="page"/>
      </w:r>
    </w:p>
    <w:p>
      <w:pPr>
        <w:pStyle w:val="Heading1"/>
      </w:pPr>
      <w:r>
        <w:t>Core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4176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Scenario Count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 Patient Identity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 Registry is issuing authority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 Patient Identity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NHS-style checksum shape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 Patient Identity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 an NHS number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Fhir Canonical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FHIR Patient identity binding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Fhir Canonical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Canonical envelope carries patient identity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Propagation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Creation event propagation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Propagation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Subscriber projection contract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Safety Controls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Reject unknown or inactive patient writes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Propagation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Idempotent outbox delivery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Confused Records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Confused record workflow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Confused Records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Merge and link audit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Restricted Records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Stop-note and sensitive status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Deceased Patients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Death status propagation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Audit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Identity lifecycle audit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 Governance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 recommendations require deterministic guardrails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SPID-FR-016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Reconciliation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Closed-loop reconciliation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SPID-NFR-001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Security Privacy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Minimum disclosure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SPID-NFR-002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Operability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Migration without patient-record loss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Use Case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152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008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Subsystem</w:t>
            </w:r>
          </w:p>
        </w:tc>
        <w:tc>
          <w:tcPr>
            <w:tcW w:type="dxa" w:w="432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patient_identity_POS_0001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client-registry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patient with registry-issued SPID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patient_identity_POS_0002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shared-health-record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Creation event upserts Shared HealthRecord projection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patient_identity_POS_0003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bridge-sdk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FHIR resource carries canonical SPID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patient_identity_NEG_0004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patient-data-service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Clinical write with unknown patient is 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patient_identity_EDG_0005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client-registry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Confused record enters human approval workflow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patient_identity_EDG_0006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patient-data-service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Restricted patient suppresses location and automated contact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patient_identity_EDG_0007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closed-loop-care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Death status stops active care loops without deleting record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patient_identity_EDG_0008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reconciliation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Closed-loop reconciliation repairs projection drift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patient_identity_NEG_0009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agent-governance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 identity mutation without approval is blocked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patient_identity_POS_0010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Positive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migration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Legacy identifiers migrate to one SPID with aliases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patient_identity_NEG_0002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client-registry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Invalid SPID checksum is 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patient_identity_NEG_0003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bridge-sdk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Number namespace is rejected as internal identity</w:t>
            </w:r>
          </w:p>
        </w:tc>
      </w:tr>
    </w:tbl>
    <w:p/>
    <w:p>
      <w:pPr>
        <w:pStyle w:val="Heading1"/>
      </w:pPr>
      <w:r>
        <w:t>Implementation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04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648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Shared contract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Adopt bridge_sdk.patient_identity, event schemas, and envelope patient metadata.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BulletTrain registry and SHR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Make Client Registry the SPID authority and stop local PAT-* creation in SHR.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Sibling migration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Replace internal nhs_number and PAT-* identifiers with SPID while preserving aliases.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Closed-loop governance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 reconciliation, human approval, audit, and agent recommendation guardrails.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</w:tbl>
    <w:p/>
    <w:p>
      <w:pPr>
        <w:pStyle w:val="Heading1"/>
      </w:pPr>
      <w:r>
        <w:t>Harness</w:t>
      </w:r>
    </w:p>
    <w:p>
      <w:r>
        <w:t>Fast contract suite:</w:t>
      </w:r>
    </w:p>
    <w:p>
      <w:pPr>
        <w:pStyle w:val="IntenseQuote"/>
      </w:pPr>
      <w:r>
        <w:t>python -m pytest tests/test_patient_identity.py tests/harness/patient_identity/test_patient_identity_contract.py -q</w:t>
      </w:r>
    </w:p>
    <w:p>
      <w:r>
        <w:t>Post-migration static enforcement:</w:t>
      </w:r>
    </w:p>
    <w:p>
      <w:pPr>
        <w:pStyle w:val="IntenseQuote"/>
      </w:pPr>
      <w:r>
        <w:t>$env:SYMPHONIX_PATIENT_IDENTITY_ENFORCE='1'; python -m pytest tests/harness/patient_identity/test_patient_identity_contract.py -q</w:t>
      </w:r>
    </w:p>
    <w:p>
      <w:pPr>
        <w:pStyle w:val="Heading1"/>
      </w:pPr>
      <w:r>
        <w:t>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920"/>
            <w:vAlign w:val="center"/>
            <w:shd w:fill="0B5D5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PDS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https://digital.nhs.uk/services/personal-demographics-service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PDS National Back Office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https://digital.nhs.uk/services/personal-demographics-service/national-back-office-for-the-personal-demographics-service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PDS data quality incidents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https://digital.nhs.uk/services/personal-demographics-service/national-back-office-for-the-personal-demographics-service/data-quality-incidents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Access restriction / S-flag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https://digital.nhs.uk/services/personal-demographics-service/restricting-access-to-a-patients-demographic-record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number format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https://digital.nhs.uk/services/personal-demographics-service/nhs-number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Data Dictionary modulus-11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https://v2.datadictionary.nhs.uk/data_dictionary/data_field_notes/n/nhs_number_de.asp%40shownav%3D0.html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NHS Notify death/flag suppression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https://webcms.prod.nhsnotify.national.nhs.uk/using-nhs-notify/recipients-you-cannot-message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Records Management Code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https://transform.england.nhs.uk/information-governance/guidance/records-management-code/records-management-code-of-practice/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Generated architecture, requirements, scenarios, and harness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Symphonix Health | Patient Identity Closed Loop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5D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