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  <w:keepNext/>
      </w:pPr>
      <w:r>
        <w:rPr>
          <w:rFonts w:hint="eastAsia"/>
          <w:lang w:val="en-US" w:eastAsia="zh-CN"/>
        </w:rPr>
        <w:t>论文精读笔记模板</w:t>
      </w:r>
    </w:p>
    <w:p>
      <w:pPr>
        <w:pStyle w:val="3"/>
        <w:rPr>
          <w:rFonts w:hint="eastAsia"/>
        </w:rPr>
        <w:keepNext/>
      </w:pPr>
      <w:r>
        <w:rPr>
          <w:rFonts w:hint="eastAsia"/>
        </w:rPr>
        <w:t>摘要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</w:pPr>
      <w: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  <w:t>在此完整翻译原文摘要，保留句子顺序、数字、比较对象和结论限定。此处仅为填写说明，不包含真实论文内容。</w:t>
      </w:r>
    </w:p>
    <w:p>
      <w:pPr>
        <w:pStyle w:val="3"/>
        <w:rPr>
          <w:rFonts w:hint="eastAsia"/>
        </w:rPr>
        <w:keepNext/>
      </w:pPr>
      <w:r>
        <w:rPr>
          <w:rFonts w:hint="eastAsia"/>
        </w:rPr>
        <w:t>贡献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</w:pPr>
      <w: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  <w:t>说明论文研究的问题、已有方法的不足，以及作者实际增加的方法、数据或证据。</w:t>
      </w:r>
    </w:p>
    <w:p>
      <w:pPr>
        <w:pStyle w:val="3"/>
        <w:rPr>
          <w:rFonts w:hint="eastAsia"/>
        </w:rPr>
        <w:keepNext/>
      </w:pPr>
      <w:r>
        <w:rPr>
          <w:rFonts w:hint="eastAsia"/>
        </w:rPr>
        <w:t>关键技术（实现方法）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</w:pPr>
      <w: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  <w:t>沿输入、关键步骤和输出解释方法，说明每个步骤的操作、目的及后续用途。下方为可替换的原图占位。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100000" cy="1020000"/>
            <wp:effectExtent l="0" t="0" r="5080" b="14605"/>
            <wp:docPr id="1" name="Public figure placeholder" descr="Self-created figure placeholder for the reading-note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ublic figure placeholder" descr="Self-created figure placeholder for the reading-note template"/>
                    <pic:cNvPicPr>
                      <a:picLocks noChangeAspect="1"/>
                    </pic:cNvPicPr>
                  </pic:nvPicPr>
                  <pic:blipFill>
                    <a:blip r:embed="rIdPublicImage"/>
                    <a:stretch>
                      <a:fillRect/>
                    </a:stretch>
                  </pic:blipFill>
                  <pic:spPr>
                    <a:xfrm>
                      <a:off x="0" y="0"/>
                      <a:ext cx="5100000" cy="10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</w:pPr>
      <w: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  <w:t>图示占位  将此处替换为当前论文的原图，并核对图号、页码、图例与解释。</w:t>
      </w:r>
    </w:p>
    <w:p>
      <w:pPr>
        <w:pStyle w:val="3"/>
        <w:rPr>
          <w:rFonts w:hint="eastAsia"/>
        </w:rPr>
        <w:keepNext/>
      </w:pPr>
      <w:r>
        <w:rPr>
          <w:rFonts w:hint="eastAsia"/>
        </w:rPr>
        <w:t>实验设计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</w:pPr>
      <w: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  <w:t>说明每组实验回答的问题、数据来源、比较对象、评价指标与关键设置。只记录原文已经报告的信息。</w:t>
      </w:r>
    </w:p>
    <w:p>
      <w:pPr>
        <w:pStyle w:val="3"/>
        <w:rPr>
          <w:rFonts w:hint="eastAsia"/>
        </w:rPr>
        <w:keepNext/>
      </w:pPr>
      <w:r>
        <w:rPr>
          <w:rFonts w:hint="eastAsia"/>
        </w:rPr>
        <w:t>实验结果对比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</w:pPr>
      <w: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  <w:t>结合具体数字和图表解释主要结果、对照实验、有效条件与未胜出的情况，核对单位和比较口径。</w:t>
      </w:r>
    </w:p>
    <w:p>
      <w:pPr>
        <w:pStyle w:val="3"/>
        <w:rPr>
          <w:rFonts w:hint="eastAsia"/>
        </w:rPr>
        <w:keepNext/>
      </w:pPr>
      <w:r>
        <w:rPr>
          <w:rFonts w:hint="eastAsia"/>
        </w:rPr>
        <w:t>总结</w:t>
      </w:r>
    </w:p>
    <w:p>
      <w:pPr>
        <w:numPr>
          <w:ilvl w:val="0"/>
          <w:numId w:val="0"/>
        </w:numP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</w:pPr>
      <w:r>
        <w:rPr>
          <w:rFonts w:hint="default" w:ascii="黑体" w:hAnsi="黑体" w:eastAsia="黑体" w:cs="黑体"/>
          <w:b w:val="0"/>
          <w:color w:val="auto"/>
          <w:kern w:val="2"/>
          <w:sz w:val="24"/>
          <w:szCs w:val="28"/>
          <w:lang w:val="en-US" w:eastAsia="zh-CN" w:bidi="ar-SA"/>
          <w14:ligatures w14:val="standardContextual"/>
        </w:rPr>
        <w:t>概括论文支持的结论与不足，并提出与当前课题相关、可验证的研究启发。区分作者结论与阅读者建议。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71142"/>
    <w:multiLevelType w:val="singleLevel"/>
    <w:tmpl w:val="8B07114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5E8CB58"/>
    <w:multiLevelType w:val="singleLevel"/>
    <w:tmpl w:val="95E8CB58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A703536"/>
    <w:multiLevelType w:val="singleLevel"/>
    <w:tmpl w:val="9A70353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4162634"/>
    <w:multiLevelType w:val="singleLevel"/>
    <w:tmpl w:val="E4162634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EB450EE6"/>
    <w:multiLevelType w:val="singleLevel"/>
    <w:tmpl w:val="EB450EE6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4E7CC13"/>
    <w:multiLevelType w:val="singleLevel"/>
    <w:tmpl w:val="F4E7CC13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FF8C9911"/>
    <w:multiLevelType w:val="singleLevel"/>
    <w:tmpl w:val="FF8C9911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0E5A3D30"/>
    <w:multiLevelType w:val="singleLevel"/>
    <w:tmpl w:val="0E5A3D30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12B7C050"/>
    <w:multiLevelType w:val="singleLevel"/>
    <w:tmpl w:val="12B7C050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1B7EC732"/>
    <w:multiLevelType w:val="singleLevel"/>
    <w:tmpl w:val="1B7EC732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1FFB237E"/>
    <w:multiLevelType w:val="singleLevel"/>
    <w:tmpl w:val="1FFB237E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2AFFCBEB"/>
    <w:multiLevelType w:val="singleLevel"/>
    <w:tmpl w:val="2AFFCBEB"/>
    <w:lvl w:ilvl="0" w:tentative="0">
      <w:start w:val="1"/>
      <w:numFmt w:val="decimal"/>
      <w:suff w:val="space"/>
      <w:lvlText w:val="(%1)"/>
      <w:lvlJc w:val="left"/>
    </w:lvl>
  </w:abstractNum>
  <w:abstractNum w:abstractNumId="12">
    <w:nsid w:val="3D4C5AA3"/>
    <w:multiLevelType w:val="singleLevel"/>
    <w:tmpl w:val="3D4C5AA3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713AE445"/>
    <w:multiLevelType w:val="singleLevel"/>
    <w:tmpl w:val="713AE445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75911734"/>
    <w:multiLevelType w:val="multilevel"/>
    <w:tmpl w:val="75911734"/>
    <w:lvl w:ilvl="0" w:tentative="0">
      <w:start w:val="1"/>
      <w:numFmt w:val="decimal"/>
      <w:pStyle w:val="2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4"/>
  </w:num>
  <w:num w:numId="2">
    <w:abstractNumId w:val="1"/>
  </w:num>
  <w:num w:numId="3">
    <w:abstractNumId w:val="10"/>
  </w:num>
  <w:num w:numId="4">
    <w:abstractNumId w:val="8"/>
  </w:num>
  <w:num w:numId="5">
    <w:abstractNumId w:val="11"/>
  </w:num>
  <w:num w:numId="6">
    <w:abstractNumId w:val="2"/>
  </w:num>
  <w:num w:numId="7">
    <w:abstractNumId w:val="6"/>
  </w:num>
  <w:num w:numId="8">
    <w:abstractNumId w:val="3"/>
  </w:num>
  <w:num w:numId="9">
    <w:abstractNumId w:val="0"/>
  </w:num>
  <w:num w:numId="10">
    <w:abstractNumId w:val="13"/>
  </w:num>
  <w:num w:numId="11">
    <w:abstractNumId w:val="4"/>
  </w:num>
  <w:num w:numId="12">
    <w:abstractNumId w:val="5"/>
  </w:num>
  <w:num w:numId="13">
    <w:abstractNumId w:val="7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adjustRightInd w:val="0"/>
      <w:snapToGrid w:val="0"/>
      <w:outlineLvl w:val="0"/>
    </w:pPr>
    <w:rPr>
      <w:rFonts w:eastAsia="宋体" w:asciiTheme="majorHAnsi" w:hAnsiTheme="majorHAnsi" w:cstheme="majorBidi"/>
      <w:b/>
      <w:color w:val="000000" w:themeColor="text1"/>
      <w:sz w:val="24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outlineLvl w:val="1"/>
    </w:pPr>
    <w:rPr>
      <w:rFonts w:eastAsia="宋体" w:asciiTheme="majorHAnsi" w:hAnsiTheme="majorHAnsi" w:cstheme="majorBidi"/>
      <w:b/>
      <w:color w:val="000000" w:themeColor="text1"/>
      <w:szCs w:val="40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PublicImage" Type="http://schemas.openxmlformats.org/officeDocument/2006/relationships/image" Target="media/figure-placeholder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Liu Jie Skills</Application>
</Properties>
</file>

<file path=docProps/core.xml><?xml version="1.0" encoding="utf-8"?>
<cp:coreProperties xmlns:cp="http://schemas.openxmlformats.org/package/2006/metadata/core-properties" xmlns:dc="http://purl.org/dc/elements/1.1/">
  <dc:title>论文精读笔记模板</dc:title>
</cp:coreProperties>
</file>