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FE" w:rsidRPr="008D10FE" w:rsidRDefault="004C329C" w:rsidP="004C329C">
      <w:pPr>
        <w:widowControl/>
        <w:suppressAutoHyphens/>
        <w:jc w:val="right"/>
        <w:rPr>
          <w:rFonts w:cs="Arial"/>
          <w:b/>
          <w:snapToGrid/>
        </w:rPr>
      </w:pPr>
      <w:r>
        <w:rPr>
          <w:noProof/>
          <w:snapToGrid/>
        </w:rPr>
        <w:drawing>
          <wp:anchor distT="0" distB="0" distL="114300" distR="114300" simplePos="0" relativeHeight="251657728" behindDoc="1" locked="0" layoutInCell="1" allowOverlap="1" wp14:anchorId="095231EC" wp14:editId="095231ED">
            <wp:simplePos x="0" y="0"/>
            <wp:positionH relativeFrom="column">
              <wp:posOffset>-635</wp:posOffset>
            </wp:positionH>
            <wp:positionV relativeFrom="paragraph">
              <wp:posOffset>47625</wp:posOffset>
            </wp:positionV>
            <wp:extent cx="723900" cy="857250"/>
            <wp:effectExtent l="0" t="0" r="0" b="0"/>
            <wp:wrapNone/>
            <wp:docPr id="2" name="Picture 1" descr="Description: Description: Description: Description: Description: Description: Description: Description: Description: Description: Description: Description: 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Markel Logo 2011 - 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B54">
        <w:rPr>
          <w:rFonts w:cs="Arial"/>
          <w:b/>
        </w:rPr>
        <w:t>COMMERCIAL GENERAL LIABILITY</w:t>
      </w:r>
    </w:p>
    <w:p w:rsidR="008D10FE" w:rsidRPr="008D10FE" w:rsidRDefault="008D10FE" w:rsidP="004C329C">
      <w:pPr>
        <w:widowControl/>
        <w:suppressAutoHyphens/>
        <w:jc w:val="right"/>
        <w:rPr>
          <w:rFonts w:cs="Arial"/>
          <w:snapToGrid/>
        </w:rPr>
      </w:pPr>
      <w:r w:rsidRPr="008D10FE">
        <w:rPr>
          <w:rFonts w:cs="Arial"/>
          <w:snapToGrid/>
        </w:rPr>
        <w:t xml:space="preserve">POLICY NUMBER: </w:t>
      </w:r>
      <w:r w:rsidR="004E5DE2">
        <w:rPr>
          <w:rFonts w:cs="Arial"/>
          <w:snapToGrid/>
        </w:rPr>
        <w:fldChar w:fldCharType="begin">
          <w:ffData>
            <w:name w:val="PolicyNumberP"/>
            <w:enabled/>
            <w:calcOnExit w:val="0"/>
            <w:textInput>
              <w:default w:val="PolicyNumberP"/>
            </w:textInput>
          </w:ffData>
        </w:fldChar>
      </w:r>
      <w:bookmarkStart w:id="0" w:name="PolicyNumberP"/>
      <w:r w:rsidR="004E5DE2">
        <w:rPr>
          <w:rFonts w:cs="Arial"/>
          <w:snapToGrid/>
        </w:rPr>
        <w:instrText xml:space="preserve"> FORMTEXT </w:instrText>
      </w:r>
      <w:r w:rsidR="004E5DE2">
        <w:rPr>
          <w:rFonts w:cs="Arial"/>
          <w:snapToGrid/>
        </w:rPr>
      </w:r>
      <w:r w:rsidR="004E5DE2">
        <w:rPr>
          <w:rFonts w:cs="Arial"/>
          <w:snapToGrid/>
        </w:rPr>
        <w:fldChar w:fldCharType="separate"/>
      </w:r>
      <w:r w:rsidR="004E5DE2">
        <w:rPr>
          <w:rFonts w:cs="Arial"/>
          <w:noProof/>
          <w:snapToGrid/>
        </w:rPr>
        <w:t>PolicyNumberP</w:t>
      </w:r>
      <w:r w:rsidR="004E5DE2">
        <w:rPr>
          <w:rFonts w:cs="Arial"/>
          <w:snapToGrid/>
        </w:rPr>
        <w:fldChar w:fldCharType="end"/>
      </w:r>
      <w:bookmarkEnd w:id="0"/>
    </w:p>
    <w:p w:rsidR="008D10FE" w:rsidRPr="004C329C" w:rsidRDefault="008D10FE" w:rsidP="004C329C">
      <w:pPr>
        <w:widowControl/>
        <w:suppressAutoHyphens/>
        <w:jc w:val="right"/>
        <w:rPr>
          <w:rFonts w:cs="Arial"/>
          <w:snapToGrid/>
        </w:rPr>
      </w:pPr>
    </w:p>
    <w:p w:rsidR="008D10FE" w:rsidRPr="004C329C" w:rsidRDefault="008D10FE" w:rsidP="004C329C">
      <w:pPr>
        <w:widowControl/>
        <w:suppressAutoHyphens/>
        <w:jc w:val="right"/>
        <w:rPr>
          <w:rFonts w:cs="Arial"/>
          <w:snapToGrid/>
          <w:sz w:val="32"/>
          <w:szCs w:val="32"/>
        </w:rPr>
      </w:pPr>
    </w:p>
    <w:p w:rsidR="008D10FE" w:rsidRPr="004C329C" w:rsidRDefault="008D10FE" w:rsidP="004C329C">
      <w:pPr>
        <w:widowControl/>
        <w:suppressAutoHyphens/>
        <w:jc w:val="right"/>
        <w:rPr>
          <w:rFonts w:cs="Arial"/>
          <w:snapToGrid/>
          <w:sz w:val="32"/>
          <w:szCs w:val="32"/>
        </w:rPr>
      </w:pPr>
    </w:p>
    <w:p w:rsidR="008D10FE" w:rsidRPr="008D10FE" w:rsidRDefault="004E5DE2" w:rsidP="004C329C">
      <w:pPr>
        <w:widowControl/>
        <w:suppressAutoHyphens/>
        <w:jc w:val="center"/>
        <w:rPr>
          <w:rFonts w:cs="Arial"/>
          <w:b/>
          <w:bCs/>
          <w:snapToGrid/>
          <w:sz w:val="32"/>
          <w:szCs w:val="32"/>
        </w:rPr>
      </w:pPr>
      <w:r>
        <w:rPr>
          <w:rFonts w:cs="Arial"/>
          <w:b/>
          <w:bCs/>
          <w:caps/>
          <w:snapToGrid/>
          <w:sz w:val="32"/>
          <w:szCs w:val="32"/>
        </w:rPr>
        <w:fldChar w:fldCharType="begin">
          <w:ffData>
            <w:name w:val="IssuingCompanyP"/>
            <w:enabled/>
            <w:calcOnExit w:val="0"/>
            <w:textInput>
              <w:default w:val="IssuingCompanyP"/>
            </w:textInput>
          </w:ffData>
        </w:fldChar>
      </w:r>
      <w:bookmarkStart w:id="1" w:name="IssuingCompanyP"/>
      <w:r>
        <w:rPr>
          <w:rFonts w:cs="Arial"/>
          <w:b/>
          <w:bCs/>
          <w:caps/>
          <w:snapToGrid/>
          <w:sz w:val="32"/>
          <w:szCs w:val="32"/>
        </w:rPr>
        <w:instrText xml:space="preserve"> FORMTEXT </w:instrText>
      </w:r>
      <w:r>
        <w:rPr>
          <w:rFonts w:cs="Arial"/>
          <w:b/>
          <w:bCs/>
          <w:caps/>
          <w:snapToGrid/>
          <w:sz w:val="32"/>
          <w:szCs w:val="32"/>
        </w:rPr>
      </w:r>
      <w:r>
        <w:rPr>
          <w:rFonts w:cs="Arial"/>
          <w:b/>
          <w:bCs/>
          <w:caps/>
          <w:snapToGrid/>
          <w:sz w:val="32"/>
          <w:szCs w:val="32"/>
        </w:rPr>
        <w:fldChar w:fldCharType="separate"/>
      </w:r>
      <w:r>
        <w:rPr>
          <w:rFonts w:cs="Arial"/>
          <w:b/>
          <w:bCs/>
          <w:caps/>
          <w:noProof/>
          <w:snapToGrid/>
          <w:sz w:val="32"/>
          <w:szCs w:val="32"/>
        </w:rPr>
        <w:t>IssuingCompanyP</w:t>
      </w:r>
      <w:r>
        <w:rPr>
          <w:rFonts w:cs="Arial"/>
          <w:b/>
          <w:bCs/>
          <w:caps/>
          <w:snapToGrid/>
          <w:sz w:val="32"/>
          <w:szCs w:val="32"/>
        </w:rPr>
        <w:fldChar w:fldCharType="end"/>
      </w:r>
      <w:bookmarkEnd w:id="1"/>
    </w:p>
    <w:p w:rsidR="008D10FE" w:rsidRPr="004C329C" w:rsidRDefault="008D10FE" w:rsidP="004C329C">
      <w:pPr>
        <w:widowControl/>
        <w:suppressAutoHyphens/>
        <w:autoSpaceDE w:val="0"/>
        <w:autoSpaceDN w:val="0"/>
        <w:adjustRightInd w:val="0"/>
        <w:jc w:val="center"/>
        <w:rPr>
          <w:rFonts w:cs="Arial"/>
          <w:bCs/>
          <w:snapToGrid/>
        </w:rPr>
      </w:pPr>
    </w:p>
    <w:p w:rsidR="008D10FE" w:rsidRPr="008D10FE" w:rsidRDefault="008D10FE" w:rsidP="004C329C">
      <w:pPr>
        <w:widowControl/>
        <w:suppressAutoHyphens/>
        <w:autoSpaceDE w:val="0"/>
        <w:autoSpaceDN w:val="0"/>
        <w:adjustRightInd w:val="0"/>
        <w:jc w:val="center"/>
        <w:rPr>
          <w:rFonts w:cs="Arial"/>
          <w:b/>
          <w:snapToGrid/>
        </w:rPr>
      </w:pPr>
      <w:r w:rsidRPr="008D10FE">
        <w:rPr>
          <w:rFonts w:cs="Arial"/>
          <w:b/>
          <w:snapToGrid/>
        </w:rPr>
        <w:t>THIS ENDORSEMENT CHANGES THE POLICY. PLEASE READ IT CAREFULLY.</w:t>
      </w:r>
    </w:p>
    <w:p w:rsidR="008D10FE" w:rsidRPr="004C329C" w:rsidRDefault="008D10FE" w:rsidP="004C329C">
      <w:pPr>
        <w:widowControl/>
        <w:suppressAutoHyphens/>
        <w:autoSpaceDE w:val="0"/>
        <w:autoSpaceDN w:val="0"/>
        <w:adjustRightInd w:val="0"/>
        <w:jc w:val="center"/>
        <w:rPr>
          <w:rFonts w:cs="Arial"/>
          <w:snapToGrid/>
        </w:rPr>
      </w:pPr>
    </w:p>
    <w:p w:rsidR="00D446F1" w:rsidRPr="008D10FE" w:rsidRDefault="00D446F1" w:rsidP="004C329C">
      <w:pPr>
        <w:widowControl/>
        <w:suppressAutoHyphens/>
        <w:jc w:val="center"/>
        <w:rPr>
          <w:b/>
          <w:sz w:val="28"/>
          <w:szCs w:val="28"/>
        </w:rPr>
      </w:pPr>
      <w:r w:rsidRPr="008D10FE">
        <w:rPr>
          <w:b/>
          <w:sz w:val="28"/>
          <w:szCs w:val="28"/>
        </w:rPr>
        <w:t>WOOD D</w:t>
      </w:r>
      <w:r w:rsidR="001219C0" w:rsidRPr="008D10FE">
        <w:rPr>
          <w:b/>
          <w:sz w:val="28"/>
          <w:szCs w:val="28"/>
        </w:rPr>
        <w:t>ESTROYING ORGANISM</w:t>
      </w:r>
      <w:r w:rsidR="0000028E">
        <w:rPr>
          <w:b/>
          <w:sz w:val="28"/>
          <w:szCs w:val="28"/>
        </w:rPr>
        <w:t xml:space="preserve"> OR INSECT</w:t>
      </w:r>
      <w:r w:rsidR="001219C0" w:rsidRPr="008D10FE">
        <w:rPr>
          <w:b/>
          <w:sz w:val="28"/>
          <w:szCs w:val="28"/>
        </w:rPr>
        <w:t xml:space="preserve"> INSPECTION</w:t>
      </w:r>
      <w:r w:rsidRPr="008D10FE">
        <w:rPr>
          <w:b/>
          <w:sz w:val="28"/>
          <w:szCs w:val="28"/>
        </w:rPr>
        <w:t xml:space="preserve"> </w:t>
      </w:r>
      <w:r w:rsidR="00147F53">
        <w:rPr>
          <w:b/>
          <w:sz w:val="28"/>
          <w:szCs w:val="28"/>
        </w:rPr>
        <w:t>COVERAGE</w:t>
      </w:r>
    </w:p>
    <w:p w:rsidR="008D10FE" w:rsidRPr="008D10FE" w:rsidRDefault="008D10FE" w:rsidP="004C329C">
      <w:pPr>
        <w:widowControl/>
        <w:suppressAutoHyphens/>
        <w:rPr>
          <w:rFonts w:cs="Arial"/>
        </w:rPr>
      </w:pPr>
    </w:p>
    <w:p w:rsidR="004C329C" w:rsidRPr="00FD4458" w:rsidRDefault="004C329C" w:rsidP="004C329C">
      <w:pPr>
        <w:widowControl/>
        <w:suppressAutoHyphens/>
        <w:autoSpaceDE w:val="0"/>
        <w:autoSpaceDN w:val="0"/>
        <w:adjustRightInd w:val="0"/>
        <w:rPr>
          <w:rFonts w:cs="Arial"/>
          <w:color w:val="000000"/>
        </w:rPr>
      </w:pPr>
      <w:r w:rsidRPr="00FD4458">
        <w:rPr>
          <w:rFonts w:cs="Arial"/>
          <w:color w:val="000000"/>
        </w:rPr>
        <w:t xml:space="preserve">This endorsement modifies insurance provided under the following: </w:t>
      </w:r>
    </w:p>
    <w:p w:rsidR="004C329C" w:rsidRPr="00653617" w:rsidRDefault="004C329C" w:rsidP="004C329C">
      <w:pPr>
        <w:widowControl/>
        <w:suppressAutoHyphens/>
        <w:autoSpaceDE w:val="0"/>
        <w:autoSpaceDN w:val="0"/>
        <w:adjustRightInd w:val="0"/>
        <w:rPr>
          <w:rFonts w:cs="Arial"/>
          <w:color w:val="000000"/>
          <w:spacing w:val="-2"/>
          <w:w w:val="102"/>
        </w:rPr>
      </w:pPr>
    </w:p>
    <w:p w:rsidR="004C329C" w:rsidRDefault="004C329C" w:rsidP="004C329C">
      <w:pPr>
        <w:widowControl/>
        <w:suppressAutoHyphens/>
        <w:rPr>
          <w:rFonts w:cs="Arial"/>
        </w:rPr>
      </w:pPr>
      <w:r>
        <w:rPr>
          <w:rFonts w:cs="Arial"/>
        </w:rPr>
        <w:t xml:space="preserve">COMMERCIAL GENERAL LIABILITY </w:t>
      </w:r>
      <w:r w:rsidRPr="005E24D2">
        <w:rPr>
          <w:rFonts w:cs="Arial"/>
        </w:rPr>
        <w:t>COVERAGE</w:t>
      </w:r>
      <w:r>
        <w:rPr>
          <w:rFonts w:cs="Arial"/>
        </w:rPr>
        <w:t xml:space="preserve"> FORM</w:t>
      </w:r>
    </w:p>
    <w:p w:rsidR="004C329C" w:rsidRDefault="004C329C" w:rsidP="004C329C">
      <w:pPr>
        <w:widowControl/>
        <w:suppressAutoHyphens/>
        <w:jc w:val="both"/>
      </w:pPr>
    </w:p>
    <w:p w:rsidR="004C329C" w:rsidRPr="00E97AA2" w:rsidRDefault="004C329C" w:rsidP="004C329C">
      <w:pPr>
        <w:widowControl/>
        <w:suppressAutoHyphens/>
        <w:spacing w:after="120"/>
        <w:jc w:val="both"/>
      </w:pPr>
    </w:p>
    <w:tbl>
      <w:tblPr>
        <w:tblStyle w:val="TableGrid"/>
        <w:tblW w:w="0" w:type="auto"/>
        <w:tblInd w:w="2358" w:type="dxa"/>
        <w:tblLook w:val="04A0" w:firstRow="1" w:lastRow="0" w:firstColumn="1" w:lastColumn="0" w:noHBand="0" w:noVBand="1"/>
      </w:tblPr>
      <w:tblGrid>
        <w:gridCol w:w="2070"/>
        <w:gridCol w:w="1710"/>
        <w:gridCol w:w="2340"/>
      </w:tblGrid>
      <w:tr w:rsidR="004C329C" w:rsidTr="004C329C">
        <w:tc>
          <w:tcPr>
            <w:tcW w:w="6120" w:type="dxa"/>
            <w:gridSpan w:val="3"/>
            <w:tcBorders>
              <w:top w:val="nil"/>
              <w:left w:val="nil"/>
              <w:bottom w:val="single" w:sz="4" w:space="0" w:color="auto"/>
              <w:right w:val="nil"/>
            </w:tcBorders>
          </w:tcPr>
          <w:p w:rsidR="004C329C" w:rsidRPr="004C329C" w:rsidRDefault="004C329C" w:rsidP="004C329C">
            <w:pPr>
              <w:widowControl/>
              <w:suppressAutoHyphens/>
              <w:spacing w:before="60" w:after="60"/>
              <w:jc w:val="center"/>
              <w:rPr>
                <w:rFonts w:cs="Arial"/>
                <w:b/>
              </w:rPr>
            </w:pPr>
            <w:r>
              <w:rPr>
                <w:rFonts w:cs="Arial"/>
                <w:b/>
              </w:rPr>
              <w:t>SCHEDULE</w:t>
            </w:r>
          </w:p>
        </w:tc>
      </w:tr>
      <w:tr w:rsidR="004C329C" w:rsidTr="004C329C">
        <w:tc>
          <w:tcPr>
            <w:tcW w:w="2070" w:type="dxa"/>
            <w:tcBorders>
              <w:bottom w:val="nil"/>
              <w:right w:val="nil"/>
            </w:tcBorders>
          </w:tcPr>
          <w:p w:rsidR="004C329C" w:rsidRDefault="00DA41F6" w:rsidP="004C329C">
            <w:pPr>
              <w:widowControl/>
              <w:suppressAutoHyphens/>
              <w:spacing w:before="60" w:after="60"/>
              <w:jc w:val="both"/>
              <w:rPr>
                <w:rFonts w:cs="Arial"/>
              </w:rPr>
            </w:pPr>
            <w:r>
              <w:rPr>
                <w:rFonts w:cs="Arial"/>
              </w:rPr>
              <w:t>Limits Of Insurance</w:t>
            </w:r>
            <w:r w:rsidR="004C329C">
              <w:rPr>
                <w:rFonts w:cs="Arial"/>
              </w:rPr>
              <w:t>:</w:t>
            </w:r>
          </w:p>
        </w:tc>
        <w:tc>
          <w:tcPr>
            <w:tcW w:w="1710" w:type="dxa"/>
            <w:tcBorders>
              <w:left w:val="nil"/>
              <w:bottom w:val="nil"/>
              <w:right w:val="nil"/>
            </w:tcBorders>
          </w:tcPr>
          <w:p w:rsidR="004C329C" w:rsidRDefault="004C329C" w:rsidP="004E5DE2">
            <w:pPr>
              <w:widowControl/>
              <w:suppressAutoHyphens/>
              <w:spacing w:before="60" w:after="60"/>
              <w:jc w:val="both"/>
              <w:rPr>
                <w:rFonts w:cs="Arial"/>
              </w:rPr>
            </w:pPr>
            <w:r>
              <w:rPr>
                <w:rFonts w:cs="Arial"/>
              </w:rPr>
              <w:t xml:space="preserve">$ </w:t>
            </w:r>
            <w:r w:rsidR="004E5DE2">
              <w:rPr>
                <w:rFonts w:cs="Arial"/>
              </w:rPr>
              <w:fldChar w:fldCharType="begin">
                <w:ffData>
                  <w:name w:val="BlankMergeField"/>
                  <w:enabled/>
                  <w:calcOnExit w:val="0"/>
                  <w:textInput/>
                </w:ffData>
              </w:fldChar>
            </w:r>
            <w:bookmarkStart w:id="2" w:name="BlankMergeField"/>
            <w:r w:rsidR="004E5DE2">
              <w:rPr>
                <w:rFonts w:cs="Arial"/>
              </w:rPr>
              <w:instrText xml:space="preserve"> FORMTEXT </w:instrText>
            </w:r>
            <w:r w:rsidR="004E5DE2">
              <w:rPr>
                <w:rFonts w:cs="Arial"/>
              </w:rPr>
            </w:r>
            <w:r w:rsidR="004E5DE2">
              <w:rPr>
                <w:rFonts w:cs="Arial"/>
              </w:rPr>
              <w:fldChar w:fldCharType="separate"/>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rPr>
              <w:fldChar w:fldCharType="end"/>
            </w:r>
            <w:bookmarkEnd w:id="2"/>
          </w:p>
        </w:tc>
        <w:tc>
          <w:tcPr>
            <w:tcW w:w="2340" w:type="dxa"/>
            <w:tcBorders>
              <w:left w:val="nil"/>
              <w:bottom w:val="nil"/>
            </w:tcBorders>
          </w:tcPr>
          <w:p w:rsidR="004C329C" w:rsidRDefault="004C329C" w:rsidP="004C329C">
            <w:pPr>
              <w:widowControl/>
              <w:suppressAutoHyphens/>
              <w:spacing w:before="60" w:after="60"/>
              <w:jc w:val="both"/>
              <w:rPr>
                <w:rFonts w:cs="Arial"/>
              </w:rPr>
            </w:pPr>
            <w:r>
              <w:rPr>
                <w:rFonts w:cs="Arial"/>
              </w:rPr>
              <w:t>Each Occurrence</w:t>
            </w:r>
          </w:p>
        </w:tc>
      </w:tr>
      <w:tr w:rsidR="004C329C" w:rsidTr="004C329C">
        <w:tc>
          <w:tcPr>
            <w:tcW w:w="2070" w:type="dxa"/>
            <w:tcBorders>
              <w:top w:val="nil"/>
              <w:bottom w:val="nil"/>
              <w:right w:val="nil"/>
            </w:tcBorders>
          </w:tcPr>
          <w:p w:rsidR="004C329C" w:rsidRDefault="004C329C" w:rsidP="004C329C">
            <w:pPr>
              <w:widowControl/>
              <w:suppressAutoHyphens/>
              <w:spacing w:before="60" w:after="60"/>
              <w:jc w:val="both"/>
              <w:rPr>
                <w:rFonts w:cs="Arial"/>
              </w:rPr>
            </w:pPr>
          </w:p>
        </w:tc>
        <w:tc>
          <w:tcPr>
            <w:tcW w:w="1710" w:type="dxa"/>
            <w:tcBorders>
              <w:top w:val="nil"/>
              <w:left w:val="nil"/>
              <w:bottom w:val="nil"/>
              <w:right w:val="nil"/>
            </w:tcBorders>
          </w:tcPr>
          <w:p w:rsidR="004C329C" w:rsidRDefault="004C329C" w:rsidP="004E5DE2">
            <w:pPr>
              <w:widowControl/>
              <w:suppressAutoHyphens/>
              <w:spacing w:before="60" w:after="60"/>
              <w:jc w:val="both"/>
              <w:rPr>
                <w:rFonts w:cs="Arial"/>
              </w:rPr>
            </w:pPr>
            <w:r>
              <w:rPr>
                <w:rFonts w:cs="Arial"/>
              </w:rPr>
              <w:t xml:space="preserve">$ </w:t>
            </w:r>
            <w:r w:rsidR="004E5DE2">
              <w:rPr>
                <w:rFonts w:cs="Arial"/>
              </w:rPr>
              <w:fldChar w:fldCharType="begin">
                <w:ffData>
                  <w:name w:val="BlankMergeField_1"/>
                  <w:enabled/>
                  <w:calcOnExit w:val="0"/>
                  <w:textInput/>
                </w:ffData>
              </w:fldChar>
            </w:r>
            <w:bookmarkStart w:id="3" w:name="BlankMergeField_1"/>
            <w:r w:rsidR="004E5DE2">
              <w:rPr>
                <w:rFonts w:cs="Arial"/>
              </w:rPr>
              <w:instrText xml:space="preserve"> FORMTEXT </w:instrText>
            </w:r>
            <w:r w:rsidR="004E5DE2">
              <w:rPr>
                <w:rFonts w:cs="Arial"/>
              </w:rPr>
            </w:r>
            <w:r w:rsidR="004E5DE2">
              <w:rPr>
                <w:rFonts w:cs="Arial"/>
              </w:rPr>
              <w:fldChar w:fldCharType="separate"/>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rPr>
              <w:fldChar w:fldCharType="end"/>
            </w:r>
            <w:bookmarkEnd w:id="3"/>
          </w:p>
        </w:tc>
        <w:tc>
          <w:tcPr>
            <w:tcW w:w="2340" w:type="dxa"/>
            <w:tcBorders>
              <w:top w:val="nil"/>
              <w:left w:val="nil"/>
              <w:bottom w:val="nil"/>
            </w:tcBorders>
          </w:tcPr>
          <w:p w:rsidR="004C329C" w:rsidRDefault="004C329C" w:rsidP="004C329C">
            <w:pPr>
              <w:widowControl/>
              <w:suppressAutoHyphens/>
              <w:spacing w:before="60" w:after="60"/>
              <w:jc w:val="both"/>
              <w:rPr>
                <w:rFonts w:cs="Arial"/>
              </w:rPr>
            </w:pPr>
            <w:r>
              <w:rPr>
                <w:rFonts w:cs="Arial"/>
              </w:rPr>
              <w:t>Aggregate</w:t>
            </w:r>
          </w:p>
        </w:tc>
      </w:tr>
      <w:tr w:rsidR="004C329C" w:rsidTr="004C329C">
        <w:tc>
          <w:tcPr>
            <w:tcW w:w="2070" w:type="dxa"/>
            <w:tcBorders>
              <w:top w:val="nil"/>
              <w:right w:val="nil"/>
            </w:tcBorders>
          </w:tcPr>
          <w:p w:rsidR="004C329C" w:rsidRDefault="004C329C" w:rsidP="004C329C">
            <w:pPr>
              <w:widowControl/>
              <w:suppressAutoHyphens/>
              <w:spacing w:before="60" w:after="60"/>
              <w:jc w:val="both"/>
              <w:rPr>
                <w:rFonts w:cs="Arial"/>
              </w:rPr>
            </w:pPr>
            <w:r>
              <w:rPr>
                <w:rFonts w:cs="Arial"/>
              </w:rPr>
              <w:t>Additional Premium</w:t>
            </w:r>
          </w:p>
        </w:tc>
        <w:tc>
          <w:tcPr>
            <w:tcW w:w="1710" w:type="dxa"/>
            <w:tcBorders>
              <w:top w:val="nil"/>
              <w:left w:val="nil"/>
              <w:right w:val="nil"/>
            </w:tcBorders>
          </w:tcPr>
          <w:p w:rsidR="004C329C" w:rsidRDefault="004C329C" w:rsidP="004E5DE2">
            <w:pPr>
              <w:widowControl/>
              <w:suppressAutoHyphens/>
              <w:spacing w:before="60" w:after="60"/>
              <w:jc w:val="both"/>
              <w:rPr>
                <w:rFonts w:cs="Arial"/>
              </w:rPr>
            </w:pPr>
            <w:r>
              <w:rPr>
                <w:rFonts w:cs="Arial"/>
              </w:rPr>
              <w:t xml:space="preserve">$ </w:t>
            </w:r>
            <w:r w:rsidR="004E5DE2">
              <w:rPr>
                <w:rFonts w:cs="Arial"/>
              </w:rPr>
              <w:fldChar w:fldCharType="begin">
                <w:ffData>
                  <w:name w:val="BlankMergeField_2"/>
                  <w:enabled/>
                  <w:calcOnExit w:val="0"/>
                  <w:textInput/>
                </w:ffData>
              </w:fldChar>
            </w:r>
            <w:bookmarkStart w:id="4" w:name="BlankMergeField_2"/>
            <w:r w:rsidR="004E5DE2">
              <w:rPr>
                <w:rFonts w:cs="Arial"/>
              </w:rPr>
              <w:instrText xml:space="preserve"> FORMTEXT </w:instrText>
            </w:r>
            <w:r w:rsidR="004E5DE2">
              <w:rPr>
                <w:rFonts w:cs="Arial"/>
              </w:rPr>
            </w:r>
            <w:r w:rsidR="004E5DE2">
              <w:rPr>
                <w:rFonts w:cs="Arial"/>
              </w:rPr>
              <w:fldChar w:fldCharType="separate"/>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noProof/>
              </w:rPr>
              <w:t> </w:t>
            </w:r>
            <w:r w:rsidR="004E5DE2">
              <w:rPr>
                <w:rFonts w:cs="Arial"/>
              </w:rPr>
              <w:fldChar w:fldCharType="end"/>
            </w:r>
            <w:bookmarkEnd w:id="4"/>
          </w:p>
        </w:tc>
        <w:tc>
          <w:tcPr>
            <w:tcW w:w="2340" w:type="dxa"/>
            <w:tcBorders>
              <w:top w:val="nil"/>
              <w:left w:val="nil"/>
            </w:tcBorders>
          </w:tcPr>
          <w:p w:rsidR="004C329C" w:rsidRDefault="004C329C" w:rsidP="004C329C">
            <w:pPr>
              <w:widowControl/>
              <w:suppressAutoHyphens/>
              <w:spacing w:before="60" w:after="60"/>
              <w:jc w:val="both"/>
              <w:rPr>
                <w:rFonts w:cs="Arial"/>
              </w:rPr>
            </w:pPr>
          </w:p>
        </w:tc>
      </w:tr>
    </w:tbl>
    <w:p w:rsidR="004C329C" w:rsidRPr="004C329C" w:rsidRDefault="004C329C" w:rsidP="00147F53">
      <w:pPr>
        <w:widowControl/>
        <w:suppressAutoHyphens/>
        <w:spacing w:after="120"/>
        <w:ind w:left="360" w:hanging="360"/>
        <w:jc w:val="both"/>
        <w:rPr>
          <w:rFonts w:cs="Arial"/>
        </w:rPr>
      </w:pPr>
    </w:p>
    <w:p w:rsidR="00D446F1" w:rsidRPr="008D10FE" w:rsidRDefault="00DA41F6" w:rsidP="00DA41F6">
      <w:pPr>
        <w:widowControl/>
        <w:suppressAutoHyphens/>
        <w:spacing w:after="120"/>
        <w:ind w:left="360" w:hanging="360"/>
        <w:jc w:val="both"/>
        <w:rPr>
          <w:rFonts w:cs="Arial"/>
        </w:rPr>
      </w:pPr>
      <w:r>
        <w:rPr>
          <w:rFonts w:cs="Arial"/>
          <w:b/>
        </w:rPr>
        <w:t>A.</w:t>
      </w:r>
      <w:r>
        <w:rPr>
          <w:rFonts w:cs="Arial"/>
          <w:b/>
        </w:rPr>
        <w:tab/>
      </w:r>
      <w:r w:rsidR="006A3CB1">
        <w:rPr>
          <w:rFonts w:cs="Arial"/>
        </w:rPr>
        <w:t xml:space="preserve">Paragraphs </w:t>
      </w:r>
      <w:r w:rsidR="006A3CB1">
        <w:rPr>
          <w:rFonts w:cs="Arial"/>
          <w:b/>
        </w:rPr>
        <w:t>(4)</w:t>
      </w:r>
      <w:r w:rsidR="006A3CB1">
        <w:rPr>
          <w:rFonts w:cs="Arial"/>
        </w:rPr>
        <w:t xml:space="preserve">, </w:t>
      </w:r>
      <w:r w:rsidR="006A3CB1">
        <w:rPr>
          <w:rFonts w:cs="Arial"/>
          <w:b/>
        </w:rPr>
        <w:t xml:space="preserve">(5) </w:t>
      </w:r>
      <w:r w:rsidR="006A3CB1">
        <w:rPr>
          <w:rFonts w:cs="Arial"/>
        </w:rPr>
        <w:t xml:space="preserve">and </w:t>
      </w:r>
      <w:r w:rsidR="006A3CB1">
        <w:rPr>
          <w:rFonts w:cs="Arial"/>
          <w:b/>
        </w:rPr>
        <w:t xml:space="preserve">(6) </w:t>
      </w:r>
      <w:r w:rsidR="006A3CB1">
        <w:rPr>
          <w:rFonts w:cs="Arial"/>
        </w:rPr>
        <w:t xml:space="preserve">of Exclusion </w:t>
      </w:r>
      <w:r w:rsidR="006A3CB1">
        <w:rPr>
          <w:rFonts w:cs="Arial"/>
          <w:b/>
        </w:rPr>
        <w:t xml:space="preserve">2.j. </w:t>
      </w:r>
      <w:r w:rsidR="006A3CB1">
        <w:rPr>
          <w:rFonts w:cs="Arial"/>
        </w:rPr>
        <w:t xml:space="preserve">Damage To Property </w:t>
      </w:r>
      <w:r w:rsidR="00BE4BDB">
        <w:rPr>
          <w:rFonts w:cs="Arial"/>
        </w:rPr>
        <w:t xml:space="preserve">under </w:t>
      </w:r>
      <w:r w:rsidR="006A3CB1">
        <w:rPr>
          <w:rFonts w:cs="Arial"/>
        </w:rPr>
        <w:t xml:space="preserve">Section </w:t>
      </w:r>
      <w:r w:rsidR="006A3CB1">
        <w:rPr>
          <w:rFonts w:cs="Arial"/>
          <w:b/>
        </w:rPr>
        <w:t xml:space="preserve">I </w:t>
      </w:r>
      <w:r w:rsidR="006A3CB1">
        <w:rPr>
          <w:rFonts w:cs="Arial"/>
        </w:rPr>
        <w:t xml:space="preserve">– Coverages, Coverage </w:t>
      </w:r>
      <w:r w:rsidR="006A3CB1">
        <w:rPr>
          <w:rFonts w:cs="Arial"/>
          <w:b/>
        </w:rPr>
        <w:t xml:space="preserve">A </w:t>
      </w:r>
      <w:r w:rsidR="006A3CB1">
        <w:rPr>
          <w:rFonts w:cs="Arial"/>
        </w:rPr>
        <w:t xml:space="preserve">– Bodily Injury </w:t>
      </w:r>
      <w:r w:rsidR="00BE4BDB">
        <w:rPr>
          <w:rFonts w:cs="Arial"/>
        </w:rPr>
        <w:t>A</w:t>
      </w:r>
      <w:r w:rsidR="006A3CB1">
        <w:rPr>
          <w:rFonts w:cs="Arial"/>
        </w:rPr>
        <w:t xml:space="preserve">nd Property Damage Liability does not apply to "property damages" </w:t>
      </w:r>
      <w:r w:rsidR="00147F53">
        <w:rPr>
          <w:rFonts w:cs="Arial"/>
        </w:rPr>
        <w:t xml:space="preserve">arising out of the rendering of or failure to render </w:t>
      </w:r>
      <w:r w:rsidR="00D446F1" w:rsidRPr="008D10FE">
        <w:rPr>
          <w:rFonts w:cs="Arial"/>
        </w:rPr>
        <w:t>physical inspection</w:t>
      </w:r>
      <w:r w:rsidR="00147F53">
        <w:rPr>
          <w:rFonts w:cs="Arial"/>
        </w:rPr>
        <w:t xml:space="preserve"> service</w:t>
      </w:r>
      <w:r w:rsidR="00D446F1" w:rsidRPr="008D10FE">
        <w:rPr>
          <w:rFonts w:cs="Arial"/>
        </w:rPr>
        <w:t xml:space="preserve">s of real property performed by </w:t>
      </w:r>
      <w:r w:rsidR="00147F53">
        <w:rPr>
          <w:rFonts w:cs="Arial"/>
        </w:rPr>
        <w:t xml:space="preserve">you </w:t>
      </w:r>
      <w:r w:rsidR="00D446F1" w:rsidRPr="008D10FE">
        <w:rPr>
          <w:rFonts w:cs="Arial"/>
        </w:rPr>
        <w:t>or on your behalf</w:t>
      </w:r>
      <w:r>
        <w:rPr>
          <w:rFonts w:cs="Arial"/>
        </w:rPr>
        <w:t>, for</w:t>
      </w:r>
      <w:r w:rsidR="002D36D5">
        <w:rPr>
          <w:rFonts w:cs="Arial"/>
        </w:rPr>
        <w:t xml:space="preserve"> which </w:t>
      </w:r>
      <w:r>
        <w:rPr>
          <w:rFonts w:cs="Arial"/>
        </w:rPr>
        <w:t xml:space="preserve">you render </w:t>
      </w:r>
      <w:r w:rsidR="005D2BF0" w:rsidRPr="008D10FE">
        <w:rPr>
          <w:rFonts w:cs="Arial"/>
        </w:rPr>
        <w:t>a written inspection report regarding the presence of wood destroying organisms or insects at the inspected property</w:t>
      </w:r>
      <w:r>
        <w:rPr>
          <w:rFonts w:cs="Arial"/>
        </w:rPr>
        <w:t>. This exception applies only if t</w:t>
      </w:r>
      <w:r w:rsidR="00D446F1" w:rsidRPr="008D10FE">
        <w:rPr>
          <w:rFonts w:cs="Arial"/>
        </w:rPr>
        <w:t xml:space="preserve">he </w:t>
      </w:r>
      <w:r w:rsidR="00147F53">
        <w:rPr>
          <w:rFonts w:cs="Arial"/>
        </w:rPr>
        <w:t>"property damage" resulting from w</w:t>
      </w:r>
      <w:r w:rsidR="00D446F1" w:rsidRPr="008D10FE">
        <w:rPr>
          <w:rFonts w:cs="Arial"/>
        </w:rPr>
        <w:t xml:space="preserve">ood </w:t>
      </w:r>
      <w:r w:rsidR="00147F53">
        <w:rPr>
          <w:rFonts w:cs="Arial"/>
        </w:rPr>
        <w:t>d</w:t>
      </w:r>
      <w:r w:rsidR="00D446F1" w:rsidRPr="008D10FE">
        <w:rPr>
          <w:rFonts w:cs="Arial"/>
        </w:rPr>
        <w:t xml:space="preserve">estroying </w:t>
      </w:r>
      <w:r w:rsidR="00147F53">
        <w:rPr>
          <w:rFonts w:cs="Arial"/>
        </w:rPr>
        <w:t>o</w:t>
      </w:r>
      <w:r w:rsidR="00D446F1" w:rsidRPr="008D10FE">
        <w:rPr>
          <w:rFonts w:cs="Arial"/>
        </w:rPr>
        <w:t>rganism</w:t>
      </w:r>
      <w:r w:rsidR="00147F53">
        <w:rPr>
          <w:rFonts w:cs="Arial"/>
        </w:rPr>
        <w:t>s or</w:t>
      </w:r>
      <w:r w:rsidR="005D2BF0">
        <w:rPr>
          <w:rFonts w:cs="Arial"/>
        </w:rPr>
        <w:t xml:space="preserve"> </w:t>
      </w:r>
      <w:r w:rsidR="00147F53">
        <w:rPr>
          <w:rFonts w:cs="Arial"/>
        </w:rPr>
        <w:t>insects</w:t>
      </w:r>
      <w:r w:rsidR="005D2BF0">
        <w:rPr>
          <w:rFonts w:cs="Arial"/>
        </w:rPr>
        <w:t xml:space="preserve"> </w:t>
      </w:r>
      <w:r w:rsidR="00D446F1" w:rsidRPr="008D10FE">
        <w:rPr>
          <w:rFonts w:cs="Arial"/>
        </w:rPr>
        <w:t>is discovered at the inspected property within one year after the date of the physical inspection upon which the inspection report was furnished.</w:t>
      </w:r>
      <w:r>
        <w:rPr>
          <w:rFonts w:cs="Arial"/>
        </w:rPr>
        <w:t xml:space="preserve"> A separate limit of insurance applies to the coverage provided by this endorsement as described in </w:t>
      </w:r>
      <w:proofErr w:type="gramStart"/>
      <w:r>
        <w:rPr>
          <w:rFonts w:cs="Arial"/>
        </w:rPr>
        <w:t xml:space="preserve">Paragraph </w:t>
      </w:r>
      <w:r>
        <w:rPr>
          <w:rFonts w:cs="Arial"/>
          <w:b/>
        </w:rPr>
        <w:t xml:space="preserve">C. </w:t>
      </w:r>
      <w:r>
        <w:rPr>
          <w:rFonts w:cs="Arial"/>
        </w:rPr>
        <w:t>of this endorsement.</w:t>
      </w:r>
      <w:proofErr w:type="gramEnd"/>
    </w:p>
    <w:p w:rsidR="006A2FDC" w:rsidRDefault="006A2FDC" w:rsidP="006A2FDC">
      <w:pPr>
        <w:widowControl/>
        <w:suppressAutoHyphens/>
        <w:spacing w:after="120"/>
        <w:ind w:left="360" w:hanging="360"/>
        <w:jc w:val="both"/>
        <w:rPr>
          <w:rFonts w:cs="Arial"/>
        </w:rPr>
      </w:pPr>
      <w:r>
        <w:rPr>
          <w:rFonts w:cs="Arial"/>
          <w:b/>
        </w:rPr>
        <w:t>B.</w:t>
      </w:r>
      <w:r>
        <w:rPr>
          <w:rFonts w:cs="Arial"/>
          <w:b/>
        </w:rPr>
        <w:tab/>
      </w:r>
      <w:r>
        <w:rPr>
          <w:rFonts w:cs="Arial"/>
        </w:rPr>
        <w:t xml:space="preserve">The following is added to Paragraph </w:t>
      </w:r>
      <w:r>
        <w:rPr>
          <w:rFonts w:cs="Arial"/>
          <w:b/>
        </w:rPr>
        <w:t xml:space="preserve">2. </w:t>
      </w:r>
      <w:proofErr w:type="gramStart"/>
      <w:r>
        <w:rPr>
          <w:rFonts w:cs="Arial"/>
        </w:rPr>
        <w:t>under</w:t>
      </w:r>
      <w:proofErr w:type="gramEnd"/>
      <w:r>
        <w:rPr>
          <w:rFonts w:cs="Arial"/>
        </w:rPr>
        <w:t xml:space="preserve"> Section </w:t>
      </w:r>
      <w:r>
        <w:rPr>
          <w:rFonts w:cs="Arial"/>
          <w:b/>
        </w:rPr>
        <w:t xml:space="preserve">I </w:t>
      </w:r>
      <w:r>
        <w:rPr>
          <w:rFonts w:cs="Arial"/>
        </w:rPr>
        <w:t xml:space="preserve">– Coverages, Coverage </w:t>
      </w:r>
      <w:r>
        <w:rPr>
          <w:rFonts w:cs="Arial"/>
          <w:b/>
        </w:rPr>
        <w:t xml:space="preserve">A </w:t>
      </w:r>
      <w:r>
        <w:rPr>
          <w:rFonts w:cs="Arial"/>
        </w:rPr>
        <w:t xml:space="preserve">– Bodily Injury </w:t>
      </w:r>
      <w:r w:rsidR="00BE4BDB">
        <w:rPr>
          <w:rFonts w:cs="Arial"/>
        </w:rPr>
        <w:t>A</w:t>
      </w:r>
      <w:r>
        <w:rPr>
          <w:rFonts w:cs="Arial"/>
        </w:rPr>
        <w:t>nd Property Damage Liability:</w:t>
      </w:r>
    </w:p>
    <w:p w:rsidR="006A2FDC" w:rsidRPr="004C329C" w:rsidRDefault="006A2FDC" w:rsidP="006A2FDC">
      <w:pPr>
        <w:widowControl/>
        <w:suppressAutoHyphens/>
        <w:spacing w:after="120"/>
        <w:ind w:left="360"/>
        <w:jc w:val="both"/>
        <w:rPr>
          <w:rFonts w:cs="Arial"/>
        </w:rPr>
      </w:pPr>
      <w:r>
        <w:rPr>
          <w:rFonts w:cs="Arial"/>
        </w:rPr>
        <w:t>This insurance does not apply to:</w:t>
      </w:r>
    </w:p>
    <w:p w:rsidR="004C329C" w:rsidRDefault="004C329C" w:rsidP="004C329C">
      <w:pPr>
        <w:widowControl/>
        <w:suppressAutoHyphens/>
        <w:spacing w:after="120"/>
        <w:ind w:left="360"/>
        <w:jc w:val="both"/>
        <w:rPr>
          <w:rFonts w:cs="Arial"/>
          <w:b/>
        </w:rPr>
      </w:pPr>
      <w:r>
        <w:rPr>
          <w:rFonts w:cs="Arial"/>
          <w:b/>
        </w:rPr>
        <w:t xml:space="preserve">Specified </w:t>
      </w:r>
      <w:r w:rsidR="006A3CB1">
        <w:rPr>
          <w:rFonts w:cs="Arial"/>
          <w:b/>
        </w:rPr>
        <w:t xml:space="preserve">Inspection </w:t>
      </w:r>
      <w:r>
        <w:rPr>
          <w:rFonts w:cs="Arial"/>
          <w:b/>
        </w:rPr>
        <w:t>Hazards</w:t>
      </w:r>
    </w:p>
    <w:p w:rsidR="00D446F1" w:rsidRPr="008D10FE" w:rsidRDefault="00D446F1" w:rsidP="004C329C">
      <w:pPr>
        <w:widowControl/>
        <w:suppressAutoHyphens/>
        <w:spacing w:after="120"/>
        <w:ind w:left="360"/>
        <w:jc w:val="both"/>
        <w:rPr>
          <w:rFonts w:cs="Arial"/>
        </w:rPr>
      </w:pPr>
      <w:r w:rsidRPr="008D10FE">
        <w:rPr>
          <w:rFonts w:cs="Arial"/>
        </w:rPr>
        <w:t>“</w:t>
      </w:r>
      <w:r w:rsidR="004C329C">
        <w:rPr>
          <w:rFonts w:cs="Arial"/>
        </w:rPr>
        <w:t>P</w:t>
      </w:r>
      <w:r w:rsidRPr="008D10FE">
        <w:rPr>
          <w:rFonts w:cs="Arial"/>
        </w:rPr>
        <w:t>roperty damage”</w:t>
      </w:r>
      <w:r w:rsidR="004C329C">
        <w:rPr>
          <w:rFonts w:cs="Arial"/>
        </w:rPr>
        <w:t xml:space="preserve"> in any way involving</w:t>
      </w:r>
      <w:r w:rsidRPr="008D10FE">
        <w:rPr>
          <w:rFonts w:cs="Arial"/>
        </w:rPr>
        <w:t>:</w:t>
      </w:r>
    </w:p>
    <w:p w:rsidR="00D446F1" w:rsidRPr="008D10FE" w:rsidRDefault="004C329C" w:rsidP="00147F53">
      <w:pPr>
        <w:widowControl/>
        <w:tabs>
          <w:tab w:val="left" w:pos="720"/>
        </w:tabs>
        <w:suppressAutoHyphens/>
        <w:spacing w:after="120"/>
        <w:ind w:left="720" w:hanging="360"/>
        <w:jc w:val="both"/>
        <w:rPr>
          <w:rFonts w:cs="Arial"/>
        </w:rPr>
      </w:pPr>
      <w:r w:rsidRPr="004C329C">
        <w:rPr>
          <w:rFonts w:cs="Arial"/>
          <w:b/>
        </w:rPr>
        <w:t>(1</w:t>
      </w:r>
      <w:r w:rsidR="00D446F1" w:rsidRPr="004C329C">
        <w:rPr>
          <w:rFonts w:cs="Arial"/>
          <w:b/>
        </w:rPr>
        <w:t>)</w:t>
      </w:r>
      <w:r w:rsidR="00D446F1" w:rsidRPr="008D10FE">
        <w:rPr>
          <w:rFonts w:cs="Arial"/>
        </w:rPr>
        <w:tab/>
      </w:r>
      <w:r>
        <w:rPr>
          <w:rFonts w:cs="Arial"/>
        </w:rPr>
        <w:t>A</w:t>
      </w:r>
      <w:r w:rsidR="00D446F1" w:rsidRPr="008D10FE">
        <w:rPr>
          <w:rFonts w:cs="Arial"/>
        </w:rPr>
        <w:t>reas of the real property which were obstructed or inaccessible to you at the time of the physical inspection;</w:t>
      </w:r>
    </w:p>
    <w:p w:rsidR="00D446F1" w:rsidRPr="008D10FE" w:rsidRDefault="004C329C" w:rsidP="00147F53">
      <w:pPr>
        <w:widowControl/>
        <w:tabs>
          <w:tab w:val="left" w:pos="720"/>
        </w:tabs>
        <w:suppressAutoHyphens/>
        <w:spacing w:after="120"/>
        <w:ind w:left="720" w:hanging="360"/>
        <w:jc w:val="both"/>
        <w:rPr>
          <w:rFonts w:cs="Arial"/>
        </w:rPr>
      </w:pPr>
      <w:r w:rsidRPr="004C329C">
        <w:rPr>
          <w:rFonts w:cs="Arial"/>
          <w:b/>
        </w:rPr>
        <w:t>(2</w:t>
      </w:r>
      <w:r w:rsidR="00D446F1" w:rsidRPr="004C329C">
        <w:rPr>
          <w:rFonts w:cs="Arial"/>
          <w:b/>
        </w:rPr>
        <w:t>)</w:t>
      </w:r>
      <w:r w:rsidR="00D446F1" w:rsidRPr="008D10FE">
        <w:rPr>
          <w:rFonts w:cs="Arial"/>
        </w:rPr>
        <w:tab/>
      </w:r>
      <w:r w:rsidR="00DA41F6">
        <w:rPr>
          <w:rFonts w:cs="Arial"/>
        </w:rPr>
        <w:t>R</w:t>
      </w:r>
      <w:r w:rsidR="00D446F1" w:rsidRPr="008D10FE">
        <w:rPr>
          <w:rFonts w:cs="Arial"/>
        </w:rPr>
        <w:t>eal property as to which you had made an inspection report without making a physical inspection of all accessible areas for evidence of wood destroying organisms</w:t>
      </w:r>
      <w:r w:rsidR="00BE4BDB">
        <w:rPr>
          <w:rFonts w:cs="Arial"/>
        </w:rPr>
        <w:t xml:space="preserve"> or insects</w:t>
      </w:r>
      <w:r w:rsidR="00D446F1" w:rsidRPr="008D10FE">
        <w:rPr>
          <w:rFonts w:cs="Arial"/>
        </w:rPr>
        <w:t>;</w:t>
      </w:r>
    </w:p>
    <w:p w:rsidR="00D446F1" w:rsidRPr="008D10FE" w:rsidRDefault="004C329C" w:rsidP="00147F53">
      <w:pPr>
        <w:widowControl/>
        <w:tabs>
          <w:tab w:val="left" w:pos="720"/>
        </w:tabs>
        <w:suppressAutoHyphens/>
        <w:spacing w:after="120"/>
        <w:ind w:left="720" w:hanging="360"/>
        <w:jc w:val="both"/>
        <w:rPr>
          <w:rFonts w:cs="Arial"/>
        </w:rPr>
      </w:pPr>
      <w:r w:rsidRPr="004C329C">
        <w:rPr>
          <w:rFonts w:cs="Arial"/>
          <w:b/>
        </w:rPr>
        <w:t>(</w:t>
      </w:r>
      <w:r w:rsidR="006473B6">
        <w:rPr>
          <w:rFonts w:cs="Arial"/>
          <w:b/>
        </w:rPr>
        <w:t>3</w:t>
      </w:r>
      <w:r w:rsidR="00D446F1" w:rsidRPr="004C329C">
        <w:rPr>
          <w:rFonts w:cs="Arial"/>
          <w:b/>
        </w:rPr>
        <w:t>)</w:t>
      </w:r>
      <w:r w:rsidR="00D446F1" w:rsidRPr="008D10FE">
        <w:rPr>
          <w:rFonts w:cs="Arial"/>
        </w:rPr>
        <w:tab/>
      </w:r>
      <w:r w:rsidR="00DA41F6">
        <w:rPr>
          <w:rFonts w:cs="Arial"/>
        </w:rPr>
        <w:t>R</w:t>
      </w:r>
      <w:r w:rsidR="00D446F1" w:rsidRPr="008D10FE">
        <w:rPr>
          <w:rFonts w:cs="Arial"/>
        </w:rPr>
        <w:t>e-treatment</w:t>
      </w:r>
      <w:r w:rsidR="00DA41F6">
        <w:rPr>
          <w:rFonts w:cs="Arial"/>
        </w:rPr>
        <w:t>,</w:t>
      </w:r>
      <w:r w:rsidR="00D446F1" w:rsidRPr="008D10FE">
        <w:rPr>
          <w:rFonts w:cs="Arial"/>
        </w:rPr>
        <w:t xml:space="preserve"> with pesticides</w:t>
      </w:r>
      <w:r w:rsidR="00DA41F6">
        <w:rPr>
          <w:rFonts w:cs="Arial"/>
        </w:rPr>
        <w:t>,</w:t>
      </w:r>
      <w:r w:rsidR="00D446F1" w:rsidRPr="008D10FE">
        <w:rPr>
          <w:rFonts w:cs="Arial"/>
        </w:rPr>
        <w:t xml:space="preserve"> of the damaged real property covered by this endorsement;</w:t>
      </w:r>
    </w:p>
    <w:p w:rsidR="00D446F1" w:rsidRPr="008D10FE" w:rsidRDefault="004C329C" w:rsidP="00147F53">
      <w:pPr>
        <w:widowControl/>
        <w:tabs>
          <w:tab w:val="left" w:pos="720"/>
        </w:tabs>
        <w:suppressAutoHyphens/>
        <w:spacing w:after="120"/>
        <w:ind w:left="720" w:hanging="360"/>
        <w:jc w:val="both"/>
        <w:rPr>
          <w:rFonts w:cs="Arial"/>
        </w:rPr>
      </w:pPr>
      <w:r w:rsidRPr="004C329C">
        <w:rPr>
          <w:rFonts w:cs="Arial"/>
          <w:b/>
        </w:rPr>
        <w:t>(</w:t>
      </w:r>
      <w:r w:rsidR="006473B6">
        <w:rPr>
          <w:rFonts w:cs="Arial"/>
          <w:b/>
        </w:rPr>
        <w:t>4</w:t>
      </w:r>
      <w:r w:rsidR="00D446F1" w:rsidRPr="004C329C">
        <w:rPr>
          <w:rFonts w:cs="Arial"/>
          <w:b/>
        </w:rPr>
        <w:t>)</w:t>
      </w:r>
      <w:r w:rsidR="00D446F1" w:rsidRPr="008D10FE">
        <w:rPr>
          <w:rFonts w:cs="Arial"/>
        </w:rPr>
        <w:tab/>
      </w:r>
      <w:r w:rsidR="00DA41F6">
        <w:rPr>
          <w:rFonts w:cs="Arial"/>
        </w:rPr>
        <w:t>R</w:t>
      </w:r>
      <w:r w:rsidR="00D446F1" w:rsidRPr="008D10FE">
        <w:rPr>
          <w:rFonts w:cs="Arial"/>
        </w:rPr>
        <w:t xml:space="preserve">eal property in which you, your </w:t>
      </w:r>
      <w:r w:rsidR="00DA41F6">
        <w:rPr>
          <w:rFonts w:cs="Arial"/>
        </w:rPr>
        <w:t>"</w:t>
      </w:r>
      <w:r w:rsidR="00D446F1" w:rsidRPr="008D10FE">
        <w:rPr>
          <w:rFonts w:cs="Arial"/>
        </w:rPr>
        <w:t>employees</w:t>
      </w:r>
      <w:r w:rsidR="00DA41F6">
        <w:rPr>
          <w:rFonts w:cs="Arial"/>
        </w:rPr>
        <w:t>"</w:t>
      </w:r>
      <w:r w:rsidR="00D446F1" w:rsidRPr="008D10FE">
        <w:rPr>
          <w:rFonts w:cs="Arial"/>
        </w:rPr>
        <w:t xml:space="preserve"> or the inspector who provided the original inspection report has had, presently has, or contemplates having any financial interest;</w:t>
      </w:r>
      <w:r w:rsidR="00DA41F6">
        <w:rPr>
          <w:rFonts w:cs="Arial"/>
        </w:rPr>
        <w:t xml:space="preserve"> or</w:t>
      </w:r>
    </w:p>
    <w:p w:rsidR="00D446F1" w:rsidRDefault="004C329C" w:rsidP="00147F53">
      <w:pPr>
        <w:widowControl/>
        <w:tabs>
          <w:tab w:val="left" w:pos="720"/>
        </w:tabs>
        <w:suppressAutoHyphens/>
        <w:spacing w:after="120"/>
        <w:ind w:left="720" w:hanging="360"/>
        <w:jc w:val="both"/>
        <w:rPr>
          <w:rFonts w:cs="Arial"/>
        </w:rPr>
      </w:pPr>
      <w:r w:rsidRPr="004C329C">
        <w:rPr>
          <w:rFonts w:cs="Arial"/>
          <w:b/>
        </w:rPr>
        <w:t>(</w:t>
      </w:r>
      <w:r w:rsidR="006473B6">
        <w:rPr>
          <w:rFonts w:cs="Arial"/>
          <w:b/>
        </w:rPr>
        <w:t>5</w:t>
      </w:r>
      <w:r w:rsidR="00D446F1" w:rsidRPr="004C329C">
        <w:rPr>
          <w:rFonts w:cs="Arial"/>
          <w:b/>
        </w:rPr>
        <w:t>)</w:t>
      </w:r>
      <w:r w:rsidR="00D446F1" w:rsidRPr="008D10FE">
        <w:rPr>
          <w:rFonts w:cs="Arial"/>
        </w:rPr>
        <w:tab/>
      </w:r>
      <w:r w:rsidR="00DA41F6">
        <w:rPr>
          <w:rFonts w:cs="Arial"/>
        </w:rPr>
        <w:t>R</w:t>
      </w:r>
      <w:r w:rsidR="00D446F1" w:rsidRPr="008D10FE">
        <w:rPr>
          <w:rFonts w:cs="Arial"/>
        </w:rPr>
        <w:t>e</w:t>
      </w:r>
      <w:r w:rsidR="00DA41F6">
        <w:rPr>
          <w:rFonts w:cs="Arial"/>
        </w:rPr>
        <w:t>-</w:t>
      </w:r>
      <w:r w:rsidR="00D446F1" w:rsidRPr="008D10FE">
        <w:rPr>
          <w:rFonts w:cs="Arial"/>
        </w:rPr>
        <w:t xml:space="preserve">inspections of real property which previously had been treated for wood destroying organisms </w:t>
      </w:r>
      <w:r w:rsidR="007D39EE">
        <w:rPr>
          <w:rFonts w:cs="Arial"/>
        </w:rPr>
        <w:t xml:space="preserve">or insects </w:t>
      </w:r>
      <w:r w:rsidR="00D446F1" w:rsidRPr="008D10FE">
        <w:rPr>
          <w:rFonts w:cs="Arial"/>
        </w:rPr>
        <w:t>by you.</w:t>
      </w:r>
    </w:p>
    <w:p w:rsidR="00DA41F6" w:rsidRDefault="00DA41F6" w:rsidP="00DA41F6">
      <w:pPr>
        <w:widowControl/>
        <w:suppressAutoHyphens/>
        <w:spacing w:after="120"/>
        <w:ind w:left="360" w:hanging="360"/>
        <w:jc w:val="both"/>
        <w:rPr>
          <w:rFonts w:cs="Arial"/>
        </w:rPr>
      </w:pPr>
      <w:r>
        <w:rPr>
          <w:rFonts w:cs="Arial"/>
          <w:b/>
        </w:rPr>
        <w:t>C.</w:t>
      </w:r>
      <w:r>
        <w:rPr>
          <w:rFonts w:cs="Arial"/>
          <w:b/>
        </w:rPr>
        <w:tab/>
      </w:r>
      <w:r>
        <w:rPr>
          <w:rFonts w:cs="Arial"/>
        </w:rPr>
        <w:t xml:space="preserve">The following is added to Section </w:t>
      </w:r>
      <w:r>
        <w:rPr>
          <w:rFonts w:cs="Arial"/>
          <w:b/>
        </w:rPr>
        <w:t xml:space="preserve">III </w:t>
      </w:r>
      <w:r>
        <w:rPr>
          <w:rFonts w:cs="Arial"/>
        </w:rPr>
        <w:t xml:space="preserve">– Limits </w:t>
      </w:r>
      <w:proofErr w:type="gramStart"/>
      <w:r>
        <w:rPr>
          <w:rFonts w:cs="Arial"/>
        </w:rPr>
        <w:t>Of</w:t>
      </w:r>
      <w:proofErr w:type="gramEnd"/>
      <w:r>
        <w:rPr>
          <w:rFonts w:cs="Arial"/>
        </w:rPr>
        <w:t xml:space="preserve"> Insurance:</w:t>
      </w:r>
    </w:p>
    <w:p w:rsidR="00D46703" w:rsidRDefault="0000028E" w:rsidP="0000028E">
      <w:pPr>
        <w:widowControl/>
        <w:tabs>
          <w:tab w:val="left" w:pos="720"/>
        </w:tabs>
        <w:suppressAutoHyphens/>
        <w:spacing w:after="120"/>
        <w:ind w:left="720" w:hanging="360"/>
        <w:jc w:val="both"/>
      </w:pPr>
      <w:r>
        <w:rPr>
          <w:b/>
        </w:rPr>
        <w:t>a.</w:t>
      </w:r>
      <w:r>
        <w:rPr>
          <w:b/>
        </w:rPr>
        <w:tab/>
      </w:r>
      <w:r w:rsidR="00D46703">
        <w:t xml:space="preserve">Subject to </w:t>
      </w:r>
      <w:r>
        <w:t xml:space="preserve">Paragraph </w:t>
      </w:r>
      <w:r>
        <w:rPr>
          <w:b/>
        </w:rPr>
        <w:t xml:space="preserve">b. </w:t>
      </w:r>
      <w:r>
        <w:t>below</w:t>
      </w:r>
      <w:r w:rsidR="00D46703">
        <w:t xml:space="preserve">, the Each Occurrence Limit </w:t>
      </w:r>
      <w:proofErr w:type="gramStart"/>
      <w:r w:rsidR="00D46703">
        <w:t>Of</w:t>
      </w:r>
      <w:proofErr w:type="gramEnd"/>
      <w:r w:rsidR="00D46703">
        <w:t xml:space="preserve"> Insurance shown in the Schedule of this endorsement is </w:t>
      </w:r>
      <w:r w:rsidR="00D46703" w:rsidRPr="00E97AA2">
        <w:t xml:space="preserve">the most we will pay </w:t>
      </w:r>
      <w:r>
        <w:t>in</w:t>
      </w:r>
      <w:r w:rsidR="00D46703">
        <w:t xml:space="preserve"> any one "occurrence" </w:t>
      </w:r>
      <w:r>
        <w:t xml:space="preserve">for “property damage” </w:t>
      </w:r>
      <w:r w:rsidR="00D46703">
        <w:t>covered by this endorsement.</w:t>
      </w:r>
    </w:p>
    <w:p w:rsidR="009D4F97" w:rsidRDefault="0000028E" w:rsidP="0000028E">
      <w:pPr>
        <w:widowControl/>
        <w:tabs>
          <w:tab w:val="left" w:pos="720"/>
        </w:tabs>
        <w:suppressAutoHyphens/>
        <w:spacing w:after="120"/>
        <w:ind w:left="720" w:hanging="360"/>
        <w:jc w:val="both"/>
        <w:rPr>
          <w:rFonts w:cs="Arial"/>
        </w:rPr>
      </w:pPr>
      <w:r>
        <w:rPr>
          <w:b/>
        </w:rPr>
        <w:t>b.</w:t>
      </w:r>
      <w:r>
        <w:rPr>
          <w:b/>
        </w:rPr>
        <w:tab/>
      </w:r>
      <w:r w:rsidR="00D46703">
        <w:t xml:space="preserve">The Aggregate Limit </w:t>
      </w:r>
      <w:proofErr w:type="gramStart"/>
      <w:r w:rsidR="00D46703">
        <w:t>Of</w:t>
      </w:r>
      <w:proofErr w:type="gramEnd"/>
      <w:r w:rsidR="00D46703">
        <w:t xml:space="preserve"> Insurance shown in the Schedule of this endorsement is the most we will pay for the sum of all damages because of "property damage" arising out of all "occurrences" covered by this endorsement during the policy period.</w:t>
      </w:r>
    </w:p>
    <w:p w:rsidR="00D46703" w:rsidRPr="00E64C7D" w:rsidRDefault="00D46703" w:rsidP="00D46703">
      <w:pPr>
        <w:suppressAutoHyphens/>
        <w:autoSpaceDE w:val="0"/>
        <w:autoSpaceDN w:val="0"/>
        <w:adjustRightInd w:val="0"/>
        <w:spacing w:after="120"/>
        <w:ind w:left="360"/>
        <w:jc w:val="both"/>
        <w:rPr>
          <w:rFonts w:cs="Arial"/>
        </w:rPr>
      </w:pPr>
      <w:r w:rsidRPr="00E64C7D">
        <w:rPr>
          <w:rFonts w:cs="Arial"/>
        </w:rPr>
        <w:t xml:space="preserve">The </w:t>
      </w:r>
      <w:r>
        <w:rPr>
          <w:rFonts w:cs="Arial"/>
        </w:rPr>
        <w:t>l</w:t>
      </w:r>
      <w:r w:rsidRPr="00E64C7D">
        <w:rPr>
          <w:rFonts w:cs="Arial"/>
        </w:rPr>
        <w:t xml:space="preserve">imits of </w:t>
      </w:r>
      <w:r>
        <w:rPr>
          <w:rFonts w:cs="Arial"/>
        </w:rPr>
        <w:t>i</w:t>
      </w:r>
      <w:r w:rsidRPr="00E64C7D">
        <w:rPr>
          <w:rFonts w:cs="Arial"/>
        </w:rPr>
        <w:t>nsurance provided by this endorsement are a part of, not in addition to, the limits of insurance provided by the Commercial General Liability Coverage Form.</w:t>
      </w:r>
    </w:p>
    <w:p w:rsidR="009D4F97" w:rsidRDefault="009D4F97" w:rsidP="00147F53">
      <w:pPr>
        <w:widowControl/>
        <w:suppressAutoHyphens/>
        <w:spacing w:after="120"/>
        <w:jc w:val="both"/>
        <w:rPr>
          <w:rFonts w:cs="Arial"/>
        </w:rPr>
      </w:pPr>
    </w:p>
    <w:p w:rsidR="009D4F97" w:rsidRDefault="009D4F97" w:rsidP="00147F53">
      <w:pPr>
        <w:widowControl/>
        <w:suppressAutoHyphens/>
        <w:spacing w:after="120"/>
        <w:jc w:val="both"/>
        <w:rPr>
          <w:rFonts w:cs="Arial"/>
        </w:rPr>
      </w:pPr>
    </w:p>
    <w:p w:rsidR="009D4F97" w:rsidRPr="008148B8" w:rsidRDefault="009D4F97" w:rsidP="00147F53">
      <w:pPr>
        <w:widowControl/>
        <w:suppressAutoHyphens/>
        <w:autoSpaceDE w:val="0"/>
        <w:autoSpaceDN w:val="0"/>
        <w:adjustRightInd w:val="0"/>
        <w:spacing w:after="120"/>
        <w:rPr>
          <w:rFonts w:cs="Arial"/>
        </w:rPr>
      </w:pPr>
      <w:r w:rsidRPr="008148B8">
        <w:rPr>
          <w:rFonts w:cs="Arial"/>
        </w:rPr>
        <w:t>All other terms and conditions remain unchanged.</w:t>
      </w:r>
    </w:p>
    <w:sectPr w:rsidR="009D4F97" w:rsidRPr="008148B8" w:rsidSect="008D10FE">
      <w:footerReference w:type="default" r:id="rId12"/>
      <w:endnotePr>
        <w:numFmt w:val="decimal"/>
      </w:endnotePr>
      <w:type w:val="continuous"/>
      <w:pgSz w:w="12240" w:h="1584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20B" w:rsidRDefault="0010320B">
      <w:r>
        <w:separator/>
      </w:r>
    </w:p>
  </w:endnote>
  <w:endnote w:type="continuationSeparator" w:id="0">
    <w:p w:rsidR="0010320B" w:rsidRDefault="0010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570"/>
      <w:gridCol w:w="2088"/>
    </w:tblGrid>
    <w:tr w:rsidR="007D39EE" w:rsidTr="00350FAB">
      <w:tc>
        <w:tcPr>
          <w:tcW w:w="2358" w:type="dxa"/>
        </w:tcPr>
        <w:p w:rsidR="007D39EE" w:rsidRDefault="007D39EE" w:rsidP="00350FAB">
          <w:pPr>
            <w:tabs>
              <w:tab w:val="right" w:pos="10800"/>
            </w:tabs>
            <w:rPr>
              <w:b/>
            </w:rPr>
          </w:pPr>
          <w:r w:rsidRPr="008D10FE">
            <w:rPr>
              <w:b/>
            </w:rPr>
            <w:t>ME</w:t>
          </w:r>
          <w:r w:rsidR="00090BAE">
            <w:rPr>
              <w:b/>
            </w:rPr>
            <w:t>GL</w:t>
          </w:r>
          <w:r>
            <w:rPr>
              <w:b/>
            </w:rPr>
            <w:t xml:space="preserve"> </w:t>
          </w:r>
          <w:r w:rsidR="00090BAE">
            <w:rPr>
              <w:b/>
            </w:rPr>
            <w:t>0</w:t>
          </w:r>
          <w:r w:rsidRPr="008D10FE">
            <w:rPr>
              <w:b/>
            </w:rPr>
            <w:t xml:space="preserve">257 </w:t>
          </w:r>
          <w:r>
            <w:rPr>
              <w:b/>
            </w:rPr>
            <w:t>05 16</w:t>
          </w:r>
        </w:p>
      </w:tc>
      <w:tc>
        <w:tcPr>
          <w:tcW w:w="6570" w:type="dxa"/>
        </w:tcPr>
        <w:p w:rsidR="007D39EE" w:rsidRDefault="007D39EE" w:rsidP="00350FAB">
          <w:pPr>
            <w:tabs>
              <w:tab w:val="right" w:pos="10800"/>
            </w:tabs>
            <w:jc w:val="center"/>
          </w:pPr>
          <w:r>
            <w:t xml:space="preserve">Includes copyrighted material of Insurance Services Office, Inc., </w:t>
          </w:r>
        </w:p>
        <w:p w:rsidR="007D39EE" w:rsidRPr="00350FAB" w:rsidRDefault="007D39EE" w:rsidP="00350FAB">
          <w:pPr>
            <w:tabs>
              <w:tab w:val="right" w:pos="10800"/>
            </w:tabs>
            <w:jc w:val="center"/>
          </w:pPr>
          <w:proofErr w:type="gramStart"/>
          <w:r>
            <w:t>with</w:t>
          </w:r>
          <w:proofErr w:type="gramEnd"/>
          <w:r>
            <w:t xml:space="preserve"> its permission.</w:t>
          </w:r>
        </w:p>
      </w:tc>
      <w:tc>
        <w:tcPr>
          <w:tcW w:w="2088" w:type="dxa"/>
        </w:tcPr>
        <w:p w:rsidR="007D39EE" w:rsidRDefault="007D39EE" w:rsidP="00350FAB">
          <w:pPr>
            <w:tabs>
              <w:tab w:val="right" w:pos="10800"/>
            </w:tabs>
            <w:jc w:val="right"/>
            <w:rPr>
              <w:b/>
            </w:rPr>
          </w:pPr>
          <w:r w:rsidRPr="008D10FE">
            <w:rPr>
              <w:b/>
            </w:rPr>
            <w:t xml:space="preserve">Page </w:t>
          </w:r>
          <w:r w:rsidRPr="008D10FE">
            <w:rPr>
              <w:b/>
            </w:rPr>
            <w:fldChar w:fldCharType="begin"/>
          </w:r>
          <w:r w:rsidRPr="008D10FE">
            <w:rPr>
              <w:b/>
            </w:rPr>
            <w:instrText xml:space="preserve"> PAGE  \* Arabic  \* MERGEFORMAT </w:instrText>
          </w:r>
          <w:r w:rsidRPr="008D10FE">
            <w:rPr>
              <w:b/>
            </w:rPr>
            <w:fldChar w:fldCharType="separate"/>
          </w:r>
          <w:r w:rsidR="009D1A31">
            <w:rPr>
              <w:b/>
              <w:noProof/>
            </w:rPr>
            <w:t>1</w:t>
          </w:r>
          <w:r w:rsidRPr="008D10FE">
            <w:rPr>
              <w:b/>
            </w:rPr>
            <w:fldChar w:fldCharType="end"/>
          </w:r>
          <w:r w:rsidRPr="008D10FE">
            <w:rPr>
              <w:b/>
            </w:rPr>
            <w:t xml:space="preserve"> of </w:t>
          </w:r>
          <w:r w:rsidRPr="008D10FE">
            <w:rPr>
              <w:b/>
            </w:rPr>
            <w:fldChar w:fldCharType="begin"/>
          </w:r>
          <w:r w:rsidRPr="008D10FE">
            <w:rPr>
              <w:b/>
            </w:rPr>
            <w:instrText xml:space="preserve"> NUMPAGES  \* Arabic  \* MERGEFORMAT </w:instrText>
          </w:r>
          <w:r w:rsidRPr="008D10FE">
            <w:rPr>
              <w:b/>
            </w:rPr>
            <w:fldChar w:fldCharType="separate"/>
          </w:r>
          <w:r w:rsidR="009D1A31">
            <w:rPr>
              <w:b/>
              <w:noProof/>
            </w:rPr>
            <w:t>2</w:t>
          </w:r>
          <w:r w:rsidRPr="008D10FE">
            <w:rPr>
              <w:b/>
            </w:rPr>
            <w:fldChar w:fldCharType="end"/>
          </w:r>
        </w:p>
      </w:tc>
    </w:tr>
  </w:tbl>
  <w:p w:rsidR="007D39EE" w:rsidRPr="008D10FE" w:rsidRDefault="007D39EE" w:rsidP="00350FAB">
    <w:pPr>
      <w:tabs>
        <w:tab w:val="right" w:pos="10800"/>
      </w:tabs>
      <w:rPr>
        <w:rFonts w:ascii="Univers" w:hAnsi="Univers"/>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20B" w:rsidRDefault="0010320B">
      <w:r>
        <w:separator/>
      </w:r>
    </w:p>
  </w:footnote>
  <w:footnote w:type="continuationSeparator" w:id="0">
    <w:p w:rsidR="0010320B" w:rsidRDefault="00103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E6CE6"/>
    <w:multiLevelType w:val="singleLevel"/>
    <w:tmpl w:val="202A44FC"/>
    <w:lvl w:ilvl="0">
      <w:start w:val="7"/>
      <w:numFmt w:val="decimal"/>
      <w:lvlText w:val="%1."/>
      <w:lvlJc w:val="left"/>
      <w:pPr>
        <w:tabs>
          <w:tab w:val="num" w:pos="435"/>
        </w:tabs>
        <w:ind w:left="435" w:hanging="4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F1"/>
    <w:rsid w:val="0000028E"/>
    <w:rsid w:val="00090BAE"/>
    <w:rsid w:val="0010320B"/>
    <w:rsid w:val="001173DB"/>
    <w:rsid w:val="001219C0"/>
    <w:rsid w:val="00132D22"/>
    <w:rsid w:val="00147F53"/>
    <w:rsid w:val="001747A7"/>
    <w:rsid w:val="0018187C"/>
    <w:rsid w:val="001869D3"/>
    <w:rsid w:val="001B591A"/>
    <w:rsid w:val="002404E4"/>
    <w:rsid w:val="00241029"/>
    <w:rsid w:val="0029521E"/>
    <w:rsid w:val="002C7272"/>
    <w:rsid w:val="002D36D5"/>
    <w:rsid w:val="002F582D"/>
    <w:rsid w:val="00350FAB"/>
    <w:rsid w:val="0039400C"/>
    <w:rsid w:val="003A713E"/>
    <w:rsid w:val="003E311A"/>
    <w:rsid w:val="004171A9"/>
    <w:rsid w:val="004712E7"/>
    <w:rsid w:val="004C0B54"/>
    <w:rsid w:val="004C2D4E"/>
    <w:rsid w:val="004C329C"/>
    <w:rsid w:val="004E5DE2"/>
    <w:rsid w:val="00577678"/>
    <w:rsid w:val="00584303"/>
    <w:rsid w:val="005D2BF0"/>
    <w:rsid w:val="005F6418"/>
    <w:rsid w:val="00611404"/>
    <w:rsid w:val="0061661E"/>
    <w:rsid w:val="006473B6"/>
    <w:rsid w:val="006A2FDC"/>
    <w:rsid w:val="006A3CB1"/>
    <w:rsid w:val="006F0C70"/>
    <w:rsid w:val="006F0E5F"/>
    <w:rsid w:val="0071108D"/>
    <w:rsid w:val="007D39EE"/>
    <w:rsid w:val="008D10FE"/>
    <w:rsid w:val="008D75C1"/>
    <w:rsid w:val="009D1A31"/>
    <w:rsid w:val="009D4F97"/>
    <w:rsid w:val="00A10CEE"/>
    <w:rsid w:val="00B46B2C"/>
    <w:rsid w:val="00BB1A6C"/>
    <w:rsid w:val="00BE4BDB"/>
    <w:rsid w:val="00BF663C"/>
    <w:rsid w:val="00D446F1"/>
    <w:rsid w:val="00D46703"/>
    <w:rsid w:val="00DA41F6"/>
    <w:rsid w:val="00DF2722"/>
    <w:rsid w:val="00EB06F4"/>
    <w:rsid w:val="00F860D8"/>
    <w:rsid w:val="00FD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2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keepNext/>
      <w:tabs>
        <w:tab w:val="center" w:pos="5040"/>
      </w:tabs>
      <w:jc w:val="center"/>
      <w:outlineLvl w:val="0"/>
    </w:pPr>
    <w:rPr>
      <w:rFonts w:ascii="Univers" w:hAnsi="Univer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512"/>
        <w:tab w:val="left" w:pos="-792"/>
        <w:tab w:val="left" w:pos="-447"/>
        <w:tab w:val="left" w:pos="-72"/>
        <w:tab w:val="left" w:pos="288"/>
        <w:tab w:val="left" w:pos="648"/>
        <w:tab w:val="left" w:pos="1368"/>
        <w:tab w:val="left" w:pos="2088"/>
        <w:tab w:val="left" w:pos="2808"/>
        <w:tab w:val="left" w:pos="3528"/>
        <w:tab w:val="left" w:pos="4248"/>
        <w:tab w:val="left" w:pos="4968"/>
        <w:tab w:val="left" w:pos="5343"/>
        <w:tab w:val="left" w:pos="5688"/>
        <w:tab w:val="left" w:pos="6063"/>
        <w:tab w:val="left" w:pos="6408"/>
        <w:tab w:val="left" w:pos="7128"/>
        <w:tab w:val="left" w:pos="7848"/>
        <w:tab w:val="left" w:pos="8568"/>
        <w:tab w:val="left" w:pos="9288"/>
        <w:tab w:val="left" w:pos="10008"/>
      </w:tabs>
      <w:ind w:left="360" w:hanging="468"/>
      <w:jc w:val="both"/>
    </w:pPr>
    <w:rPr>
      <w:rFonts w:ascii="Univers" w:hAnsi="Univer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framePr w:w="5980" w:hSpace="240" w:vSpace="240" w:wrap="auto" w:vAnchor="page" w:hAnchor="page" w:x="3494" w:y="1009"/>
      <w:pBdr>
        <w:top w:val="single" w:sz="6" w:space="0" w:color="FFFFFF"/>
        <w:left w:val="single" w:sz="6" w:space="0" w:color="FFFFFF"/>
        <w:bottom w:val="single" w:sz="6" w:space="0" w:color="FFFFFF"/>
        <w:right w:val="single" w:sz="6" w:space="0" w:color="FFFFFF"/>
      </w:pBdr>
      <w:tabs>
        <w:tab w:val="center" w:pos="2990"/>
      </w:tabs>
    </w:pPr>
    <w:rPr>
      <w:rFonts w:ascii="Univers" w:hAnsi="Univers"/>
      <w:b/>
      <w:sz w:val="36"/>
    </w:rPr>
  </w:style>
  <w:style w:type="paragraph" w:styleId="BlockText">
    <w:name w:val="Block Text"/>
    <w:basedOn w:val="Normal"/>
    <w:pPr>
      <w:ind w:left="720" w:right="720"/>
      <w:jc w:val="both"/>
    </w:pPr>
    <w:rPr>
      <w:rFonts w:ascii="Univers" w:hAnsi="Univers"/>
      <w:sz w:val="22"/>
    </w:rPr>
  </w:style>
  <w:style w:type="paragraph" w:styleId="BodyText">
    <w:name w:val="Body Text"/>
    <w:basedOn w:val="Normal"/>
    <w:pPr>
      <w:jc w:val="both"/>
    </w:pPr>
    <w:rPr>
      <w:rFonts w:ascii="Univers" w:hAnsi="Univers"/>
    </w:rPr>
  </w:style>
  <w:style w:type="paragraph" w:styleId="BodyTextIndent2">
    <w:name w:val="Body Text Indent 2"/>
    <w:basedOn w:val="Normal"/>
    <w:pPr>
      <w:ind w:left="990" w:hanging="270"/>
      <w:jc w:val="both"/>
    </w:pPr>
    <w:rPr>
      <w:rFonts w:ascii="Univers" w:hAnsi="Univers"/>
    </w:rPr>
  </w:style>
  <w:style w:type="table" w:styleId="TableGrid">
    <w:name w:val="Table Grid"/>
    <w:basedOn w:val="TableNormal"/>
    <w:rsid w:val="00A1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C329C"/>
    <w:rPr>
      <w:sz w:val="16"/>
      <w:szCs w:val="16"/>
    </w:rPr>
  </w:style>
  <w:style w:type="paragraph" w:styleId="CommentText">
    <w:name w:val="annotation text"/>
    <w:basedOn w:val="Normal"/>
    <w:link w:val="CommentTextChar"/>
    <w:rsid w:val="004C329C"/>
  </w:style>
  <w:style w:type="character" w:customStyle="1" w:styleId="CommentTextChar">
    <w:name w:val="Comment Text Char"/>
    <w:basedOn w:val="DefaultParagraphFont"/>
    <w:link w:val="CommentText"/>
    <w:rsid w:val="004C329C"/>
    <w:rPr>
      <w:rFonts w:ascii="Arial" w:hAnsi="Arial"/>
      <w:snapToGrid w:val="0"/>
    </w:rPr>
  </w:style>
  <w:style w:type="paragraph" w:styleId="CommentSubject">
    <w:name w:val="annotation subject"/>
    <w:basedOn w:val="CommentText"/>
    <w:next w:val="CommentText"/>
    <w:link w:val="CommentSubjectChar"/>
    <w:rsid w:val="004C329C"/>
    <w:rPr>
      <w:b/>
      <w:bCs/>
    </w:rPr>
  </w:style>
  <w:style w:type="character" w:customStyle="1" w:styleId="CommentSubjectChar">
    <w:name w:val="Comment Subject Char"/>
    <w:basedOn w:val="CommentTextChar"/>
    <w:link w:val="CommentSubject"/>
    <w:rsid w:val="004C329C"/>
    <w:rPr>
      <w:rFonts w:ascii="Arial" w:hAnsi="Arial"/>
      <w:b/>
      <w:bCs/>
      <w:snapToGrid w:val="0"/>
    </w:rPr>
  </w:style>
  <w:style w:type="paragraph" w:styleId="Revision">
    <w:name w:val="Revision"/>
    <w:hidden/>
    <w:uiPriority w:val="99"/>
    <w:semiHidden/>
    <w:rsid w:val="004C329C"/>
    <w:rPr>
      <w:rFonts w:ascii="Arial" w:hAnsi="Arial"/>
      <w:snapToGrid w:val="0"/>
    </w:rPr>
  </w:style>
  <w:style w:type="paragraph" w:styleId="BalloonText">
    <w:name w:val="Balloon Text"/>
    <w:basedOn w:val="Normal"/>
    <w:link w:val="BalloonTextChar"/>
    <w:rsid w:val="004C329C"/>
    <w:rPr>
      <w:rFonts w:ascii="Tahoma" w:hAnsi="Tahoma" w:cs="Tahoma"/>
      <w:sz w:val="16"/>
      <w:szCs w:val="16"/>
    </w:rPr>
  </w:style>
  <w:style w:type="character" w:customStyle="1" w:styleId="BalloonTextChar">
    <w:name w:val="Balloon Text Char"/>
    <w:basedOn w:val="DefaultParagraphFont"/>
    <w:link w:val="BalloonText"/>
    <w:rsid w:val="004C329C"/>
    <w:rPr>
      <w:rFonts w:ascii="Tahoma"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keepNext/>
      <w:tabs>
        <w:tab w:val="center" w:pos="5040"/>
      </w:tabs>
      <w:jc w:val="center"/>
      <w:outlineLvl w:val="0"/>
    </w:pPr>
    <w:rPr>
      <w:rFonts w:ascii="Univers" w:hAnsi="Univer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512"/>
        <w:tab w:val="left" w:pos="-792"/>
        <w:tab w:val="left" w:pos="-447"/>
        <w:tab w:val="left" w:pos="-72"/>
        <w:tab w:val="left" w:pos="288"/>
        <w:tab w:val="left" w:pos="648"/>
        <w:tab w:val="left" w:pos="1368"/>
        <w:tab w:val="left" w:pos="2088"/>
        <w:tab w:val="left" w:pos="2808"/>
        <w:tab w:val="left" w:pos="3528"/>
        <w:tab w:val="left" w:pos="4248"/>
        <w:tab w:val="left" w:pos="4968"/>
        <w:tab w:val="left" w:pos="5343"/>
        <w:tab w:val="left" w:pos="5688"/>
        <w:tab w:val="left" w:pos="6063"/>
        <w:tab w:val="left" w:pos="6408"/>
        <w:tab w:val="left" w:pos="7128"/>
        <w:tab w:val="left" w:pos="7848"/>
        <w:tab w:val="left" w:pos="8568"/>
        <w:tab w:val="left" w:pos="9288"/>
        <w:tab w:val="left" w:pos="10008"/>
      </w:tabs>
      <w:ind w:left="360" w:hanging="468"/>
      <w:jc w:val="both"/>
    </w:pPr>
    <w:rPr>
      <w:rFonts w:ascii="Univers" w:hAnsi="Univer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framePr w:w="5980" w:hSpace="240" w:vSpace="240" w:wrap="auto" w:vAnchor="page" w:hAnchor="page" w:x="3494" w:y="1009"/>
      <w:pBdr>
        <w:top w:val="single" w:sz="6" w:space="0" w:color="FFFFFF"/>
        <w:left w:val="single" w:sz="6" w:space="0" w:color="FFFFFF"/>
        <w:bottom w:val="single" w:sz="6" w:space="0" w:color="FFFFFF"/>
        <w:right w:val="single" w:sz="6" w:space="0" w:color="FFFFFF"/>
      </w:pBdr>
      <w:tabs>
        <w:tab w:val="center" w:pos="2990"/>
      </w:tabs>
    </w:pPr>
    <w:rPr>
      <w:rFonts w:ascii="Univers" w:hAnsi="Univers"/>
      <w:b/>
      <w:sz w:val="36"/>
    </w:rPr>
  </w:style>
  <w:style w:type="paragraph" w:styleId="BlockText">
    <w:name w:val="Block Text"/>
    <w:basedOn w:val="Normal"/>
    <w:pPr>
      <w:ind w:left="720" w:right="720"/>
      <w:jc w:val="both"/>
    </w:pPr>
    <w:rPr>
      <w:rFonts w:ascii="Univers" w:hAnsi="Univers"/>
      <w:sz w:val="22"/>
    </w:rPr>
  </w:style>
  <w:style w:type="paragraph" w:styleId="BodyText">
    <w:name w:val="Body Text"/>
    <w:basedOn w:val="Normal"/>
    <w:pPr>
      <w:jc w:val="both"/>
    </w:pPr>
    <w:rPr>
      <w:rFonts w:ascii="Univers" w:hAnsi="Univers"/>
    </w:rPr>
  </w:style>
  <w:style w:type="paragraph" w:styleId="BodyTextIndent2">
    <w:name w:val="Body Text Indent 2"/>
    <w:basedOn w:val="Normal"/>
    <w:pPr>
      <w:ind w:left="990" w:hanging="270"/>
      <w:jc w:val="both"/>
    </w:pPr>
    <w:rPr>
      <w:rFonts w:ascii="Univers" w:hAnsi="Univers"/>
    </w:rPr>
  </w:style>
  <w:style w:type="table" w:styleId="TableGrid">
    <w:name w:val="Table Grid"/>
    <w:basedOn w:val="TableNormal"/>
    <w:rsid w:val="00A1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4C329C"/>
    <w:rPr>
      <w:sz w:val="16"/>
      <w:szCs w:val="16"/>
    </w:rPr>
  </w:style>
  <w:style w:type="paragraph" w:styleId="CommentText">
    <w:name w:val="annotation text"/>
    <w:basedOn w:val="Normal"/>
    <w:link w:val="CommentTextChar"/>
    <w:rsid w:val="004C329C"/>
  </w:style>
  <w:style w:type="character" w:customStyle="1" w:styleId="CommentTextChar">
    <w:name w:val="Comment Text Char"/>
    <w:basedOn w:val="DefaultParagraphFont"/>
    <w:link w:val="CommentText"/>
    <w:rsid w:val="004C329C"/>
    <w:rPr>
      <w:rFonts w:ascii="Arial" w:hAnsi="Arial"/>
      <w:snapToGrid w:val="0"/>
    </w:rPr>
  </w:style>
  <w:style w:type="paragraph" w:styleId="CommentSubject">
    <w:name w:val="annotation subject"/>
    <w:basedOn w:val="CommentText"/>
    <w:next w:val="CommentText"/>
    <w:link w:val="CommentSubjectChar"/>
    <w:rsid w:val="004C329C"/>
    <w:rPr>
      <w:b/>
      <w:bCs/>
    </w:rPr>
  </w:style>
  <w:style w:type="character" w:customStyle="1" w:styleId="CommentSubjectChar">
    <w:name w:val="Comment Subject Char"/>
    <w:basedOn w:val="CommentTextChar"/>
    <w:link w:val="CommentSubject"/>
    <w:rsid w:val="004C329C"/>
    <w:rPr>
      <w:rFonts w:ascii="Arial" w:hAnsi="Arial"/>
      <w:b/>
      <w:bCs/>
      <w:snapToGrid w:val="0"/>
    </w:rPr>
  </w:style>
  <w:style w:type="paragraph" w:styleId="Revision">
    <w:name w:val="Revision"/>
    <w:hidden/>
    <w:uiPriority w:val="99"/>
    <w:semiHidden/>
    <w:rsid w:val="004C329C"/>
    <w:rPr>
      <w:rFonts w:ascii="Arial" w:hAnsi="Arial"/>
      <w:snapToGrid w:val="0"/>
    </w:rPr>
  </w:style>
  <w:style w:type="paragraph" w:styleId="BalloonText">
    <w:name w:val="Balloon Text"/>
    <w:basedOn w:val="Normal"/>
    <w:link w:val="BalloonTextChar"/>
    <w:rsid w:val="004C329C"/>
    <w:rPr>
      <w:rFonts w:ascii="Tahoma" w:hAnsi="Tahoma" w:cs="Tahoma"/>
      <w:sz w:val="16"/>
      <w:szCs w:val="16"/>
    </w:rPr>
  </w:style>
  <w:style w:type="character" w:customStyle="1" w:styleId="BalloonTextChar">
    <w:name w:val="Balloon Text Char"/>
    <w:basedOn w:val="DefaultParagraphFont"/>
    <w:link w:val="BalloonText"/>
    <w:rsid w:val="004C329C"/>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4E291E8-A61C-4E80-AE59-949D3132004A}">
  <ds:schemaRefs>
    <ds:schemaRef ds:uri="http://schemas.microsoft.com/office/2006/metadata/properties"/>
  </ds:schemaRefs>
</ds:datastoreItem>
</file>

<file path=customXml/itemProps2.xml><?xml version="1.0" encoding="utf-8"?>
<ds:datastoreItem xmlns:ds="http://schemas.openxmlformats.org/officeDocument/2006/customXml" ds:itemID="{A8EB12F0-035A-47E1-BDB1-2F963E074D62}">
  <ds:schemaRefs>
    <ds:schemaRef ds:uri="http://schemas.microsoft.com/sharepoint/v3/contenttype/forms"/>
  </ds:schemaRefs>
</ds:datastoreItem>
</file>

<file path=customXml/itemProps3.xml><?xml version="1.0" encoding="utf-8"?>
<ds:datastoreItem xmlns:ds="http://schemas.openxmlformats.org/officeDocument/2006/customXml" ds:itemID="{9FA8E365-B535-4A4A-A75F-0E5840764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Wood Destroying Organism Inspection Endorsement (Revision 199904)</vt:lpstr>
    </vt:vector>
  </TitlesOfParts>
  <Company>Markel</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 Destroying Organism Inspection Endorsement (Revision 199904)</dc:title>
  <dc:creator>CVarney</dc:creator>
  <cp:lastModifiedBy>Pence, Kristen</cp:lastModifiedBy>
  <cp:revision>7</cp:revision>
  <cp:lastPrinted>1999-06-04T15:21:00Z</cp:lastPrinted>
  <dcterms:created xsi:type="dcterms:W3CDTF">2016-02-16T19:59:00Z</dcterms:created>
  <dcterms:modified xsi:type="dcterms:W3CDTF">2016-11-11T16:32:00Z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2556362</vt:i4>
  </property>
  <property fmtid="{D5CDD505-2E9C-101B-9397-08002B2CF9AE}" pid="3" name="ContentTypeId">
    <vt:lpwstr>0x01010028B3966BF10805488F78F00DF6C7A4E4</vt:lpwstr>
  </property>
</Properties>
</file>