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Bullyproof Project Invoice (Multi-Page Detailed Breakdown)</w:t>
      </w:r>
    </w:p>
    <w:p>
      <w:pPr>
        <w:pStyle w:val="Heading2"/>
      </w:pPr>
      <w:r>
        <w:t>Cover Page</w:t>
      </w:r>
    </w:p>
    <w:p>
      <w:pPr>
        <w:pStyle w:val="ListBullet"/>
      </w:pPr>
      <w:r>
        <w:t>Invoice title: Bullyproof Platform Development Services</w:t>
      </w:r>
    </w:p>
    <w:p>
      <w:pPr>
        <w:pStyle w:val="ListBullet"/>
      </w:pPr>
      <w:r>
        <w:t>Supplier: [Your Business Name]</w:t>
      </w:r>
    </w:p>
    <w:p>
      <w:pPr>
        <w:pStyle w:val="ListBullet"/>
      </w:pPr>
      <w:r>
        <w:t>Client: [Client Name]</w:t>
      </w:r>
    </w:p>
    <w:p>
      <w:pPr>
        <w:pStyle w:val="ListBullet"/>
      </w:pPr>
      <w:r>
        <w:t>Invoice number: [INV-XXXX]</w:t>
      </w:r>
    </w:p>
    <w:p>
      <w:pPr>
        <w:pStyle w:val="ListBullet"/>
      </w:pPr>
      <w:r>
        <w:t>Invoice date: 20 March 2026</w:t>
      </w:r>
    </w:p>
    <w:p>
      <w:pPr>
        <w:pStyle w:val="ListBullet"/>
      </w:pPr>
      <w:r>
        <w:t>Billing period: [Insert period]</w:t>
      </w:r>
    </w:p>
    <w:p>
      <w:pPr>
        <w:pStyle w:val="ListBullet"/>
      </w:pPr>
      <w:r>
        <w:t>Currency: AUD</w:t>
      </w:r>
    </w:p>
    <w:p>
      <w:pPr>
        <w:pStyle w:val="ListBullet"/>
      </w:pPr>
      <w:r>
        <w:t>Total effort billed: 1,380 hours</w:t>
      </w:r>
    </w:p>
    <w:p>
      <w:pPr>
        <w:pStyle w:val="ListBullet"/>
      </w:pPr>
      <w:r>
        <w:t>Delivery cadence context: 177 days continuous delivery</w:t>
      </w:r>
    </w:p>
    <w:p>
      <w:pPr>
        <w:pStyle w:val="ListBullet"/>
      </w:pPr>
      <w:r>
        <w:t>Total project value (ex GST): AUD 200,000</w:t>
      </w:r>
    </w:p>
    <w:p>
      <w:pPr>
        <w:pStyle w:val="ListBullet"/>
      </w:pPr>
      <w:r>
        <w:t>Effective blended rate: AUD 144.93/hour</w:t>
      </w:r>
    </w:p>
    <w:p>
      <w:r>
        <w:br w:type="page"/>
      </w:r>
    </w:p>
    <w:p>
      <w:pPr>
        <w:pStyle w:val="Heading2"/>
      </w:pPr>
      <w:r>
        <w:t>Methodology</w:t>
      </w:r>
    </w:p>
    <w:p>
      <w:r>
        <w:t>Hours method with role-based pricing, sectioned by delivery stream from the Bullyproof codebase.</w:t>
      </w:r>
    </w:p>
    <w:p>
      <w:pPr>
        <w:pStyle w:val="ListBullet"/>
      </w:pPr>
      <w:r>
        <w:t>App and API route surface: frontend/backend workload proxy</w:t>
      </w:r>
    </w:p>
    <w:p>
      <w:pPr>
        <w:pStyle w:val="ListBullet"/>
      </w:pPr>
      <w:r>
        <w:t>Components and entities: UI and feature interaction complexity</w:t>
      </w:r>
    </w:p>
    <w:p>
      <w:pPr>
        <w:pStyle w:val="ListBullet"/>
      </w:pPr>
      <w:r>
        <w:t>Server services and repositories: business logic and data orchestration</w:t>
      </w:r>
    </w:p>
    <w:p>
      <w:pPr>
        <w:pStyle w:val="ListBullet"/>
      </w:pPr>
      <w:r>
        <w:t>Drizzle and scripts: migration and schema evolution effort</w:t>
      </w:r>
    </w:p>
    <w:p>
      <w:pPr>
        <w:pStyle w:val="ListBullet"/>
      </w:pPr>
      <w:r>
        <w:t>Supabase, Vercel, and GitHub setup: deployment and hosting scope</w:t>
      </w:r>
    </w:p>
    <w:p>
      <w:pPr>
        <w:pStyle w:val="ListBullet"/>
      </w:pPr>
      <w:r>
        <w:t>Informally requested out-of-scope capabilities are commercialized as payable revision scope</w:t>
      </w:r>
    </w:p>
    <w:p>
      <w:r>
        <w:br w:type="page"/>
      </w:r>
    </w:p>
    <w:p>
      <w:pPr>
        <w:pStyle w:val="Heading2"/>
      </w:pPr>
      <w:r>
        <w:t>Scoping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Business Discovery Workshops</w:t>
            </w:r>
          </w:p>
        </w:tc>
        <w:tc>
          <w:tcPr>
            <w:tcW w:type="dxa" w:w="1440"/>
          </w:tcPr>
          <w:p>
            <w:r>
              <w:t>Facilitate stakeholder workshops to capture requirements and objectives</w:t>
            </w:r>
          </w:p>
        </w:tc>
        <w:tc>
          <w:tcPr>
            <w:tcW w:type="dxa" w:w="1440"/>
          </w:tcPr>
          <w:p>
            <w:r>
              <w:t>Business Analyst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A$5,587.42</w:t>
            </w:r>
          </w:p>
        </w:tc>
      </w:tr>
      <w:tr>
        <w:tc>
          <w:tcPr>
            <w:tcW w:type="dxa" w:w="1440"/>
          </w:tcPr>
          <w:p>
            <w:r>
              <w:t>Stakeholder Alignment Sessions</w:t>
            </w:r>
          </w:p>
        </w:tc>
        <w:tc>
          <w:tcPr>
            <w:tcW w:type="dxa" w:w="1440"/>
          </w:tcPr>
          <w:p>
            <w:r>
              <w:t>Run review loops to align commercial and delivery expectations</w:t>
            </w:r>
          </w:p>
        </w:tc>
        <w:tc>
          <w:tcPr>
            <w:tcW w:type="dxa" w:w="1440"/>
          </w:tcPr>
          <w:p>
            <w:r>
              <w:t>Product Manager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A$4,656.19</w:t>
            </w:r>
          </w:p>
        </w:tc>
      </w:tr>
      <w:tr>
        <w:tc>
          <w:tcPr>
            <w:tcW w:type="dxa" w:w="1440"/>
          </w:tcPr>
          <w:p>
            <w:r>
              <w:t>Workflow Mapping and ERD Planning</w:t>
            </w:r>
          </w:p>
        </w:tc>
        <w:tc>
          <w:tcPr>
            <w:tcW w:type="dxa" w:w="1440"/>
          </w:tcPr>
          <w:p>
            <w:r>
              <w:t>Map process flows and draft entity relationships for delivery scope</w:t>
            </w:r>
          </w:p>
        </w:tc>
        <w:tc>
          <w:tcPr>
            <w:tcW w:type="dxa" w:w="1440"/>
          </w:tcPr>
          <w:p>
            <w:r>
              <w:t>Business Analyst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26 hours</w:t>
            </w:r>
          </w:p>
        </w:tc>
        <w:tc>
          <w:tcPr>
            <w:tcW w:type="dxa" w:w="1440"/>
          </w:tcPr>
          <w:p>
            <w:r>
              <w:t>A$6,053.04</w:t>
            </w:r>
          </w:p>
        </w:tc>
      </w:tr>
      <w:tr>
        <w:tc>
          <w:tcPr>
            <w:tcW w:type="dxa" w:w="1440"/>
          </w:tcPr>
          <w:p>
            <w:r>
              <w:t>Functional Specification Drafting</w:t>
            </w:r>
          </w:p>
        </w:tc>
        <w:tc>
          <w:tcPr>
            <w:tcW w:type="dxa" w:w="1440"/>
          </w:tcPr>
          <w:p>
            <w:r>
              <w:t>Document functional and non-functional requirements baseline</w:t>
            </w:r>
          </w:p>
        </w:tc>
        <w:tc>
          <w:tcPr>
            <w:tcW w:type="dxa" w:w="1440"/>
          </w:tcPr>
          <w:p>
            <w:r>
              <w:t>Business Analyst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18 hours</w:t>
            </w:r>
          </w:p>
        </w:tc>
        <w:tc>
          <w:tcPr>
            <w:tcW w:type="dxa" w:w="1440"/>
          </w:tcPr>
          <w:p>
            <w:r>
              <w:t>A$4,190.57</w:t>
            </w:r>
          </w:p>
        </w:tc>
      </w:tr>
      <w:tr>
        <w:tc>
          <w:tcPr>
            <w:tcW w:type="dxa" w:w="1440"/>
          </w:tcPr>
          <w:p>
            <w:r>
              <w:t>Technical Feasibility and Risk Review</w:t>
            </w:r>
          </w:p>
        </w:tc>
        <w:tc>
          <w:tcPr>
            <w:tcW w:type="dxa" w:w="1440"/>
          </w:tcPr>
          <w:p>
            <w:r>
              <w:t>Assess constraints, risks, and architecture feasibility</w:t>
            </w:r>
          </w:p>
        </w:tc>
        <w:tc>
          <w:tcPr>
            <w:tcW w:type="dxa" w:w="1440"/>
          </w:tcPr>
          <w:p>
            <w:r>
              <w:t>Technical Lead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14 hours</w:t>
            </w:r>
          </w:p>
        </w:tc>
        <w:tc>
          <w:tcPr>
            <w:tcW w:type="dxa" w:w="1440"/>
          </w:tcPr>
          <w:p>
            <w:r>
              <w:t>A$3,259.33</w:t>
            </w:r>
          </w:p>
        </w:tc>
      </w:tr>
      <w:tr>
        <w:tc>
          <w:tcPr>
            <w:tcW w:type="dxa" w:w="1440"/>
          </w:tcPr>
          <w:p>
            <w:r>
              <w:t>Project Milestones and Delivery Plan</w:t>
            </w:r>
          </w:p>
        </w:tc>
        <w:tc>
          <w:tcPr>
            <w:tcW w:type="dxa" w:w="1440"/>
          </w:tcPr>
          <w:p>
            <w:r>
              <w:t>Define phased milestones, dependencies, and approvals</w:t>
            </w:r>
          </w:p>
        </w:tc>
        <w:tc>
          <w:tcPr>
            <w:tcW w:type="dxa" w:w="1440"/>
          </w:tcPr>
          <w:p>
            <w:r>
              <w:t>Product Manager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10 hours</w:t>
            </w:r>
          </w:p>
        </w:tc>
        <w:tc>
          <w:tcPr>
            <w:tcW w:type="dxa" w:w="1440"/>
          </w:tcPr>
          <w:p>
            <w:r>
              <w:t>A$2,328.09</w:t>
            </w:r>
          </w:p>
        </w:tc>
      </w:tr>
      <w:tr>
        <w:tc>
          <w:tcPr>
            <w:tcW w:type="dxa" w:w="1440"/>
          </w:tcPr>
          <w:p>
            <w:r>
              <w:t>Acceptance Criteria and Scope Lock</w:t>
            </w:r>
          </w:p>
        </w:tc>
        <w:tc>
          <w:tcPr>
            <w:tcW w:type="dxa" w:w="1440"/>
          </w:tcPr>
          <w:p>
            <w:r>
              <w:t>Finalize acceptance criteria and scope boundaries</w:t>
            </w:r>
          </w:p>
        </w:tc>
        <w:tc>
          <w:tcPr>
            <w:tcW w:type="dxa" w:w="1440"/>
          </w:tcPr>
          <w:p>
            <w:r>
              <w:t>Business Analyst</w:t>
            </w:r>
          </w:p>
        </w:tc>
        <w:tc>
          <w:tcPr>
            <w:tcW w:type="dxa" w:w="1440"/>
          </w:tcPr>
          <w:p>
            <w:r>
              <w:t>A$232.81</w:t>
            </w:r>
          </w:p>
        </w:tc>
        <w:tc>
          <w:tcPr>
            <w:tcW w:type="dxa" w:w="1440"/>
          </w:tcPr>
          <w:p>
            <w:r>
              <w:t>8 hours</w:t>
            </w:r>
          </w:p>
        </w:tc>
        <w:tc>
          <w:tcPr>
            <w:tcW w:type="dxa" w:w="1440"/>
          </w:tcPr>
          <w:p>
            <w:r>
              <w:t>A$1,862.47</w:t>
            </w:r>
          </w:p>
        </w:tc>
      </w:tr>
    </w:tbl>
    <w:p>
      <w:r>
        <w:t>Section total: 120 hours | A$27,937.12</w:t>
      </w:r>
    </w:p>
    <w:p>
      <w:r>
        <w:br w:type="page"/>
      </w:r>
    </w:p>
    <w:p>
      <w:pPr>
        <w:pStyle w:val="Heading2"/>
      </w:pPr>
      <w:r>
        <w:t>UX &amp;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Low-Fidelity Wireframing</w:t>
            </w:r>
          </w:p>
        </w:tc>
        <w:tc>
          <w:tcPr>
            <w:tcW w:type="dxa" w:w="1440"/>
          </w:tcPr>
          <w:p>
            <w:r>
              <w:t>Prepare low-fidelity wireframes for primary product journeys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28 hours</w:t>
            </w:r>
          </w:p>
        </w:tc>
        <w:tc>
          <w:tcPr>
            <w:tcW w:type="dxa" w:w="1440"/>
          </w:tcPr>
          <w:p>
            <w:r>
              <w:t>A$2,620.91</w:t>
            </w:r>
          </w:p>
        </w:tc>
      </w:tr>
      <w:tr>
        <w:tc>
          <w:tcPr>
            <w:tcW w:type="dxa" w:w="1440"/>
          </w:tcPr>
          <w:p>
            <w:r>
              <w:t>High-Fidelity Figma Prototyping</w:t>
            </w:r>
          </w:p>
        </w:tc>
        <w:tc>
          <w:tcPr>
            <w:tcW w:type="dxa" w:w="1440"/>
          </w:tcPr>
          <w:p>
            <w:r>
              <w:t>Create high-fidelity interactive prototypes for core workflows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46 hours</w:t>
            </w:r>
          </w:p>
        </w:tc>
        <w:tc>
          <w:tcPr>
            <w:tcW w:type="dxa" w:w="1440"/>
          </w:tcPr>
          <w:p>
            <w:r>
              <w:t>A$4,305.77</w:t>
            </w:r>
          </w:p>
        </w:tc>
      </w:tr>
      <w:tr>
        <w:tc>
          <w:tcPr>
            <w:tcW w:type="dxa" w:w="1440"/>
          </w:tcPr>
          <w:p>
            <w:r>
              <w:t>Design System and Component Specs</w:t>
            </w:r>
          </w:p>
        </w:tc>
        <w:tc>
          <w:tcPr>
            <w:tcW w:type="dxa" w:w="1440"/>
          </w:tcPr>
          <w:p>
            <w:r>
              <w:t>Define typography, spacing, tokens, and reusable components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34 hours</w:t>
            </w:r>
          </w:p>
        </w:tc>
        <w:tc>
          <w:tcPr>
            <w:tcW w:type="dxa" w:w="1440"/>
          </w:tcPr>
          <w:p>
            <w:r>
              <w:t>A$3,182.53</w:t>
            </w:r>
          </w:p>
        </w:tc>
      </w:tr>
      <w:tr>
        <w:tc>
          <w:tcPr>
            <w:tcW w:type="dxa" w:w="1440"/>
          </w:tcPr>
          <w:p>
            <w:r>
              <w:t>Accessibility and UX Audit</w:t>
            </w:r>
          </w:p>
        </w:tc>
        <w:tc>
          <w:tcPr>
            <w:tcW w:type="dxa" w:w="1440"/>
          </w:tcPr>
          <w:p>
            <w:r>
              <w:t>Run accessibility and usability checks against key journeys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A$1,872.08</w:t>
            </w:r>
          </w:p>
        </w:tc>
      </w:tr>
      <w:tr>
        <w:tc>
          <w:tcPr>
            <w:tcW w:type="dxa" w:w="1440"/>
          </w:tcPr>
          <w:p>
            <w:r>
              <w:t>Iteration and Stakeholder Feedback</w:t>
            </w:r>
          </w:p>
        </w:tc>
        <w:tc>
          <w:tcPr>
            <w:tcW w:type="dxa" w:w="1440"/>
          </w:tcPr>
          <w:p>
            <w:r>
              <w:t>Incorporate iterative feedback while preserving UX consistency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22 hours</w:t>
            </w:r>
          </w:p>
        </w:tc>
        <w:tc>
          <w:tcPr>
            <w:tcW w:type="dxa" w:w="1440"/>
          </w:tcPr>
          <w:p>
            <w:r>
              <w:t>A$2,059.28</w:t>
            </w:r>
          </w:p>
        </w:tc>
      </w:tr>
      <w:tr>
        <w:tc>
          <w:tcPr>
            <w:tcW w:type="dxa" w:w="1440"/>
          </w:tcPr>
          <w:p>
            <w:r>
              <w:t>Design Handoff and Annotated Specs</w:t>
            </w:r>
          </w:p>
        </w:tc>
        <w:tc>
          <w:tcPr>
            <w:tcW w:type="dxa" w:w="1440"/>
          </w:tcPr>
          <w:p>
            <w:r>
              <w:t>Deliver annotated handoff specs for engineering implementation</w:t>
            </w:r>
          </w:p>
        </w:tc>
        <w:tc>
          <w:tcPr>
            <w:tcW w:type="dxa" w:w="1440"/>
          </w:tcPr>
          <w:p>
            <w:r>
              <w:t>UI/UX Designer</w:t>
            </w:r>
          </w:p>
        </w:tc>
        <w:tc>
          <w:tcPr>
            <w:tcW w:type="dxa" w:w="1440"/>
          </w:tcPr>
          <w:p>
            <w:r>
              <w:t>A$93.60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A$1,872.08</w:t>
            </w:r>
          </w:p>
        </w:tc>
      </w:tr>
    </w:tbl>
    <w:p>
      <w:r>
        <w:t>Section total: 170 hours | A$15,912.64</w:t>
      </w:r>
    </w:p>
    <w:p>
      <w:r>
        <w:br w:type="page"/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Core App Shell and Routing</w:t>
            </w:r>
          </w:p>
        </w:tc>
        <w:tc>
          <w:tcPr>
            <w:tcW w:type="dxa" w:w="1440"/>
          </w:tcPr>
          <w:p>
            <w:r>
              <w:t>Implement app shell, navigation, and route structure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56 hours</w:t>
            </w:r>
          </w:p>
        </w:tc>
        <w:tc>
          <w:tcPr>
            <w:tcW w:type="dxa" w:w="1440"/>
          </w:tcPr>
          <w:p>
            <w:r>
              <w:t>A$9,836.79</w:t>
            </w:r>
          </w:p>
        </w:tc>
      </w:tr>
      <w:tr>
        <w:tc>
          <w:tcPr>
            <w:tcW w:type="dxa" w:w="1440"/>
          </w:tcPr>
          <w:p>
            <w:r>
              <w:t>Role-Based Dashboard Implementation</w:t>
            </w:r>
          </w:p>
        </w:tc>
        <w:tc>
          <w:tcPr>
            <w:tcW w:type="dxa" w:w="1440"/>
          </w:tcPr>
          <w:p>
            <w:r>
              <w:t>Build role-specific dashboards and user experiences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52 hours</w:t>
            </w:r>
          </w:p>
        </w:tc>
        <w:tc>
          <w:tcPr>
            <w:tcW w:type="dxa" w:w="1440"/>
          </w:tcPr>
          <w:p>
            <w:r>
              <w:t>A$9,134.17</w:t>
            </w:r>
          </w:p>
        </w:tc>
      </w:tr>
      <w:tr>
        <w:tc>
          <w:tcPr>
            <w:tcW w:type="dxa" w:w="1440"/>
          </w:tcPr>
          <w:p>
            <w:r>
              <w:t>Lesson Runtime and Presentation UI</w:t>
            </w:r>
          </w:p>
        </w:tc>
        <w:tc>
          <w:tcPr>
            <w:tcW w:type="dxa" w:w="1440"/>
          </w:tcPr>
          <w:p>
            <w:r>
              <w:t>Implement lesson runtime views and presentation mode surfaces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68 hours</w:t>
            </w:r>
          </w:p>
        </w:tc>
        <w:tc>
          <w:tcPr>
            <w:tcW w:type="dxa" w:w="1440"/>
          </w:tcPr>
          <w:p>
            <w:r>
              <w:t>A$11,944.68</w:t>
            </w:r>
          </w:p>
        </w:tc>
      </w:tr>
      <w:tr>
        <w:tc>
          <w:tcPr>
            <w:tcW w:type="dxa" w:w="1440"/>
          </w:tcPr>
          <w:p>
            <w:r>
              <w:t>Admin Panels and Content Interfaces</w:t>
            </w:r>
          </w:p>
        </w:tc>
        <w:tc>
          <w:tcPr>
            <w:tcW w:type="dxa" w:w="1440"/>
          </w:tcPr>
          <w:p>
            <w:r>
              <w:t>Build admin content, settings, and data-management interfaces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56 hours</w:t>
            </w:r>
          </w:p>
        </w:tc>
        <w:tc>
          <w:tcPr>
            <w:tcW w:type="dxa" w:w="1440"/>
          </w:tcPr>
          <w:p>
            <w:r>
              <w:t>A$9,836.79</w:t>
            </w:r>
          </w:p>
        </w:tc>
      </w:tr>
      <w:tr>
        <w:tc>
          <w:tcPr>
            <w:tcW w:type="dxa" w:w="1440"/>
          </w:tcPr>
          <w:p>
            <w:r>
              <w:t>Shared Component Architecture</w:t>
            </w:r>
          </w:p>
        </w:tc>
        <w:tc>
          <w:tcPr>
            <w:tcW w:type="dxa" w:w="1440"/>
          </w:tcPr>
          <w:p>
            <w:r>
              <w:t>Create and harden reusable UI components and patterns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44 hours</w:t>
            </w:r>
          </w:p>
        </w:tc>
        <w:tc>
          <w:tcPr>
            <w:tcW w:type="dxa" w:w="1440"/>
          </w:tcPr>
          <w:p>
            <w:r>
              <w:t>A$7,728.91</w:t>
            </w:r>
          </w:p>
        </w:tc>
      </w:tr>
      <w:tr>
        <w:tc>
          <w:tcPr>
            <w:tcW w:type="dxa" w:w="1440"/>
          </w:tcPr>
          <w:p>
            <w:r>
              <w:t>State Management and Data Integration</w:t>
            </w:r>
          </w:p>
        </w:tc>
        <w:tc>
          <w:tcPr>
            <w:tcW w:type="dxa" w:w="1440"/>
          </w:tcPr>
          <w:p>
            <w:r>
              <w:t>Integrate API data flows and state orchestration patterns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28 hours</w:t>
            </w:r>
          </w:p>
        </w:tc>
        <w:tc>
          <w:tcPr>
            <w:tcW w:type="dxa" w:w="1440"/>
          </w:tcPr>
          <w:p>
            <w:r>
              <w:t>A$4,918.40</w:t>
            </w:r>
          </w:p>
        </w:tc>
      </w:tr>
      <w:tr>
        <w:tc>
          <w:tcPr>
            <w:tcW w:type="dxa" w:w="1440"/>
          </w:tcPr>
          <w:p>
            <w:r>
              <w:t>Responsive and Accessibility Compliance</w:t>
            </w:r>
          </w:p>
        </w:tc>
        <w:tc>
          <w:tcPr>
            <w:tcW w:type="dxa" w:w="1440"/>
          </w:tcPr>
          <w:p>
            <w:r>
              <w:t>Refine mobile/tablet responsiveness and accessibility standards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A$175.66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A$2,810.51</w:t>
            </w:r>
          </w:p>
        </w:tc>
      </w:tr>
    </w:tbl>
    <w:p>
      <w:r>
        <w:t>Section total: 320 hours | A$56,210.25</w:t>
      </w:r>
    </w:p>
    <w:p>
      <w:r>
        <w:br w:type="page"/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Domain Schema and Service Initialization</w:t>
            </w:r>
          </w:p>
        </w:tc>
        <w:tc>
          <w:tcPr>
            <w:tcW w:type="dxa" w:w="1440"/>
          </w:tcPr>
          <w:p>
            <w:r>
              <w:t>Initialize backend domains, service boundaries, and persistence wiring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44 hours</w:t>
            </w:r>
          </w:p>
        </w:tc>
        <w:tc>
          <w:tcPr>
            <w:tcW w:type="dxa" w:w="1440"/>
          </w:tcPr>
          <w:p>
            <w:r>
              <w:t>A$8,476.50</w:t>
            </w:r>
          </w:p>
        </w:tc>
      </w:tr>
      <w:tr>
        <w:tc>
          <w:tcPr>
            <w:tcW w:type="dxa" w:w="1440"/>
          </w:tcPr>
          <w:p>
            <w:r>
              <w:t>API Route Implementation</w:t>
            </w:r>
          </w:p>
        </w:tc>
        <w:tc>
          <w:tcPr>
            <w:tcW w:type="dxa" w:w="1440"/>
          </w:tcPr>
          <w:p>
            <w:r>
              <w:t>Implement and secure API routes across product domains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92 hours</w:t>
            </w:r>
          </w:p>
        </w:tc>
        <w:tc>
          <w:tcPr>
            <w:tcW w:type="dxa" w:w="1440"/>
          </w:tcPr>
          <w:p>
            <w:r>
              <w:t>A$17,723.59</w:t>
            </w:r>
          </w:p>
        </w:tc>
      </w:tr>
      <w:tr>
        <w:tc>
          <w:tcPr>
            <w:tcW w:type="dxa" w:w="1440"/>
          </w:tcPr>
          <w:p>
            <w:r>
              <w:t>Business Logic and Validation Layers</w:t>
            </w:r>
          </w:p>
        </w:tc>
        <w:tc>
          <w:tcPr>
            <w:tcW w:type="dxa" w:w="1440"/>
          </w:tcPr>
          <w:p>
            <w:r>
              <w:t>Build validation, rules engines, and core domain logic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70 hours</w:t>
            </w:r>
          </w:p>
        </w:tc>
        <w:tc>
          <w:tcPr>
            <w:tcW w:type="dxa" w:w="1440"/>
          </w:tcPr>
          <w:p>
            <w:r>
              <w:t>A$13,485.34</w:t>
            </w:r>
          </w:p>
        </w:tc>
      </w:tr>
      <w:tr>
        <w:tc>
          <w:tcPr>
            <w:tcW w:type="dxa" w:w="1440"/>
          </w:tcPr>
          <w:p>
            <w:r>
              <w:t>Authentication and RBAC Controls</w:t>
            </w:r>
          </w:p>
        </w:tc>
        <w:tc>
          <w:tcPr>
            <w:tcW w:type="dxa" w:w="1440"/>
          </w:tcPr>
          <w:p>
            <w:r>
              <w:t>Implement authentication, authorization, and role permissions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42 hours</w:t>
            </w:r>
          </w:p>
        </w:tc>
        <w:tc>
          <w:tcPr>
            <w:tcW w:type="dxa" w:w="1440"/>
          </w:tcPr>
          <w:p>
            <w:r>
              <w:t>A$8,091.20</w:t>
            </w:r>
          </w:p>
        </w:tc>
      </w:tr>
      <w:tr>
        <w:tc>
          <w:tcPr>
            <w:tcW w:type="dxa" w:w="1440"/>
          </w:tcPr>
          <w:p>
            <w:r>
              <w:t>Reporting and Operational Endpoints</w:t>
            </w:r>
          </w:p>
        </w:tc>
        <w:tc>
          <w:tcPr>
            <w:tcW w:type="dxa" w:w="1440"/>
          </w:tcPr>
          <w:p>
            <w:r>
              <w:t>Create reporting and operational endpoints for admin workflows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28 hours</w:t>
            </w:r>
          </w:p>
        </w:tc>
        <w:tc>
          <w:tcPr>
            <w:tcW w:type="dxa" w:w="1440"/>
          </w:tcPr>
          <w:p>
            <w:r>
              <w:t>A$5,394.13</w:t>
            </w:r>
          </w:p>
        </w:tc>
      </w:tr>
      <w:tr>
        <w:tc>
          <w:tcPr>
            <w:tcW w:type="dxa" w:w="1440"/>
          </w:tcPr>
          <w:p>
            <w:r>
              <w:t>Performance and Query Hardening</w:t>
            </w:r>
          </w:p>
        </w:tc>
        <w:tc>
          <w:tcPr>
            <w:tcW w:type="dxa" w:w="1440"/>
          </w:tcPr>
          <w:p>
            <w:r>
              <w:t>Tune backend queries, caching decisions, and endpoint performance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A$192.65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A$4,623.54</w:t>
            </w:r>
          </w:p>
        </w:tc>
      </w:tr>
    </w:tbl>
    <w:p>
      <w:r>
        <w:t>Section total: 300 hours | A$57,794.30</w:t>
      </w:r>
    </w:p>
    <w:p>
      <w:r>
        <w:br w:type="page"/>
      </w:r>
    </w:p>
    <w:p>
      <w:pPr>
        <w:pStyle w:val="Heading2"/>
      </w:pPr>
      <w:r>
        <w:t>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CI/CD Pipeline Engineering</w:t>
            </w:r>
          </w:p>
        </w:tc>
        <w:tc>
          <w:tcPr>
            <w:tcW w:type="dxa" w:w="1440"/>
          </w:tcPr>
          <w:p>
            <w:r>
              <w:t>Establish automated build, test, and deploy pipelines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30 hours</w:t>
            </w:r>
          </w:p>
        </w:tc>
        <w:tc>
          <w:tcPr>
            <w:tcW w:type="dxa" w:w="1440"/>
          </w:tcPr>
          <w:p>
            <w:r>
              <w:t>A$2,784.11</w:t>
            </w:r>
          </w:p>
        </w:tc>
      </w:tr>
      <w:tr>
        <w:tc>
          <w:tcPr>
            <w:tcW w:type="dxa" w:w="1440"/>
          </w:tcPr>
          <w:p>
            <w:r>
              <w:t>Environment Strategy (Dev/Staging/Prod)</w:t>
            </w:r>
          </w:p>
        </w:tc>
        <w:tc>
          <w:tcPr>
            <w:tcW w:type="dxa" w:w="1440"/>
          </w:tcPr>
          <w:p>
            <w:r>
              <w:t>Configure environment structure and deployment promotion model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A$1,856.07</w:t>
            </w:r>
          </w:p>
        </w:tc>
      </w:tr>
      <w:tr>
        <w:tc>
          <w:tcPr>
            <w:tcW w:type="dxa" w:w="1440"/>
          </w:tcPr>
          <w:p>
            <w:r>
              <w:t>Secret Management and Access Policies</w:t>
            </w:r>
          </w:p>
        </w:tc>
        <w:tc>
          <w:tcPr>
            <w:tcW w:type="dxa" w:w="1440"/>
          </w:tcPr>
          <w:p>
            <w:r>
              <w:t>Implement secrets handling and secure operational access controls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A$1,484.86</w:t>
            </w:r>
          </w:p>
        </w:tc>
      </w:tr>
      <w:tr>
        <w:tc>
          <w:tcPr>
            <w:tcW w:type="dxa" w:w="1440"/>
          </w:tcPr>
          <w:p>
            <w:r>
              <w:t>Observability and Alerting Baseline</w:t>
            </w:r>
          </w:p>
        </w:tc>
        <w:tc>
          <w:tcPr>
            <w:tcW w:type="dxa" w:w="1440"/>
          </w:tcPr>
          <w:p>
            <w:r>
              <w:t>Set up logs, metrics, and alerting for production oversight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18 hours</w:t>
            </w:r>
          </w:p>
        </w:tc>
        <w:tc>
          <w:tcPr>
            <w:tcW w:type="dxa" w:w="1440"/>
          </w:tcPr>
          <w:p>
            <w:r>
              <w:t>A$1,670.47</w:t>
            </w:r>
          </w:p>
        </w:tc>
      </w:tr>
      <w:tr>
        <w:tc>
          <w:tcPr>
            <w:tcW w:type="dxa" w:w="1440"/>
          </w:tcPr>
          <w:p>
            <w:r>
              <w:t>Backup and Recovery Design</w:t>
            </w:r>
          </w:p>
        </w:tc>
        <w:tc>
          <w:tcPr>
            <w:tcW w:type="dxa" w:w="1440"/>
          </w:tcPr>
          <w:p>
            <w:r>
              <w:t>Define backup, restore, and operational resilience procedures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14 hours</w:t>
            </w:r>
          </w:p>
        </w:tc>
        <w:tc>
          <w:tcPr>
            <w:tcW w:type="dxa" w:w="1440"/>
          </w:tcPr>
          <w:p>
            <w:r>
              <w:t>A$1,299.25</w:t>
            </w:r>
          </w:p>
        </w:tc>
      </w:tr>
      <w:tr>
        <w:tc>
          <w:tcPr>
            <w:tcW w:type="dxa" w:w="1440"/>
          </w:tcPr>
          <w:p>
            <w:r>
              <w:t>Security Hardening and Runtime Policies</w:t>
            </w:r>
          </w:p>
        </w:tc>
        <w:tc>
          <w:tcPr>
            <w:tcW w:type="dxa" w:w="1440"/>
          </w:tcPr>
          <w:p>
            <w:r>
              <w:t>Apply platform hardening and runtime security controls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A$92.80</w:t>
            </w:r>
          </w:p>
        </w:tc>
        <w:tc>
          <w:tcPr>
            <w:tcW w:type="dxa" w:w="1440"/>
          </w:tcPr>
          <w:p>
            <w:r>
              <w:t>22 hours</w:t>
            </w:r>
          </w:p>
        </w:tc>
        <w:tc>
          <w:tcPr>
            <w:tcW w:type="dxa" w:w="1440"/>
          </w:tcPr>
          <w:p>
            <w:r>
              <w:t>A$2,041.68</w:t>
            </w:r>
          </w:p>
        </w:tc>
      </w:tr>
    </w:tbl>
    <w:p>
      <w:r>
        <w:t>Section total: 120 hours | A$11,136.45</w:t>
      </w:r>
    </w:p>
    <w:p>
      <w:r>
        <w:br w:type="page"/>
      </w:r>
    </w:p>
    <w:p>
      <w:pPr>
        <w:pStyle w:val="Heading2"/>
      </w:pPr>
      <w:r>
        <w:t>QA and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Test Plan and Coverage Matrix</w:t>
            </w:r>
          </w:p>
        </w:tc>
        <w:tc>
          <w:tcPr>
            <w:tcW w:type="dxa" w:w="1440"/>
          </w:tcPr>
          <w:p>
            <w:r>
              <w:t>Define test strategy, coverage matrix, and quality gates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18 hours</w:t>
            </w:r>
          </w:p>
        </w:tc>
        <w:tc>
          <w:tcPr>
            <w:tcW w:type="dxa" w:w="1440"/>
          </w:tcPr>
          <w:p>
            <w:r>
              <w:t>A$1,224.05</w:t>
            </w:r>
          </w:p>
        </w:tc>
      </w:tr>
      <w:tr>
        <w:tc>
          <w:tcPr>
            <w:tcW w:type="dxa" w:w="1440"/>
          </w:tcPr>
          <w:p>
            <w:r>
              <w:t>Cross-Browser and Device Testing</w:t>
            </w:r>
          </w:p>
        </w:tc>
        <w:tc>
          <w:tcPr>
            <w:tcW w:type="dxa" w:w="1440"/>
          </w:tcPr>
          <w:p>
            <w:r>
              <w:t>Execute browser and device compatibility testing cycles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32 hours</w:t>
            </w:r>
          </w:p>
        </w:tc>
        <w:tc>
          <w:tcPr>
            <w:tcW w:type="dxa" w:w="1440"/>
          </w:tcPr>
          <w:p>
            <w:r>
              <w:t>A$2,176.09</w:t>
            </w:r>
          </w:p>
        </w:tc>
      </w:tr>
      <w:tr>
        <w:tc>
          <w:tcPr>
            <w:tcW w:type="dxa" w:w="1440"/>
          </w:tcPr>
          <w:p>
            <w:r>
              <w:t>Regression Testing Cycles</w:t>
            </w:r>
          </w:p>
        </w:tc>
        <w:tc>
          <w:tcPr>
            <w:tcW w:type="dxa" w:w="1440"/>
          </w:tcPr>
          <w:p>
            <w:r>
              <w:t>Run regression passes across critical product workflows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36 hours</w:t>
            </w:r>
          </w:p>
        </w:tc>
        <w:tc>
          <w:tcPr>
            <w:tcW w:type="dxa" w:w="1440"/>
          </w:tcPr>
          <w:p>
            <w:r>
              <w:t>A$2,448.10</w:t>
            </w:r>
          </w:p>
        </w:tc>
      </w:tr>
      <w:tr>
        <w:tc>
          <w:tcPr>
            <w:tcW w:type="dxa" w:w="1440"/>
          </w:tcPr>
          <w:p>
            <w:r>
              <w:t>Integration and API Test Verification</w:t>
            </w:r>
          </w:p>
        </w:tc>
        <w:tc>
          <w:tcPr>
            <w:tcW w:type="dxa" w:w="1440"/>
          </w:tcPr>
          <w:p>
            <w:r>
              <w:t>Validate cross-system integrations and API behaviors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A$1,360.05</w:t>
            </w:r>
          </w:p>
        </w:tc>
      </w:tr>
      <w:tr>
        <w:tc>
          <w:tcPr>
            <w:tcW w:type="dxa" w:w="1440"/>
          </w:tcPr>
          <w:p>
            <w:r>
              <w:t>UAT Facilitation and Defect Triage</w:t>
            </w:r>
          </w:p>
        </w:tc>
        <w:tc>
          <w:tcPr>
            <w:tcW w:type="dxa" w:w="1440"/>
          </w:tcPr>
          <w:p>
            <w:r>
              <w:t>Facilitate client UAT and triage/prioritize defects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22 hours</w:t>
            </w:r>
          </w:p>
        </w:tc>
        <w:tc>
          <w:tcPr>
            <w:tcW w:type="dxa" w:w="1440"/>
          </w:tcPr>
          <w:p>
            <w:r>
              <w:t>A$1,496.06</w:t>
            </w:r>
          </w:p>
        </w:tc>
      </w:tr>
      <w:tr>
        <w:tc>
          <w:tcPr>
            <w:tcW w:type="dxa" w:w="1440"/>
          </w:tcPr>
          <w:p>
            <w:r>
              <w:t>Fix Verification and Sign-Off Testing</w:t>
            </w:r>
          </w:p>
        </w:tc>
        <w:tc>
          <w:tcPr>
            <w:tcW w:type="dxa" w:w="1440"/>
          </w:tcPr>
          <w:p>
            <w:r>
              <w:t>Retest fixes and prepare sign-off quality evidence</w:t>
            </w:r>
          </w:p>
        </w:tc>
        <w:tc>
          <w:tcPr>
            <w:tcW w:type="dxa" w:w="1440"/>
          </w:tcPr>
          <w:p>
            <w:r>
              <w:t>QA Tester</w:t>
            </w:r>
          </w:p>
        </w:tc>
        <w:tc>
          <w:tcPr>
            <w:tcW w:type="dxa" w:w="1440"/>
          </w:tcPr>
          <w:p>
            <w:r>
              <w:t>A$68.00</w:t>
            </w:r>
          </w:p>
        </w:tc>
        <w:tc>
          <w:tcPr>
            <w:tcW w:type="dxa" w:w="1440"/>
          </w:tcPr>
          <w:p>
            <w:r>
              <w:t>12 hours</w:t>
            </w:r>
          </w:p>
        </w:tc>
        <w:tc>
          <w:tcPr>
            <w:tcW w:type="dxa" w:w="1440"/>
          </w:tcPr>
          <w:p>
            <w:r>
              <w:t>A$816.03</w:t>
            </w:r>
          </w:p>
        </w:tc>
      </w:tr>
    </w:tbl>
    <w:p>
      <w:r>
        <w:t>Section total: 140 hours | A$9,520.38</w:t>
      </w:r>
    </w:p>
    <w:p>
      <w:r>
        <w:br w:type="page"/>
      </w:r>
    </w:p>
    <w:p>
      <w:pPr>
        <w:pStyle w:val="Heading2"/>
      </w:pPr>
      <w:r>
        <w:t>Deployment and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Supabase Production Setup</w:t>
            </w:r>
          </w:p>
        </w:tc>
        <w:tc>
          <w:tcPr>
            <w:tcW w:type="dxa" w:w="1440"/>
          </w:tcPr>
          <w:p>
            <w:r>
              <w:t>Configure Supabase auth, storage, policies, and production settings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A$2,496.10</w:t>
            </w:r>
          </w:p>
        </w:tc>
      </w:tr>
      <w:tr>
        <w:tc>
          <w:tcPr>
            <w:tcW w:type="dxa" w:w="1440"/>
          </w:tcPr>
          <w:p>
            <w:r>
              <w:t>Vercel Runtime and Build Configuration</w:t>
            </w:r>
          </w:p>
        </w:tc>
        <w:tc>
          <w:tcPr>
            <w:tcW w:type="dxa" w:w="1440"/>
          </w:tcPr>
          <w:p>
            <w:r>
              <w:t>Set up Vercel environments, builds, and runtime constraints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A$2,080.08</w:t>
            </w:r>
          </w:p>
        </w:tc>
      </w:tr>
      <w:tr>
        <w:tc>
          <w:tcPr>
            <w:tcW w:type="dxa" w:w="1440"/>
          </w:tcPr>
          <w:p>
            <w:r>
              <w:t>GitHub Workflow and Release Controls</w:t>
            </w:r>
          </w:p>
        </w:tc>
        <w:tc>
          <w:tcPr>
            <w:tcW w:type="dxa" w:w="1440"/>
          </w:tcPr>
          <w:p>
            <w:r>
              <w:t>Establish branch strategy and release workflow controls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18 hours</w:t>
            </w:r>
          </w:p>
        </w:tc>
        <w:tc>
          <w:tcPr>
            <w:tcW w:type="dxa" w:w="1440"/>
          </w:tcPr>
          <w:p>
            <w:r>
              <w:t>A$1,872.08</w:t>
            </w:r>
          </w:p>
        </w:tc>
      </w:tr>
      <w:tr>
        <w:tc>
          <w:tcPr>
            <w:tcW w:type="dxa" w:w="1440"/>
          </w:tcPr>
          <w:p>
            <w:r>
              <w:t>Domain, DNS, and SSL Cutover</w:t>
            </w:r>
          </w:p>
        </w:tc>
        <w:tc>
          <w:tcPr>
            <w:tcW w:type="dxa" w:w="1440"/>
          </w:tcPr>
          <w:p>
            <w:r>
              <w:t>Configure domains, DNS, certificates, and secure routing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12 hours</w:t>
            </w:r>
          </w:p>
        </w:tc>
        <w:tc>
          <w:tcPr>
            <w:tcW w:type="dxa" w:w="1440"/>
          </w:tcPr>
          <w:p>
            <w:r>
              <w:t>A$1,248.05</w:t>
            </w:r>
          </w:p>
        </w:tc>
      </w:tr>
      <w:tr>
        <w:tc>
          <w:tcPr>
            <w:tcW w:type="dxa" w:w="1440"/>
          </w:tcPr>
          <w:p>
            <w:r>
              <w:t>Production Release Coordination</w:t>
            </w:r>
          </w:p>
        </w:tc>
        <w:tc>
          <w:tcPr>
            <w:tcW w:type="dxa" w:w="1440"/>
          </w:tcPr>
          <w:p>
            <w:r>
              <w:t>Coordinate controlled production releases and verification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A$1,664.07</w:t>
            </w:r>
          </w:p>
        </w:tc>
      </w:tr>
      <w:tr>
        <w:tc>
          <w:tcPr>
            <w:tcW w:type="dxa" w:w="1440"/>
          </w:tcPr>
          <w:p>
            <w:r>
              <w:t>Post-Release Monitoring and Rollback Readiness</w:t>
            </w:r>
          </w:p>
        </w:tc>
        <w:tc>
          <w:tcPr>
            <w:tcW w:type="dxa" w:w="1440"/>
          </w:tcPr>
          <w:p>
            <w:r>
              <w:t>Monitor production stability and rollback readiness plans</w:t>
            </w:r>
          </w:p>
        </w:tc>
        <w:tc>
          <w:tcPr>
            <w:tcW w:type="dxa" w:w="1440"/>
          </w:tcPr>
          <w:p>
            <w:r>
              <w:t>DevOps Engineer</w:t>
            </w:r>
          </w:p>
        </w:tc>
        <w:tc>
          <w:tcPr>
            <w:tcW w:type="dxa" w:w="1440"/>
          </w:tcPr>
          <w:p>
            <w:r>
              <w:t>A$104.00</w:t>
            </w:r>
          </w:p>
        </w:tc>
        <w:tc>
          <w:tcPr>
            <w:tcW w:type="dxa" w:w="1440"/>
          </w:tcPr>
          <w:p>
            <w:r>
              <w:t>10 hours</w:t>
            </w:r>
          </w:p>
        </w:tc>
        <w:tc>
          <w:tcPr>
            <w:tcW w:type="dxa" w:w="1440"/>
          </w:tcPr>
          <w:p>
            <w:r>
              <w:t>A$1,040.04</w:t>
            </w:r>
          </w:p>
        </w:tc>
      </w:tr>
    </w:tbl>
    <w:p>
      <w:r>
        <w:t>Section total: 100 hours | A$10,400.42</w:t>
      </w:r>
    </w:p>
    <w:p>
      <w:r>
        <w:br w:type="page"/>
      </w:r>
    </w:p>
    <w:p>
      <w:pPr>
        <w:pStyle w:val="Heading2"/>
      </w:pPr>
      <w:r>
        <w:t>Handover and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Roles</w:t>
            </w:r>
          </w:p>
        </w:tc>
        <w:tc>
          <w:tcPr>
            <w:tcW w:type="dxa" w:w="1440"/>
          </w:tcPr>
          <w:p>
            <w:r>
              <w:t>Rate/HR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Subtotal</w:t>
            </w:r>
          </w:p>
        </w:tc>
      </w:tr>
      <w:tr>
        <w:tc>
          <w:tcPr>
            <w:tcW w:type="dxa" w:w="1440"/>
          </w:tcPr>
          <w:p>
            <w:r>
              <w:t>Admin and Team Training</w:t>
            </w:r>
          </w:p>
        </w:tc>
        <w:tc>
          <w:tcPr>
            <w:tcW w:type="dxa" w:w="1440"/>
          </w:tcPr>
          <w:p>
            <w:r>
              <w:t>Train administrators and key users on platform operations</w:t>
            </w:r>
          </w:p>
        </w:tc>
        <w:tc>
          <w:tcPr>
            <w:tcW w:type="dxa" w:w="1440"/>
          </w:tcPr>
          <w:p>
            <w:r>
              <w:t>Product Manager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A$1,612.86</w:t>
            </w:r>
          </w:p>
        </w:tc>
      </w:tr>
      <w:tr>
        <w:tc>
          <w:tcPr>
            <w:tcW w:type="dxa" w:w="1440"/>
          </w:tcPr>
          <w:p>
            <w:r>
              <w:t>Documentation and Runbook Authoring</w:t>
            </w:r>
          </w:p>
        </w:tc>
        <w:tc>
          <w:tcPr>
            <w:tcW w:type="dxa" w:w="1440"/>
          </w:tcPr>
          <w:p>
            <w:r>
              <w:t>Prepare operational documentation and support runbooks</w:t>
            </w:r>
          </w:p>
        </w:tc>
        <w:tc>
          <w:tcPr>
            <w:tcW w:type="dxa" w:w="1440"/>
          </w:tcPr>
          <w:p>
            <w:r>
              <w:t>Technical Writer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A$2,419.30</w:t>
            </w:r>
          </w:p>
        </w:tc>
      </w:tr>
      <w:tr>
        <w:tc>
          <w:tcPr>
            <w:tcW w:type="dxa" w:w="1440"/>
          </w:tcPr>
          <w:p>
            <w:r>
              <w:t>Architecture and Knowledge Transfer</w:t>
            </w:r>
          </w:p>
        </w:tc>
        <w:tc>
          <w:tcPr>
            <w:tcW w:type="dxa" w:w="1440"/>
          </w:tcPr>
          <w:p>
            <w:r>
              <w:t>Deliver technical architecture walkthrough and handover</w:t>
            </w:r>
          </w:p>
        </w:tc>
        <w:tc>
          <w:tcPr>
            <w:tcW w:type="dxa" w:w="1440"/>
          </w:tcPr>
          <w:p>
            <w:r>
              <w:t>Technical Lead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A$1,612.86</w:t>
            </w:r>
          </w:p>
        </w:tc>
      </w:tr>
      <w:tr>
        <w:tc>
          <w:tcPr>
            <w:tcW w:type="dxa" w:w="1440"/>
          </w:tcPr>
          <w:p>
            <w:r>
              <w:t>Post-Launch Support Window</w:t>
            </w:r>
          </w:p>
        </w:tc>
        <w:tc>
          <w:tcPr>
            <w:tcW w:type="dxa" w:w="1440"/>
          </w:tcPr>
          <w:p>
            <w:r>
              <w:t>Provide structured post-launch issue resolution support</w:t>
            </w:r>
          </w:p>
        </w:tc>
        <w:tc>
          <w:tcPr>
            <w:tcW w:type="dxa" w:w="1440"/>
          </w:tcPr>
          <w:p>
            <w:r>
              <w:t>Backend Developer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20 hours</w:t>
            </w:r>
          </w:p>
        </w:tc>
        <w:tc>
          <w:tcPr>
            <w:tcW w:type="dxa" w:w="1440"/>
          </w:tcPr>
          <w:p>
            <w:r>
              <w:t>A$2,016.08</w:t>
            </w:r>
          </w:p>
        </w:tc>
      </w:tr>
      <w:tr>
        <w:tc>
          <w:tcPr>
            <w:tcW w:type="dxa" w:w="1440"/>
          </w:tcPr>
          <w:p>
            <w:r>
              <w:t>Hypercare Bug Fixes and Stabilization</w:t>
            </w:r>
          </w:p>
        </w:tc>
        <w:tc>
          <w:tcPr>
            <w:tcW w:type="dxa" w:w="1440"/>
          </w:tcPr>
          <w:p>
            <w:r>
              <w:t>Resolve early-production issues and stability improvements</w:t>
            </w:r>
          </w:p>
        </w:tc>
        <w:tc>
          <w:tcPr>
            <w:tcW w:type="dxa" w:w="1440"/>
          </w:tcPr>
          <w:p>
            <w:r>
              <w:t>Frontend Developer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18 hours</w:t>
            </w:r>
          </w:p>
        </w:tc>
        <w:tc>
          <w:tcPr>
            <w:tcW w:type="dxa" w:w="1440"/>
          </w:tcPr>
          <w:p>
            <w:r>
              <w:t>A$1,814.47</w:t>
            </w:r>
          </w:p>
        </w:tc>
      </w:tr>
      <w:tr>
        <w:tc>
          <w:tcPr>
            <w:tcW w:type="dxa" w:w="1440"/>
          </w:tcPr>
          <w:p>
            <w:r>
              <w:t>Support Plan and Handover Closure</w:t>
            </w:r>
          </w:p>
        </w:tc>
        <w:tc>
          <w:tcPr>
            <w:tcW w:type="dxa" w:w="1440"/>
          </w:tcPr>
          <w:p>
            <w:r>
              <w:t>Formalize support model and close project handover</w:t>
            </w:r>
          </w:p>
        </w:tc>
        <w:tc>
          <w:tcPr>
            <w:tcW w:type="dxa" w:w="1440"/>
          </w:tcPr>
          <w:p>
            <w:r>
              <w:t>Product Manager</w:t>
            </w:r>
          </w:p>
        </w:tc>
        <w:tc>
          <w:tcPr>
            <w:tcW w:type="dxa" w:w="1440"/>
          </w:tcPr>
          <w:p>
            <w:r>
              <w:t>A$100.80</w:t>
            </w:r>
          </w:p>
        </w:tc>
        <w:tc>
          <w:tcPr>
            <w:tcW w:type="dxa" w:w="1440"/>
          </w:tcPr>
          <w:p>
            <w:r>
              <w:t>16 hours</w:t>
            </w:r>
          </w:p>
        </w:tc>
        <w:tc>
          <w:tcPr>
            <w:tcW w:type="dxa" w:w="1440"/>
          </w:tcPr>
          <w:p>
            <w:r>
              <w:t>A$1,612.86</w:t>
            </w:r>
          </w:p>
        </w:tc>
      </w:tr>
    </w:tbl>
    <w:p>
      <w:r>
        <w:t>Section total: 110 hours | A$11,088.44</w:t>
      </w:r>
    </w:p>
    <w:p>
      <w:r>
        <w:br w:type="page"/>
      </w:r>
    </w:p>
    <w:p>
      <w:pPr>
        <w:pStyle w:val="Heading2"/>
      </w:pPr>
      <w:r>
        <w:t>Final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Scoping subtotal</w:t>
            </w:r>
          </w:p>
        </w:tc>
        <w:tc>
          <w:tcPr>
            <w:tcW w:type="dxa" w:w="4320"/>
          </w:tcPr>
          <w:p>
            <w:r>
              <w:t>A$27,937.12</w:t>
            </w:r>
          </w:p>
        </w:tc>
      </w:tr>
      <w:tr>
        <w:tc>
          <w:tcPr>
            <w:tcW w:type="dxa" w:w="4320"/>
          </w:tcPr>
          <w:p>
            <w:r>
              <w:t>UX &amp; Design subtotal</w:t>
            </w:r>
          </w:p>
        </w:tc>
        <w:tc>
          <w:tcPr>
            <w:tcW w:type="dxa" w:w="4320"/>
          </w:tcPr>
          <w:p>
            <w:r>
              <w:t>A$15,912.64</w:t>
            </w:r>
          </w:p>
        </w:tc>
      </w:tr>
      <w:tr>
        <w:tc>
          <w:tcPr>
            <w:tcW w:type="dxa" w:w="4320"/>
          </w:tcPr>
          <w:p>
            <w:r>
              <w:t>Frontend subtotal</w:t>
            </w:r>
          </w:p>
        </w:tc>
        <w:tc>
          <w:tcPr>
            <w:tcW w:type="dxa" w:w="4320"/>
          </w:tcPr>
          <w:p>
            <w:r>
              <w:t>A$56,210.25</w:t>
            </w:r>
          </w:p>
        </w:tc>
      </w:tr>
      <w:tr>
        <w:tc>
          <w:tcPr>
            <w:tcW w:type="dxa" w:w="4320"/>
          </w:tcPr>
          <w:p>
            <w:r>
              <w:t>Backend subtotal</w:t>
            </w:r>
          </w:p>
        </w:tc>
        <w:tc>
          <w:tcPr>
            <w:tcW w:type="dxa" w:w="4320"/>
          </w:tcPr>
          <w:p>
            <w:r>
              <w:t>A$57,794.30</w:t>
            </w:r>
          </w:p>
        </w:tc>
      </w:tr>
      <w:tr>
        <w:tc>
          <w:tcPr>
            <w:tcW w:type="dxa" w:w="4320"/>
          </w:tcPr>
          <w:p>
            <w:r>
              <w:t>DevOps subtotal</w:t>
            </w:r>
          </w:p>
        </w:tc>
        <w:tc>
          <w:tcPr>
            <w:tcW w:type="dxa" w:w="4320"/>
          </w:tcPr>
          <w:p>
            <w:r>
              <w:t>A$11,136.45</w:t>
            </w:r>
          </w:p>
        </w:tc>
      </w:tr>
      <w:tr>
        <w:tc>
          <w:tcPr>
            <w:tcW w:type="dxa" w:w="4320"/>
          </w:tcPr>
          <w:p>
            <w:r>
              <w:t>QA and Testing subtotal</w:t>
            </w:r>
          </w:p>
        </w:tc>
        <w:tc>
          <w:tcPr>
            <w:tcW w:type="dxa" w:w="4320"/>
          </w:tcPr>
          <w:p>
            <w:r>
              <w:t>A$9,520.38</w:t>
            </w:r>
          </w:p>
        </w:tc>
      </w:tr>
      <w:tr>
        <w:tc>
          <w:tcPr>
            <w:tcW w:type="dxa" w:w="4320"/>
          </w:tcPr>
          <w:p>
            <w:r>
              <w:t>Deployment and Hosting subtotal</w:t>
            </w:r>
          </w:p>
        </w:tc>
        <w:tc>
          <w:tcPr>
            <w:tcW w:type="dxa" w:w="4320"/>
          </w:tcPr>
          <w:p>
            <w:r>
              <w:t>A$10,400.42</w:t>
            </w:r>
          </w:p>
        </w:tc>
      </w:tr>
      <w:tr>
        <w:tc>
          <w:tcPr>
            <w:tcW w:type="dxa" w:w="4320"/>
          </w:tcPr>
          <w:p>
            <w:r>
              <w:t>Handover and Support subtotal</w:t>
            </w:r>
          </w:p>
        </w:tc>
        <w:tc>
          <w:tcPr>
            <w:tcW w:type="dxa" w:w="4320"/>
          </w:tcPr>
          <w:p>
            <w:r>
              <w:t>A$11,088.44</w:t>
            </w:r>
          </w:p>
        </w:tc>
      </w:tr>
      <w:tr>
        <w:tc>
          <w:tcPr>
            <w:tcW w:type="dxa" w:w="4320"/>
          </w:tcPr>
          <w:p>
            <w:r>
              <w:t>Total Hours</w:t>
            </w:r>
          </w:p>
        </w:tc>
        <w:tc>
          <w:tcPr>
            <w:tcW w:type="dxa" w:w="4320"/>
          </w:tcPr>
          <w:p>
            <w:r>
              <w:t>1,380</w:t>
            </w:r>
          </w:p>
        </w:tc>
      </w:tr>
      <w:tr>
        <w:tc>
          <w:tcPr>
            <w:tcW w:type="dxa" w:w="4320"/>
          </w:tcPr>
          <w:p>
            <w:r>
              <w:t>Total Project Value (ex GST)</w:t>
            </w:r>
          </w:p>
        </w:tc>
        <w:tc>
          <w:tcPr>
            <w:tcW w:type="dxa" w:w="4320"/>
          </w:tcPr>
          <w:p>
            <w:r>
              <w:t>A$200,000.00</w:t>
            </w:r>
          </w:p>
        </w:tc>
      </w:tr>
      <w:tr>
        <w:tc>
          <w:tcPr>
            <w:tcW w:type="dxa" w:w="4320"/>
          </w:tcPr>
          <w:p>
            <w:r>
              <w:t>Optional GST (10%)</w:t>
            </w:r>
          </w:p>
        </w:tc>
        <w:tc>
          <w:tcPr>
            <w:tcW w:type="dxa" w:w="4320"/>
          </w:tcPr>
          <w:p>
            <w:r>
              <w:t>A$20,000.00</w:t>
            </w:r>
          </w:p>
        </w:tc>
      </w:tr>
      <w:tr>
        <w:tc>
          <w:tcPr>
            <w:tcW w:type="dxa" w:w="4320"/>
          </w:tcPr>
          <w:p>
            <w:r>
              <w:t>Optional Total (inc GST)</w:t>
            </w:r>
          </w:p>
        </w:tc>
        <w:tc>
          <w:tcPr>
            <w:tcW w:type="dxa" w:w="4320"/>
          </w:tcPr>
          <w:p>
            <w:r>
              <w:t>A$220,000.00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