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B4F72"/>
          <w:sz w:val="64"/>
          <w:szCs w:val="64"/>
        </w:rPr>
        <w:t xml:space="preserve">BULLYPROOF</w:t>
      </w:r>
    </w:p>
    <w:p>
      <w:pPr>
        <w:spacing w:before="80"/>
        <w:jc w:val="center"/>
      </w:pPr>
      <w:r>
        <w:rPr>
          <w:color w:val="1F2933"/>
          <w:sz w:val="30"/>
          <w:szCs w:val="30"/>
        </w:rPr>
        <w:t xml:space="preserve">Change Request — Gap Analysis &amp; Indicative Pricing</w:t>
      </w:r>
    </w:p>
    <w:p>
      <w:pPr>
        <w:pBdr>
          <w:bottom w:val="single" w:color="2E75B6" w:sz="18" w:space="8"/>
        </w:pBdr>
        <w:spacing w:before="480"/>
        <w:jc w:val="center"/>
      </w:pPr>
      <w:r>
        <w:t xml:space="preserve"/>
      </w:r>
    </w:p>
    <w:p>
      <w:pPr>
        <w:spacing w:before="600"/>
        <w:jc w:val="center"/>
      </w:pPr>
      <w:r>
        <w:rPr>
          <w:color w:val="5B6B79"/>
          <w:sz w:val="24"/>
          <w:szCs w:val="24"/>
        </w:rPr>
        <w:t xml:space="preserve">Prepared for client review · pricing &amp; scoping</w:t>
      </w:r>
    </w:p>
    <w:p>
      <w:pPr>
        <w:spacing w:before="120"/>
        <w:jc w:val="center"/>
      </w:pPr>
      <w:r>
        <w:rPr>
          <w:color w:val="5B6B79"/>
          <w:sz w:val="24"/>
          <w:szCs w:val="24"/>
        </w:rPr>
        <w:t xml:space="preserve">Date: 22 June 2026</w:t>
      </w:r>
    </w:p>
    <w:p>
      <w:pPr>
        <w:spacing w:before="120"/>
        <w:jc w:val="center"/>
      </w:pPr>
      <w:r>
        <w:rPr>
          <w:color w:val="5B6B79"/>
          <w:sz w:val="22"/>
          <w:szCs w:val="22"/>
        </w:rPr>
        <w:t xml:space="preserve">Scope: apps/bullyproof (Next.js · Supabase / Drizzle) + shared packages</w:t>
      </w:r>
    </w:p>
    <w:p>
      <w:pPr>
        <w:spacing w:before="700"/>
        <w:jc w:val="center"/>
      </w:pPr>
      <w:r>
        <w:rPr>
          <w:b/>
          <w:bCs/>
          <w:color w:val="1B4F72"/>
          <w:sz w:val="24"/>
          <w:szCs w:val="24"/>
        </w:rPr>
        <w:t xml:space="preserve">Indicative total: $920,750 AUD  ·  ~317.5 engineering days  ·  $2,900/day</w:t>
      </w:r>
    </w:p>
    <w:p>
      <w:pPr>
        <w:spacing w:before="900"/>
        <w:jc w:val="center"/>
      </w:pPr>
      <w:r>
        <w:rPr>
          <w:i/>
          <w:iCs/>
          <w:color w:val="5B6B79"/>
          <w:sz w:val="20"/>
          <w:szCs w:val="20"/>
        </w:rPr>
        <w:t xml:space="preserve">Read-only codebase audit. No application code was modified in producing this document.</w:t>
      </w:r>
    </w:p>
    <w:p>
      <w:pPr>
        <w:pStyle w:val="Heading1"/>
        <w:pageBreakBefore/>
        <w:spacing w:after="240"/>
      </w:pPr>
      <w:r>
        <w:rPr>
          <w:b/>
          <w:bCs/>
          <w:color w:val="1B4F72"/>
          <w:sz w:val="34"/>
          <w:szCs w:val="34"/>
        </w:rPr>
        <w:t xml:space="preserve">Contents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20"/>
      </w:pPr>
      <w:r>
        <w:rPr>
          <w:b/>
          <w:bCs/>
          <w:color w:val="1B4F72"/>
          <w:sz w:val="34"/>
          <w:szCs w:val="34"/>
        </w:rPr>
        <w:t xml:space="preserve">How to read this document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200"/>
      </w:pPr>
      <w:r>
        <w:rPr>
          <w:color w:val="1F2933"/>
          <w:sz w:val="22"/>
          <w:szCs w:val="22"/>
        </w:rPr>
        <w:t xml:space="preserve">Each requested feature is assessed against the current codebase and given a build status, an effort band and an indicative price. Items are grouped by the client’s change-request headings. Every section and every item begins on its own page.</w:t>
      </w:r>
    </w:p>
    <w:p>
      <w:pPr>
        <w:spacing w:after="160" w:before="160"/>
      </w:pPr>
      <w:r>
        <w:t xml:space="preserve"/>
      </w:r>
    </w:p>
    <w:p>
      <w:pPr>
        <w:spacing w:after="120"/>
      </w:pPr>
      <w:r>
        <w:rPr>
          <w:b/>
          <w:bCs/>
          <w:color w:val="1F2933"/>
          <w:sz w:val="24"/>
          <w:szCs w:val="24"/>
        </w:rPr>
        <w:t xml:space="preserve">Basis of estimate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Pricing uses a day rate derived from the historical delivery benchmark for this platform: approximately $250,000 AUD for ~4 months of full-time delivery of the existing Bullyproof codebase (~86 working days), i.e. ≈ $2,900 AUD per working day. Item estimates are engineering effort only and exclude design iteration, content authoring, UAT and project management unless noted. Ranges are indicative for scoping, not a fixed quote.</w:t>
      </w:r>
    </w:p>
    <w:p>
      <w:pPr>
        <w:spacing w:after="220" w:before="220"/>
      </w:pPr>
      <w:r>
        <w:t xml:space="preserve"/>
      </w:r>
    </w:p>
    <w:p>
      <w:pPr>
        <w:spacing w:after="120"/>
      </w:pPr>
      <w:r>
        <w:rPr>
          <w:b/>
          <w:bCs/>
          <w:color w:val="1F2933"/>
          <w:sz w:val="24"/>
          <w:szCs w:val="24"/>
        </w:rPr>
        <w:t xml:space="preserve">Build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8F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8449"/>
                <w:sz w:val="22"/>
                <w:szCs w:val="22"/>
              </w:rPr>
              <w:t xml:space="preserve">EXISTS</w:t>
            </w:r>
          </w:p>
        </w:tc>
        <w:tc>
          <w:tcPr>
            <w:tcW w:type="dxa" w:w="7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Fully built and working today. No build (or verify-only).</w:t>
            </w:r>
          </w:p>
        </w:tc>
      </w:tr>
      <w:tr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C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770E"/>
                <w:sz w:val="22"/>
                <w:szCs w:val="22"/>
              </w:rPr>
              <w:t xml:space="preserve">PARTIAL</w:t>
            </w:r>
          </w:p>
        </w:tc>
        <w:tc>
          <w:tcPr>
            <w:tcW w:type="dxa" w:w="7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Scaffolding or closely related code exists; needs extension to meet the request.</w:t>
            </w:r>
          </w:p>
        </w:tc>
      </w:tr>
      <w:tr>
        <w:tc>
          <w:tcPr>
            <w:tcW w:type="dxa" w:w="2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BE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3A2E"/>
                <w:sz w:val="22"/>
                <w:szCs w:val="22"/>
              </w:rPr>
              <w:t xml:space="preserve">MISSING</w:t>
            </w:r>
          </w:p>
        </w:tc>
        <w:tc>
          <w:tcPr>
            <w:tcW w:type="dxa" w:w="7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Not present in the codebase. Net-new build.</w:t>
            </w:r>
          </w:p>
        </w:tc>
      </w:tr>
    </w:tbl>
    <w:p>
      <w:pPr>
        <w:spacing w:after="280" w:before="280"/>
      </w:pPr>
      <w:r>
        <w:t xml:space="preserve"/>
      </w:r>
    </w:p>
    <w:p>
      <w:pPr>
        <w:spacing w:after="120"/>
      </w:pPr>
      <w:r>
        <w:rPr>
          <w:b/>
          <w:bCs/>
          <w:color w:val="1F2933"/>
          <w:sz w:val="24"/>
          <w:szCs w:val="24"/>
        </w:rPr>
        <w:t xml:space="preserve">Effort bands &amp; price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000"/>
        <w:gridCol w:w="2760"/>
      </w:tblGrid>
      <w:tr>
        <w:trPr>
          <w:tblHeader/>
        </w:trPr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(days)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price range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S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0.5 – 1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$1,450 – $2,900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Small / quick win</w:t>
            </w:r>
          </w:p>
        </w:tc>
      </w:tr>
      <w:tr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M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2 – 5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$5,800 – $14,500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L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5 – 10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$14,500 – $29,000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Large</w:t>
            </w:r>
          </w:p>
        </w:tc>
      </w:tr>
      <w:tr>
        <w:tc>
          <w:tcPr>
            <w:tcW w:type="dxa" w:w="1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XL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10+</w:t>
            </w:r>
          </w:p>
        </w:tc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$29,000 – $58,000+</w:t>
            </w:r>
          </w:p>
        </w:tc>
        <w:tc>
          <w:tcPr>
            <w:tcW w:type="dxa" w:w="2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Extra large / foundational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rPr>
          <w:i/>
          <w:iCs/>
          <w:color w:val="5B6B79"/>
          <w:sz w:val="20"/>
          <w:szCs w:val="20"/>
        </w:rPr>
        <w:t xml:space="preserve">Per-item price = estimated days × $2,900 AUD/day. Compound items (e.g. “S + M”) are estimated as a single blended figure.</w:t>
      </w:r>
    </w:p>
    <w:p>
      <w:pPr>
        <w:pStyle w:val="Heading1"/>
        <w:pageBreakBefore/>
        <w:spacing w:after="120"/>
      </w:pPr>
      <w:r>
        <w:rPr>
          <w:b/>
          <w:bCs/>
          <w:color w:val="1B4F72"/>
          <w:sz w:val="34"/>
          <w:szCs w:val="34"/>
        </w:rPr>
        <w:t xml:space="preserve">Executive summary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200"/>
      </w:pPr>
      <w:r>
        <w:rPr>
          <w:color w:val="1F2933"/>
          <w:sz w:val="22"/>
          <w:szCs w:val="22"/>
        </w:rPr>
        <w:t xml:space="preserve">This analysis covers 60 requested features across 14 areas of the Bullyproof platform. Indicative total: </w:t>
      </w:r>
      <w:r>
        <w:rPr>
          <w:b/>
          <w:bCs/>
          <w:color w:val="1B4F72"/>
          <w:sz w:val="22"/>
          <w:szCs w:val="22"/>
        </w:rPr>
        <w:t xml:space="preserve">$920,750 AUD</w:t>
      </w:r>
      <w:r>
        <w:rPr>
          <w:color w:val="1F2933"/>
          <w:sz w:val="22"/>
          <w:szCs w:val="22"/>
        </w:rPr>
        <w:t xml:space="preserve"> (~317.5 engineering days at $2,900/day).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EXISTS</w:t>
            </w:r>
          </w:p>
        </w:tc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PARTIAL</w:t>
            </w:r>
          </w:p>
        </w:tc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8F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36"/>
                <w:szCs w:val="36"/>
              </w:rPr>
              <w:t xml:space="preserve">7</w:t>
            </w:r>
          </w:p>
        </w:tc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CF3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770E"/>
                <w:sz w:val="36"/>
                <w:szCs w:val="36"/>
              </w:rPr>
              <w:t xml:space="preserve">29</w:t>
            </w:r>
          </w:p>
        </w:tc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BE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3A2E"/>
                <w:sz w:val="36"/>
                <w:szCs w:val="36"/>
              </w:rPr>
              <w:t xml:space="preserve">24</w:t>
            </w:r>
          </w:p>
        </w:tc>
      </w:tr>
      <w:tr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B6B79"/>
                <w:sz w:val="20"/>
                <w:szCs w:val="20"/>
              </w:rPr>
              <w:t xml:space="preserve">fully built</w:t>
            </w:r>
          </w:p>
        </w:tc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B6B79"/>
                <w:sz w:val="20"/>
                <w:szCs w:val="20"/>
              </w:rPr>
              <w:t xml:space="preserve">needs extension</w:t>
            </w:r>
          </w:p>
        </w:tc>
        <w:tc>
          <w:tcPr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B6B79"/>
                <w:sz w:val="20"/>
                <w:szCs w:val="20"/>
              </w:rPr>
              <w:t xml:space="preserve">net-new build</w:t>
            </w:r>
          </w:p>
        </w:tc>
      </w:tr>
    </w:tbl>
    <w:p>
      <w:pPr>
        <w:spacing w:after="320" w:before="320"/>
      </w:pPr>
      <w:r>
        <w:t xml:space="preserve"/>
      </w:r>
    </w:p>
    <w:p>
      <w:pPr>
        <w:spacing w:after="120"/>
      </w:pPr>
      <w:r>
        <w:rPr>
          <w:b/>
          <w:bCs/>
          <w:color w:val="1F2933"/>
          <w:sz w:val="24"/>
          <w:szCs w:val="24"/>
        </w:rPr>
        <w:t xml:space="preserve">Cost roll-up by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100"/>
        <w:gridCol w:w="2600"/>
      </w:tblGrid>
      <w:tr>
        <w:trPr>
          <w:tblHeader/>
        </w:trP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price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Admin — Home / Dashboard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64.5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$187,050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B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School Terms / Schedule Engine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29.5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$85,550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C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Culture Rating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11.5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$33,350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D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Content Types (Multi-Curriculum)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29.5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$85,550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E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Content Management / Security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21.5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$62,350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F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Getting Started Videos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7.5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$21,750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G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Add New School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3.5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$10,150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H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Roles / Access Levels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$40,600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Branding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$34,800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J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AP Certificate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$31,900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K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Reports (Admin)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22.5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$65,250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L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20.5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$59,450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M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School Portal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62.5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$181,250</w:t>
            </w:r>
          </w:p>
        </w:tc>
      </w:tr>
      <w:tr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N</w:t>
            </w:r>
          </w:p>
        </w:tc>
        <w:tc>
          <w:tcPr>
            <w:tcW w:type="dxa" w:w="4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7.5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$21,750</w:t>
            </w:r>
          </w:p>
        </w:tc>
      </w:tr>
      <w:tr>
        <w:tc>
          <w:tcPr>
            <w:tcW w:type="dxa" w:w="5660"/>
            <w:gridSpan w:val="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2"/>
                <w:szCs w:val="22"/>
              </w:rPr>
              <w:t xml:space="preserve">317.5</w:t>
            </w:r>
          </w:p>
        </w:tc>
        <w:tc>
          <w:tcPr>
            <w:tcW w:type="dxa" w:w="2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$920,750 AUD</w:t>
            </w:r>
          </w:p>
        </w:tc>
      </w:tr>
    </w:tbl>
    <w:p>
      <w:pPr>
        <w:spacing w:after="360" w:before="360"/>
      </w:pPr>
      <w:r>
        <w:t xml:space="preserve"/>
      </w:r>
    </w:p>
    <w:p>
      <w:pPr>
        <w:spacing w:after="120"/>
      </w:pPr>
      <w:r>
        <w:rPr>
          <w:b/>
          <w:bCs/>
          <w:color w:val="B03A2E"/>
          <w:sz w:val="24"/>
          <w:szCs w:val="24"/>
        </w:rPr>
        <w:t xml:space="preserve">Largest build efforts (XL)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F2933"/>
          <w:sz w:val="22"/>
          <w:szCs w:val="22"/>
        </w:rPr>
        <w:t xml:space="preserve">Items 3 + 12 — Schedule engine (term calendars × 8 states, cadence math, class→school aggregation), and the Item 8 dashboard columns that depend on it. ~$120k+ combined.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F2933"/>
          <w:sz w:val="22"/>
          <w:szCs w:val="22"/>
        </w:rPr>
        <w:t xml:space="preserve">Item 18 — Multi-curriculum / Content Types (new top-level entity rippling through schema, routing and every editor).</w:t>
      </w:r>
    </w:p>
    <w:p>
      <w:pPr>
        <w:spacing w:after="160" w:before="160"/>
      </w:pPr>
      <w:r>
        <w:t xml:space="preserve"/>
      </w:r>
    </w:p>
    <w:p>
      <w:pPr>
        <w:spacing w:after="120"/>
      </w:pPr>
      <w:r>
        <w:rPr>
          <w:b/>
          <w:bCs/>
          <w:color w:val="B9770E"/>
          <w:sz w:val="24"/>
          <w:szCs w:val="24"/>
        </w:rPr>
        <w:t xml:space="preserve">Significant efforts (L – L/XL)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F2933"/>
          <w:sz w:val="22"/>
          <w:szCs w:val="22"/>
        </w:rPr>
        <w:t xml:space="preserve">Program-year model (5), government reporting (36), BP→BA rebrand (31), content audit-log + versioning (24/25), onboarding service-steps (38), certificate-template system (33), school reports (47/59), year-reset (54), performance comparison (56), documentation (60).</w:t>
      </w:r>
    </w:p>
    <w:p>
      <w:pPr>
        <w:spacing w:after="160" w:before="160"/>
      </w:pPr>
      <w:r>
        <w:t xml:space="preserve"/>
      </w:r>
    </w:p>
    <w:p>
      <w:pPr>
        <w:spacing w:after="120"/>
      </w:pPr>
      <w:r>
        <w:rPr>
          <w:b/>
          <w:bCs/>
          <w:color w:val="1E8449"/>
          <w:sz w:val="24"/>
          <w:szCs w:val="24"/>
        </w:rPr>
        <w:t xml:space="preserve">Quick wins (S — mostly done or trivial)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F2933"/>
          <w:sz w:val="22"/>
          <w:szCs w:val="22"/>
        </w:rPr>
        <w:t xml:space="preserve">Test-school exclusion (37), Class Size on Add (42), remove Ctrl+K (44), page-header renames (45), default-5-stars (55), unified CTA (48). Items 46, 50 and 58 are already done (no cost).</w:t>
      </w:r>
    </w:p>
    <w:p>
      <w:pPr>
        <w:spacing w:after="160" w:before="160"/>
      </w:pPr>
      <w:r>
        <w:t xml:space="preserve"/>
      </w:r>
    </w:p>
    <w:p>
      <w:pPr>
        <w:spacing w:after="120"/>
      </w:pPr>
      <w:r>
        <w:rPr>
          <w:b/>
          <w:bCs/>
          <w:color w:val="1F2933"/>
          <w:sz w:val="24"/>
          <w:szCs w:val="24"/>
        </w:rPr>
        <w:t xml:space="preserve">Notes for the commercial review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F2933"/>
          <w:sz w:val="22"/>
          <w:szCs w:val="22"/>
        </w:rPr>
        <w:t xml:space="preserve">Two reported defects already appear resolved or near-trivial: Item 39 (address/email-domain persistence chain is intact) and Item 58 (support mailto already wired).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F2933"/>
          <w:sz w:val="22"/>
          <w:szCs w:val="22"/>
        </w:rPr>
        <w:t xml:space="preserve">Dead / orphaned code to note: lesson-wizard-schedule.tsx (unused), lessons/[lesson_id]/deliver/page.tsx (legacy, no take-over) and lessons/[lesson_id]/history/page.tsx (hardcoded dummy data).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F2933"/>
          <w:sz w:val="22"/>
          <w:szCs w:val="22"/>
        </w:rPr>
        <w:t xml:space="preserve">Much of the admin work is already designed in docs/features/admin-dashboard-redesign/ (program-health + schedule-engine), which de-risks the XL estimates.</w:t>
      </w:r>
    </w:p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A. Admin — Home / Dashboard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9 items  ·  ~64.5 days  ·  $187,050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1.  Admin landing / dashboard (to be replaced)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1E8449"/>
                <w:sz w:val="26"/>
                <w:szCs w:val="26"/>
              </w:rPr>
              <w:t xml:space="preserve">EXISTS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—   ·   no build (delivered / verify-only)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dashboard to be replaced is /dashboard (hero + 4 quick-action cards + 4 snapshot metric cards). /admin is a separate tools-launcher grid. Both render today. No build — replacement is captured by Items 2–9.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app/(main)/dashboard/page.tsx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entities/dashboard/ui/admin/admin-dashboard.tsx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app/(main)/admin/page.tsx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2.  Total Schools vs Active (onboarding-complete) Schools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Total schools and an “active licence” count exist. An “active = onboarding-complete” count and Ahead/Behind summary cards do not. resolveSchoolStatus() exists but is not aggregated into a dashboard summary.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entities/dashboard/ui/admin/sections/overview/overview-section.tsx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entities/dashboard/ui/admin/sections/reports/reports-overview-content.tsx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3.  Per-school schedule status (On / Ahead / Slightly Behind / Behind)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XL   ·   ~15 days   ·   $43,500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 schedule engine, no term-calendar table, no cadence math anywhere in code. Fully designed in the redesign docs but zero implementation.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docs/features/admin-dashboard-redesign/schedule-engine/ (design only)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Term calendars (8 states), cadence rules, class→school aggregation, status API. Depends on the schedule engine (Item 12).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4.  “This School Year” / program-year selector (multi-year)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 multi-program-year selector anywhere. Reports have an all-schools / per-school scope combobox only. Depends on the program-year data model (Item 5).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entities/dashboard/ui/admin/sections/reports/reports-layout-shell.tsx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5.  Data model: each school’s initial year vs ongoing years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L–XL   ·   ~12 days   ·   $34,800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 program/cohort-year concept exists. The existing schoolYears table is grade levels (Year 7 etc.), and schoolYearAssignments is which grade levels a school covers — not program years. schoolLicences has start dates but no “year 1 vs year 2” model.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 → schoolYears, schoolYearAssignments, schoolLicences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New schema (program-year / cohort) + backfill of existing schools.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6.  Sidebar items: Manage Schools / Lessons / AP Cert / Users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1E8449"/>
                <w:sz w:val="26"/>
                <w:szCs w:val="26"/>
              </w:rPr>
              <w:t xml:space="preserve">EXISTS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Present as quick-action cards (mostly shipped). Classes and Lessons admin items are currently disabled in config.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entities/dashboard/ui/admin/sections/overview/overview-section.tsx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lib/admin-items.ts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7.  Dashboard filters: state, school level, sector, AP level, status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State / Sector / Status / Type filters exist on the /admin/schools table, not on a dashboard. No “AP level” filter and no Schedule filter (depends on Item 3).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entities/dashboard/ui/admin/sections/schools/schools-section.tsx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8.  Dashboard columns (Culture trend, AP Cert %, Students, Classes, Teacher History, Lessons %, Schedule, Last Activity, Action)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L–XL   ·   ~12 days   ·   $34,800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Current columns: Status, Name (opens drawer), Level, State, Sector, Staff, Teachers, Classes. The 9 requested columns are specced but unbuilt; several need new aggregation + the schedule engine + a culture indicator. Total Students has no source column today.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entities/dashboard/ui/admin/sections/schools/components/schools-table-columns.tsx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docs/features/admin-dashboard-redesign/plan.md §5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9.  Drill-downs: Onboarding, Culture, AP Cert detail, Class, Lesson History, Teacher History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M×4   ·   ~10 days   ·   $29,000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Onboarding / Culture / Class exist as drawer tabs. Lesson History, Teacher History, and per-school AP Cert % are missing. The Activity panel is a “coming soon” stub. Four drill-downs to build at ~M each.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entities/dashboard/ui/admin/sections/schools/school-detail/panels/*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B. School Terms / Schedule Engine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4 items  ·  ~29.5 days  ·  $85,550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10.  Settings → School Terms (per-state term dates, per year, annual reset)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 term-date data model or settings UI. The states table is id/code/name only; schoolYears is grade levels, not calendar terms. Annual reset is deferred to a follow-up cron.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docs/features/admin-dashboard-redesign/schedule-engine/tdd.md (design only)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no schoolTermCalendars table in drizzle/schema.ts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Table + RLS + seed (8 states × 4 terms) + admin entry UI + annual-reset path.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11.  Term entry form (year/state/term dropdowns, date pickers, end-before-start validation)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 component exists. Only a generic end ≥ start pattern exists elsewhere (culture benchmarks). Assumes the term table from Item 10 exists.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(none — to be created under admin settings)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12.  Schedule calculation engine (progress vs Term 2 cadence, by state terms)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XL   ·   ~15 days   ·   $43,500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Fully TDD-specced (getTerm2Progress, computeClassSchedule, computeSchoolSchedule) but zero code — grep returns no implementation. School status = worst class; class status by lesson cadence vs week-of-term.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docs/features/admin-dashboard-redesign/schedule-engine/tdd.md (spec only)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13.  “Progress to End of Term 2” widget (current week, % elapsed by school days)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Planned in the redesign plan (termProgress: weekOfTerm, percentElapsed). Only hardcoded “Term 1/2” copy exists today. UI-only once the engine (Item 12) exists.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docs/features/admin-dashboard-redesign/plan.md (design only)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C. Culture Rating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4 items  ·  ~11.5 days  ·  $33,350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14.  Data entry inputs (school days, attendance, absences, incidents, suspensions S/L, exclusions)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1E8449"/>
                <w:sz w:val="26"/>
                <w:szCs w:val="26"/>
              </w:rPr>
              <w:t xml:space="preserve">EXISTS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All 8 requested inputs present exactly — numeric, min 0. Built and working; only minor tweaks.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entities/dashboard/ui/admin/sections/culture/culture-rating-metrics-fields.tsx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entities/culture-rating/ui/school-culture-rating-data-form.tsx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15.  Calculation / formulas with zero-input weighting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Weighted headline formula built but flagged interim “fitted to the sample workbook — until the official Woodford mapping is finalised.” Zero-input handling is a null-guard (returns null) rather than a zeroed weight.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lib/culture-rating-math.ts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server/culture-ratings/culture-rating-metrics.ts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server/culture-ratings/culture-ratings.service.ts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16.  Benchmark + comparative periods (storage, rules: ≥20 days, overlap, post-program)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≥20-school-days and non-overlap rules enforced; comparative must start after benchmark ends. The “post-program / all-lessons-delivered” rule is explicitly NOT enforced (TODO in code). Report-request → PDF upload → download flow is built.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 → schoolCultureBenchmarks, schoolCultureComparativePeriods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server/culture-ratings/culture-rating-periods.ts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17.  UX: comparative-period dropdown + speedometer (±100%, expandable to 150/200%)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Comparative-period dropdown is done. The gauge is a fixed 0–100 semicircle, not the signed ±100/150/200% improvement dial requested. The component itself notes it should be refined when the official mapping lands.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entities/culture-rating/ui/culture-rating-comparison-dashboard.tsx (SemiCircleGauge)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D. Content Types (Multi-Curriculum)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4 items  ·  ~29.5 days  ·  $85,550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18.  Add new Content Types / curricula (name, level count, level names)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XL   ·   ~15 days   ·   $43,500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Two curricula are hardcoded as concepts (Curriculum and Certification). You can add a stage within the one curriculum, but cannot define a new content-type with its own level count / level names. No parent content-type table or content_type column exists.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 → curriculumStages, certificationCourses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entities/dashboard/ui/admin/sections/content/add-stage-sheet.tsx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New top-level entity + FKs from stages/courses/topics/resources + routing + admin UI + migration of existing rows.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19.  Per-content-type lesson creation / upload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Full slide/lesson authoring exists, but only for the two fixed trees. No mechanism to spin up authoring for a new content type.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app/api/topic-slides/bulk-save/route.ts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app/api/certification/topics/[topicId]/slides/bulk/route.ts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20.  Content Type dropdown on Add New School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add-school wizard has Name / Level / State / Sector only. The schools table has no content-type FK. Depends on Item 18 existing first.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entities/dashboard/ui/admin/sections/schools/components/add-school-wizard.tsx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21.  Per-content-type resources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Resources scope to global vs a specific school and can be tagged to curriculum topics, but there is no link to a content-type level. (S if content-type is derived from the linked topic.)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 → resourceFiles, resourceFileTopics, resourceFolders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E. Content Management / Security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4 items  ·  ~21.5 days  ·  $62,350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22.  MFA on content edits (email verification code before saving)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Content edits are gated by feature permission (checkFeatureAccess) only. OTP exists at login only — never on a save action. No step-up verification.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app/api/topic-slides/bulk-save/route.ts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app/api/certification/topics/[topicId]/slides/bulk/route.ts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23.  Sole-content-editor / content-edit permission model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S–M   ·   ~3 days   ·   $8,700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A flexible permission gate exists (per global/role/school/user). There is no exclusive “single designated editor” lock or ownership field; multiple users can hold the permission.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server/features/features.service.ts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 → features, featurePermissions, permissionTemplates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app/(main)/admin/features/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24.  Content audit log (create/edit/delete; date, user, event, content, version; comments)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audit-logs admin page is a placeholder stub. No app-level audit table; content mutations only console.log (“audit trail” comments are just logging).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app/(main)/admin/audit-logs/page.tsx (stub)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Audit table + write-on-mutation in every content route + report UI with filtering.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25.  Version numbers + last-updated/updated-by per lesson/module; report; read-only retention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 version numbering anywhere on content; no updated-by attribution on topics/slides/lessons/courses; no historical retention. Some tables carry updatedAt timestamps only.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 → topics, topicSlides, lessons, courseTopics (no version/updatedBy)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F. Getting Started Videos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1 item  ·  ~7.5 days  ·  $21,750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26.  Role-based getting-started videos (autoplay first login, sidebar replay, add/replace)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One global welcome video with a binary completion flag. Not role-based, does not autoplay (requires click), no replay entry point, and not admin-manageable (URL is a hardcoded constant).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app/(main)/welcome/page.tsx (hardcoded Vimeo URL)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components/organisms/vimeo-player.tsx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app/api/me/tutorials/route.ts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Role→video mapping table + admin upload/replace UI + autoplay handling + persistent replay control. Completion-tracking infra already exists.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G. Add New School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1 item  ·  ~3.5 days  ·  $10,150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27.  “Other” school level allowing arbitrary grade mixes (P-7, P-8)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Levels are a fixed two-value enum (primary/secondary, with “Both” mapping to both). A DB CHECK constraint restricts the key. Grades bind to a level, so true arbitrary mixes are non-trivial.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components/molecules/invite-new-school-dialog.tsx:78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drizzle/schema.ts:1420 (school_levels_key_chk)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H. Roles / Access Levels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3 items  ·  ~14 days  ·  $40,600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28.  Rename “Roles” → “Access Levels” throughout; show only highest level per user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Today the UI shows all roles, labelled “Roles” (~15 files). Rename is mechanical; “highest-only” can reuse existing priority maps (no migration).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lib/platform-role-order.ts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components/atoms/role-badges.tsx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app/(main)/admin/users/*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29.  “Amayda” access tier above Bullyproof Admin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AMAYDA exists only as course/certification content, never as a role/scope. Above PLATFORM_ADMIN there is only the internal INTRADARK_DEV. Role keys are hardcoded across many files.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server/reports/admin-reports.service.ts (AMAYDA_SLUG)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server/roles/roles.repo.ts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server/auth/rbac.ts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30.  School Licence account able to add/edit users (currently setup-only?)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S–M   ·   ~3 days   ·   $8,700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User management is ongoing (a permanent settings page), not setup-only — but it is restricted to SCHOOL_ADMIN. SCHOOL_LICENCE is blocked server-side and is role-exclusive.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server/lib/can-manage-school-users.ts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scripts/enforce-school-licence-constraints.sql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app/(main)/schools/[school_id]/settings/users/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I. Branding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1 item  ·  ~12 days  ·  $34,800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31.  Logo/icon: BP → BA everywhere, animated logo, icon variants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L–XL   ·   ~12 days   ·   $34,800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Two static logo variants (full/mark) chosen by a ternary. No animated logo, no PWA/icon variant set, no central brand constant or &lt;Logo&gt; component. “Bullyproof” is hardcoded ~250 times across 83 files.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public/images/bullyproof-logo.svg, bp-small-logo.svg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components/organisms/app-sidebar.tsx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utils/metadata.ts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New BA SVGs + favicon/PWA icon set + animated mark + brand-wide rename (best done via a brand constant + &lt;Logo&gt; component).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J. AP Certificate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2 items  ·  ~11 days  ·  $31,900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32.  Certificate generation on course completion; accessible/downloadable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A styled on-screen “AP Certified” card appears at 100% completion, but there is no PDF / print / image export and no persisted artifact. markCertificateIssued is defined but never called.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components/molecules/topic-certificate.tsx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app/(main)/courses/[course_name]/page.tsx:734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server/course-progress/course-progress.repo.ts:156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33.  Uploadable/replaceable certificate template with fields (name, date, optional cert number)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Design, program name and badge are hardcoded in one component. No admin upload/config UI, no certificate_templates table, no cert-number field, no storage bucket.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components/molecules/topic-certificate.tsx (hardcoded JSX)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drizzle/schema.ts:1151 (certificate_type label only)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K. Reports (Admin)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4 items  ·  ~22.5 days  ·  $65,250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34.  Reports: School Status, Lesson Completion &amp; Ratings, Culture Rating, AP Certification &amp; Ratings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Coverage exists but is split across /admin/reports, /admin/ratings and /admin/culture-ratings as raw counts (not %). Not unified/named as the four reports; no “School Status” report.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app/(main)/admin/reports/{overview,certification,onboarding,lessons}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app/(main)/admin/ratings/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app/(main)/admin/culture-ratings/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35.  Per-report Filters panel + Export modal (CSV/Excel/PDF), export scope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M–L   ·   ~6 days   ·   $17,400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Reports have only a school-scope combobox. No filters panel and no export anywhere in admin (no jsPDF/exceljs/xlsx libs present). Export infrastructure is net-new.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entities/dashboard/ui/admin/sections/reports/reports-layout-shell.tsx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36.  Government stakeholder dashboards / reporting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L–XL   ·   ~12 days   ·   $34,800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government dashboard is a placeholder text stub; the roles/government page is a static marketing mock with non-functional buttons. No live gov reporting view.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entities/dashboard/ui/government/government-dashboard.tsx (stub)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app/(main)/support/roles/government/page.tsx (static)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37.  Exclude “Bullyproof Academy” test school from reports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seeded academy (60 classes) is counted in all reports/metrics. No test-school flag column and no exclusion filter exist.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drizzle/0014_seed_bullyproof_academy_60_classes.sql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server/reports/admin-reports.repo.ts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L. Onboarding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5 items  ·  ~20.5 days  ·  $59,450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38.  Onboarding checklist: Benchmark received, Jeff Horn visit, Practical Training, Onboarding Session (dates + active/locked)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current checklist is Essential (Licence/Admin/Staff/Classes) + Optional (domain/address/banner/avatar). None of the requested service-delivery steps exist, and there are no completion-date fields — steps are boolean-derived from counts.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entities/dashboard/ui/admin/sections/schools/school-detail/panels/school-onboarding-panel.tsx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Build scope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New date-tracked checklist + backing table for the service steps.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39.  (defect) School Address &amp; Email Domain not saving on edit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1E8449"/>
                <w:sz w:val="26"/>
                <w:szCs w:val="26"/>
              </w:rPr>
              <w:t xml:space="preserve">EXISTS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~0.5 days   ·   $1,450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full persistence chain (form → validator → repo) is intact for both fields; the defect appears already fixed in current code. Verify-only / regression.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entities/school/ui/school-details-form.tsx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server/school/school.validators.ts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server/school/school.repo.ts:452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40.  (defect/UX) Apply Template visual confirmation (Template Active / green)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A success toast fires on apply, but there is no persistent “Template Active” badge on the card or per-school, and the dialog re-opens with an empty selection (no memory of which schools already have it).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app/(main)/admin/features/permission-templates/page.tsx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41.  (defect) Activity / Licence / Feature Access buttons non-functional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~8 days   ·   $23,200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Mixed: Licence and Feature Access panels are fully wired (verify only). The Activity panel is a hardcoded “coming soon” stub — the only genuinely non-functional one, and a real activity-feed build (~L).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panels/school-licence-panel.tsx (✓)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panels/school-features-tab.tsx (✓)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panels/school-activity-panel.tsx (stub)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42.  Add Class: capture student numbers (Class Size field)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field exists on Edit Class (“Class Size” → studentCap) and in the table, but is absent from the Add Class dialog. It is a capacity, not enrolled count.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entities/dashboard/ui/admin/sections/schools/school-detail/panels/school-classes-panel.tsx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drizzle/schema.ts:1236 (studentCap)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M. School Portal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17 items  ·  ~62.5 days  ·  $181,250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43.  Remove Dashboard; role-based Home pages (Staff / AP Teacher / School Admin)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~4.5 days   ·   $13,050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/home renders one identical layout for all roles (feature-gated only). The real role-branching logic lives in the still-present /dashboard, which is the reference pattern to port and then remove.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app/(main)/schools/[school_id]/home/page.tsx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app/(main)/dashboard/page.tsx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44.  Remove Ctrl+K command menu; keep light/dark toggle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Ctrl+K command menu is still mounted in the header. The light/dark toggle already exists. Removal is just deleting the mount + component.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components/molecules/command-menu.tsx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components/organisms/app-header.tsx:190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45.  Rename Content → Preview Lessons, Lessons → Teach Lessons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sidebar is renamed, but stale labels remain: the page headers still read “Content” and “Lessons” and the breadcrumb auto-capitalises the URL segment with no override.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app/(main)/schools/[school_id]/content/page.tsx:61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app/(main)/schools/[school_id]/lessons/page.tsx:620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components/molecules/breadcrumb.tsx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46.  Sidebar hover tooltips / screen-tips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1E8449"/>
                <w:sz w:val="26"/>
                <w:szCs w:val="26"/>
              </w:rPr>
              <w:t xml:space="preserve">EXISTS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no build (delivered / verify-only)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Nav items already carry tooltips (shown when collapsed); locked items swap to a “Locked” message. Done — copy tuning only.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components/organisms/nav-main.tsx (tooltip={title})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47.  Reports page message “available soon”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The school reports page is a single “Coming Soon — available after Term 1” card. None of the requested reports exist. (See Item 59.)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app/(main)/schools/[school_id]/reports/reports-page-client.tsx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48.  AP Certification page states (Start / Continue / Course Completed)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Rich per-topic CTA states are already computed (Begin/Continue, Start/Continue/Retake Quiz, Review slides). There is no single course-level Start/Continue/Completed button; completion swaps in the certificate card.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app/(main)/courses/[course_name]/page.tsx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49.  Teachers list as sortable columns + take-over-lesson workflow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Teachers render as a card grid with fixed sort — not sortable columns (a table rebuild, ~L). The take-over-lesson workflow is already fully built and feature-gated.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app/(main)/schools/[school_id]/teachers/teachers-page-client.tsx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components/molecules/take-over-lesson-dialog.tsx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app/api/lessons/[id]/take-over/route.ts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50.  Classes page star toggle (My Classes / Other Classes)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1E8449"/>
                <w:sz w:val="26"/>
                <w:szCs w:val="26"/>
              </w:rPr>
              <w:t xml:space="preserve">EXISTS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no build (delivered / verify-only)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Star toggle persists via meApi.teacherClasses.toggle; the page splits into My/Other sections with an All/My/Other filter. Built and working.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app/(main)/schools/[school_id]/classes/page.tsx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51.  Teach Lessons defects (blank-screen, multi-level guidance, take-over, back-to-lesson)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~5 days   ·   $14,500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Multi-level guidance and take-over are built. Residual: a blank state when recommendation resolves null with no multi-stage warning; “Back to lesson” hardcodes /prepare (dead-end loop for completed lessons); history page is dummy data.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components/organisms/lesson-wizard*.tsx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app/(main)/schools/[school_id]/lessons/[lesson_id]/run-lesson/page.tsx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52.  Start Now vs Schedule lesson flow; scheduling (date/time, start previously-scheduled)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Both capabilities exist but are split: the wizard offers Prepare/Start only, while scheduling lives post-creation on prepare/run-lesson. The standalone schedule component is orphaned/dead code, and logic is duplicated.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components/organisms/lesson-wizard-schedule.tsx (orphaned)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app/(main)/schools/[school_id]/lessons/[lesson_id]/prepare/page.tsx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53.  Lesson recommendation issues (year ordering, loop to L1 after L10, only 3 showing, wrong lesson for mixed levels)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~3.5 days   ·   $10,150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Stage-complete is handled (no silent wrap to L1). Mixed-level classes resolve to the LOWEST matching stage — the likely source of “wrong recommended lesson”. The “only 3 lessons” cap is a UI limit, not the API.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server/lessons/recommendation-engine.ts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app/api/lessons/recommendations/route.ts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54.  “Start new calendar year” reset (push classes to L1, archive prior-year audit logs)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Backlog only (Sprint 8 in the admin-portal sprint doc) plus informational copy in the UI. No reset / promote / archive code exists.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docs/sprints/admin-portal-sprint-jun-2026.md (planned)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55.  Lesson feedback: mandatory-rating note; default-to-5-stars option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~1 day   ·   $2,900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Rating is required (UI + API). There is no default-to-5-stars option — initial state is null (“Click a star to rate”).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components/organisms/lesson-feedback-form.tsx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server/lesson-feedback/lesson-feedback.validators.ts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56.  Performance page (enter / view comparative periods)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Feature-gated; renders a view-only culture-rating comparison (benchmark vs comparative). Period entry happens on settings/culture-rating, not here. No general comparative metrics.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app/(main)/schools/[school_id]/performance/performance-page-client.tsx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entities/culture-rating/ui/culture-rating-comparison-dashboard.tsx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57.  Settings/Users, Settings/Classes (student numbers), Settings/Certification renames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9770E"/>
                <w:sz w:val="26"/>
                <w:szCs w:val="26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M   ·   ~4.5 days   ·   $13,050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Users = full management. Classes = “Class Size” on Edit only (a cap, not enrolled count, and absent from Add). Certification = read-only status table; no rename/edit of certifications/topics/stages.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app/(main)/schools/[school_id]/settings/{users,classes,certification}/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58.  Support button → mailto support@bullyproofaustralia.org.au (+cc)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1E8449"/>
                <w:sz w:val="26"/>
                <w:szCs w:val="26"/>
              </w:rPr>
              <w:t xml:space="preserve">EXISTS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S   ·   no build (delivered / verify-only)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Verified: mailto support@bullyproofaustralia.org.au with cc jeff@… and Glenn@…. Wired into the sidebar Support item. Done.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lib/support.ts (SUPPORT_MAILTO)</w:t>
            </w:r>
          </w:p>
        </w:tc>
      </w:tr>
    </w:tbl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59.  School-admin reports: AP Certified Staff, AP Teacher, Class, Culture Rating (current + previous years)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None of the four named reports exist, and there is no current/previous-year selector. (A separate culture-rating report request/download flow exists under settings.)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app/(main)/schools/[school_id]/reports/reports-page-client.tsx (stub)</w:t>
            </w:r>
          </w:p>
        </w:tc>
      </w:tr>
    </w:tbl>
    <w:p>
      <w:pPr>
        <w:pStyle w:val="Heading1"/>
        <w:pageBreakBefore/>
        <w:spacing w:after="120" w:before="480"/>
      </w:pPr>
      <w:r>
        <w:rPr>
          <w:b/>
          <w:bCs/>
          <w:color w:val="1B4F72"/>
          <w:sz w:val="34"/>
          <w:szCs w:val="34"/>
        </w:rPr>
        <w:t xml:space="preserve">N. Documentation</w:t>
      </w:r>
    </w:p>
    <w:p>
      <w:pPr>
        <w:pBdr>
          <w:bottom w:val="single" w:color="2E75B6" w:sz="12" w:space="1"/>
        </w:pBdr>
        <w:spacing w:after="360" w:before="60"/>
      </w:pPr>
      <w:r>
        <w:t xml:space="preserve"/>
      </w:r>
    </w:p>
    <w:p>
      <w:pPr>
        <w:spacing w:after="120"/>
      </w:pPr>
      <w:r>
        <w:rPr>
          <w:i/>
          <w:iCs/>
          <w:color w:val="5B6B79"/>
          <w:sz w:val="20"/>
          <w:szCs w:val="20"/>
        </w:rPr>
        <w:t xml:space="preserve">1 item  ·  ~7.5 days  ·  $21,750 AUD</w:t>
      </w:r>
    </w:p>
    <w:p>
      <w:pPr>
        <w:pStyle w:val="Heading2"/>
        <w:pageBreakBefore/>
        <w:spacing w:after="200" w:before="360"/>
      </w:pPr>
      <w:r>
        <w:rPr>
          <w:b/>
          <w:bCs/>
          <w:color w:val="1F2933"/>
          <w:sz w:val="28"/>
          <w:szCs w:val="28"/>
        </w:rPr>
        <w:t xml:space="preserve">Item 60.  Admin User Guide + System Administrator Guide (Word)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STATUS   </w:t>
            </w:r>
            <w:r>
              <w:rPr>
                <w:b/>
                <w:bCs/>
                <w:color w:val="B03A2E"/>
                <w:sz w:val="26"/>
                <w:szCs w:val="26"/>
              </w:rPr>
              <w:t xml:space="preserve">MISSING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B6B79"/>
                <w:sz w:val="20"/>
                <w:szCs w:val="20"/>
              </w:rPr>
              <w:t xml:space="preserve">EFFORT   </w:t>
            </w:r>
            <w:r>
              <w:rPr>
                <w:b/>
                <w:bCs/>
                <w:color w:val="1B4F72"/>
                <w:sz w:val="26"/>
                <w:szCs w:val="26"/>
              </w:rPr>
              <w:t xml:space="preserve">L   ·   ~7.5 days   ·   $21,750 AUD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color w:val="1F2933"/>
                <w:sz w:val="22"/>
                <w:szCs w:val="22"/>
              </w:rPr>
              <w:t xml:space="preserve">No end-user or system-administrator guide exists. docs/ holds only developer/internal material; support/resources shows a placeholder “User Guides” card with no linked files.</w:t>
            </w:r>
          </w:p>
        </w:tc>
      </w:tr>
      <w:tr>
        <w:tc>
          <w:tcPr>
            <w:tcW w:type="dxa" w:w="190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Key files / paths</w:t>
            </w:r>
          </w:p>
        </w:tc>
        <w:tc>
          <w:tcPr>
            <w:tcW w:type="dxa" w:w="7460"/>
            <w:tcBorders>
              <w:top w:val="single" w:color="E1E7ED" w:sz="4"/>
              <w:left w:val="single" w:color="E1E7ED" w:sz="4"/>
              <w:bottom w:val="single" w:color="E1E7ED" w:sz="4"/>
              <w:right w:val="single" w:color="E1E7E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docs/** (developer material only)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app/(main)/support/resources/page.tsx (placeholder)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6"/>
      </w:pBdr>
      <w:tabs>
        <w:tab w:val="right" w:pos="9360"/>
      </w:tabs>
    </w:pPr>
    <w:r>
      <w:rPr>
        <w:color w:val="5B6B79"/>
        <w:sz w:val="16"/>
        <w:szCs w:val="16"/>
      </w:rPr>
      <w:t xml:space="preserve">Bullyproof — Change Request Gap Analysis &amp; Pricing</w:t>
    </w:r>
    <w:r>
      <w:rPr>
        <w:color w:val="5B6B79"/>
        <w:sz w:val="16"/>
        <w:szCs w:val="16"/>
      </w:rPr>
      <w:t xml:space="preserve">	Page </w:t>
    </w:r>
    <w:r>
      <w:rPr>
        <w:color w:val="5B6B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29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2026-06-22T11:07:24.406Z</dcterms:created>
  <dcterms:modified xsi:type="dcterms:W3CDTF">2026-06-22T11:07:24.406Z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