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4F72"/>
          <w:sz w:val="34"/>
          <w:szCs w:val="34"/>
        </w:rPr>
        <w:t xml:space="preserve">BULLYPROOF (Intradark)</w:t>
      </w:r>
    </w:p>
    <w:p>
      <w:r>
        <w:rPr>
          <w:color w:val="1F2933"/>
          <w:sz w:val="24"/>
          <w:szCs w:val="24"/>
        </w:rPr>
        <w:t xml:space="preserve">Outstanding Work &amp; Gaps — Project Status &amp; Delivery Plan</w:t>
      </w:r>
    </w:p>
    <w:p>
      <w:pPr>
        <w:spacing w:after="0" w:before="40"/>
      </w:pPr>
      <w:r>
        <w:rPr>
          <w:color w:val="5B6B79"/>
          <w:sz w:val="20"/>
          <w:szCs w:val="20"/>
        </w:rPr>
        <w:t xml:space="preserve">Product / delivery planning document · 23 June 2026</w:t>
      </w:r>
    </w:p>
    <w:p>
      <w:pPr>
        <w:pBdr>
          <w:bottom w:val="single" w:color="2E75B6" w:sz="14" w:space="2"/>
        </w:pBdr>
        <w:spacing w:after="240" w:before="60"/>
      </w:pPr>
      <w:r>
        <w:t xml:space="preserve"/>
      </w:r>
    </w:p>
    <w:p>
      <w:pPr>
        <w:spacing w:after="140" w:line="284"/>
      </w:pPr>
      <w:r>
        <w:rPr>
          <w:b/>
          <w:bCs/>
          <w:color w:val="1F2933"/>
          <w:sz w:val="22"/>
          <w:szCs w:val="22"/>
        </w:rPr>
        <w:t xml:space="preserve">Scope: </w:t>
      </w:r>
      <w:r>
        <w:rPr>
          <w:color w:val="1F2933"/>
          <w:sz w:val="22"/>
          <w:szCs w:val="22"/>
        </w:rPr>
        <w:t xml:space="preserve">the whole Bullyproof platform (apps/bullyproof). Status for every feature is taken from a read-only audit of the current codebase — Complete (EXISTS), In progress (PARTIAL) or Not started (MISSING). This is a planning document; it contains no pricing.</w:t>
      </w:r>
    </w:p>
    <w:p>
      <w:pPr>
        <w:pStyle w:val="Heading1"/>
        <w:pageBreakBefore/>
        <w:spacing w:after="100"/>
      </w:pPr>
      <w:r>
        <w:rPr>
          <w:b/>
          <w:bCs/>
          <w:color w:val="1B4F72"/>
          <w:sz w:val="32"/>
          <w:szCs w:val="32"/>
        </w:rPr>
        <w:t xml:space="preserve">1.  Project status snapshot</w:t>
      </w:r>
    </w:p>
    <w:p>
      <w:pPr>
        <w:pBdr>
          <w:bottom w:val="single" w:color="2E75B6" w:sz="12" w:space="1"/>
        </w:pBdr>
        <w:spacing w:after="280" w:before="60"/>
      </w:pPr>
      <w:r>
        <w:t xml:space="preserve"/>
      </w:r>
    </w:p>
    <w:p>
      <w:pPr>
        <w:spacing w:after="140" w:line="284"/>
      </w:pPr>
      <w:r>
        <w:rPr>
          <w:color w:val="1F2933"/>
          <w:sz w:val="22"/>
          <w:szCs w:val="22"/>
        </w:rPr>
        <w:t xml:space="preserve">Across 60 assessed features: 7 complete, 29 in progress, 24 not started. The platform core (auth, LMS, live-lesson delivery, content authoring) is largely delivered; the outstanding surface is concentrated in the new admin dashboard, the schedule engine, reporting/exports, and a long tail of portal polish and net-new requests.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D9E2EC" w:sz="4"/>
              <w:left w:val="single" w:color="D9E2EC" w:sz="4"/>
              <w:bottom w:val="single" w:color="D9E2EC" w:sz="4"/>
              <w:right w:val="single" w:color="D9E2EC" w:sz="4"/>
            </w:tcBorders>
            <w:shd w:fill="1B4F72" w:val="clear"/>
            <w:tcMar>
              <w:top w:type="dxa" w:w="100"/>
              <w:left w:type="dxa" w:w="140"/>
              <w:bottom w:type="dxa" w:w="100"/>
              <w:right w:type="dxa" w:w="140"/>
            </w:tcMar>
          </w:tcPr>
          <w:p>
            <w:pPr>
              <w:jc w:val="center"/>
            </w:pPr>
            <w:r>
              <w:rPr>
                <w:b/>
                <w:bCs/>
                <w:color w:val="FFFFFF"/>
                <w:sz w:val="20"/>
                <w:szCs w:val="20"/>
              </w:rPr>
              <w:t xml:space="preserve">Complete</w:t>
            </w:r>
          </w:p>
        </w:tc>
        <w:tc>
          <w:tcPr>
            <w:tcBorders>
              <w:top w:val="single" w:color="D9E2EC" w:sz="4"/>
              <w:left w:val="single" w:color="D9E2EC" w:sz="4"/>
              <w:bottom w:val="single" w:color="D9E2EC" w:sz="4"/>
              <w:right w:val="single" w:color="D9E2EC" w:sz="4"/>
            </w:tcBorders>
            <w:shd w:fill="1B4F72" w:val="clear"/>
            <w:tcMar>
              <w:top w:type="dxa" w:w="100"/>
              <w:left w:type="dxa" w:w="140"/>
              <w:bottom w:type="dxa" w:w="100"/>
              <w:right w:type="dxa" w:w="140"/>
            </w:tcMar>
          </w:tcPr>
          <w:p>
            <w:pPr>
              <w:jc w:val="center"/>
            </w:pPr>
            <w:r>
              <w:rPr>
                <w:b/>
                <w:bCs/>
                <w:color w:val="FFFFFF"/>
                <w:sz w:val="20"/>
                <w:szCs w:val="20"/>
              </w:rPr>
              <w:t xml:space="preserve">In progress</w:t>
            </w:r>
          </w:p>
        </w:tc>
        <w:tc>
          <w:tcPr>
            <w:tcBorders>
              <w:top w:val="single" w:color="D9E2EC" w:sz="4"/>
              <w:left w:val="single" w:color="D9E2EC" w:sz="4"/>
              <w:bottom w:val="single" w:color="D9E2EC" w:sz="4"/>
              <w:right w:val="single" w:color="D9E2EC" w:sz="4"/>
            </w:tcBorders>
            <w:shd w:fill="1B4F72" w:val="clear"/>
            <w:tcMar>
              <w:top w:type="dxa" w:w="100"/>
              <w:left w:type="dxa" w:w="140"/>
              <w:bottom w:type="dxa" w:w="100"/>
              <w:right w:type="dxa" w:w="140"/>
            </w:tcMar>
          </w:tcPr>
          <w:p>
            <w:pPr>
              <w:jc w:val="center"/>
            </w:pPr>
            <w:r>
              <w:rPr>
                <w:b/>
                <w:bCs/>
                <w:color w:val="FFFFFF"/>
                <w:sz w:val="20"/>
                <w:szCs w:val="20"/>
              </w:rPr>
              <w:t xml:space="preserve">Not started</w:t>
            </w:r>
          </w:p>
        </w:tc>
      </w:tr>
      <w:tr>
        <w:tc>
          <w:tcPr>
            <w:tcBorders>
              <w:top w:val="single" w:color="D9E2EC" w:sz="4"/>
              <w:left w:val="single" w:color="D9E2EC" w:sz="4"/>
              <w:bottom w:val="single" w:color="D9E2EC" w:sz="4"/>
              <w:right w:val="single" w:color="D9E2EC" w:sz="4"/>
            </w:tcBorders>
            <w:shd w:fill="E8F6EF" w:val="clear"/>
            <w:tcMar>
              <w:top w:type="dxa" w:w="120"/>
              <w:left w:type="dxa" w:w="120"/>
              <w:bottom w:type="dxa" w:w="120"/>
              <w:right w:type="dxa" w:w="120"/>
            </w:tcMar>
          </w:tcPr>
          <w:p>
            <w:pPr>
              <w:jc w:val="center"/>
            </w:pPr>
            <w:r>
              <w:rPr>
                <w:b/>
                <w:bCs/>
                <w:color w:val="1E8449"/>
                <w:sz w:val="40"/>
                <w:szCs w:val="40"/>
              </w:rPr>
              <w:t xml:space="preserve">7</w:t>
            </w:r>
          </w:p>
          <w:p>
            <w:pPr>
              <w:jc w:val="center"/>
            </w:pPr>
            <w:r>
              <w:rPr>
                <w:color w:val="5B6B79"/>
                <w:sz w:val="17"/>
                <w:szCs w:val="17"/>
              </w:rPr>
              <w:t xml:space="preserve">EXISTS</w:t>
            </w:r>
          </w:p>
        </w:tc>
        <w:tc>
          <w:tcPr>
            <w:tcBorders>
              <w:top w:val="single" w:color="D9E2EC" w:sz="4"/>
              <w:left w:val="single" w:color="D9E2EC" w:sz="4"/>
              <w:bottom w:val="single" w:color="D9E2EC" w:sz="4"/>
              <w:right w:val="single" w:color="D9E2EC" w:sz="4"/>
            </w:tcBorders>
            <w:shd w:fill="FCF3E3" w:val="clear"/>
            <w:tcMar>
              <w:top w:type="dxa" w:w="120"/>
              <w:left w:type="dxa" w:w="120"/>
              <w:bottom w:type="dxa" w:w="120"/>
              <w:right w:type="dxa" w:w="120"/>
            </w:tcMar>
          </w:tcPr>
          <w:p>
            <w:pPr>
              <w:jc w:val="center"/>
            </w:pPr>
            <w:r>
              <w:rPr>
                <w:b/>
                <w:bCs/>
                <w:color w:val="B9770E"/>
                <w:sz w:val="40"/>
                <w:szCs w:val="40"/>
              </w:rPr>
              <w:t xml:space="preserve">29</w:t>
            </w:r>
          </w:p>
          <w:p>
            <w:pPr>
              <w:jc w:val="center"/>
            </w:pPr>
            <w:r>
              <w:rPr>
                <w:color w:val="5B6B79"/>
                <w:sz w:val="17"/>
                <w:szCs w:val="17"/>
              </w:rPr>
              <w:t xml:space="preserve">PARTIAL</w:t>
            </w:r>
          </w:p>
        </w:tc>
        <w:tc>
          <w:tcPr>
            <w:tcBorders>
              <w:top w:val="single" w:color="D9E2EC" w:sz="4"/>
              <w:left w:val="single" w:color="D9E2EC" w:sz="4"/>
              <w:bottom w:val="single" w:color="D9E2EC" w:sz="4"/>
              <w:right w:val="single" w:color="D9E2EC" w:sz="4"/>
            </w:tcBorders>
            <w:shd w:fill="FBEAE7" w:val="clear"/>
            <w:tcMar>
              <w:top w:type="dxa" w:w="120"/>
              <w:left w:type="dxa" w:w="120"/>
              <w:bottom w:type="dxa" w:w="120"/>
              <w:right w:type="dxa" w:w="120"/>
            </w:tcMar>
          </w:tcPr>
          <w:p>
            <w:pPr>
              <w:jc w:val="center"/>
            </w:pPr>
            <w:r>
              <w:rPr>
                <w:b/>
                <w:bCs/>
                <w:color w:val="B03A2E"/>
                <w:sz w:val="40"/>
                <w:szCs w:val="40"/>
              </w:rPr>
              <w:t xml:space="preserve">24</w:t>
            </w:r>
          </w:p>
          <w:p>
            <w:pPr>
              <w:jc w:val="center"/>
            </w:pPr>
            <w:r>
              <w:rPr>
                <w:color w:val="5B6B79"/>
                <w:sz w:val="17"/>
                <w:szCs w:val="17"/>
              </w:rPr>
              <w:t xml:space="preserve">MISSING</w:t>
            </w:r>
          </w:p>
        </w:tc>
      </w:tr>
    </w:tbl>
    <w:p>
      <w:pPr>
        <w:spacing w:after="280" w:before="280"/>
      </w:pPr>
      <w:r>
        <w:t xml:space="preserve"/>
      </w:r>
    </w:p>
    <w:p>
      <w:pPr>
        <w:pStyle w:val="Heading2"/>
        <w:spacing w:after="120" w:before="280"/>
      </w:pPr>
      <w:r>
        <w:rPr>
          <w:b/>
          <w:bCs/>
          <w:color w:val="1F2933"/>
          <w:sz w:val="26"/>
          <w:szCs w:val="26"/>
        </w:rPr>
        <w:t xml:space="preserve">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000"/>
        <w:gridCol w:w="1400"/>
        <w:gridCol w:w="1300"/>
        <w:gridCol w:w="1960"/>
      </w:tblGrid>
      <w:tr>
        <w:trPr>
          <w:tblHeader/>
        </w:trPr>
        <w:tc>
          <w:tcPr>
            <w:tcW w:type="dxa" w:w="37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Module</w:t>
            </w:r>
          </w:p>
        </w:tc>
        <w:tc>
          <w:tcPr>
            <w:tcW w:type="dxa" w:w="10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Items</w:t>
            </w:r>
          </w:p>
        </w:tc>
        <w:tc>
          <w:tcPr>
            <w:tcW w:type="dxa" w:w="14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Complete</w:t>
            </w:r>
          </w:p>
        </w:tc>
        <w:tc>
          <w:tcPr>
            <w:tcW w:type="dxa" w:w="13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In prog.</w:t>
            </w:r>
          </w:p>
        </w:tc>
        <w:tc>
          <w:tcPr>
            <w:tcW w:type="dxa" w:w="19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Not started</w:t>
            </w:r>
          </w:p>
        </w:tc>
      </w:tr>
      <w:t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9"/>
                <w:szCs w:val="19"/>
              </w:rPr>
              <w:t xml:space="preserve">Auth, Onboarding &amp; User Setup</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9"/>
                <w:szCs w:val="19"/>
              </w:rPr>
              <w:t xml:space="preserve">8</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E8449"/>
                <w:sz w:val="19"/>
                <w:szCs w:val="19"/>
              </w:rPr>
              <w:t xml:space="preserve">1</w:t>
            </w:r>
          </w:p>
        </w:tc>
        <w:tc>
          <w:tcPr>
            <w:tcW w:type="dxa" w:w="13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9770E"/>
                <w:sz w:val="19"/>
                <w:szCs w:val="19"/>
              </w:rPr>
              <w:t xml:space="preserve">5</w:t>
            </w:r>
          </w:p>
        </w:tc>
        <w:tc>
          <w:tcPr>
            <w:tcW w:type="dxa" w:w="19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9"/>
                <w:szCs w:val="19"/>
              </w:rPr>
              <w:t xml:space="preserve">2</w:t>
            </w:r>
          </w:p>
        </w:tc>
      </w:tr>
      <w:t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9"/>
                <w:szCs w:val="19"/>
              </w:rPr>
              <w:t xml:space="preserve">LMS / AP Certification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9"/>
                <w:szCs w:val="19"/>
              </w:rPr>
              <w:t xml:space="preserve">3</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E8449"/>
                <w:sz w:val="19"/>
                <w:szCs w:val="19"/>
              </w:rPr>
              <w:t xml:space="preserve">0</w:t>
            </w:r>
          </w:p>
        </w:tc>
        <w:tc>
          <w:tcPr>
            <w:tcW w:type="dxa" w:w="13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9770E"/>
                <w:sz w:val="19"/>
                <w:szCs w:val="19"/>
              </w:rPr>
              <w:t xml:space="preserve">2</w:t>
            </w:r>
          </w:p>
        </w:tc>
        <w:tc>
          <w:tcPr>
            <w:tcW w:type="dxa" w:w="19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9"/>
                <w:szCs w:val="19"/>
              </w:rPr>
              <w:t xml:space="preserve">1</w:t>
            </w:r>
          </w:p>
        </w:tc>
      </w:tr>
      <w:t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9"/>
                <w:szCs w:val="19"/>
              </w:rPr>
              <w:t xml:space="preserve">Classroom Delivery (Live Lessons)</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9"/>
                <w:szCs w:val="19"/>
              </w:rPr>
              <w:t xml:space="preserve">6</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E8449"/>
                <w:sz w:val="19"/>
                <w:szCs w:val="19"/>
              </w:rPr>
              <w:t xml:space="preserve">0</w:t>
            </w:r>
          </w:p>
        </w:tc>
        <w:tc>
          <w:tcPr>
            <w:tcW w:type="dxa" w:w="13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9770E"/>
                <w:sz w:val="19"/>
                <w:szCs w:val="19"/>
              </w:rPr>
              <w:t xml:space="preserve">5</w:t>
            </w:r>
          </w:p>
        </w:tc>
        <w:tc>
          <w:tcPr>
            <w:tcW w:type="dxa" w:w="19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9"/>
                <w:szCs w:val="19"/>
              </w:rPr>
              <w:t xml:space="preserve">1</w:t>
            </w:r>
          </w:p>
        </w:tc>
      </w:tr>
      <w:t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9"/>
                <w:szCs w:val="19"/>
              </w:rPr>
              <w:t xml:space="preserve">Admin Panel / Dashboard &amp; Schedule Engine</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9"/>
                <w:szCs w:val="19"/>
              </w:rPr>
              <w:t xml:space="preserve">15</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E8449"/>
                <w:sz w:val="19"/>
                <w:szCs w:val="19"/>
              </w:rPr>
              <w:t xml:space="preserve">2</w:t>
            </w:r>
          </w:p>
        </w:tc>
        <w:tc>
          <w:tcPr>
            <w:tcW w:type="dxa" w:w="13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9770E"/>
                <w:sz w:val="19"/>
                <w:szCs w:val="19"/>
              </w:rPr>
              <w:t xml:space="preserve">4</w:t>
            </w:r>
          </w:p>
        </w:tc>
        <w:tc>
          <w:tcPr>
            <w:tcW w:type="dxa" w:w="19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9"/>
                <w:szCs w:val="19"/>
              </w:rPr>
              <w:t xml:space="preserve">9</w:t>
            </w:r>
          </w:p>
        </w:tc>
      </w:tr>
      <w:t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9"/>
                <w:szCs w:val="19"/>
              </w:rPr>
              <w:t xml:space="preserve">Reporting</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9"/>
                <w:szCs w:val="19"/>
              </w:rPr>
              <w:t xml:space="preserve">6</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E8449"/>
                <w:sz w:val="19"/>
                <w:szCs w:val="19"/>
              </w:rPr>
              <w:t xml:space="preserve">0</w:t>
            </w:r>
          </w:p>
        </w:tc>
        <w:tc>
          <w:tcPr>
            <w:tcW w:type="dxa" w:w="13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9770E"/>
                <w:sz w:val="19"/>
                <w:szCs w:val="19"/>
              </w:rPr>
              <w:t xml:space="preserve">1</w:t>
            </w:r>
          </w:p>
        </w:tc>
        <w:tc>
          <w:tcPr>
            <w:tcW w:type="dxa" w:w="19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9"/>
                <w:szCs w:val="19"/>
              </w:rPr>
              <w:t xml:space="preserve">5</w:t>
            </w:r>
          </w:p>
        </w:tc>
      </w:tr>
      <w:t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9"/>
                <w:szCs w:val="19"/>
              </w:rPr>
              <w:t xml:space="preserve">Culture Rating &amp; Performance</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9"/>
                <w:szCs w:val="19"/>
              </w:rPr>
              <w:t xml:space="preserve">5</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E8449"/>
                <w:sz w:val="19"/>
                <w:szCs w:val="19"/>
              </w:rPr>
              <w:t xml:space="preserve">1</w:t>
            </w:r>
          </w:p>
        </w:tc>
        <w:tc>
          <w:tcPr>
            <w:tcW w:type="dxa" w:w="13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9770E"/>
                <w:sz w:val="19"/>
                <w:szCs w:val="19"/>
              </w:rPr>
              <w:t xml:space="preserve">4</w:t>
            </w:r>
          </w:p>
        </w:tc>
        <w:tc>
          <w:tcPr>
            <w:tcW w:type="dxa" w:w="19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9"/>
                <w:szCs w:val="19"/>
              </w:rPr>
              <w:t xml:space="preserve">0</w:t>
            </w:r>
          </w:p>
        </w:tc>
      </w:tr>
      <w:t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9"/>
                <w:szCs w:val="19"/>
              </w:rPr>
              <w:t xml:space="preserve">Content Management</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9"/>
                <w:szCs w:val="19"/>
              </w:rPr>
              <w:t xml:space="preserve">8</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E8449"/>
                <w:sz w:val="19"/>
                <w:szCs w:val="19"/>
              </w:rPr>
              <w:t xml:space="preserve">0</w:t>
            </w:r>
          </w:p>
        </w:tc>
        <w:tc>
          <w:tcPr>
            <w:tcW w:type="dxa" w:w="13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9770E"/>
                <w:sz w:val="19"/>
                <w:szCs w:val="19"/>
              </w:rPr>
              <w:t xml:space="preserve">3</w:t>
            </w:r>
          </w:p>
        </w:tc>
        <w:tc>
          <w:tcPr>
            <w:tcW w:type="dxa" w:w="19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9"/>
                <w:szCs w:val="19"/>
              </w:rPr>
              <w:t xml:space="preserve">5</w:t>
            </w:r>
          </w:p>
        </w:tc>
      </w:tr>
      <w:t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9"/>
                <w:szCs w:val="19"/>
              </w:rPr>
              <w:t xml:space="preserve">School Portal (Navigation &amp; Settings)</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9"/>
                <w:szCs w:val="19"/>
              </w:rPr>
              <w:t xml:space="preserve">7</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E8449"/>
                <w:sz w:val="19"/>
                <w:szCs w:val="19"/>
              </w:rPr>
              <w:t xml:space="preserve">3</w:t>
            </w:r>
          </w:p>
        </w:tc>
        <w:tc>
          <w:tcPr>
            <w:tcW w:type="dxa" w:w="13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9770E"/>
                <w:sz w:val="19"/>
                <w:szCs w:val="19"/>
              </w:rPr>
              <w:t xml:space="preserve">4</w:t>
            </w:r>
          </w:p>
        </w:tc>
        <w:tc>
          <w:tcPr>
            <w:tcW w:type="dxa" w:w="19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9"/>
                <w:szCs w:val="19"/>
              </w:rPr>
              <w:t xml:space="preserve">0</w:t>
            </w:r>
          </w:p>
        </w:tc>
      </w:tr>
      <w:t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9"/>
                <w:szCs w:val="19"/>
              </w:rPr>
              <w:t xml:space="preserve">Infrastructure &amp; Documentation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9"/>
                <w:szCs w:val="19"/>
              </w:rPr>
              <w:t xml:space="preserve">2</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E8449"/>
                <w:sz w:val="19"/>
                <w:szCs w:val="19"/>
              </w:rPr>
              <w:t xml:space="preserve">0</w:t>
            </w:r>
          </w:p>
        </w:tc>
        <w:tc>
          <w:tcPr>
            <w:tcW w:type="dxa" w:w="13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9770E"/>
                <w:sz w:val="19"/>
                <w:szCs w:val="19"/>
              </w:rPr>
              <w:t xml:space="preserve">1</w:t>
            </w:r>
          </w:p>
        </w:tc>
        <w:tc>
          <w:tcPr>
            <w:tcW w:type="dxa" w:w="19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9"/>
                <w:szCs w:val="19"/>
              </w:rPr>
              <w:t xml:space="preserve">1</w:t>
            </w:r>
          </w:p>
        </w:tc>
      </w:tr>
    </w:tbl>
    <w:p>
      <w:pPr>
        <w:spacing w:after="160" w:before="160"/>
      </w:pPr>
      <w:r>
        <w:t xml:space="preserve"/>
      </w:r>
    </w:p>
    <w:p>
      <w:pPr>
        <w:spacing w:after="140" w:line="284"/>
      </w:pPr>
      <w:r>
        <w:rPr>
          <w:b/>
          <w:bCs/>
          <w:color w:val="1F2933"/>
          <w:sz w:val="21"/>
          <w:szCs w:val="21"/>
        </w:rPr>
        <w:t xml:space="preserve">Contractual shape: </w:t>
      </w:r>
      <w:r>
        <w:rPr>
          <w:color w:val="1F2933"/>
          <w:sz w:val="21"/>
          <w:szCs w:val="21"/>
        </w:rPr>
        <w:t xml:space="preserve">1 agreed Variation, 4 defects, 3 in-scope-to-confirm, and 52 additional/out-of-scope requests. See Section 3.</w:t>
      </w:r>
    </w:p>
    <w:p>
      <w:pPr>
        <w:pStyle w:val="Heading1"/>
        <w:pageBreakBefore/>
        <w:spacing w:after="100"/>
      </w:pPr>
      <w:r>
        <w:rPr>
          <w:b/>
          <w:bCs/>
          <w:color w:val="1B4F72"/>
          <w:sz w:val="32"/>
          <w:szCs w:val="32"/>
        </w:rPr>
        <w:t xml:space="preserve">2.  Outstanding work by module</w:t>
      </w:r>
    </w:p>
    <w:p>
      <w:pPr>
        <w:pBdr>
          <w:bottom w:val="single" w:color="2E75B6" w:sz="12" w:space="1"/>
        </w:pBdr>
        <w:spacing w:after="280" w:before="60"/>
      </w:pPr>
      <w:r>
        <w:t xml:space="preserve"/>
      </w:r>
    </w:p>
    <w:p>
      <w:pPr>
        <w:spacing w:after="140" w:line="284"/>
      </w:pPr>
      <w:r>
        <w:rPr>
          <w:color w:val="1F2933"/>
          <w:sz w:val="22"/>
          <w:szCs w:val="22"/>
        </w:rPr>
        <w:t xml:space="preserve">Each feature with its current state, what remains, and any dependency or blocker. Effort is a relative band (S ≤1 day, M ~1–4 days, L ~4–8 days, XL &gt;8 days) derived from the discipline hour estimates — no pricing.</w:t>
      </w:r>
    </w:p>
    <w:p>
      <w:pPr>
        <w:pStyle w:val="Heading2"/>
        <w:spacing w:after="120" w:before="280"/>
      </w:pPr>
      <w:r>
        <w:rPr>
          <w:b/>
          <w:bCs/>
          <w:color w:val="1F2933"/>
          <w:sz w:val="26"/>
          <w:szCs w:val="26"/>
        </w:rPr>
        <w:t xml:space="preserve">Auth, Onboarding &amp; User Setup</w:t>
      </w:r>
    </w:p>
    <w:p>
      <w:pPr>
        <w:spacing w:after="120" w:line="284"/>
      </w:pPr>
      <w:r>
        <w:rPr>
          <w:i/>
          <w:iCs/>
          <w:color w:val="5B6B79"/>
          <w:sz w:val="19"/>
          <w:szCs w:val="19"/>
        </w:rPr>
        <w:t xml:space="preserve">8 features — 1 complete · 5 in progress · 2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60"/>
        <w:gridCol w:w="1080"/>
        <w:gridCol w:w="1500"/>
        <w:gridCol w:w="760"/>
        <w:gridCol w:w="270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2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15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Category</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27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 / blockers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27</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“Other” school level allowing arbitrary grade mixes (P-7, P-8)</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an “Other” level / arbitrary grade mixes (relax the DB constraint).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30</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School Licence account able to add/edit users (currently setup-only?)</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Grant SCHOOL_LICENCE user-management (relax exclusivity).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38</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Onboarding checklist: Benchmark received, Jeff Horn visit, Practical Training, Onboarding Session (dates + active/locked)</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the service-step checklist with completion dates.</w:t>
            </w:r>
            <w:r>
              <w:rPr>
                <w:i/>
                <w:iCs/>
                <w:color w:val="B03A2E"/>
                <w:sz w:val="16"/>
                <w:szCs w:val="16"/>
              </w:rPr>
              <w:br/>
              <w:t xml:space="preserve">Blocked — client step definitions (Jeff Horn visit, training dates).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39</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(defect) School Address &amp; Email Domain not saving on edit</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6"/>
                <w:szCs w:val="16"/>
              </w:rPr>
              <w:t xml:space="preserve">Defect</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S</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Persistence chain intact — verify/regression only (appears already fixed).</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40</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(defect/UX) Apply Template visual confirmation (Template Active / green)</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6"/>
                <w:szCs w:val="16"/>
              </w:rPr>
              <w:t xml:space="preserve">Defect</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a persistent “Template Active” indicator (toast only today).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41</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(defect) Activity / Licence / Feature Access buttons non-functional</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the school Activity timeline (panel is a stub; other buttons work).</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42</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Class: capture student numbers (Class Size field)</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S</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the Class Size field to the Add-Class dialog (exists on Edit).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26</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Role-based getting-started videos (autoplay first login, sidebar replay, add/replace)</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Role-based videos + autoplay + replay + admin replace.</w:t>
            </w:r>
            <w:r>
              <w:rPr>
                <w:i/>
                <w:iCs/>
                <w:color w:val="B03A2E"/>
                <w:sz w:val="16"/>
                <w:szCs w:val="16"/>
              </w:rPr>
              <w:br/>
              <w:t xml:space="preserve">Blocked — client role-specific videos.</w:t>
            </w:r>
          </w:p>
        </w:tc>
      </w:tr>
    </w:tbl>
    <w:p>
      <w:pPr>
        <w:pStyle w:val="Heading2"/>
        <w:spacing w:after="120" w:before="280"/>
      </w:pPr>
      <w:r>
        <w:rPr>
          <w:b/>
          <w:bCs/>
          <w:color w:val="1F2933"/>
          <w:sz w:val="26"/>
          <w:szCs w:val="26"/>
        </w:rPr>
        <w:t xml:space="preserve">LMS / AP Certification</w:t>
      </w:r>
    </w:p>
    <w:p>
      <w:pPr>
        <w:spacing w:after="120" w:line="284"/>
      </w:pPr>
      <w:r>
        <w:rPr>
          <w:i/>
          <w:iCs/>
          <w:color w:val="5B6B79"/>
          <w:sz w:val="19"/>
          <w:szCs w:val="19"/>
        </w:rPr>
        <w:t xml:space="preserve">3 features — 0 complete · 2 in progress · 1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60"/>
        <w:gridCol w:w="1080"/>
        <w:gridCol w:w="1500"/>
        <w:gridCol w:w="760"/>
        <w:gridCol w:w="270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2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15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Category</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27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 / blockers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32</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Certificate generation on course completion; accessible/downloadable</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a downloadable/printable certificate (on-screen only today).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33</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Uploadable/replaceable certificate template with fields (name, date, optional cert number)</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an uploadable template + fields incl. cert number.</w:t>
            </w:r>
            <w:r>
              <w:rPr>
                <w:i/>
                <w:iCs/>
                <w:color w:val="B03A2E"/>
                <w:sz w:val="16"/>
                <w:szCs w:val="16"/>
              </w:rPr>
              <w:br/>
              <w:t xml:space="preserve">Blocked — client certificate template + fields.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48</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AP Certification page states (Start / Continue / Course Completed)</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S</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a unified course-level Start/Continue/Completed CTA.</w:t>
            </w:r>
          </w:p>
        </w:tc>
      </w:tr>
    </w:tbl>
    <w:p>
      <w:pPr>
        <w:pStyle w:val="Heading2"/>
        <w:spacing w:after="120" w:before="280"/>
      </w:pPr>
      <w:r>
        <w:rPr>
          <w:b/>
          <w:bCs/>
          <w:color w:val="1F2933"/>
          <w:sz w:val="26"/>
          <w:szCs w:val="26"/>
        </w:rPr>
        <w:t xml:space="preserve">Classroom Delivery (Live Lessons)</w:t>
      </w:r>
    </w:p>
    <w:p>
      <w:pPr>
        <w:spacing w:after="120" w:line="284"/>
      </w:pPr>
      <w:r>
        <w:rPr>
          <w:i/>
          <w:iCs/>
          <w:color w:val="5B6B79"/>
          <w:sz w:val="19"/>
          <w:szCs w:val="19"/>
        </w:rPr>
        <w:t xml:space="preserve">6 features — 0 complete · 5 in progress · 1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60"/>
        <w:gridCol w:w="1080"/>
        <w:gridCol w:w="1500"/>
        <w:gridCol w:w="760"/>
        <w:gridCol w:w="270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2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15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Category</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27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 / blockers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49</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Teachers list as sortable columns + take-over-lesson workflow</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Convert teachers to a sortable table (take-over already built).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51</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Teach Lessons defects (blank-screen, multi-level guidance, take-over, back-to-lesson)</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6"/>
                <w:szCs w:val="16"/>
              </w:rPr>
              <w:t xml:space="preserve">Defect</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Fix the blank-state and back-to-lesson loop; history page is dummy data.</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52</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Start Now vs Schedule lesson flow; scheduling (date/time, start previously-scheduled)</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Unify Start-now vs Schedule; wire the orphaned schedule component.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53</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Lesson recommendation issues (year ordering, loop to L1 after L10, only 3 showing, wrong lesson for mixed levels)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B03A2E"/>
                <w:sz w:val="16"/>
                <w:szCs w:val="16"/>
              </w:rPr>
              <w:t xml:space="preserve">Defect</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Fix mixed-level recommendation (lowest-stage rule) + the list cap.</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54</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“Start new calendar year” reset (push classes to L1, archive prior-year audit logs)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the “start new calendar year” reset / promote / archive.</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55</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Lesson feedback: mandatory-rating note; default-to-5-stars option</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S</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a default-to-5-stars option (rating already mandatory).</w:t>
            </w:r>
          </w:p>
        </w:tc>
      </w:tr>
    </w:tbl>
    <w:p>
      <w:pPr>
        <w:pStyle w:val="Heading2"/>
        <w:spacing w:after="120" w:before="280"/>
      </w:pPr>
      <w:r>
        <w:rPr>
          <w:b/>
          <w:bCs/>
          <w:color w:val="1F2933"/>
          <w:sz w:val="26"/>
          <w:szCs w:val="26"/>
        </w:rPr>
        <w:t xml:space="preserve">Admin Panel / Dashboard &amp; Schedule Engine</w:t>
      </w:r>
    </w:p>
    <w:p>
      <w:pPr>
        <w:spacing w:after="120" w:line="284"/>
      </w:pPr>
      <w:r>
        <w:rPr>
          <w:i/>
          <w:iCs/>
          <w:color w:val="5B6B79"/>
          <w:sz w:val="19"/>
          <w:szCs w:val="19"/>
        </w:rPr>
        <w:t xml:space="preserve">15 features — 2 complete · 4 in progress · 9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60"/>
        <w:gridCol w:w="1080"/>
        <w:gridCol w:w="1500"/>
        <w:gridCol w:w="760"/>
        <w:gridCol w:w="270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2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15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Category</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27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 / blockers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Admin landing / dashboard (to be replaced)</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Replaced by the new program-health dashboard (Items 2–9).</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Total Schools vs Active (onboarding-complete) Schools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onboarding-complete “Active schools” count + Ahead/Behind summary.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Per-school schedule status (On / Ahead / Slightly Behind / Behind)</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XL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per-school schedule status indicator.</w:t>
            </w:r>
            <w:r>
              <w:rPr>
                <w:i/>
                <w:iCs/>
                <w:color w:val="B03A2E"/>
                <w:sz w:val="16"/>
                <w:szCs w:val="16"/>
              </w:rPr>
              <w:br/>
              <w:t xml:space="preserve">Depends on #12 (engine) + #10 (term data).</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“This School Year” / program-year selector (multi-year)</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multi-program-year selector.</w:t>
            </w:r>
            <w:r>
              <w:rPr>
                <w:i/>
                <w:iCs/>
                <w:color w:val="B03A2E"/>
                <w:sz w:val="16"/>
                <w:szCs w:val="16"/>
              </w:rPr>
              <w:br/>
              <w:t xml:space="preserve">Depends on #5 (program-year model).</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Data model: each school’s initial year vs ongoing years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New program-year / cohort data model + backfill.</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6</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Sidebar items: Manage Schools / Lessons / AP Cert / Users</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S</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Done — quick-action cards shipped.</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7</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Dashboard filters: state, school level, sector, AP level, status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AP-level + schedule filters; move filters onto the dashboard.</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8</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Dashboard columns (Culture trend, AP Cert %, Students, Classes, Teacher History, Lessons %, Schedule, Last Activity, Action)</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XL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the 8 outstanding columns (culture trend, AP %, students, schedule, last activity, actions).</w:t>
            </w:r>
            <w:r>
              <w:rPr>
                <w:i/>
                <w:iCs/>
                <w:color w:val="B03A2E"/>
                <w:sz w:val="16"/>
                <w:szCs w:val="16"/>
              </w:rPr>
              <w:br/>
              <w:t xml:space="preserve">Depends on #3/#12 (schedule) + #5.</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9</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Drill-downs: Onboarding, Culture, AP Cert detail, Class, Lesson History, Teacher History</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XL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Lesson History, Teacher History, per-school AP Cert %; wire the Activity panel.</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10</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Settings → School Terms (per-state term dates, per year, annual reset)</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New term-calendar table + settings UI + seed 8 states.</w:t>
            </w:r>
            <w:r>
              <w:rPr>
                <w:i/>
                <w:iCs/>
                <w:color w:val="B03A2E"/>
                <w:sz w:val="16"/>
                <w:szCs w:val="16"/>
              </w:rPr>
              <w:br/>
              <w:t xml:space="preserve">Needs term dates for 8 states (client/source).</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11</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Term entry form (year/state/term dropdowns, date pickers, end-before-start validation)</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term entry form with end-before-start validation.</w:t>
            </w:r>
            <w:r>
              <w:rPr>
                <w:i/>
                <w:iCs/>
                <w:color w:val="B03A2E"/>
                <w:sz w:val="16"/>
                <w:szCs w:val="16"/>
              </w:rPr>
              <w:br/>
              <w:t xml:space="preserve">Depends on #10 (term calendars).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12</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Schedule calculation engine (progress vs Term 2 cadence, by state terms)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XL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the schedule calculation engine (specced, no code yet).</w:t>
            </w:r>
            <w:r>
              <w:rPr>
                <w:i/>
                <w:iCs/>
                <w:color w:val="B03A2E"/>
                <w:sz w:val="16"/>
                <w:szCs w:val="16"/>
              </w:rPr>
              <w:br/>
              <w:t xml:space="preserve">Depends on #10 (term calendars).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13</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“Progress to End of Term 2” widget (current week, % elapsed by school days)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the “Progress to End of Term 2” widget.</w:t>
            </w:r>
            <w:r>
              <w:rPr>
                <w:i/>
                <w:iCs/>
                <w:color w:val="B03A2E"/>
                <w:sz w:val="16"/>
                <w:szCs w:val="16"/>
              </w:rPr>
              <w:br/>
              <w:t xml:space="preserve">Depends on #12 (engine).</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28</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Rename “Roles” → “Access Levels” throughout; show only highest level per user</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Rename Roles → Access Levels; show highest level only.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29</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“Amayda” access tier above Bullyproof Admin</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the “Amayda” tier above Bullyproof Admin (role keys hardcoded).</w:t>
            </w:r>
          </w:p>
        </w:tc>
      </w:tr>
    </w:tbl>
    <w:p>
      <w:pPr>
        <w:pStyle w:val="Heading2"/>
        <w:spacing w:after="120" w:before="280"/>
      </w:pPr>
      <w:r>
        <w:rPr>
          <w:b/>
          <w:bCs/>
          <w:color w:val="1F2933"/>
          <w:sz w:val="26"/>
          <w:szCs w:val="26"/>
        </w:rPr>
        <w:t xml:space="preserve">Reporting</w:t>
      </w:r>
    </w:p>
    <w:p>
      <w:pPr>
        <w:spacing w:after="120" w:line="284"/>
      </w:pPr>
      <w:r>
        <w:rPr>
          <w:i/>
          <w:iCs/>
          <w:color w:val="5B6B79"/>
          <w:sz w:val="19"/>
          <w:szCs w:val="19"/>
        </w:rPr>
        <w:t xml:space="preserve">6 features — 0 complete · 1 in progress · 5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60"/>
        <w:gridCol w:w="1080"/>
        <w:gridCol w:w="1500"/>
        <w:gridCol w:w="760"/>
        <w:gridCol w:w="270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2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15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Category</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27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 / blockers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34</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Reports: School Status, Lesson Completion &amp; Ratings, Culture Rating, AP Certification &amp; Ratings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Consolidate/rename into the four named report types; add percentages.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35</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Per-report Filters panel + Export modal (CSV/Excel/PDF), export scope</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a filters panel + CSV/Excel/PDF export (net-new infrastructure).</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36</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Government stakeholder dashboards / reporting</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XL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the government reporting view (placeholder today).</w:t>
            </w:r>
            <w:r>
              <w:rPr>
                <w:i/>
                <w:iCs/>
                <w:color w:val="B03A2E"/>
                <w:sz w:val="16"/>
                <w:szCs w:val="16"/>
              </w:rPr>
              <w:br/>
              <w:t xml:space="preserve">Blocked — government reporting requirements (client).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37</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Exclude “Bullyproof Academy” test school from reports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S</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a test-school exclusion flag/filter.</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47</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Reports page message “available soon”</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the school reports (stub today).</w:t>
            </w:r>
            <w:r>
              <w:rPr>
                <w:i/>
                <w:iCs/>
                <w:color w:val="B03A2E"/>
                <w:sz w:val="16"/>
                <w:szCs w:val="16"/>
              </w:rPr>
              <w:br/>
              <w:t xml:space="preserve">Awaiting Term 1 data.</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59</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School-admin reports: AP Certified Staff, AP Teacher, Class, Culture Rating (current + previous years)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the four school-admin reports + prior-year selector.</w:t>
            </w:r>
            <w:r>
              <w:rPr>
                <w:i/>
                <w:iCs/>
                <w:color w:val="B03A2E"/>
                <w:sz w:val="16"/>
                <w:szCs w:val="16"/>
              </w:rPr>
              <w:br/>
              <w:t xml:space="preserve">Awaiting Term 1 data.</w:t>
            </w:r>
          </w:p>
        </w:tc>
      </w:tr>
    </w:tbl>
    <w:p>
      <w:pPr>
        <w:pStyle w:val="Heading2"/>
        <w:spacing w:after="120" w:before="280"/>
      </w:pPr>
      <w:r>
        <w:rPr>
          <w:b/>
          <w:bCs/>
          <w:color w:val="1F2933"/>
          <w:sz w:val="26"/>
          <w:szCs w:val="26"/>
        </w:rPr>
        <w:t xml:space="preserve">Culture Rating &amp; Performance</w:t>
      </w:r>
    </w:p>
    <w:p>
      <w:pPr>
        <w:spacing w:after="120" w:line="284"/>
      </w:pPr>
      <w:r>
        <w:rPr>
          <w:i/>
          <w:iCs/>
          <w:color w:val="5B6B79"/>
          <w:sz w:val="19"/>
          <w:szCs w:val="19"/>
        </w:rPr>
        <w:t xml:space="preserve">5 features — 1 complete · 4 in progress · 0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60"/>
        <w:gridCol w:w="1080"/>
        <w:gridCol w:w="1500"/>
        <w:gridCol w:w="760"/>
        <w:gridCol w:w="270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2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15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Category</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27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 / blockers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14</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Data entry inputs (school days, attendance, absences, incidents, suspensions S/L, exclusions)</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S</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Done — minor field tweaks only.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15</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Calculation / formulas with zero-input weighting</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6"/>
                <w:szCs w:val="16"/>
              </w:rPr>
              <w:t xml:space="preserve">In-scope (confirm)</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Replace interim formula with the official Woodford weighting; fix zero-input handling.</w:t>
            </w:r>
            <w:r>
              <w:rPr>
                <w:i/>
                <w:iCs/>
                <w:color w:val="B03A2E"/>
                <w:sz w:val="16"/>
                <w:szCs w:val="16"/>
              </w:rPr>
              <w:br/>
              <w:t xml:space="preserve">Blocked — official Woodford mapping (client).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16</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Benchmark + comparative periods (storage, rules: ≥20 days, overlap, post-program)</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6"/>
                <w:szCs w:val="16"/>
              </w:rPr>
              <w:t xml:space="preserve">In-scope (confirm)</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Enforce the post-program rule (needs lesson-completion wiring).</w:t>
            </w:r>
            <w:r>
              <w:rPr>
                <w:i/>
                <w:iCs/>
                <w:color w:val="B03A2E"/>
                <w:sz w:val="16"/>
                <w:szCs w:val="16"/>
              </w:rPr>
              <w:br/>
              <w:t xml:space="preserve">Needs lesson-completion data wiring.</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17</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UX: comparative-period dropdown + speedometer (±100%, expandable to 150/200%)</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6"/>
                <w:szCs w:val="16"/>
              </w:rPr>
              <w:t xml:space="preserve">In-scope (confirm)</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Rebuild the gauge as a signed ±100/150/200% dial.</w:t>
            </w:r>
            <w:r>
              <w:rPr>
                <w:i/>
                <w:iCs/>
                <w:color w:val="B03A2E"/>
                <w:sz w:val="16"/>
                <w:szCs w:val="16"/>
              </w:rPr>
              <w:br/>
              <w:t xml:space="preserve">Blocked — official Woodford mapping (client).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56</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Performance page (enter / view comparative periods)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Broaden the performance page beyond culture rating.</w:t>
            </w:r>
            <w:r>
              <w:rPr>
                <w:i/>
                <w:iCs/>
                <w:color w:val="B03A2E"/>
                <w:sz w:val="16"/>
                <w:szCs w:val="16"/>
              </w:rPr>
              <w:br/>
              <w:t xml:space="preserve">Awaiting Term 1 data.</w:t>
            </w:r>
          </w:p>
        </w:tc>
      </w:tr>
    </w:tbl>
    <w:p>
      <w:pPr>
        <w:pStyle w:val="Heading2"/>
        <w:spacing w:after="120" w:before="280"/>
      </w:pPr>
      <w:r>
        <w:rPr>
          <w:b/>
          <w:bCs/>
          <w:color w:val="1F2933"/>
          <w:sz w:val="26"/>
          <w:szCs w:val="26"/>
        </w:rPr>
        <w:t xml:space="preserve">Content Management</w:t>
      </w:r>
    </w:p>
    <w:p>
      <w:pPr>
        <w:spacing w:after="120" w:line="284"/>
      </w:pPr>
      <w:r>
        <w:rPr>
          <w:i/>
          <w:iCs/>
          <w:color w:val="5B6B79"/>
          <w:sz w:val="19"/>
          <w:szCs w:val="19"/>
        </w:rPr>
        <w:t xml:space="preserve">8 features — 0 complete · 3 in progress · 5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60"/>
        <w:gridCol w:w="1080"/>
        <w:gridCol w:w="1500"/>
        <w:gridCol w:w="760"/>
        <w:gridCol w:w="270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2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15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Category</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27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 / blockers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18</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new Content Types / curricula (name, level count, level names)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6"/>
                <w:szCs w:val="16"/>
              </w:rPr>
              <w:t xml:space="preserve">In-scope (Variation)</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XL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Generalise to a configurable content-type entity (the agreed Variation).</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19</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Per-content-type lesson creation / upload</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Generalise lesson authoring to any content type.</w:t>
            </w:r>
            <w:r>
              <w:rPr>
                <w:i/>
                <w:iCs/>
                <w:color w:val="B03A2E"/>
                <w:sz w:val="16"/>
                <w:szCs w:val="16"/>
              </w:rPr>
              <w:br/>
              <w:t xml:space="preserve">Depends on #18.</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20</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Content Type dropdown on Add New School</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the content-type dropdown to Add-School.</w:t>
            </w:r>
            <w:r>
              <w:rPr>
                <w:i/>
                <w:iCs/>
                <w:color w:val="B03A2E"/>
                <w:sz w:val="16"/>
                <w:szCs w:val="16"/>
              </w:rPr>
              <w:br/>
              <w:t xml:space="preserve">Depends on #18.</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21</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Per-content-type resources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Scope resources to content type.</w:t>
            </w:r>
            <w:r>
              <w:rPr>
                <w:i/>
                <w:iCs/>
                <w:color w:val="B03A2E"/>
                <w:sz w:val="16"/>
                <w:szCs w:val="16"/>
              </w:rPr>
              <w:br/>
              <w:t xml:space="preserve">Depends on #18.</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22</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MFA on content edits (email verification code before saving)</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step-up email-code verification before content saves.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23</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Sole-content-editor / content-edit permission model</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a designated sole-editor lock (permission plumbing exists).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24</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Content audit log (create/edit/delete; date, user, event, content, version; comments)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the content audit-log table, write-on-mutation and report (page is a stub).</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25</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Version numbers + last-updated/updated-by per lesson/module; report; read-only retention</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version numbers + updated-by + retention across content.</w:t>
            </w:r>
            <w:r>
              <w:rPr>
                <w:i/>
                <w:iCs/>
                <w:color w:val="B03A2E"/>
                <w:sz w:val="16"/>
                <w:szCs w:val="16"/>
              </w:rPr>
              <w:br/>
              <w:t xml:space="preserve">Depends on #24 (audit infrastructure).</w:t>
            </w:r>
          </w:p>
        </w:tc>
      </w:tr>
    </w:tbl>
    <w:p>
      <w:pPr>
        <w:pStyle w:val="Heading2"/>
        <w:spacing w:after="120" w:before="280"/>
      </w:pPr>
      <w:r>
        <w:rPr>
          <w:b/>
          <w:bCs/>
          <w:color w:val="1F2933"/>
          <w:sz w:val="26"/>
          <w:szCs w:val="26"/>
        </w:rPr>
        <w:t xml:space="preserve">School Portal (Navigation &amp; Settings)</w:t>
      </w:r>
    </w:p>
    <w:p>
      <w:pPr>
        <w:spacing w:after="120" w:line="284"/>
      </w:pPr>
      <w:r>
        <w:rPr>
          <w:i/>
          <w:iCs/>
          <w:color w:val="5B6B79"/>
          <w:sz w:val="19"/>
          <w:szCs w:val="19"/>
        </w:rPr>
        <w:t xml:space="preserve">7 features — 3 complete · 4 in progress · 0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60"/>
        <w:gridCol w:w="1080"/>
        <w:gridCol w:w="1500"/>
        <w:gridCol w:w="760"/>
        <w:gridCol w:w="270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2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15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Category</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27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 / blockers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43</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Remove Dashboard; role-based Home pages (Staff / AP Teacher / School Admin)</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Build role-aware Home pages; remove /dashboard.</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44</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Remove Ctrl+K command menu; keep light/dark toggle</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S</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Remove the Ctrl+K command menu (theme toggle stays).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45</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Rename Content → Preview Lessons, Lessons → Teach Lessons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S</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Fix stale “Content”/“Lessons” page headers + breadcrumb.</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46</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Sidebar hover tooltips / screen-tips</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Done — tooltips present.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50</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Classes page star toggle (My Classes / Other Classes)</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Done — star toggle works.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57</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Settings/Users, Settings/Classes (student numbers), Settings/Certification renames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M</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Add Class Size to Add; certification rename/edit (users done).</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58</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Support button → mailto support@bullyproofaustralia.org.au (+cc)</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Done — support mailto wired.</w:t>
            </w:r>
          </w:p>
        </w:tc>
      </w:tr>
    </w:tbl>
    <w:p>
      <w:pPr>
        <w:pStyle w:val="Heading2"/>
        <w:spacing w:after="120" w:before="280"/>
      </w:pPr>
      <w:r>
        <w:rPr>
          <w:b/>
          <w:bCs/>
          <w:color w:val="1F2933"/>
          <w:sz w:val="26"/>
          <w:szCs w:val="26"/>
        </w:rPr>
        <w:t xml:space="preserve">Infrastructure &amp; Documentation</w:t>
      </w:r>
    </w:p>
    <w:p>
      <w:pPr>
        <w:spacing w:after="120" w:line="284"/>
      </w:pPr>
      <w:r>
        <w:rPr>
          <w:i/>
          <w:iCs/>
          <w:color w:val="5B6B79"/>
          <w:sz w:val="19"/>
          <w:szCs w:val="19"/>
        </w:rPr>
        <w:t xml:space="preserve">2 features — 0 complete · 1 in progress · 1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760"/>
        <w:gridCol w:w="1080"/>
        <w:gridCol w:w="1500"/>
        <w:gridCol w:w="760"/>
        <w:gridCol w:w="270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2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15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Category</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27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 / blockers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31</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Logo/icon: BP → BA everywhere, animated logo, icon variants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XL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BP→BA rebrand + animated logo + icon/PWA variants.</w:t>
            </w:r>
            <w:r>
              <w:rPr>
                <w:i/>
                <w:iCs/>
                <w:color w:val="B03A2E"/>
                <w:sz w:val="16"/>
                <w:szCs w:val="16"/>
              </w:rPr>
              <w:br/>
              <w:t xml:space="preserve">Blocked — “BA” brand assets (client).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60</w:t>
            </w:r>
          </w:p>
        </w:tc>
        <w:tc>
          <w:tcPr>
            <w:tcW w:type="dxa" w:w="2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Admin User Guide + System Administrator Guide (Word)</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5B6B79"/>
                <w:sz w:val="16"/>
                <w:szCs w:val="16"/>
              </w:rPr>
              <w:t xml:space="preserve">Additional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8"/>
                <w:szCs w:val="18"/>
              </w:rPr>
              <w:t xml:space="preserve">L</w:t>
            </w:r>
          </w:p>
        </w:tc>
        <w:tc>
          <w:tcPr>
            <w:tcW w:type="dxa" w:w="27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color w:val="1F2933"/>
                <w:sz w:val="17"/>
                <w:szCs w:val="17"/>
              </w:rPr>
              <w:t xml:space="preserve">Author the Admin + System Administrator guides (none exist).</w:t>
            </w:r>
            <w:r>
              <w:rPr>
                <w:i/>
                <w:iCs/>
                <w:color w:val="B03A2E"/>
                <w:sz w:val="16"/>
                <w:szCs w:val="16"/>
              </w:rPr>
              <w:br/>
              <w:t xml:space="preserve">Needs the final feature set frozen.</w:t>
            </w:r>
          </w:p>
        </w:tc>
      </w:tr>
    </w:tbl>
    <w:p>
      <w:pPr>
        <w:pStyle w:val="Heading1"/>
        <w:pageBreakBefore/>
        <w:spacing w:after="100"/>
      </w:pPr>
      <w:r>
        <w:rPr>
          <w:b/>
          <w:bCs/>
          <w:color w:val="1B4F72"/>
          <w:sz w:val="32"/>
          <w:szCs w:val="32"/>
        </w:rPr>
        <w:t xml:space="preserve">3.  Contractual split — what’s remaining vs new</w:t>
      </w:r>
    </w:p>
    <w:p>
      <w:pPr>
        <w:pBdr>
          <w:bottom w:val="single" w:color="2E75B6" w:sz="12" w:space="1"/>
        </w:pBdr>
        <w:spacing w:after="280" w:before="60"/>
      </w:pPr>
      <w:r>
        <w:t xml:space="preserve"/>
      </w:r>
    </w:p>
    <w:tbl>
      <w:tblPr>
        <w:tblW w:type="dxa" w:w="9360"/>
        <w:tblBorders>
          <w:top w:val="none"/>
          <w:left w:val="none"/>
          <w:bottom w:val="none"/>
          <w:right w:val="none"/>
          <w:insideH w:val="none"/>
          <w:insideV w:val="none"/>
        </w:tblBorders>
      </w:tblPr>
      <w:tblGrid>
        <w:gridCol w:w="9360"/>
      </w:tblGrid>
      <w:tr>
        <w:tc>
          <w:tcPr>
            <w:shd w:fill="FCF3E3" w:val="clear"/>
            <w:tcMar>
              <w:top w:type="dxa" w:w="140"/>
              <w:left w:type="dxa" w:w="180"/>
              <w:bottom w:type="dxa" w:w="140"/>
              <w:right w:type="dxa" w:w="180"/>
            </w:tcMar>
          </w:tcPr>
          <w:p>
            <w:r>
              <w:rPr>
                <w:b/>
                <w:bCs/>
                <w:color w:val="B9770E"/>
                <w:sz w:val="20"/>
                <w:szCs w:val="20"/>
              </w:rPr>
              <w:t xml:space="preserve">Provisional classification. </w:t>
            </w:r>
            <w:r>
              <w:rPr>
                <w:color w:val="1F2933"/>
                <w:sz w:val="20"/>
                <w:szCs w:val="20"/>
              </w:rPr>
              <w:t xml:space="preserve">Statuses are codebase facts; the in-scope vs additional boundary is a commercial judgement and must be reconciled against the signed SOW + Variation. This reflects the position that the original SOW delivered the existing platform (the Complete items), so what remains in-scope is the agreed content-type Variation plus genuine defects. Culture-rating completion is flagged “in-scope (confirm)”.</w:t>
            </w:r>
          </w:p>
        </w:tc>
      </w:tr>
    </w:tbl>
    <w:p>
      <w:pPr>
        <w:spacing w:after="200" w:before="200"/>
      </w:pPr>
      <w:r>
        <w:t xml:space="preserve"/>
      </w:r>
    </w:p>
    <w:p>
      <w:pPr>
        <w:pStyle w:val="Heading2"/>
        <w:spacing w:after="120" w:before="280"/>
      </w:pPr>
      <w:r>
        <w:rPr>
          <w:b/>
          <w:bCs/>
          <w:color w:val="1F2933"/>
          <w:sz w:val="26"/>
          <w:szCs w:val="26"/>
        </w:rPr>
        <w:t xml:space="preserve">(a)  In-scope — SOW + Variation (must finish)</w:t>
      </w:r>
    </w:p>
    <w:p>
      <w:pPr>
        <w:spacing w:after="120" w:line="284"/>
      </w:pPr>
      <w:r>
        <w:rPr>
          <w:color w:val="1F2933"/>
          <w:sz w:val="21"/>
          <w:szCs w:val="21"/>
        </w:rPr>
        <w:t xml:space="preserve">The agreed content-type Variation, plus culture-rating completion pending confirmation against the SOW.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080"/>
        <w:gridCol w:w="760"/>
        <w:gridCol w:w="356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34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3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15</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Calculation / formulas with zero-input weighting</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Replace interim formula with the official Woodford weighting; fix zero-input handling.</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16</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Benchmark + comparative periods (storage, rules: ≥20 days, overlap, post-program)</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Enforce the post-program rule (needs lesson-completion wiring).</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17</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UX: comparative-period dropdown + speedometer (±100%, expandable to 150/200%)</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Rebuild the gauge as a signed ±100/150/200% dial.</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18</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new Content Types / curricula (name, level count, level names)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XL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Generalise to a configurable content-type entity (the agreed Variation).</w:t>
            </w:r>
          </w:p>
        </w:tc>
      </w:tr>
    </w:tbl>
    <w:p>
      <w:pPr>
        <w:pStyle w:val="Heading2"/>
        <w:spacing w:after="120" w:before="280"/>
      </w:pPr>
      <w:r>
        <w:rPr>
          <w:b/>
          <w:bCs/>
          <w:color w:val="1F2933"/>
          <w:sz w:val="26"/>
          <w:szCs w:val="26"/>
        </w:rPr>
        <w:t xml:space="preserve">(b)  Defects / bugs to fix</w:t>
      </w:r>
    </w:p>
    <w:p>
      <w:pPr>
        <w:spacing w:after="120" w:line="284"/>
      </w:pPr>
      <w:r>
        <w:rPr>
          <w:color w:val="1F2933"/>
          <w:sz w:val="21"/>
          <w:szCs w:val="21"/>
        </w:rPr>
        <w:t xml:space="preserve">Faults in already-delivered work. Small, and one (#39) appears already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080"/>
        <w:gridCol w:w="760"/>
        <w:gridCol w:w="356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34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3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39</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(defect) School Address &amp; Email Domain not saving on edit</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S</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Persistence chain intact — verify/regression only (appears already fixed).</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40</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(defect/UX) Apply Template visual confirmation (Template Active / green)</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a persistent “Template Active” indicator (toast only today).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51</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Teach Lessons defects (blank-screen, multi-level guidance, take-over, back-to-lesson)</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Fix the blank-state and back-to-lesson loop; history page is dummy data.</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53</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Lesson recommendation issues (year ordering, loop to L1 after L10, only 3 showing, wrong lesson for mixed levels)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Fix mixed-level recommendation (lowest-stage rule) + the list cap.</w:t>
            </w:r>
          </w:p>
        </w:tc>
      </w:tr>
    </w:tbl>
    <w:p>
      <w:pPr>
        <w:pStyle w:val="Heading2"/>
        <w:spacing w:after="120" w:before="280"/>
      </w:pPr>
      <w:r>
        <w:rPr>
          <w:b/>
          <w:bCs/>
          <w:color w:val="1F2933"/>
          <w:sz w:val="26"/>
          <w:szCs w:val="26"/>
        </w:rPr>
        <w:t xml:space="preserve">(c)  Additional / out-of-scope requests</w:t>
      </w:r>
    </w:p>
    <w:p>
      <w:pPr>
        <w:spacing w:after="120" w:line="284"/>
      </w:pPr>
      <w:r>
        <w:rPr>
          <w:color w:val="1F2933"/>
          <w:sz w:val="21"/>
          <w:szCs w:val="21"/>
        </w:rPr>
        <w:t xml:space="preserve">The bulk of the request — 52 features not part of the original agreement. Billed and scheduled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080"/>
        <w:gridCol w:w="760"/>
        <w:gridCol w:w="3560"/>
      </w:tblGrid>
      <w:tr>
        <w:trPr>
          <w:tblHeader/>
        </w:trPr>
        <w:tc>
          <w:tcPr>
            <w:tcW w:type="dxa" w:w="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t>
            </w:r>
          </w:p>
        </w:tc>
        <w:tc>
          <w:tcPr>
            <w:tcW w:type="dxa" w:w="34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Feature</w:t>
            </w:r>
          </w:p>
        </w:tc>
        <w:tc>
          <w:tcPr>
            <w:tcW w:type="dxa" w:w="108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Status</w:t>
            </w:r>
          </w:p>
        </w:tc>
        <w:tc>
          <w:tcPr>
            <w:tcW w:type="dxa" w:w="7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Effort</w:t>
            </w:r>
          </w:p>
        </w:tc>
        <w:tc>
          <w:tcPr>
            <w:tcW w:type="dxa" w:w="35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What’s left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Admin landing / dashboard (to be replaced)</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Replaced by the new program-health dashboard (Items 2–9).</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Total Schools vs Active (onboarding-complete) Schools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onboarding-complete “Active schools” count + Ahead/Behind summary.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Per-school schedule status (On / Ahead / Slightly Behind / Behind)</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XL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per-school schedule status indicator.</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“This School Year” / program-year selector (multi-year)</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multi-program-year selector.</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Data model: each school’s initial year vs ongoing years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New program-year / cohort data model + backfill.</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6</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Sidebar items: Manage Schools / Lessons / AP Cert / Users</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S</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Done — quick-action cards shipped.</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7</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Dashboard filters: state, school level, sector, AP level, status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AP-level + schedule filters; move filters onto the dashboard.</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8</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Dashboard columns (Culture trend, AP Cert %, Students, Classes, Teacher History, Lessons %, Schedule, Last Activity, Action)</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XL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the 8 outstanding columns (culture trend, AP %, students, schedule, last activity, actions).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9</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Drill-downs: Onboarding, Culture, AP Cert detail, Class, Lesson History, Teacher History</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XL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Lesson History, Teacher History, per-school AP Cert %; wire the Activity panel.</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10</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Settings → School Terms (per-state term dates, per year, annual reset)</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New term-calendar table + settings UI + seed 8 states.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11</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Term entry form (year/state/term dropdowns, date pickers, end-before-start validation)</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term entry form with end-before-start validation.</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12</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Schedule calculation engine (progress vs Term 2 cadence, by state terms)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XL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the schedule calculation engine (specced, no code yet).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13</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“Progress to End of Term 2” widget (current week, % elapsed by school days)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the “Progress to End of Term 2” widget.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14</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Data entry inputs (school days, attendance, absences, incidents, suspensions S/L, exclusions)</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S</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Done — minor field tweaks only.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19</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Per-content-type lesson creation / upload</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Generalise lesson authoring to any content type.</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20</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Content Type dropdown on Add New School</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the content-type dropdown to Add-School.</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21</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Per-content-type resources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Scope resources to content type.</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22</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MFA on content edits (email verification code before saving)</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step-up email-code verification before content saves.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23</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Sole-content-editor / content-edit permission model</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a designated sole-editor lock (permission plumbing exists).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24</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Content audit log (create/edit/delete; date, user, event, content, version; comments)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the content audit-log table, write-on-mutation and report (page is a stub).</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25</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Version numbers + last-updated/updated-by per lesson/module; report; read-only retention</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version numbers + updated-by + retention across content.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26</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Role-based getting-started videos (autoplay first login, sidebar replay, add/replace)</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Role-based videos + autoplay + replay + admin replace.</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27</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“Other” school level allowing arbitrary grade mixes (P-7, P-8)</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an “Other” level / arbitrary grade mixes (relax the DB constraint).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28</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Rename “Roles” → “Access Levels” throughout; show only highest level per user</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Rename Roles → Access Levels; show highest level only.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29</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“Amayda” access tier above Bullyproof Admin</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the “Amayda” tier above Bullyproof Admin (role keys hardcoded).</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30</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School Licence account able to add/edit users (currently setup-only?)</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Grant SCHOOL_LICENCE user-management (relax exclusivity).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31</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Logo/icon: BP → BA everywhere, animated logo, icon variants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XL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BP→BA rebrand + animated logo + icon/PWA variants.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32</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Certificate generation on course completion; accessible/downloadable</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a downloadable/printable certificate (on-screen only today).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33</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Uploadable/replaceable certificate template with fields (name, date, optional cert number)</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an uploadable template + fields incl. cert number.</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34</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Reports: School Status, Lesson Completion &amp; Ratings, Culture Rating, AP Certification &amp; Ratings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Consolidate/rename into the four named report types; add percentages.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35</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Per-report Filters panel + Export modal (CSV/Excel/PDF), export scope</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a filters panel + CSV/Excel/PDF export (net-new infrastructure).</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36</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Government stakeholder dashboards / reporting</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XL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the government reporting view (placeholder today).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37</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Exclude “Bullyproof Academy” test school from reports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S</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a test-school exclusion flag/filter.</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38</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Onboarding checklist: Benchmark received, Jeff Horn visit, Practical Training, Onboarding Session (dates + active/locked)</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the service-step checklist with completion dates.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41</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(defect) Activity / Licence / Feature Access buttons non-functional</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the school Activity timeline (panel is a stub; other buttons work).</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42</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Class: capture student numbers (Class Size field)</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S</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the Class Size field to the Add-Class dialog (exists on Edit).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43</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Remove Dashboard; role-based Home pages (Staff / AP Teacher / School Admin)</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role-aware Home pages; remove /dashboard.</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44</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Remove Ctrl+K command menu; keep light/dark toggle</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S</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Remove the Ctrl+K command menu (theme toggle stays).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45</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Rename Content → Preview Lessons, Lessons → Teach Lessons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S</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Fix stale “Content”/“Lessons” page headers + breadcrumb.</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46</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Sidebar hover tooltips / screen-tips</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Done — tooltips present.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47</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Reports page message “available soon”</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the school reports (stub today).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48</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AP Certification page states (Start / Continue / Course Completed)</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S</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a unified course-level Start/Continue/Completed CTA.</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49</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Teachers list as sortable columns + take-over-lesson workflow</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Convert teachers to a sortable table (take-over already built).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50</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Classes page star toggle (My Classes / Other Classes)</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Done — star toggle works.</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52</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Start Now vs Schedule lesson flow; scheduling (date/time, start previously-scheduled)</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Unify Start-now vs Schedule; wire the orphaned schedule component.</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54</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“Start new calendar year” reset (push classes to L1, archive prior-year audit logs)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the “start new calendar year” reset / promote / archive.</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55</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Lesson feedback: mandatory-rating note; default-to-5-stars option</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S</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a default-to-5-stars option (rating already mandatory).</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56</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Performance page (enter / view comparative periods)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Broaden the performance page beyond culture rating.</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57</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Settings/Users, Settings/Classes (student numbers), Settings/Certification renames</w:t>
            </w:r>
          </w:p>
        </w:tc>
        <w:tc>
          <w:tcPr>
            <w:tcW w:type="dxa" w:w="1080"/>
            <w:tcBorders>
              <w:top w:val="single" w:color="D9E2EC" w:sz="4"/>
              <w:left w:val="single" w:color="D9E2EC" w:sz="4"/>
              <w:bottom w:val="single" w:color="D9E2EC" w:sz="4"/>
              <w:right w:val="single" w:color="D9E2EC" w:sz="4"/>
            </w:tcBorders>
            <w:shd w:fill="FCF3E3" w:val="clear"/>
            <w:tcMar>
              <w:top w:type="dxa" w:w="70"/>
              <w:left w:type="dxa" w:w="110"/>
              <w:bottom w:type="dxa" w:w="70"/>
              <w:right w:type="dxa" w:w="110"/>
            </w:tcMar>
            <w:vAlign w:val="top"/>
          </w:tcPr>
          <w:p>
            <w:pPr>
              <w:jc w:val="center"/>
            </w:pPr>
            <w:r>
              <w:rPr>
                <w:b/>
                <w:bCs/>
                <w:i w:val="false"/>
                <w:iCs w:val="false"/>
                <w:color w:val="B9770E"/>
                <w:sz w:val="16"/>
                <w:szCs w:val="16"/>
              </w:rPr>
              <w:t xml:space="preserve">PARTIAL</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M</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Add Class Size to Add; certification rename/edit (users done).</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58</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Support button → mailto support@bullyproofaustralia.org.au (+cc)</w:t>
            </w:r>
          </w:p>
        </w:tc>
        <w:tc>
          <w:tcPr>
            <w:tcW w:type="dxa" w:w="1080"/>
            <w:tcBorders>
              <w:top w:val="single" w:color="D9E2EC" w:sz="4"/>
              <w:left w:val="single" w:color="D9E2EC" w:sz="4"/>
              <w:bottom w:val="single" w:color="D9E2EC" w:sz="4"/>
              <w:right w:val="single" w:color="D9E2EC" w:sz="4"/>
            </w:tcBorders>
            <w:shd w:fill="E8F6EF" w:val="clear"/>
            <w:tcMar>
              <w:top w:type="dxa" w:w="70"/>
              <w:left w:type="dxa" w:w="110"/>
              <w:bottom w:type="dxa" w:w="70"/>
              <w:right w:type="dxa" w:w="110"/>
            </w:tcMar>
            <w:vAlign w:val="top"/>
          </w:tcPr>
          <w:p>
            <w:pPr>
              <w:jc w:val="center"/>
            </w:pPr>
            <w:r>
              <w:rPr>
                <w:b/>
                <w:bCs/>
                <w:i w:val="false"/>
                <w:iCs w:val="false"/>
                <w:color w:val="1E8449"/>
                <w:sz w:val="16"/>
                <w:szCs w:val="16"/>
              </w:rPr>
              <w:t xml:space="preserve">EXISTS</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Done — support mailto wired.</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59</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School-admin reports: AP Certified Staff, AP Teacher, Class, Culture Rating (current + previous years)</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Build the four school-admin reports + prior-year selector.</w:t>
            </w:r>
          </w:p>
        </w:tc>
      </w:tr>
      <w:tr>
        <w:tc>
          <w:tcPr>
            <w:tcW w:type="dxa" w:w="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B4F72"/>
                <w:sz w:val="17"/>
                <w:szCs w:val="17"/>
              </w:rPr>
              <w:t xml:space="preserve">60</w:t>
            </w:r>
          </w:p>
        </w:tc>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Admin User Guide + System Administrator Guide (Word)</w:t>
            </w:r>
          </w:p>
        </w:tc>
        <w:tc>
          <w:tcPr>
            <w:tcW w:type="dxa" w:w="1080"/>
            <w:tcBorders>
              <w:top w:val="single" w:color="D9E2EC" w:sz="4"/>
              <w:left w:val="single" w:color="D9E2EC" w:sz="4"/>
              <w:bottom w:val="single" w:color="D9E2EC" w:sz="4"/>
              <w:right w:val="single" w:color="D9E2EC" w:sz="4"/>
            </w:tcBorders>
            <w:shd w:fill="FBEAE7" w:val="clear"/>
            <w:tcMar>
              <w:top w:type="dxa" w:w="70"/>
              <w:left w:type="dxa" w:w="110"/>
              <w:bottom w:type="dxa" w:w="70"/>
              <w:right w:type="dxa" w:w="110"/>
            </w:tcMar>
            <w:vAlign w:val="top"/>
          </w:tcPr>
          <w:p>
            <w:pPr>
              <w:jc w:val="center"/>
            </w:pPr>
            <w:r>
              <w:rPr>
                <w:b/>
                <w:bCs/>
                <w:i w:val="false"/>
                <w:iCs w:val="false"/>
                <w:color w:val="B03A2E"/>
                <w:sz w:val="16"/>
                <w:szCs w:val="16"/>
              </w:rPr>
              <w:t xml:space="preserve">MISSING</w:t>
            </w:r>
          </w:p>
        </w:tc>
        <w:tc>
          <w:tcPr>
            <w:tcW w:type="dxa" w:w="7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bCs/>
                <w:i w:val="false"/>
                <w:iCs w:val="false"/>
                <w:color w:val="1F2933"/>
                <w:sz w:val="17"/>
                <w:szCs w:val="17"/>
              </w:rPr>
              <w:t xml:space="preserve">L</w:t>
            </w:r>
          </w:p>
        </w:tc>
        <w:tc>
          <w:tcPr>
            <w:tcW w:type="dxa" w:w="35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Author the Admin + System Administrator guides (none exist).</w:t>
            </w:r>
          </w:p>
        </w:tc>
      </w:tr>
    </w:tbl>
    <w:p>
      <w:pPr>
        <w:pStyle w:val="Heading1"/>
        <w:pageBreakBefore/>
        <w:spacing w:after="100"/>
      </w:pPr>
      <w:r>
        <w:rPr>
          <w:b/>
          <w:bCs/>
          <w:color w:val="1B4F72"/>
          <w:sz w:val="32"/>
          <w:szCs w:val="32"/>
        </w:rPr>
        <w:t xml:space="preserve">4.  Gaps &amp; risks</w:t>
      </w:r>
    </w:p>
    <w:p>
      <w:pPr>
        <w:pBdr>
          <w:bottom w:val="single" w:color="2E75B6" w:sz="12" w:space="1"/>
        </w:pBdr>
        <w:spacing w:after="280" w:before="60"/>
      </w:pPr>
      <w:r>
        <w:t xml:space="preserve"/>
      </w:r>
    </w:p>
    <w:p>
      <w:pPr>
        <w:pStyle w:val="Heading2"/>
        <w:spacing w:after="120" w:before="280"/>
      </w:pPr>
      <w:r>
        <w:rPr>
          <w:b/>
          <w:bCs/>
          <w:color w:val="1F2933"/>
          <w:sz w:val="26"/>
          <w:szCs w:val="26"/>
        </w:rPr>
        <w:t xml:space="preserve">Inputs the client still owes</w:t>
      </w:r>
    </w:p>
    <w:p>
      <w:pPr>
        <w:spacing w:after="140" w:line="284"/>
      </w:pPr>
      <w:r>
        <w:rPr>
          <w:color w:val="1F2933"/>
          <w:sz w:val="22"/>
          <w:szCs w:val="22"/>
        </w:rPr>
        <w:t xml:space="preserve">Several items cannot be completed (or even started) until the client supplies content, data or a decision. These are schedule risks outside the build team’s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Input owed by client</w:t>
            </w:r>
          </w:p>
        </w:tc>
        <w:tc>
          <w:tcPr>
            <w:tcW w:type="dxa" w:w="15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Area</w:t>
            </w:r>
          </w:p>
        </w:tc>
        <w:tc>
          <w:tcPr>
            <w:tcW w:type="dxa" w:w="436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Impact</w:t>
            </w:r>
          </w:p>
        </w:tc>
      </w:tr>
      <w:tr>
        <w:tc>
          <w:tcPr>
            <w:tcW w:type="dxa" w:w="3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8"/>
                <w:szCs w:val="18"/>
              </w:rPr>
              <w:t xml:space="preserve">Official Woodford culture-rating mapping</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5B6B79"/>
                <w:sz w:val="18"/>
                <w:szCs w:val="18"/>
              </w:rPr>
              <w:t xml:space="preserve">Culture Rating</w:t>
            </w:r>
          </w:p>
        </w:tc>
        <w:tc>
          <w:tcPr>
            <w:tcW w:type="dxa" w:w="43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Blocks #15, #16, #17 — final formula, weighting and gauge cannot be completed without it.</w:t>
            </w:r>
          </w:p>
        </w:tc>
      </w:tr>
      <w:tr>
        <w:tc>
          <w:tcPr>
            <w:tcW w:type="dxa" w:w="3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8"/>
                <w:szCs w:val="18"/>
              </w:rPr>
              <w:t xml:space="preserve">Certificate template + fields (incl. cert number rule)</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5B6B79"/>
                <w:sz w:val="18"/>
                <w:szCs w:val="18"/>
              </w:rPr>
              <w:t xml:space="preserve">LMS</w:t>
            </w:r>
          </w:p>
        </w:tc>
        <w:tc>
          <w:tcPr>
            <w:tcW w:type="dxa" w:w="43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Blocks #33 — template is hardcoded; need artwork and field definitions.</w:t>
            </w:r>
          </w:p>
        </w:tc>
      </w:tr>
      <w:tr>
        <w:tc>
          <w:tcPr>
            <w:tcW w:type="dxa" w:w="3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8"/>
                <w:szCs w:val="18"/>
              </w:rPr>
              <w:t xml:space="preserve">Role-specific getting-started videos</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5B6B79"/>
                <w:sz w:val="18"/>
                <w:szCs w:val="18"/>
              </w:rPr>
              <w:t xml:space="preserve">Onboarding</w:t>
            </w:r>
          </w:p>
        </w:tc>
        <w:tc>
          <w:tcPr>
            <w:tcW w:type="dxa" w:w="43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Blocks #26 — one global video today; need Staff / AP Teacher / School Admin cuts.</w:t>
            </w:r>
          </w:p>
        </w:tc>
      </w:tr>
      <w:tr>
        <w:tc>
          <w:tcPr>
            <w:tcW w:type="dxa" w:w="3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8"/>
                <w:szCs w:val="18"/>
              </w:rPr>
              <w:t xml:space="preserve">Onboarding step definitions + dates</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5B6B79"/>
                <w:sz w:val="18"/>
                <w:szCs w:val="18"/>
              </w:rPr>
              <w:t xml:space="preserve">Onboarding</w:t>
            </w:r>
          </w:p>
        </w:tc>
        <w:tc>
          <w:tcPr>
            <w:tcW w:type="dxa" w:w="43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Blocks #38 — Benchmark received, Jeff Horn visit, Practical Training, Onboarding Session.</w:t>
            </w:r>
          </w:p>
        </w:tc>
      </w:tr>
      <w:tr>
        <w:tc>
          <w:tcPr>
            <w:tcW w:type="dxa" w:w="3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8"/>
                <w:szCs w:val="18"/>
              </w:rPr>
              <w:t xml:space="preserve">Government reporting requirements</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5B6B79"/>
                <w:sz w:val="18"/>
                <w:szCs w:val="18"/>
              </w:rPr>
              <w:t xml:space="preserve">Reporting</w:t>
            </w:r>
          </w:p>
        </w:tc>
        <w:tc>
          <w:tcPr>
            <w:tcW w:type="dxa" w:w="43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Blocks #36 — placeholder only; needs the actual stakeholder report spec.</w:t>
            </w:r>
          </w:p>
        </w:tc>
      </w:tr>
      <w:tr>
        <w:tc>
          <w:tcPr>
            <w:tcW w:type="dxa" w:w="3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8"/>
                <w:szCs w:val="18"/>
              </w:rPr>
              <w:t xml:space="preserve">“BA” brand assets (logo, icons, animated logo)</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5B6B79"/>
                <w:sz w:val="18"/>
                <w:szCs w:val="18"/>
              </w:rPr>
              <w:t xml:space="preserve">Infra</w:t>
            </w:r>
          </w:p>
        </w:tc>
        <w:tc>
          <w:tcPr>
            <w:tcW w:type="dxa" w:w="43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Blocks #31 — rebrand cannot finish without the new identity.</w:t>
            </w:r>
          </w:p>
        </w:tc>
      </w:tr>
      <w:tr>
        <w:tc>
          <w:tcPr>
            <w:tcW w:type="dxa" w:w="3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8"/>
                <w:szCs w:val="18"/>
              </w:rPr>
              <w:t xml:space="preserve">Term dates for the 8 states (or a source)</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5B6B79"/>
                <w:sz w:val="18"/>
                <w:szCs w:val="18"/>
              </w:rPr>
              <w:t xml:space="preserve">Schedule</w:t>
            </w:r>
          </w:p>
        </w:tc>
        <w:tc>
          <w:tcPr>
            <w:tcW w:type="dxa" w:w="43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Blocks #10/#12 — the engine needs real term calendars to seed.</w:t>
            </w:r>
          </w:p>
        </w:tc>
      </w:tr>
      <w:tr>
        <w:tc>
          <w:tcPr>
            <w:tcW w:type="dxa" w:w="3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8"/>
                <w:szCs w:val="18"/>
              </w:rPr>
              <w:t xml:space="preserve">Content-type model decision (one type vs fully generic)</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5B6B79"/>
                <w:sz w:val="18"/>
                <w:szCs w:val="18"/>
              </w:rPr>
              <w:t xml:space="preserve">Content</w:t>
            </w:r>
          </w:p>
        </w:tc>
        <w:tc>
          <w:tcPr>
            <w:tcW w:type="dxa" w:w="43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Shapes #18 scope and the Variation cap.</w:t>
            </w:r>
          </w:p>
        </w:tc>
      </w:tr>
      <w:tr>
        <w:tc>
          <w:tcPr>
            <w:tcW w:type="dxa" w:w="3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8"/>
                <w:szCs w:val="18"/>
              </w:rPr>
              <w:t xml:space="preserve">“Amayda” tier definition</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5B6B79"/>
                <w:sz w:val="18"/>
                <w:szCs w:val="18"/>
              </w:rPr>
              <w:t xml:space="preserve">Access</w:t>
            </w:r>
          </w:p>
        </w:tc>
        <w:tc>
          <w:tcPr>
            <w:tcW w:type="dxa" w:w="43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Blocks #29 — what the tier can do above Bullyproof Admin.</w:t>
            </w:r>
          </w:p>
        </w:tc>
      </w:tr>
      <w:tr>
        <w:tc>
          <w:tcPr>
            <w:tcW w:type="dxa" w:w="3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8"/>
                <w:szCs w:val="18"/>
              </w:rPr>
              <w:t xml:space="preserve">Term-1 data availability</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5B6B79"/>
                <w:sz w:val="18"/>
                <w:szCs w:val="18"/>
              </w:rPr>
              <w:t xml:space="preserve">Reporting</w:t>
            </w:r>
          </w:p>
        </w:tc>
        <w:tc>
          <w:tcPr>
            <w:tcW w:type="dxa" w:w="436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val="false"/>
                <w:iCs w:val="false"/>
                <w:color w:val="1F2933"/>
                <w:sz w:val="17"/>
                <w:szCs w:val="17"/>
              </w:rPr>
              <w:t xml:space="preserve">Several reports (#47, #56, #59) are intentionally gated until Term 1.</w:t>
            </w:r>
          </w:p>
        </w:tc>
      </w:tr>
    </w:tbl>
    <w:p>
      <w:pPr>
        <w:pStyle w:val="Heading2"/>
        <w:spacing w:after="120" w:before="280"/>
      </w:pPr>
      <w:r>
        <w:rPr>
          <w:b/>
          <w:bCs/>
          <w:color w:val="1F2933"/>
          <w:sz w:val="26"/>
          <w:szCs w:val="26"/>
        </w:rPr>
        <w:t xml:space="preserve">Technical &amp; delivery risks</w:t>
      </w:r>
    </w:p>
    <w:p>
      <w:pPr>
        <w:pStyle w:val="ListParagraph"/>
        <w:numPr>
          <w:ilvl w:val="0"/>
          <w:numId w:val="2"/>
        </w:numPr>
        <w:spacing w:after="110" w:line="276"/>
      </w:pPr>
      <w:r>
        <w:rPr>
          <w:color w:val="1F2933"/>
          <w:sz w:val="21"/>
          <w:szCs w:val="21"/>
        </w:rPr>
        <w:t xml:space="preserve">Schedule engine (#12) is foundational, XL, and only specced — its Ahead/Behind thresholds are still undefined. It blocks most of the admin dashboard (#3, #8, #13). Highest single delivery risk.</w:t>
      </w:r>
    </w:p>
    <w:p>
      <w:pPr>
        <w:pStyle w:val="ListParagraph"/>
        <w:numPr>
          <w:ilvl w:val="0"/>
          <w:numId w:val="2"/>
        </w:numPr>
        <w:spacing w:after="110" w:line="276"/>
      </w:pPr>
      <w:r>
        <w:rPr>
          <w:color w:val="1F2933"/>
          <w:sz w:val="21"/>
          <w:szCs w:val="21"/>
        </w:rPr>
        <w:t xml:space="preserve">Multi-curriculum / content types (#18) ripples through schema, routing and every editor, and requires a migration of live data — regression risk if rushed.</w:t>
      </w:r>
    </w:p>
    <w:p>
      <w:pPr>
        <w:pStyle w:val="ListParagraph"/>
        <w:numPr>
          <w:ilvl w:val="0"/>
          <w:numId w:val="2"/>
        </w:numPr>
        <w:spacing w:after="110" w:line="276"/>
      </w:pPr>
      <w:r>
        <w:rPr>
          <w:color w:val="1F2933"/>
          <w:sz w:val="21"/>
          <w:szCs w:val="21"/>
        </w:rPr>
        <w:t xml:space="preserve">Content audit-log + versioning (#24, #25) touch every content mutation path — broad regression surface.</w:t>
      </w:r>
    </w:p>
    <w:p>
      <w:pPr>
        <w:pStyle w:val="ListParagraph"/>
        <w:numPr>
          <w:ilvl w:val="0"/>
          <w:numId w:val="2"/>
        </w:numPr>
        <w:spacing w:after="110" w:line="276"/>
      </w:pPr>
      <w:r>
        <w:rPr>
          <w:color w:val="1F2933"/>
          <w:sz w:val="21"/>
          <w:szCs w:val="21"/>
        </w:rPr>
        <w:t xml:space="preserve">Program-year / cohort model (#5) is a new data model with backfill on live data; it silently blocks the multi-year selector (#4) and dashboard columns (#8).</w:t>
      </w:r>
    </w:p>
    <w:p>
      <w:pPr>
        <w:pStyle w:val="ListParagraph"/>
        <w:numPr>
          <w:ilvl w:val="0"/>
          <w:numId w:val="2"/>
        </w:numPr>
        <w:spacing w:after="110" w:line="276"/>
      </w:pPr>
      <w:r>
        <w:rPr>
          <w:color w:val="1F2933"/>
          <w:sz w:val="21"/>
          <w:szCs w:val="21"/>
        </w:rPr>
        <w:t xml:space="preserve">Branding rename (#31) is low-complexity but high-touch (~250 occurrences, 83 files) — large blast radius, easy to miss spots without a central brand constant.</w:t>
      </w:r>
    </w:p>
    <w:p>
      <w:pPr>
        <w:pStyle w:val="ListParagraph"/>
        <w:numPr>
          <w:ilvl w:val="0"/>
          <w:numId w:val="2"/>
        </w:numPr>
        <w:spacing w:after="110" w:line="276"/>
      </w:pPr>
      <w:r>
        <w:rPr>
          <w:color w:val="1F2933"/>
          <w:sz w:val="21"/>
          <w:szCs w:val="21"/>
        </w:rPr>
        <w:t xml:space="preserve">Underspecified requirements: schedule thresholds, government report spec (#36), “Amayda” tier semantics (#29), and the content-type generality (one type vs fully generic) all need definition before build.</w:t>
      </w:r>
    </w:p>
    <w:p>
      <w:pPr>
        <w:pStyle w:val="ListParagraph"/>
        <w:numPr>
          <w:ilvl w:val="0"/>
          <w:numId w:val="2"/>
        </w:numPr>
        <w:spacing w:after="110" w:line="276"/>
      </w:pPr>
      <w:r>
        <w:rPr>
          <w:color w:val="1F2933"/>
          <w:sz w:val="21"/>
          <w:szCs w:val="21"/>
        </w:rPr>
        <w:t xml:space="preserve">Tech debt / orphaned code to clean up: lesson-wizard-schedule.tsx (unused), lessons/[lesson_id]/deliver/page.tsx (legacy, no take-over) and the lesson history page (hardcoded dummy data).</w:t>
      </w:r>
    </w:p>
    <w:p>
      <w:pPr>
        <w:pStyle w:val="Heading1"/>
        <w:pageBreakBefore/>
        <w:spacing w:after="100"/>
      </w:pPr>
      <w:r>
        <w:rPr>
          <w:b/>
          <w:bCs/>
          <w:color w:val="1B4F72"/>
          <w:sz w:val="32"/>
          <w:szCs w:val="32"/>
        </w:rPr>
        <w:t xml:space="preserve">5.  Open questions &amp; decisions needed</w:t>
      </w:r>
    </w:p>
    <w:p>
      <w:pPr>
        <w:pBdr>
          <w:bottom w:val="single" w:color="2E75B6" w:sz="12" w:space="1"/>
        </w:pBdr>
        <w:spacing w:after="280" w:before="60"/>
      </w:pPr>
      <w:r>
        <w:t xml:space="preserve"/>
      </w:r>
    </w:p>
    <w:p>
      <w:pPr>
        <w:spacing w:after="140" w:line="284"/>
      </w:pPr>
      <w:r>
        <w:rPr>
          <w:color w:val="1F2933"/>
          <w:sz w:val="22"/>
          <w:szCs w:val="22"/>
        </w:rPr>
        <w:t xml:space="preserve">To be resolved before the relevant build starts:</w:t>
      </w:r>
    </w:p>
    <w:p>
      <w:pPr>
        <w:pStyle w:val="ListParagraph"/>
        <w:numPr>
          <w:ilvl w:val="0"/>
          <w:numId w:val="2"/>
        </w:numPr>
        <w:spacing w:after="110" w:line="276"/>
      </w:pPr>
      <w:r>
        <w:rPr>
          <w:color w:val="1F2933"/>
          <w:sz w:val="21"/>
          <w:szCs w:val="21"/>
        </w:rPr>
        <w:t xml:space="preserve">SOW boundary — which PARTIAL/MISSING items are in-scope (must finish) vs additional? This is the single biggest open item; everything in Section 3(a)/(c) depends on it.</w:t>
      </w:r>
    </w:p>
    <w:p>
      <w:pPr>
        <w:pStyle w:val="ListParagraph"/>
        <w:numPr>
          <w:ilvl w:val="0"/>
          <w:numId w:val="2"/>
        </w:numPr>
        <w:spacing w:after="110" w:line="276"/>
      </w:pPr>
      <w:r>
        <w:rPr>
          <w:color w:val="1F2933"/>
          <w:sz w:val="21"/>
          <w:szCs w:val="21"/>
        </w:rPr>
        <w:t xml:space="preserve">Content types (#18) — is the Variation just one new content type, or a fully generic, client-configurable system? This sets the $30k-cap scope.</w:t>
      </w:r>
    </w:p>
    <w:p>
      <w:pPr>
        <w:pStyle w:val="ListParagraph"/>
        <w:numPr>
          <w:ilvl w:val="0"/>
          <w:numId w:val="2"/>
        </w:numPr>
        <w:spacing w:after="110" w:line="276"/>
      </w:pPr>
      <w:r>
        <w:rPr>
          <w:color w:val="1F2933"/>
          <w:sz w:val="21"/>
          <w:szCs w:val="21"/>
        </w:rPr>
        <w:t xml:space="preserve">Schedule engine (#12) — confirm the Ahead / Slightly Behind / Behind thresholds and the cadence rule (lessons per week of term).</w:t>
      </w:r>
    </w:p>
    <w:p>
      <w:pPr>
        <w:pStyle w:val="ListParagraph"/>
        <w:numPr>
          <w:ilvl w:val="0"/>
          <w:numId w:val="2"/>
        </w:numPr>
        <w:spacing w:after="110" w:line="276"/>
      </w:pPr>
      <w:r>
        <w:rPr>
          <w:color w:val="1F2933"/>
          <w:sz w:val="21"/>
          <w:szCs w:val="21"/>
        </w:rPr>
        <w:t xml:space="preserve">Program-year model (#5) — needed now, or can multi-year reporting wait? It gates several dashboard items.</w:t>
      </w:r>
    </w:p>
    <w:p>
      <w:pPr>
        <w:pStyle w:val="ListParagraph"/>
        <w:numPr>
          <w:ilvl w:val="0"/>
          <w:numId w:val="2"/>
        </w:numPr>
        <w:spacing w:after="110" w:line="276"/>
      </w:pPr>
      <w:r>
        <w:rPr>
          <w:color w:val="1F2933"/>
          <w:sz w:val="21"/>
          <w:szCs w:val="21"/>
        </w:rPr>
        <w:t xml:space="preserve">Reporting (#35) — which export formats are mandatory (CSV / Excel / PDF), and what is the export scope per report?</w:t>
      </w:r>
    </w:p>
    <w:p>
      <w:pPr>
        <w:pStyle w:val="ListParagraph"/>
        <w:numPr>
          <w:ilvl w:val="0"/>
          <w:numId w:val="2"/>
        </w:numPr>
        <w:spacing w:after="110" w:line="276"/>
      </w:pPr>
      <w:r>
        <w:rPr>
          <w:color w:val="1F2933"/>
          <w:sz w:val="21"/>
          <w:szCs w:val="21"/>
        </w:rPr>
        <w:t xml:space="preserve">Access levels (#28/#29) — confirm the renamed hierarchy, the “highest level only” rule, and what the “Amayda” tier can do.</w:t>
      </w:r>
    </w:p>
    <w:p>
      <w:pPr>
        <w:pStyle w:val="ListParagraph"/>
        <w:numPr>
          <w:ilvl w:val="0"/>
          <w:numId w:val="2"/>
        </w:numPr>
        <w:spacing w:after="110" w:line="276"/>
      </w:pPr>
      <w:r>
        <w:rPr>
          <w:color w:val="1F2933"/>
          <w:sz w:val="21"/>
          <w:szCs w:val="21"/>
        </w:rPr>
        <w:t xml:space="preserve">Branding (#31) — confirm the target identity (“BA” = Bullyproof Academy?) and whether a full PWA icon set is in scope.</w:t>
      </w:r>
    </w:p>
    <w:p>
      <w:pPr>
        <w:pStyle w:val="ListParagraph"/>
        <w:numPr>
          <w:ilvl w:val="0"/>
          <w:numId w:val="2"/>
        </w:numPr>
        <w:spacing w:after="110" w:line="276"/>
      </w:pPr>
      <w:r>
        <w:rPr>
          <w:color w:val="1F2933"/>
          <w:sz w:val="21"/>
          <w:szCs w:val="21"/>
        </w:rPr>
        <w:t xml:space="preserve">Test school (#37) — confirm which school(s) count as demo/test for exclusion from reporting.</w:t>
      </w:r>
    </w:p>
    <w:p>
      <w:pPr>
        <w:pStyle w:val="Heading1"/>
        <w:pageBreakBefore/>
        <w:spacing w:after="100"/>
      </w:pPr>
      <w:r>
        <w:rPr>
          <w:b/>
          <w:bCs/>
          <w:color w:val="1B4F72"/>
          <w:sz w:val="32"/>
          <w:szCs w:val="32"/>
        </w:rPr>
        <w:t xml:space="preserve">6.  Suggested delivery sequence &amp; phasing</w:t>
      </w:r>
    </w:p>
    <w:p>
      <w:pPr>
        <w:pBdr>
          <w:bottom w:val="single" w:color="2E75B6" w:sz="12" w:space="1"/>
        </w:pBdr>
        <w:spacing w:after="280" w:before="60"/>
      </w:pPr>
      <w:r>
        <w:t xml:space="preserve"/>
      </w:r>
    </w:p>
    <w:p>
      <w:pPr>
        <w:spacing w:after="140" w:line="284"/>
      </w:pPr>
      <w:r>
        <w:rPr>
          <w:color w:val="1F2933"/>
          <w:sz w:val="22"/>
          <w:szCs w:val="22"/>
        </w:rPr>
        <w:t xml:space="preserve">Ordered by dependency, not priority. Phases 1–2 are sequential (foundations first); Phases 3–8 can overlap given parallel specialists. Hours/days reuse the discipline estimates; no pricing.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20"/>
        <w:gridCol w:w="1100"/>
        <w:gridCol w:w="1100"/>
        <w:gridCol w:w="2840"/>
      </w:tblGrid>
      <w:tr>
        <w:trPr>
          <w:tblHeader/>
        </w:trPr>
        <w:tc>
          <w:tcPr>
            <w:tcW w:type="dxa" w:w="34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Phase</w:t>
            </w:r>
          </w:p>
        </w:tc>
        <w:tc>
          <w:tcPr>
            <w:tcW w:type="dxa" w:w="92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Items</w:t>
            </w:r>
          </w:p>
        </w:tc>
        <w:tc>
          <w:tcPr>
            <w:tcW w:type="dxa" w:w="11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~Hours</w:t>
            </w:r>
          </w:p>
        </w:tc>
        <w:tc>
          <w:tcPr>
            <w:tcW w:type="dxa" w:w="110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~Days</w:t>
            </w:r>
          </w:p>
        </w:tc>
        <w:tc>
          <w:tcPr>
            <w:tcW w:type="dxa" w:w="2840"/>
            <w:tcBorders>
              <w:top w:val="single" w:color="D9E2EC" w:sz="4"/>
              <w:left w:val="single" w:color="D9E2EC" w:sz="4"/>
              <w:bottom w:val="single" w:color="D9E2EC" w:sz="4"/>
              <w:right w:val="single" w:color="D9E2EC" w:sz="4"/>
            </w:tcBorders>
            <w:shd w:fill="1B4F72" w:val="clear"/>
            <w:tcMar>
              <w:top w:type="dxa" w:w="80"/>
              <w:left w:type="dxa" w:w="110"/>
              <w:bottom w:type="dxa" w:w="80"/>
              <w:right w:type="dxa" w:w="110"/>
            </w:tcMar>
          </w:tcPr>
          <w:p>
            <w:r>
              <w:rPr>
                <w:b/>
                <w:bCs/>
                <w:color w:val="FFFFFF"/>
                <w:sz w:val="18"/>
                <w:szCs w:val="18"/>
              </w:rPr>
              <w:t xml:space="preserve">Notes</w:t>
            </w:r>
          </w:p>
        </w:tc>
      </w:tr>
      <w:t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bCs/>
                <w:i w:val="false"/>
                <w:iCs w:val="false"/>
                <w:color w:val="1F2933"/>
                <w:sz w:val="18"/>
                <w:szCs w:val="18"/>
              </w:rPr>
              <w:t xml:space="preserve">Phase 0 — Committed (Variation + defects)</w:t>
            </w:r>
          </w:p>
        </w:tc>
        <w:tc>
          <w:tcPr>
            <w:tcW w:type="dxa" w:w="92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5</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178</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22</w:t>
            </w:r>
          </w:p>
        </w:tc>
        <w:tc>
          <w:tcPr>
            <w:tcW w:type="dxa" w:w="284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iCs/>
                <w:color w:val="5B6B79"/>
                <w:sz w:val="16"/>
                <w:szCs w:val="16"/>
              </w:rPr>
              <w:t xml:space="preserve">The originally-agreed work. Targets the committed ~6-week window.</w:t>
            </w:r>
          </w:p>
        </w:tc>
      </w:tr>
      <w:t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bCs/>
                <w:i w:val="false"/>
                <w:iCs w:val="false"/>
                <w:color w:val="1F2933"/>
                <w:sz w:val="18"/>
                <w:szCs w:val="18"/>
              </w:rPr>
              <w:t xml:space="preserve">Phase 1 — Foundations / unblockers</w:t>
            </w:r>
          </w:p>
        </w:tc>
        <w:tc>
          <w:tcPr>
            <w:tcW w:type="dxa" w:w="92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3</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188</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24</w:t>
            </w:r>
          </w:p>
        </w:tc>
        <w:tc>
          <w:tcPr>
            <w:tcW w:type="dxa" w:w="284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iCs/>
                <w:color w:val="5B6B79"/>
                <w:sz w:val="16"/>
                <w:szCs w:val="16"/>
              </w:rPr>
              <w:t xml:space="preserve">Program-year model, term calendars and the schedule engine. Nothing in Phase 2 ships without these.</w:t>
            </w:r>
          </w:p>
        </w:tc>
      </w:tr>
      <w:t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bCs/>
                <w:i w:val="false"/>
                <w:iCs w:val="false"/>
                <w:color w:val="1F2933"/>
                <w:sz w:val="18"/>
                <w:szCs w:val="18"/>
              </w:rPr>
              <w:t xml:space="preserve">Phase 2 — Admin dashboard &amp; schedule surface</w:t>
            </w:r>
          </w:p>
        </w:tc>
        <w:tc>
          <w:tcPr>
            <w:tcW w:type="dxa" w:w="92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8</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348</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44</w:t>
            </w:r>
          </w:p>
        </w:tc>
        <w:tc>
          <w:tcPr>
            <w:tcW w:type="dxa" w:w="284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iCs/>
                <w:color w:val="5B6B79"/>
                <w:sz w:val="16"/>
                <w:szCs w:val="16"/>
              </w:rPr>
              <w:t xml:space="preserve">Depends on Phase 1.</w:t>
            </w:r>
          </w:p>
        </w:tc>
      </w:tr>
      <w:t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bCs/>
                <w:i w:val="false"/>
                <w:iCs w:val="false"/>
                <w:color w:val="1F2933"/>
                <w:sz w:val="18"/>
                <w:szCs w:val="18"/>
              </w:rPr>
              <w:t xml:space="preserve">Phase 3 — Content management &amp; security</w:t>
            </w:r>
          </w:p>
        </w:tc>
        <w:tc>
          <w:tcPr>
            <w:tcW w:type="dxa" w:w="92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7</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236</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30</w:t>
            </w:r>
          </w:p>
        </w:tc>
        <w:tc>
          <w:tcPr>
            <w:tcW w:type="dxa" w:w="284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iCs/>
                <w:color w:val="5B6B79"/>
                <w:sz w:val="16"/>
                <w:szCs w:val="16"/>
              </w:rPr>
              <w:t xml:space="preserve">19–21 depend on the Variation (#18); 25 depends on the audit log (#24).</w:t>
            </w:r>
          </w:p>
        </w:tc>
      </w:tr>
      <w:t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bCs/>
                <w:i w:val="false"/>
                <w:iCs w:val="false"/>
                <w:color w:val="1F2933"/>
                <w:sz w:val="18"/>
                <w:szCs w:val="18"/>
              </w:rPr>
              <w:t xml:space="preserve">Phase 4 — Reporting &amp; exports</w:t>
            </w:r>
          </w:p>
        </w:tc>
        <w:tc>
          <w:tcPr>
            <w:tcW w:type="dxa" w:w="92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6</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243</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30</w:t>
            </w:r>
          </w:p>
        </w:tc>
        <w:tc>
          <w:tcPr>
            <w:tcW w:type="dxa" w:w="284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iCs/>
                <w:color w:val="5B6B79"/>
                <w:sz w:val="16"/>
                <w:szCs w:val="16"/>
              </w:rPr>
              <w:t xml:space="preserve">Export infrastructure is net-new; #36 needs client requirements.</w:t>
            </w:r>
          </w:p>
        </w:tc>
      </w:tr>
      <w:t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bCs/>
                <w:i w:val="false"/>
                <w:iCs w:val="false"/>
                <w:color w:val="1F2933"/>
                <w:sz w:val="18"/>
                <w:szCs w:val="18"/>
              </w:rPr>
              <w:t xml:space="preserve">Phase 5 — Culture &amp; performance</w:t>
            </w:r>
          </w:p>
        </w:tc>
        <w:tc>
          <w:tcPr>
            <w:tcW w:type="dxa" w:w="92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4</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121</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15</w:t>
            </w:r>
          </w:p>
        </w:tc>
        <w:tc>
          <w:tcPr>
            <w:tcW w:type="dxa" w:w="284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iCs/>
                <w:color w:val="5B6B79"/>
                <w:sz w:val="16"/>
                <w:szCs w:val="16"/>
              </w:rPr>
              <w:t xml:space="preserve">Gated on the official Woodford mapping and Term-1 data.</w:t>
            </w:r>
          </w:p>
        </w:tc>
      </w:tr>
      <w:t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bCs/>
                <w:i w:val="false"/>
                <w:iCs w:val="false"/>
                <w:color w:val="1F2933"/>
                <w:sz w:val="18"/>
                <w:szCs w:val="18"/>
              </w:rPr>
              <w:t xml:space="preserve">Phase 6 — School portal &amp; classroom delivery</w:t>
            </w:r>
          </w:p>
        </w:tc>
        <w:tc>
          <w:tcPr>
            <w:tcW w:type="dxa" w:w="92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10</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270</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34</w:t>
            </w:r>
          </w:p>
        </w:tc>
        <w:tc>
          <w:tcPr>
            <w:tcW w:type="dxa" w:w="284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iCs/>
                <w:color w:val="5B6B79"/>
                <w:sz w:val="16"/>
                <w:szCs w:val="16"/>
              </w:rPr>
              <w:t xml:space="preserve">Largely independent UX work; good parallel/filler track.</w:t>
            </w:r>
          </w:p>
        </w:tc>
      </w:tr>
      <w:t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bCs/>
                <w:i w:val="false"/>
                <w:iCs w:val="false"/>
                <w:color w:val="1F2933"/>
                <w:sz w:val="18"/>
                <w:szCs w:val="18"/>
              </w:rPr>
              <w:t xml:space="preserve">Phase 7 — LMS, onboarding &amp; access levels</w:t>
            </w:r>
          </w:p>
        </w:tc>
        <w:tc>
          <w:tcPr>
            <w:tcW w:type="dxa" w:w="92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9</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294</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37</w:t>
            </w:r>
          </w:p>
        </w:tc>
        <w:tc>
          <w:tcPr>
            <w:tcW w:type="dxa" w:w="284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iCs/>
                <w:color w:val="5B6B79"/>
                <w:sz w:val="16"/>
                <w:szCs w:val="16"/>
              </w:rPr>
              <w:t xml:space="preserve">Several items blocked on client inputs (videos, cert template, onboarding steps).</w:t>
            </w:r>
          </w:p>
        </w:tc>
      </w:tr>
      <w:t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bCs/>
                <w:i w:val="false"/>
                <w:iCs w:val="false"/>
                <w:color w:val="1F2933"/>
                <w:sz w:val="18"/>
                <w:szCs w:val="18"/>
              </w:rPr>
              <w:t xml:space="preserve">Phase 8 — Branding &amp; documentation</w:t>
            </w:r>
          </w:p>
        </w:tc>
        <w:tc>
          <w:tcPr>
            <w:tcW w:type="dxa" w:w="92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2</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130</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center"/>
            </w:pPr>
            <w:r>
              <w:rPr>
                <w:b w:val="false"/>
                <w:bCs w:val="false"/>
                <w:i w:val="false"/>
                <w:iCs w:val="false"/>
                <w:color w:val="1F2933"/>
                <w:sz w:val="18"/>
                <w:szCs w:val="18"/>
              </w:rPr>
              <w:t xml:space="preserve">16</w:t>
            </w:r>
          </w:p>
        </w:tc>
        <w:tc>
          <w:tcPr>
            <w:tcW w:type="dxa" w:w="2840"/>
            <w:tcBorders>
              <w:top w:val="single" w:color="D9E2EC" w:sz="4"/>
              <w:left w:val="single" w:color="D9E2EC" w:sz="4"/>
              <w:bottom w:val="single" w:color="D9E2EC" w:sz="4"/>
              <w:right w:val="single" w:color="D9E2EC" w:sz="4"/>
            </w:tcBorders>
            <w:tcMar>
              <w:top w:type="dxa" w:w="70"/>
              <w:left w:type="dxa" w:w="110"/>
              <w:bottom w:type="dxa" w:w="70"/>
              <w:right w:type="dxa" w:w="110"/>
            </w:tcMar>
            <w:vAlign w:val="top"/>
          </w:tcPr>
          <w:p>
            <w:pPr>
              <w:jc w:val="left"/>
            </w:pPr>
            <w:r>
              <w:rPr>
                <w:b w:val="false"/>
                <w:bCs w:val="false"/>
                <w:i/>
                <w:iCs/>
                <w:color w:val="5B6B79"/>
                <w:sz w:val="16"/>
                <w:szCs w:val="16"/>
              </w:rPr>
              <w:t xml:space="preserve">Branding needs BA assets; docs need the feature set frozen — do last.</w:t>
            </w:r>
          </w:p>
        </w:tc>
      </w:tr>
      <w:tr>
        <w:tc>
          <w:tcPr>
            <w:tcW w:type="dxa" w:w="3400"/>
            <w:tcBorders>
              <w:top w:val="single" w:color="D9E2EC" w:sz="4"/>
              <w:left w:val="single" w:color="D9E2EC" w:sz="4"/>
              <w:bottom w:val="single" w:color="D9E2EC" w:sz="4"/>
              <w:right w:val="single" w:color="D9E2EC" w:sz="4"/>
            </w:tcBorders>
            <w:shd w:fill="1B4F72" w:val="clear"/>
            <w:tcMar>
              <w:top w:type="dxa" w:w="70"/>
              <w:left w:type="dxa" w:w="110"/>
              <w:bottom w:type="dxa" w:w="70"/>
              <w:right w:type="dxa" w:w="110"/>
            </w:tcMar>
            <w:vAlign w:val="top"/>
          </w:tcPr>
          <w:p>
            <w:pPr>
              <w:jc w:val="left"/>
            </w:pPr>
            <w:r>
              <w:rPr>
                <w:b/>
                <w:bCs/>
                <w:i w:val="false"/>
                <w:iCs w:val="false"/>
                <w:color w:val="FFFFFF"/>
                <w:sz w:val="18"/>
                <w:szCs w:val="18"/>
              </w:rPr>
              <w:t xml:space="preserve">TOTAL (excludes 6 already-complete items)</w:t>
            </w:r>
          </w:p>
        </w:tc>
        <w:tc>
          <w:tcPr>
            <w:tcW w:type="dxa" w:w="920"/>
            <w:tcBorders>
              <w:top w:val="single" w:color="D9E2EC" w:sz="4"/>
              <w:left w:val="single" w:color="D9E2EC" w:sz="4"/>
              <w:bottom w:val="single" w:color="D9E2EC" w:sz="4"/>
              <w:right w:val="single" w:color="D9E2EC" w:sz="4"/>
            </w:tcBorders>
            <w:shd w:fill="1B4F72" w:val="clear"/>
            <w:tcMar>
              <w:top w:type="dxa" w:w="70"/>
              <w:left w:type="dxa" w:w="110"/>
              <w:bottom w:type="dxa" w:w="70"/>
              <w:right w:type="dxa" w:w="110"/>
            </w:tcMar>
            <w:vAlign w:val="top"/>
          </w:tcPr>
          <w:p>
            <w:pPr>
              <w:jc w:val="left"/>
            </w:pPr>
            <w:r>
              <w:rPr>
                <w:b w:val="false"/>
                <w:bCs w:val="false"/>
                <w:i w:val="false"/>
                <w:iCs w:val="false"/>
                <w:color w:val="1F2933"/>
                <w:sz w:val="18"/>
                <w:szCs w:val="18"/>
              </w:rPr>
              <w:t xml:space="preserve"/>
            </w:r>
          </w:p>
        </w:tc>
        <w:tc>
          <w:tcPr>
            <w:tcW w:type="dxa" w:w="1100"/>
            <w:tcBorders>
              <w:top w:val="single" w:color="D9E2EC" w:sz="4"/>
              <w:left w:val="single" w:color="D9E2EC" w:sz="4"/>
              <w:bottom w:val="single" w:color="D9E2EC" w:sz="4"/>
              <w:right w:val="single" w:color="D9E2EC" w:sz="4"/>
            </w:tcBorders>
            <w:shd w:fill="F2F6FA" w:val="clear"/>
            <w:tcMar>
              <w:top w:type="dxa" w:w="70"/>
              <w:left w:type="dxa" w:w="110"/>
              <w:bottom w:type="dxa" w:w="70"/>
              <w:right w:type="dxa" w:w="110"/>
            </w:tcMar>
            <w:vAlign w:val="top"/>
          </w:tcPr>
          <w:p>
            <w:pPr>
              <w:jc w:val="center"/>
            </w:pPr>
            <w:r>
              <w:rPr>
                <w:b/>
                <w:bCs/>
                <w:i w:val="false"/>
                <w:iCs w:val="false"/>
                <w:color w:val="1F2933"/>
                <w:sz w:val="18"/>
                <w:szCs w:val="18"/>
              </w:rPr>
              <w:t xml:space="preserve">2008</w:t>
            </w:r>
          </w:p>
        </w:tc>
        <w:tc>
          <w:tcPr>
            <w:tcW w:type="dxa" w:w="1100"/>
            <w:tcBorders>
              <w:top w:val="single" w:color="D9E2EC" w:sz="4"/>
              <w:left w:val="single" w:color="D9E2EC" w:sz="4"/>
              <w:bottom w:val="single" w:color="D9E2EC" w:sz="4"/>
              <w:right w:val="single" w:color="D9E2EC" w:sz="4"/>
            </w:tcBorders>
            <w:shd w:fill="F2F6FA" w:val="clear"/>
            <w:tcMar>
              <w:top w:type="dxa" w:w="70"/>
              <w:left w:type="dxa" w:w="110"/>
              <w:bottom w:type="dxa" w:w="70"/>
              <w:right w:type="dxa" w:w="110"/>
            </w:tcMar>
            <w:vAlign w:val="top"/>
          </w:tcPr>
          <w:p>
            <w:pPr>
              <w:jc w:val="center"/>
            </w:pPr>
            <w:r>
              <w:rPr>
                <w:b/>
                <w:bCs/>
                <w:i w:val="false"/>
                <w:iCs w:val="false"/>
                <w:color w:val="1F2933"/>
                <w:sz w:val="18"/>
                <w:szCs w:val="18"/>
              </w:rPr>
              <w:t xml:space="preserve">251</w:t>
            </w:r>
          </w:p>
        </w:tc>
        <w:tc>
          <w:tcPr>
            <w:tcW w:type="dxa" w:w="2840"/>
            <w:tcBorders>
              <w:top w:val="single" w:color="D9E2EC" w:sz="4"/>
              <w:left w:val="single" w:color="D9E2EC" w:sz="4"/>
              <w:bottom w:val="single" w:color="D9E2EC" w:sz="4"/>
              <w:right w:val="single" w:color="D9E2EC" w:sz="4"/>
            </w:tcBorders>
            <w:shd w:fill="F2F6FA" w:val="clear"/>
            <w:tcMar>
              <w:top w:type="dxa" w:w="70"/>
              <w:left w:type="dxa" w:w="110"/>
              <w:bottom w:type="dxa" w:w="70"/>
              <w:right w:type="dxa" w:w="110"/>
            </w:tcMar>
            <w:vAlign w:val="top"/>
          </w:tcPr>
          <w:p>
            <w:pPr>
              <w:jc w:val="left"/>
            </w:pPr>
            <w:r>
              <w:rPr>
                <w:b w:val="false"/>
                <w:bCs w:val="false"/>
                <w:i w:val="false"/>
                <w:iCs w:val="false"/>
                <w:color w:val="1F2933"/>
                <w:sz w:val="18"/>
                <w:szCs w:val="18"/>
              </w:rPr>
              <w:t xml:space="preserve"/>
            </w:r>
          </w:p>
        </w:tc>
      </w:tr>
    </w:tbl>
    <w:p>
      <w:pPr>
        <w:spacing w:after="180" w:before="180"/>
      </w:pPr>
      <w:r>
        <w:t xml:space="preserve"/>
      </w:r>
    </w:p>
    <w:p>
      <w:pPr>
        <w:pStyle w:val="ListParagraph"/>
        <w:numPr>
          <w:ilvl w:val="0"/>
          <w:numId w:val="2"/>
        </w:numPr>
        <w:spacing w:after="110" w:line="276"/>
      </w:pPr>
      <w:r>
        <w:rPr>
          <w:color w:val="1F2933"/>
          <w:sz w:val="21"/>
          <w:szCs w:val="21"/>
        </w:rPr>
        <w:t xml:space="preserve">Phase 0 is the committed work and should ship first, inside the agreed ~6-week window.</w:t>
      </w:r>
    </w:p>
    <w:p>
      <w:pPr>
        <w:pStyle w:val="ListParagraph"/>
        <w:numPr>
          <w:ilvl w:val="0"/>
          <w:numId w:val="2"/>
        </w:numPr>
        <w:spacing w:after="110" w:line="276"/>
      </w:pPr>
      <w:r>
        <w:rPr>
          <w:color w:val="1F2933"/>
          <w:sz w:val="21"/>
          <w:szCs w:val="21"/>
        </w:rPr>
        <w:t xml:space="preserve">Phase 1 is the critical path — the program-year model, term calendars and schedule engine unblock the entire admin dashboard. Start these early even though they show no visible UI.</w:t>
      </w:r>
    </w:p>
    <w:p>
      <w:pPr>
        <w:pStyle w:val="ListParagraph"/>
        <w:numPr>
          <w:ilvl w:val="0"/>
          <w:numId w:val="2"/>
        </w:numPr>
        <w:spacing w:after="110" w:line="276"/>
      </w:pPr>
      <w:r>
        <w:rPr>
          <w:color w:val="1F2933"/>
          <w:sz w:val="21"/>
          <w:szCs w:val="21"/>
        </w:rPr>
        <w:t xml:space="preserve">Client-blocked items (culture mapping, videos, cert template, onboarding steps, gov reporting, branding) should be chased in parallel now so they don’t stall their phases later.</w:t>
      </w:r>
    </w:p>
    <w:p>
      <w:pPr>
        <w:spacing w:after="200" w:before="200"/>
      </w:pPr>
      <w:r>
        <w:t xml:space="preserve"/>
      </w:r>
    </w:p>
    <w:p>
      <w:pPr>
        <w:spacing w:after="140" w:line="284"/>
      </w:pPr>
      <w:r>
        <w:rPr>
          <w:i/>
          <w:iCs/>
          <w:color w:val="5B6B79"/>
          <w:sz w:val="18"/>
          <w:szCs w:val="18"/>
        </w:rPr>
        <w:t xml:space="preserve">Effort bands and hours are indicative engineering effort for planning only, and exclude content authoring, UAT and project management unless noted. Statuses reflect the codebase audit as at 23 June 2026.</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C" w:sz="4" w:space="6"/>
      </w:pBdr>
      <w:tabs>
        <w:tab w:val="right" w:pos="10080"/>
      </w:tabs>
    </w:pPr>
    <w:r>
      <w:rPr>
        <w:color w:val="5B6B79"/>
        <w:sz w:val="16"/>
        <w:szCs w:val="16"/>
      </w:rPr>
      <w:t xml:space="preserve">Bullyproof (Intradark) — Outstanding Work &amp; Gaps</w:t>
    </w:r>
    <w:r>
      <w:rPr>
        <w:color w:val="5B6B79"/>
        <w:sz w:val="16"/>
        <w:szCs w:val="16"/>
      </w:rPr>
      <w:t xml:space="preserve">	Page </w:t>
    </w:r>
    <w:r>
      <w:rPr>
        <w:color w:val="5B6B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4F7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29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2026-06-24T07:58:39.092Z</dcterms:created>
  <dcterms:modified xsi:type="dcterms:W3CDTF">2026-06-24T07:58:39.092Z</dcterms:modified>
</cp:coreProperties>
</file>

<file path=docProps/custom.xml><?xml version="1.0" encoding="utf-8"?>
<Properties xmlns="http://schemas.openxmlformats.org/officeDocument/2006/custom-properties" xmlns:vt="http://schemas.openxmlformats.org/officeDocument/2006/docPropsVTypes"/>
</file>