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952625" cy="266700"/>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266700"/>
                    </a:xfrm>
                    <a:prstGeom prst="rect">
                      <a:avLst/>
                    </a:prstGeom>
                  </pic:spPr>
                </pic:pic>
              </a:graphicData>
            </a:graphic>
          </wp:inline>
        </w:drawing>
      </w:r>
    </w:p>
    <w:p>
      <w:pPr>
        <w:pBdr>
          <w:bottom w:val="single" w:color="008490" w:sz="10" w:space="6"/>
        </w:pBdr>
        <w:spacing w:after="60" w:before="8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Quote - M3: Admin Program-Health Dashboard</w:t>
      </w:r>
    </w:p>
    <w:p>
      <w:pPr>
        <w:spacing w:after="160"/>
      </w:pPr>
      <w:r>
        <w:rPr>
          <w:i/>
          <w:iCs/>
          <w:color w:val="5A5A5A"/>
          <w:sz w:val="20"/>
          <w:szCs w:val="20"/>
        </w:rPr>
        <w:t xml:space="preserve">Bullyproof platform - new-functionality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To:</w:t>
            </w:r>
          </w:p>
        </w:tc>
        <w:tc>
          <w:tcPr>
            <w:tcW w:type="dxa" w:w="7526"/>
            <w:tcBorders>
              <w:top w:val="none"/>
              <w:left w:val="none"/>
              <w:bottom w:val="none"/>
              <w:right w:val="none"/>
            </w:tcBorders>
            <w:tcMar>
              <w:top w:type="dxa" w:w="26"/>
              <w:left w:type="dxa" w:w="0"/>
              <w:bottom w:type="dxa" w:w="26"/>
              <w:right w:type="dxa" w:w="0"/>
            </w:tcMar>
          </w:tcPr>
          <w:p>
            <w:r>
              <w:rPr>
                <w:b/>
                <w:bCs/>
                <w:color w:val="1A1A1A"/>
                <w:sz w:val="20"/>
                <w:szCs w:val="20"/>
              </w:rPr>
              <w:t xml:space="preserve">Glenn Rushton</w:t>
            </w:r>
            <w:r>
              <w:rPr>
                <w:color w:val="5A5A5A"/>
                <w:sz w:val="19"/>
                <w:szCs w:val="19"/>
              </w:rPr>
              <w:t xml:space="preserve">  -  Director, Amayda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From:</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Aaron J. Girton, Intradark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Date: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Module: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M3 of 8 - commissionable independently</w:t>
            </w:r>
          </w:p>
        </w:tc>
      </w:tr>
    </w:tbl>
    <w:p>
      <w:pPr>
        <w:spacing w:after="60"/>
      </w:pPr>
    </w:p>
    <w:p>
      <w:pPr>
        <w:pStyle w:val="Heading1"/>
        <w:pBdr>
          <w:bottom w:val="single" w:color="008490" w:sz="6" w:space="4"/>
        </w:pBdr>
        <w:spacing w:after="120" w:before="300"/>
      </w:pPr>
      <w:r>
        <w:rPr>
          <w:rFonts w:ascii="Arial" w:cs="Arial" w:eastAsia="Arial" w:hAnsi="Arial"/>
          <w:b/>
          <w:bCs/>
          <w:color w:val="008490"/>
          <w:sz w:val="26"/>
          <w:szCs w:val="26"/>
        </w:rPr>
        <w:t xml:space="preserve">Scope</w:t>
      </w:r>
    </w:p>
    <w:p>
      <w:pPr>
        <w:spacing w:after="100" w:before="0" w:line="264"/>
      </w:pPr>
      <w:r>
        <w:rPr>
          <w:color w:val="1A1A1A"/>
          <w:sz w:val="21"/>
          <w:szCs w:val="21"/>
        </w:rPr>
        <w:t xml:space="preserve">The new “eagle-eye” admin Home page - Active-vs-Total schools, the full monitoring column set, filters, and the drill-downs that let you investigate a school in one click. Builds on the Schedule Engine (M2).</w:t>
      </w:r>
    </w:p>
    <w:p>
      <w:pPr>
        <w:pStyle w:val="Heading2"/>
        <w:spacing w:after="80" w:before="200"/>
      </w:pPr>
      <w:r>
        <w:rPr>
          <w:rFonts w:ascii="Arial" w:cs="Arial" w:eastAsia="Arial" w:hAnsi="Arial"/>
          <w:b/>
          <w:bCs/>
          <w:color w:val="1A1A1A"/>
          <w:sz w:val="22"/>
          <w:szCs w:val="22"/>
        </w:rPr>
        <w:t xml:space="preserve">What this module delivers</w:t>
      </w:r>
    </w:p>
    <w:p>
      <w:pPr>
        <w:pStyle w:val="ListParagraph"/>
        <w:numPr>
          <w:ilvl w:val="0"/>
          <w:numId w:val="2"/>
        </w:numPr>
        <w:spacing w:after="60" w:line="264"/>
      </w:pPr>
      <w:r>
        <w:rPr>
          <w:color w:val="1A1A1A"/>
          <w:sz w:val="21"/>
          <w:szCs w:val="21"/>
        </w:rPr>
        <w:t xml:space="preserve">Total-vs-Active (onboarding-complete) school counts with an Ahead/Behind summary</w:t>
      </w:r>
    </w:p>
    <w:p>
      <w:pPr>
        <w:pStyle w:val="ListParagraph"/>
        <w:numPr>
          <w:ilvl w:val="0"/>
          <w:numId w:val="2"/>
        </w:numPr>
        <w:spacing w:after="60" w:line="264"/>
      </w:pPr>
      <w:r>
        <w:rPr>
          <w:color w:val="1A1A1A"/>
          <w:sz w:val="21"/>
          <w:szCs w:val="21"/>
        </w:rPr>
        <w:t xml:space="preserve">“This School Year” multi program-year selector</w:t>
      </w:r>
    </w:p>
    <w:p>
      <w:pPr>
        <w:pStyle w:val="ListParagraph"/>
        <w:numPr>
          <w:ilvl w:val="0"/>
          <w:numId w:val="2"/>
        </w:numPr>
        <w:spacing w:after="60" w:line="264"/>
      </w:pPr>
      <w:r>
        <w:rPr>
          <w:color w:val="1A1A1A"/>
          <w:sz w:val="21"/>
          <w:szCs w:val="21"/>
        </w:rPr>
        <w:t xml:space="preserve">Dashboard filters - state, school level, sector, AP level, status</w:t>
      </w:r>
    </w:p>
    <w:p>
      <w:pPr>
        <w:pStyle w:val="ListParagraph"/>
        <w:numPr>
          <w:ilvl w:val="0"/>
          <w:numId w:val="2"/>
        </w:numPr>
        <w:spacing w:after="60" w:line="264"/>
      </w:pPr>
      <w:r>
        <w:rPr>
          <w:color w:val="1A1A1A"/>
          <w:sz w:val="21"/>
          <w:szCs w:val="21"/>
        </w:rPr>
        <w:t xml:space="preserve">The full column set - culture trend, AP cert %, students, classes, teacher history, lessons %, schedule, last activity, actions</w:t>
      </w:r>
    </w:p>
    <w:p>
      <w:pPr>
        <w:pStyle w:val="ListParagraph"/>
        <w:numPr>
          <w:ilvl w:val="0"/>
          <w:numId w:val="2"/>
        </w:numPr>
        <w:spacing w:after="60" w:line="264"/>
      </w:pPr>
      <w:r>
        <w:rPr>
          <w:color w:val="1A1A1A"/>
          <w:sz w:val="21"/>
          <w:szCs w:val="21"/>
        </w:rPr>
        <w:t xml:space="preserve">Drill-downs - lesson history, teacher history, per-school AP cert %, activity</w:t>
      </w:r>
    </w:p>
    <w:p>
      <w:pPr>
        <w:pStyle w:val="ListParagraph"/>
        <w:numPr>
          <w:ilvl w:val="0"/>
          <w:numId w:val="2"/>
        </w:numPr>
        <w:spacing w:after="60" w:line="264"/>
      </w:pPr>
      <w:r>
        <w:rPr>
          <w:color w:val="1A1A1A"/>
          <w:sz w:val="21"/>
          <w:szCs w:val="21"/>
        </w:rPr>
        <w:t xml:space="preserve">School Activity timeline / feed (replacing the “coming soon” stub)</w:t>
      </w:r>
    </w:p>
    <w:p>
      <w:pPr>
        <w:spacing w:after="60" w:before="40" w:line="264"/>
      </w:pPr>
      <w:r>
        <w:rPr>
          <w:i/>
          <w:iCs/>
          <w:color w:val="5A5A5A"/>
          <w:sz w:val="19"/>
          <w:szCs w:val="19"/>
        </w:rPr>
        <w:t xml:space="preserve">Also included in this module’s scope:</w:t>
      </w:r>
    </w:p>
    <w:p>
      <w:pPr>
        <w:pStyle w:val="ListParagraph"/>
        <w:numPr>
          <w:ilvl w:val="0"/>
          <w:numId w:val="2"/>
        </w:numPr>
        <w:spacing w:after="60" w:line="264"/>
      </w:pPr>
      <w:r>
        <w:rPr>
          <w:color w:val="1A1A1A"/>
          <w:sz w:val="21"/>
          <w:szCs w:val="21"/>
        </w:rPr>
        <w:t xml:space="preserve">Licence panel - add/edit with automatic renewal until cancelled, per your licensing agreement</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Effort &amp; price</w:t>
      </w:r>
    </w:p>
    <w:p>
      <w:pPr>
        <w:spacing w:after="90" w:before="0" w:line="264"/>
      </w:pPr>
      <w:r>
        <w:rPr>
          <w:color w:val="1A1A1A"/>
          <w:sz w:val="21"/>
          <w:szCs w:val="21"/>
        </w:rPr>
        <w:t xml:space="preserve">Fixed price, broken down by discipline at conservative senior contract rates (ex-GST):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200"/>
        <w:gridCol w:w="1826"/>
      </w:tblGrid>
      <w:tr>
        <w:trPr>
          <w:tblHeader/>
        </w:trPr>
        <w:tc>
          <w:tcPr>
            <w:tcW w:type="dxa" w:w="3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Discipline</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2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Hourly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Subtotal</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UX / Design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27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$100.00/hr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$2,700.00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Frontend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114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$106.25/hr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$12,112.50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Backend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118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$112.50/hr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$13,275.00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Product Mgmt / BA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24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$93.75/hr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$2,250.00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00"/>
        <w:gridCol w:w="1600"/>
        <w:gridCol w:w="1526"/>
      </w:tblGrid>
      <w:tr>
        <w:trPr>
          <w:tblHeader/>
        </w:trPr>
        <w:tc>
          <w:tcPr>
            <w:tcW w:type="dxa" w:w="5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Module total</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283 hours</w:t>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20"/>
                <w:szCs w:val="20"/>
              </w:rPr>
              <w:t xml:space="preserve">$30,337.50</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color w:val="5A5A5A"/>
                <w:sz w:val="21"/>
                <w:szCs w:val="21"/>
              </w:rPr>
              <w:t xml:space="preserve">+ GST (10%)</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color w:val="5A5A5A"/>
                <w:sz w:val="19"/>
                <w:szCs w:val="19"/>
              </w:rPr>
              <w:t xml:space="preserve">$3,033.75</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Total inc GST</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sz w:val="20"/>
                <w:szCs w:val="20"/>
              </w:rPr>
              <w:t xml:space="preserve">$33,371.25</w:t>
            </w:r>
          </w:p>
        </w:tc>
      </w:tr>
    </w:tbl>
    <w:p>
      <w:pPr>
        <w:pStyle w:val="Heading1"/>
        <w:pageBreakBefore/>
        <w:pBdr>
          <w:bottom w:val="single" w:color="008490" w:sz="6" w:space="4"/>
        </w:pBdr>
        <w:spacing w:after="120" w:before="60"/>
      </w:pPr>
      <w:r>
        <w:rPr>
          <w:rFonts w:ascii="Arial" w:cs="Arial" w:eastAsia="Arial" w:hAnsi="Arial"/>
          <w:b/>
          <w:bCs/>
          <w:color w:val="008490"/>
          <w:sz w:val="26"/>
          <w:szCs w:val="26"/>
        </w:rPr>
        <w:t xml:space="preserve">Work breakdown - what each discipline does</w:t>
      </w:r>
    </w:p>
    <w:p>
      <w:pPr>
        <w:pBdr>
          <w:left w:val="single" w:color="008490" w:sz="18" w:space="12"/>
        </w:pBdr>
        <w:shd w:fill="EAF4F5" w:val="clear"/>
        <w:spacing w:after="120" w:before="40" w:line="264"/>
      </w:pPr>
      <w:r>
        <w:rPr>
          <w:b/>
          <w:bCs/>
          <w:color w:val="1A1A1A"/>
          <w:sz w:val="21"/>
          <w:szCs w:val="21"/>
        </w:rPr>
        <w:t xml:space="preserve">Indicative basis of estimate. </w:t>
      </w:r>
      <w:r>
        <w:rPr>
          <w:color w:val="1A1A1A"/>
          <w:sz w:val="21"/>
          <w:szCs w:val="21"/>
        </w:rPr>
        <w:t xml:space="preserve">This is the engineering work behind the fixed price - itemised task by task so the effort is visible. It is not a deliverables checklist, tasks are not individually severable from the fixed price, and it does not change the acceptance basis; the deliverable is the working module described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UX / Design  -  $100.00/hr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Wireframe program-health Home: Total/Active cards, Ahead-Behind summary, year selector, filter bar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Design full table column set incl. culture-trend glyphs (up/down/BM/NA) and AP cert % cells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Design drill-down panels: lesson history, teacher history, AP cert breakdown, activity timeline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Design licence add/edit panel states: auto-renew on, cancelled, expired, validation errors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Specify loading-skeleton, empty, error and no-filter-results states for table and drawers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Produce tablet-responsive and dark-mode variants of dashboard, table and panels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Run design QA pass on built UI vs specs; log spacing and state deviations for fix</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27 h   ·   $2,700.00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Frontend  -  $106.25/hr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Rebuild app/(main)/admin/page.tsx + admin-page-client.tsx as the program-health Home shell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Create entities/dashboard/ui/admin/sections/program-health/program-health-section.tsx</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Total vs Active and Ahead/Behind summary cards (extend schools-summary-cards.tsx)</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program-year selector molecule ('This School Year') with multi-year dropdown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Create zustand store for selected year + filters under entities/dashboard/model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TanStack Query hooks + keys in entities/dashboard/api/program-health.ts for list and summary</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school-filters.tsx with AP level and schedule-status filters; wire states/levels/sectors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program-health-table-columns.tsx: full sortable column set for school rows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culture-trend cell atom rendering up/down/BM/NA states with tooltips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AP cert % cell with denominator tooltip (completed-only, staff+additions)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lessons-completed avg % cell handling per-level 10-vs-5 target display</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schedule-status and last-activity cells with relative-time formatting</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Wire server-driven sorting: TanStack table sort state mapped to query params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row-actions menu: drill-downs, licence panel, open school-detail drawer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lesson-history drill-down panel under sections/schools/school-detail/panels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teacher-history drill-down panel with join/leave timeline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per-school AP cert breakdown panel listing each AP's completion status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activity timeline feed with useInfiniteQuery on the admin-activity endpoint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licence add/edit panel form (react-hook-form + zod) with auto-renewal toggle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entities/licences/api/endpoints.ts + model/keys.ts with mutation hooks and invalidation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Implement loading skeletons, error and empty states for cards, table and panels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Implement filter no-results state with a clear-filters action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Persist filters and year selection to URL searchParams for shareable views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Gate the new Home behind useFeatureAccess with an unauthorised-role fallback</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Retire old overview-section.tsx wiring; migrate entry links to the new Home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Run responsive pass: horizontal scroll and sticky first column at tablet widths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Run dark-mode pass across new cells, badges and panels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vitest tests for trend-badge state mapping and % formatting helpers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for filter/query-key serialisation and licence form zod rules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114 h   ·   $12,112.50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Backend  -  $112.50/hr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drizzle/schema.ts with program_years table (label, start/end, is_current) + SQL migration 0028</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auto_renew + renewal-audit columns to school_licences via migration; update drizzle/schema.ts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schedule_status source fields/view for schools + migration backing the filter and column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Create server/reports/program-health.repo.ts aggregate: per-school rows scoped by program year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9</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Create server/reports/program-health.service.ts with assertFeature access checks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Create program-health.validators.ts zod filter schema: state, level, sector, AP level, schedule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Implement Total vs Active (onboarding-complete) school counts and Ahead/Behind summary SQL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Implement AP cert % SQL: completed-only numerator over staff+manual-additions denominator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Implement lessons-completed avg %: per-level targets (10 vs 5), initial vs ongoing denominators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Join school_culture_ratings benchmarks to derive up/down/BM/NA trend state per school row</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Aggregate user_sessions.last_seen_at per school for the last-activity column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Whitelist server-side sort keys for every column in program-health.validators.ts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GET app/api/admin/dashboard/program-health/route.ts with zod-parsed filters, sort, paging</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GET app/api/admin/program-years/route.ts plus program-years service/repo for year selector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GET app/api/admin/dashboard/program-health/[schoolId]/lesson-history/route.ts drill-down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GET .../[schoolId]/teacher-history/route.ts returning staff join/leave and role history</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GET .../[schoolId]/certification/route.ts listing per-AP completion for cert % drill-down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server/dashboard/admin-activity.repo.ts: per-school event feed with cursor pagination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app/api/admin/dashboard/activity/route.ts for school scoping and timeline event types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server/licences/licences.validators.ts: auto-renew flag, date ordering, plan rules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POST/PUT app/api/licences + licences.service.ts to create/edit auto-renewing licences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Implement renewal rollover: extend ACTIVE licences past end_date until status CANCELLED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Register program-health Home in PAGE_FEATURES; gate new routes via checkFeatureAccess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covering-index migration for lessons, sessions and cert aggregates (dashboard query perf)</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Review and extend Supabase RLS policies for program_years and licence-renewal writes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scripts/seed-program-health.ts seeding demo schools across two program years for QA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program-health.repo zero-staff, missing-benchmark and NA-state edge cases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vitest tests: lessons avg % covering 10-vs-5 level targets and both denominators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licence auto-renew service (renews until cancelled, idempotent rollover)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vitest tests: route validators reject bad filter/sort params on program-health endpoints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Document metric definitions and denominators in server/reports handover notes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118 h   ·   $13,275.00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Product Mgmt / BA  -  $93.75/hr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Confirm Ahead/Behind rules, program-year dates and per-level lesson targets with client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Collect real school, staff and licence sample data for staging seed and spot-checks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M2 test plan: filters, sorting, drill-downs, licence auto-renewal scenarios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Verify dashboard numbers against a manual spot-check spreadsheet before UAT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Coordinate staging UAT with client admins and obtain acceptance sign-off</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Maintain scope/change log for column tweaks against the fixed-price boundary</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release notes and admin how-to for the new Home and licence panel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24 h   ·   $2,250.00</w:t>
            </w:r>
          </w:p>
        </w:tc>
      </w:tr>
    </w:tbl>
    <w:p>
      <w:pPr>
        <w:spacing w:after="100"/>
      </w:pP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Delivery &amp; terms</w:t>
      </w:r>
    </w:p>
    <w:p>
      <w:pPr>
        <w:pStyle w:val="ListParagraph"/>
        <w:numPr>
          <w:ilvl w:val="0"/>
          <w:numId w:val="2"/>
        </w:numPr>
        <w:spacing w:after="60" w:line="264"/>
      </w:pPr>
      <w:r>
        <w:rPr>
          <w:b/>
          <w:bCs/>
          <w:color w:val="1A1A1A"/>
          <w:sz w:val="21"/>
          <w:szCs w:val="21"/>
        </w:rPr>
        <w:t xml:space="preserve">Indicative delivery: </w:t>
      </w:r>
      <w:r>
        <w:rPr>
          <w:color w:val="1A1A1A"/>
          <w:sz w:val="21"/>
          <w:szCs w:val="21"/>
        </w:rPr>
        <w:t xml:space="preserve">1.5 weeks of focused build.</w:t>
      </w:r>
    </w:p>
    <w:p>
      <w:pPr>
        <w:pStyle w:val="ListParagraph"/>
        <w:numPr>
          <w:ilvl w:val="0"/>
          <w:numId w:val="2"/>
        </w:numPr>
        <w:spacing w:after="60" w:line="264"/>
      </w:pPr>
      <w:r>
        <w:rPr>
          <w:b/>
          <w:bCs/>
          <w:color w:val="1A1A1A"/>
          <w:sz w:val="21"/>
          <w:szCs w:val="21"/>
        </w:rPr>
        <w:t xml:space="preserve">Payment: </w:t>
      </w:r>
      <w:r>
        <w:rPr>
          <w:color w:val="1A1A1A"/>
          <w:sz w:val="21"/>
          <w:szCs w:val="21"/>
        </w:rPr>
        <w:t xml:space="preserve">40% deposit on commissioning, balance by milestone on delivery &amp; acceptance.</w:t>
      </w:r>
    </w:p>
    <w:p>
      <w:pPr>
        <w:pStyle w:val="ListParagraph"/>
        <w:numPr>
          <w:ilvl w:val="0"/>
          <w:numId w:val="2"/>
        </w:numPr>
        <w:spacing w:after="60" w:line="264"/>
      </w:pPr>
      <w:r>
        <w:rPr>
          <w:b/>
          <w:bCs/>
          <w:color w:val="1A1A1A"/>
          <w:sz w:val="21"/>
          <w:szCs w:val="21"/>
        </w:rPr>
        <w:t xml:space="preserve">Dependencies: </w:t>
      </w:r>
      <w:r>
        <w:rPr>
          <w:color w:val="1A1A1A"/>
          <w:sz w:val="21"/>
          <w:szCs w:val="21"/>
        </w:rPr>
        <w:t xml:space="preserve">Requires M2 - the schedule engine and program-year model drive the status column, filters and year selector.</w:t>
      </w:r>
    </w:p>
    <w:p>
      <w:pPr>
        <w:pStyle w:val="ListParagraph"/>
        <w:numPr>
          <w:ilvl w:val="0"/>
          <w:numId w:val="2"/>
        </w:numPr>
        <w:spacing w:after="60" w:line="264"/>
      </w:pPr>
      <w:r>
        <w:rPr>
          <w:color w:val="1A1A1A"/>
          <w:sz w:val="21"/>
          <w:szCs w:val="21"/>
        </w:rPr>
        <w:t xml:space="preserve">Invoiced by Intradark Pty Ltd (+GST); deployment on payment.</w:t>
      </w:r>
    </w:p>
    <w:p>
      <w:pPr>
        <w:pBdr>
          <w:left w:val="single" w:color="008490" w:sz="18" w:space="12"/>
        </w:pBdr>
        <w:shd w:fill="EAF4F5" w:val="clear"/>
        <w:spacing w:after="120" w:before="40" w:line="264"/>
      </w:pPr>
      <w:r>
        <w:rPr>
          <w:b/>
          <w:bCs/>
          <w:color w:val="1A1A1A"/>
          <w:sz w:val="21"/>
          <w:szCs w:val="21"/>
        </w:rPr>
        <w:t xml:space="preserve">Bundle option. </w:t>
      </w:r>
      <w:r>
        <w:rPr>
          <w:color w:val="1A1A1A"/>
          <w:sz w:val="21"/>
          <w:szCs w:val="21"/>
        </w:rPr>
        <w:t xml:space="preserve">Commission the full program together and this module is included at a 20% discount - see the Master Proposal.</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Appendix - your request, in your words</w:t>
      </w:r>
    </w:p>
    <w:p>
      <w:pPr>
        <w:spacing w:after="80" w:before="0" w:line="264"/>
      </w:pPr>
      <w:r>
        <w:rPr>
          <w:i/>
          <w:iCs/>
          <w:color w:val="5A5A5A"/>
          <w:sz w:val="19"/>
          <w:szCs w:val="19"/>
        </w:rPr>
        <w:t xml:space="preserve">Excerpts from your document of 22 June 2026 that this quote responds to:</w:t>
      </w:r>
    </w:p>
    <w:p>
      <w:pPr>
        <w:pBdr>
          <w:left w:val="single" w:color="C9C9C9" w:sz="14" w:space="10"/>
        </w:pBdr>
        <w:spacing w:after="100" w:before="40" w:line="258"/>
        <w:ind w:left="280"/>
      </w:pPr>
      <w:r>
        <w:rPr>
          <w:i/>
          <w:iCs/>
          <w:color w:val="5A5A5A"/>
          <w:sz w:val="19"/>
          <w:szCs w:val="19"/>
        </w:rPr>
        <w:t xml:space="preserve">“The current dashboard can be deleted and replaced with the Home page (the landing page when you log in).”</w:t>
      </w:r>
    </w:p>
    <w:p>
      <w:pPr>
        <w:pBdr>
          <w:left w:val="single" w:color="C9C9C9" w:sz="14" w:space="10"/>
        </w:pBdr>
        <w:spacing w:after="100" w:before="40" w:line="258"/>
        <w:ind w:left="280"/>
      </w:pPr>
      <w:r>
        <w:rPr>
          <w:i/>
          <w:iCs/>
          <w:color w:val="5A5A5A"/>
          <w:sz w:val="19"/>
          <w:szCs w:val="19"/>
        </w:rPr>
        <w:t xml:space="preserve">“As you know, the key on the Home page is to have an eagle’s eye view of what’s important, as well as the ability to quickly drill down to investigate potential problems.”</w:t>
      </w:r>
    </w:p>
    <w:p>
      <w:pPr>
        <w:pBdr>
          <w:left w:val="single" w:color="C9C9C9" w:sz="14" w:space="10"/>
        </w:pBdr>
        <w:spacing w:after="100" w:before="40" w:line="258"/>
        <w:ind w:left="280"/>
      </w:pPr>
      <w:r>
        <w:rPr>
          <w:i/>
          <w:iCs/>
          <w:color w:val="5A5A5A"/>
          <w:sz w:val="19"/>
          <w:szCs w:val="19"/>
        </w:rPr>
        <w:t xml:space="preserve">“The top line tells us the Total Schools added to the portal, whereas Active Schools is all schools that have completed all onboarding processes … and are fully unlocked.”</w:t>
      </w:r>
    </w:p>
    <w:p>
      <w:pPr>
        <w:pBdr>
          <w:left w:val="single" w:color="C9C9C9" w:sz="14" w:space="10"/>
        </w:pBdr>
        <w:spacing w:after="100" w:before="40" w:line="258"/>
        <w:ind w:left="280"/>
      </w:pPr>
      <w:r>
        <w:rPr>
          <w:i/>
          <w:iCs/>
          <w:color w:val="5A5A5A"/>
          <w:sz w:val="19"/>
          <w:szCs w:val="19"/>
        </w:rPr>
        <w:t xml:space="preserve">“COLUMNS (All columns have sort functions ascending and descending). Clicking on the Column Header reverses direction. … Culture … AP Cert % … Total Students … Total Classes … Teacher History … Lessons Completed (Avg %) … Schedule … Last Activity … Action.”</w:t>
      </w:r>
    </w:p>
    <w:p>
      <w:pPr>
        <w:pBdr>
          <w:left w:val="single" w:color="C9C9C9" w:sz="14" w:space="10"/>
        </w:pBdr>
        <w:spacing w:after="100" w:before="40" w:line="258"/>
        <w:ind w:left="280"/>
      </w:pPr>
      <w:r>
        <w:rPr>
          <w:i/>
          <w:iCs/>
          <w:color w:val="5A5A5A"/>
          <w:sz w:val="19"/>
          <w:szCs w:val="19"/>
        </w:rPr>
        <w:t xml:space="preserve">“The default is everything (All to each). Filters include All States … All School Levels … All Sectors … All AP Levels … and All Status …”</w:t>
      </w:r>
    </w:p>
    <w:p>
      <w:pPr>
        <w:spacing w:after="200" w:before="12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160" w:before="0" w:line="264"/>
      </w:pPr>
      <w:r>
        <w:rPr>
          <w:color w:val="5A5A5A"/>
          <w:sz w:val="19"/>
          <w:szCs w:val="19"/>
        </w:rPr>
        <w:t xml:space="preserve">agirton@intradark.com</w:t>
      </w:r>
    </w:p>
    <w:p>
      <w:pPr>
        <w:spacing w:after="0"/>
      </w:pPr>
      <w:r>
        <w:drawing>
          <wp:inline distT="0" distB="0" distL="0" distR="0">
            <wp:extent cx="1333500" cy="18097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80975"/>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M3 -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M3 -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904875" cy="12382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123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abstractNum w:abstractNumId="3" w15:restartNumberingAfterBreak="0">
    <w:multiLevelType w:val="hybridMultilevel"/>
    <w:lvl w:ilvl="0" w15:tentative="1">
      <w:start w:val="1"/>
      <w:numFmt w:val="bullet"/>
      <w:lvlText w:val="□"/>
      <w:lvlJc w:val="left"/>
      <w:pPr>
        <w:ind w:left="500" w:hanging="28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 w:type="paragraph" w:styleId="Heading2">
    <w:name w:val="Heading 2"/>
    <w:basedOn w:val="Normal"/>
    <w:next w:val="Normal"/>
    <w:qFormat/>
    <w:pPr>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f661d8ac06033ac8477e348f4e9219a04e47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f661d8ac06033ac8477e348f4e9219a04e47d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 Admin Program-Health Dashboard - Quote</dc:title>
  <dc:creator>Intradark</dc:creator>
  <cp:lastModifiedBy>Un-named</cp:lastModifiedBy>
  <cp:revision>1</cp:revision>
  <dcterms:created xsi:type="dcterms:W3CDTF">2026-07-05T10:32:13.492Z</dcterms:created>
  <dcterms:modified xsi:type="dcterms:W3CDTF">2026-07-05T10:32:13.492Z</dcterms:modified>
</cp:coreProperties>
</file>

<file path=docProps/custom.xml><?xml version="1.0" encoding="utf-8"?>
<Properties xmlns="http://schemas.openxmlformats.org/officeDocument/2006/custom-properties" xmlns:vt="http://schemas.openxmlformats.org/officeDocument/2006/docPropsVTypes"/>
</file>