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952625" cy="266700"/>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266700"/>
                    </a:xfrm>
                    <a:prstGeom prst="rect">
                      <a:avLst/>
                    </a:prstGeom>
                  </pic:spPr>
                </pic:pic>
              </a:graphicData>
            </a:graphic>
          </wp:inline>
        </w:drawing>
      </w:r>
    </w:p>
    <w:p>
      <w:pPr>
        <w:pBdr>
          <w:bottom w:val="single" w:color="008490" w:sz="10" w:space="6"/>
        </w:pBdr>
        <w:spacing w:after="60" w:before="8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Quote - M5: Content Governance &amp; Security</w:t>
      </w:r>
    </w:p>
    <w:p>
      <w:pPr>
        <w:spacing w:after="160"/>
      </w:pPr>
      <w:r>
        <w:rPr>
          <w:i/>
          <w:iCs/>
          <w:color w:val="5A5A5A"/>
          <w:sz w:val="20"/>
          <w:szCs w:val="20"/>
        </w:rPr>
        <w:t xml:space="preserve">Bullyproof platform - new-functionality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To:</w:t>
            </w:r>
          </w:p>
        </w:tc>
        <w:tc>
          <w:tcPr>
            <w:tcW w:type="dxa" w:w="7526"/>
            <w:tcBorders>
              <w:top w:val="none"/>
              <w:left w:val="none"/>
              <w:bottom w:val="none"/>
              <w:right w:val="none"/>
            </w:tcBorders>
            <w:tcMar>
              <w:top w:type="dxa" w:w="26"/>
              <w:left w:type="dxa" w:w="0"/>
              <w:bottom w:type="dxa" w:w="26"/>
              <w:right w:type="dxa" w:w="0"/>
            </w:tcMar>
          </w:tcPr>
          <w:p>
            <w:r>
              <w:rPr>
                <w:b/>
                <w:bCs/>
                <w:color w:val="1A1A1A"/>
                <w:sz w:val="20"/>
                <w:szCs w:val="20"/>
              </w:rPr>
              <w:t xml:space="preserve">Glenn Rushton</w:t>
            </w:r>
            <w:r>
              <w:rPr>
                <w:color w:val="5A5A5A"/>
                <w:sz w:val="19"/>
                <w:szCs w:val="19"/>
              </w:rPr>
              <w:t xml:space="preserve">  -  Director, Amayda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From:</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Aaron J. Girton, Intradark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Date: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Module: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M5 of 8 - commissionable independently</w:t>
            </w:r>
          </w:p>
        </w:tc>
      </w:tr>
    </w:tbl>
    <w:p>
      <w:pPr>
        <w:spacing w:after="60"/>
      </w:pPr>
    </w:p>
    <w:p>
      <w:pPr>
        <w:pStyle w:val="Heading1"/>
        <w:pBdr>
          <w:bottom w:val="single" w:color="008490" w:sz="6" w:space="4"/>
        </w:pBdr>
        <w:spacing w:after="120" w:before="300"/>
      </w:pPr>
      <w:r>
        <w:rPr>
          <w:rFonts w:ascii="Arial" w:cs="Arial" w:eastAsia="Arial" w:hAnsi="Arial"/>
          <w:b/>
          <w:bCs/>
          <w:color w:val="008490"/>
          <w:sz w:val="26"/>
          <w:szCs w:val="26"/>
        </w:rPr>
        <w:t xml:space="preserve">Scope</w:t>
      </w:r>
    </w:p>
    <w:p>
      <w:pPr>
        <w:spacing w:after="100" w:before="0" w:line="264"/>
      </w:pPr>
      <w:r>
        <w:rPr>
          <w:color w:val="1A1A1A"/>
          <w:sz w:val="21"/>
          <w:szCs w:val="21"/>
        </w:rPr>
        <w:t xml:space="preserve">Content-change governance - step-up MFA before saves, a designated sole-editor lock, a full content audit log, and version numbering with attribution and retention.</w:t>
      </w:r>
    </w:p>
    <w:p>
      <w:pPr>
        <w:pStyle w:val="Heading2"/>
        <w:spacing w:after="80" w:before="200"/>
      </w:pPr>
      <w:r>
        <w:rPr>
          <w:rFonts w:ascii="Arial" w:cs="Arial" w:eastAsia="Arial" w:hAnsi="Arial"/>
          <w:b/>
          <w:bCs/>
          <w:color w:val="1A1A1A"/>
          <w:sz w:val="22"/>
          <w:szCs w:val="22"/>
        </w:rPr>
        <w:t xml:space="preserve">What this module delivers</w:t>
      </w:r>
    </w:p>
    <w:p>
      <w:pPr>
        <w:pStyle w:val="ListParagraph"/>
        <w:numPr>
          <w:ilvl w:val="0"/>
          <w:numId w:val="2"/>
        </w:numPr>
        <w:spacing w:after="60" w:line="264"/>
      </w:pPr>
      <w:r>
        <w:rPr>
          <w:color w:val="1A1A1A"/>
          <w:sz w:val="21"/>
          <w:szCs w:val="21"/>
        </w:rPr>
        <w:t xml:space="preserve">Step-up MFA - email verification code required before content saves</w:t>
      </w:r>
    </w:p>
    <w:p>
      <w:pPr>
        <w:pStyle w:val="ListParagraph"/>
        <w:numPr>
          <w:ilvl w:val="0"/>
          <w:numId w:val="2"/>
        </w:numPr>
        <w:spacing w:after="60" w:line="264"/>
      </w:pPr>
      <w:r>
        <w:rPr>
          <w:color w:val="1A1A1A"/>
          <w:sz w:val="21"/>
          <w:szCs w:val="21"/>
        </w:rPr>
        <w:t xml:space="preserve">Sole-content-editor lock - designated single-editor permission model</w:t>
      </w:r>
    </w:p>
    <w:p>
      <w:pPr>
        <w:pStyle w:val="ListParagraph"/>
        <w:numPr>
          <w:ilvl w:val="0"/>
          <w:numId w:val="2"/>
        </w:numPr>
        <w:spacing w:after="60" w:line="264"/>
      </w:pPr>
      <w:r>
        <w:rPr>
          <w:color w:val="1A1A1A"/>
          <w:sz w:val="21"/>
          <w:szCs w:val="21"/>
        </w:rPr>
        <w:t xml:space="preserve">Content audit log - create/edit/delete, with date, user, event, content, version</w:t>
      </w:r>
    </w:p>
    <w:p>
      <w:pPr>
        <w:pStyle w:val="ListParagraph"/>
        <w:numPr>
          <w:ilvl w:val="0"/>
          <w:numId w:val="2"/>
        </w:numPr>
        <w:spacing w:after="60" w:line="264"/>
      </w:pPr>
      <w:r>
        <w:rPr>
          <w:color w:val="1A1A1A"/>
          <w:sz w:val="21"/>
          <w:szCs w:val="21"/>
        </w:rPr>
        <w:t xml:space="preserve">Version numbering + updated-by attribution + read-only retention across content</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Effort &amp; price</w:t>
      </w:r>
    </w:p>
    <w:p>
      <w:pPr>
        <w:spacing w:after="90" w:before="0" w:line="264"/>
      </w:pPr>
      <w:r>
        <w:rPr>
          <w:color w:val="1A1A1A"/>
          <w:sz w:val="21"/>
          <w:szCs w:val="21"/>
        </w:rPr>
        <w:t xml:space="preserve">Fixed price, broken down by discipline at conservative senior contract rates (ex-GST):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200"/>
        <w:gridCol w:w="1826"/>
      </w:tblGrid>
      <w:tr>
        <w:trPr>
          <w:tblHeader/>
        </w:trPr>
        <w:tc>
          <w:tcPr>
            <w:tcW w:type="dxa" w:w="3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Discipline</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2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Hourly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Subtotal</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UX / Design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$100.00/hr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$200.00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Frontend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38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$106.25/hr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$4,037.50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Backend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86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$112.50/hr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$9,675.00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DevOps / Infra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4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$118.75/hr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$475.00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Product Mgmt / BA</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12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$93.75/hr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$1,125.00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00"/>
        <w:gridCol w:w="1600"/>
        <w:gridCol w:w="1526"/>
      </w:tblGrid>
      <w:tr>
        <w:trPr>
          <w:tblHeader/>
        </w:trPr>
        <w:tc>
          <w:tcPr>
            <w:tcW w:type="dxa" w:w="5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Module total</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142 hours</w:t>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20"/>
                <w:szCs w:val="20"/>
              </w:rPr>
              <w:t xml:space="preserve">$15,512.50</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color w:val="5A5A5A"/>
                <w:sz w:val="21"/>
                <w:szCs w:val="21"/>
              </w:rPr>
              <w:t xml:space="preserve">+ GST (10%)</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color w:val="5A5A5A"/>
                <w:sz w:val="19"/>
                <w:szCs w:val="19"/>
              </w:rPr>
              <w:t xml:space="preserve">$1,551.25</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Total inc GST</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sz w:val="20"/>
                <w:szCs w:val="20"/>
              </w:rPr>
              <w:t xml:space="preserve">$17,063.75</w:t>
            </w:r>
          </w:p>
        </w:tc>
      </w:tr>
    </w:tbl>
    <w:p>
      <w:pPr>
        <w:pStyle w:val="Heading1"/>
        <w:pageBreakBefore/>
        <w:pBdr>
          <w:bottom w:val="single" w:color="008490" w:sz="6" w:space="4"/>
        </w:pBdr>
        <w:spacing w:after="120" w:before="60"/>
      </w:pPr>
      <w:r>
        <w:rPr>
          <w:rFonts w:ascii="Arial" w:cs="Arial" w:eastAsia="Arial" w:hAnsi="Arial"/>
          <w:b/>
          <w:bCs/>
          <w:color w:val="008490"/>
          <w:sz w:val="26"/>
          <w:szCs w:val="26"/>
        </w:rPr>
        <w:t xml:space="preserve">Work breakdown - what each discipline does</w:t>
      </w:r>
    </w:p>
    <w:p>
      <w:pPr>
        <w:pBdr>
          <w:left w:val="single" w:color="008490" w:sz="18" w:space="12"/>
        </w:pBdr>
        <w:shd w:fill="EAF4F5" w:val="clear"/>
        <w:spacing w:after="120" w:before="40" w:line="264"/>
      </w:pPr>
      <w:r>
        <w:rPr>
          <w:b/>
          <w:bCs/>
          <w:color w:val="1A1A1A"/>
          <w:sz w:val="21"/>
          <w:szCs w:val="21"/>
        </w:rPr>
        <w:t xml:space="preserve">Indicative basis of estimate. </w:t>
      </w:r>
      <w:r>
        <w:rPr>
          <w:color w:val="1A1A1A"/>
          <w:sz w:val="21"/>
          <w:szCs w:val="21"/>
        </w:rPr>
        <w:t xml:space="preserve">This is the engineering work behind the fixed price - itemised task by task so the effort is visible. It is not a deliverables checklist, tasks are not individually severable from the fixed price, and it does not change the acceptance basis; the deliverable is the working module described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UX / Design  -  $100.00/hr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Wireframe audit-log table, filters and step-up code dialog including empty/error states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Run design QA on dark-mode and mobile variants of audit table, lock banner and version badges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0.5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2 h   ·   $200.00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Frontend  -  $106.25/hr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step-up code dialog organism (code entry, resend timer, error/expiry states) in components/organisms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Wire step-up dialog into topic-slides and certification slide editors before bulk-save calls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entities/audit-logs/{api/endpoints.ts, model/keys.ts} TanStack Query hooks with filter params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Replace stub app/(main)/admin/audit-logs/page.tsx with read-only table (Date/User/Event/Content/Version)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loading skeleton, empty and error states plus cursor load-more to the audit-logs table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audit filter bar: date-range picker, user search, event and content-type selects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CSV export button on audit-logs page wired to the export route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Show version, last-updated and updated-by badges on lesson and course topic editor headers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minor/major change chooser plus optional audit comment field to content save dialogs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sole-editor management card in admin with reassign confirmation dialog</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Show read-only lock banner and disabled save for non-designated editors on content edit pages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vitest component tests for step-up dialog and minor/major version chooser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Run responsive and dark-mode checks on audit table, step-up dialog and lock banner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38 h   ·   $4,037.50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Backend  -  $112.50/hr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drizzle/schema.ts with step_up_challenges table (hashed code, purpose, expiry) + migration 0028</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server/step-up/step-up.service.ts issuing 6-digit email codes with 10-min expiry and rate limits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server/step-up/step-up.repo.ts + step-up.validators.ts (zod code format, max-attempt lockout)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Create step-up verification email template in server/lib/email.ts (nodemailer) with code and expiry copy</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POST app/api/step-up/challenge + app/api/step-up/verify routes issuing a short-lived edit proof token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Enforce step-up proof on POST app/api/topic-slides/bulk-save/route.ts before any slide writes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Enforce step-up on app/api/certification/topics/[topicId]/slides/bulk + certification course/topic writes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Enforce step-up on lessons, lesson-plan and resources write routes (server/topic-lesson-plans, resources)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for step-up service: expiry, replay, wrong-code lockout, proof-token scoping</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content_editor_grants table (single active editor) to drizzle/schema.ts + migration + RLS policy</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server/content-editor service/repo/validators enforcing exactly one designated editor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Gate all content-write routes on the sole-editor check alongside checkFeatureAccess (server/features)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GET/PUT app/api/admin/content-editor/route.ts for admins to view and reassign the editor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Create content_audit_log table (user, event, content type, title, version, comment) + migration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server/audit/audit.repo.ts + audit.service.ts with typed recordContentEvent() helper</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Instrument create/edit/delete in topic-slides bulk-save and certification slides bulk with audit writes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Instrument lessons, course_topics and resource_files writes with audit events + optional comment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GET app/api/admin/audit-logs/route.ts with date/user/event/content filters + cursor pagination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app/api/admin/audit-logs/export/route.ts CSV report (Date/User/Event/Content/Version)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Make content_audit_log append-only: RLS denies UPDATE/DELETE; confirm rows land in Supabase backups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asserting audit rows on create/edit/delete and append-only enforcement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version, updated_at, updated_by to topics, course_topics and lessons + migration backfilling 1.0</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Implement minor (1.1) vs major (2.0) bump logic in topics/lessons services; return in API payloads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bulk-save zod validators with changeType (minor|major) and optional audit comment field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for version bump semantics and updated-by attribution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86 h   ·   $9,675.00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DevOps / Infra  -  $118.75/hr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Apply audit/step-up/version migrations to live Supabase and verify RLS plus backup inclusion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Set SMTP env vars for step-up emails in production and monitor send-failure logs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4 h   ·   $475.00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Product Mgmt / BA  -  $93.75/hr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Confirm audit event taxonomy, retention wording and sole-editor rules with client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Agree minor (1.1) vs major (2.0) version semantics with worked examples; client sign-off</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governance test plan covering step-up, editor lock, audit trail and versioning</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Coordinate UAT: client performs edits, receives codes, verifies audit report accuracy</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Compile acceptance sign-off and release notes for the governance module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12 h   ·   $1,125.00</w:t>
            </w:r>
          </w:p>
        </w:tc>
      </w:tr>
    </w:tbl>
    <w:p>
      <w:pPr>
        <w:spacing w:after="100"/>
      </w:pP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Delivery &amp; terms</w:t>
      </w:r>
    </w:p>
    <w:p>
      <w:pPr>
        <w:pStyle w:val="ListParagraph"/>
        <w:numPr>
          <w:ilvl w:val="0"/>
          <w:numId w:val="2"/>
        </w:numPr>
        <w:spacing w:after="60" w:line="264"/>
      </w:pPr>
      <w:r>
        <w:rPr>
          <w:b/>
          <w:bCs/>
          <w:color w:val="1A1A1A"/>
          <w:sz w:val="21"/>
          <w:szCs w:val="21"/>
        </w:rPr>
        <w:t xml:space="preserve">Indicative delivery: </w:t>
      </w:r>
      <w:r>
        <w:rPr>
          <w:color w:val="1A1A1A"/>
          <w:sz w:val="21"/>
          <w:szCs w:val="21"/>
        </w:rPr>
        <w:t xml:space="preserve">1 week of focused build.</w:t>
      </w:r>
    </w:p>
    <w:p>
      <w:pPr>
        <w:pStyle w:val="ListParagraph"/>
        <w:numPr>
          <w:ilvl w:val="0"/>
          <w:numId w:val="2"/>
        </w:numPr>
        <w:spacing w:after="60" w:line="264"/>
      </w:pPr>
      <w:r>
        <w:rPr>
          <w:b/>
          <w:bCs/>
          <w:color w:val="1A1A1A"/>
          <w:sz w:val="21"/>
          <w:szCs w:val="21"/>
        </w:rPr>
        <w:t xml:space="preserve">Payment: </w:t>
      </w:r>
      <w:r>
        <w:rPr>
          <w:color w:val="1A1A1A"/>
          <w:sz w:val="21"/>
          <w:szCs w:val="21"/>
        </w:rPr>
        <w:t xml:space="preserve">40% deposit on commissioning, balance by milestone on delivery &amp; acceptance.</w:t>
      </w:r>
    </w:p>
    <w:p>
      <w:pPr>
        <w:pStyle w:val="ListParagraph"/>
        <w:numPr>
          <w:ilvl w:val="0"/>
          <w:numId w:val="2"/>
        </w:numPr>
        <w:spacing w:after="60" w:line="264"/>
      </w:pPr>
      <w:r>
        <w:rPr>
          <w:b/>
          <w:bCs/>
          <w:color w:val="1A1A1A"/>
          <w:sz w:val="21"/>
          <w:szCs w:val="21"/>
        </w:rPr>
        <w:t xml:space="preserve">Dependencies: </w:t>
      </w:r>
      <w:r>
        <w:rPr>
          <w:color w:val="1A1A1A"/>
          <w:sz w:val="21"/>
          <w:szCs w:val="21"/>
        </w:rPr>
        <w:t xml:space="preserve">None.</w:t>
      </w:r>
    </w:p>
    <w:p>
      <w:pPr>
        <w:pStyle w:val="ListParagraph"/>
        <w:numPr>
          <w:ilvl w:val="0"/>
          <w:numId w:val="2"/>
        </w:numPr>
        <w:spacing w:after="60" w:line="264"/>
      </w:pPr>
      <w:r>
        <w:rPr>
          <w:color w:val="1A1A1A"/>
          <w:sz w:val="21"/>
          <w:szCs w:val="21"/>
        </w:rPr>
        <w:t xml:space="preserve">Invoiced by Intradark Pty Ltd (+GST); deployment on payment.</w:t>
      </w:r>
    </w:p>
    <w:p>
      <w:pPr>
        <w:pBdr>
          <w:left w:val="single" w:color="008490" w:sz="18" w:space="12"/>
        </w:pBdr>
        <w:shd w:fill="EAF4F5" w:val="clear"/>
        <w:spacing w:after="120" w:before="40" w:line="264"/>
      </w:pPr>
      <w:r>
        <w:rPr>
          <w:b/>
          <w:bCs/>
          <w:color w:val="1A1A1A"/>
          <w:sz w:val="21"/>
          <w:szCs w:val="21"/>
        </w:rPr>
        <w:t xml:space="preserve">Bundle option. </w:t>
      </w:r>
      <w:r>
        <w:rPr>
          <w:color w:val="1A1A1A"/>
          <w:sz w:val="21"/>
          <w:szCs w:val="21"/>
        </w:rPr>
        <w:t xml:space="preserve">Commission the full program together and this module is included at a 20% discount - see the Master Proposal.</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Appendix - your request, in your words</w:t>
      </w:r>
    </w:p>
    <w:p>
      <w:pPr>
        <w:spacing w:after="80" w:before="0" w:line="264"/>
      </w:pPr>
      <w:r>
        <w:rPr>
          <w:i/>
          <w:iCs/>
          <w:color w:val="5A5A5A"/>
          <w:sz w:val="19"/>
          <w:szCs w:val="19"/>
        </w:rPr>
        <w:t xml:space="preserve">Excerpts from your document of 22 June 2026 that this quote responds to:</w:t>
      </w:r>
    </w:p>
    <w:p>
      <w:pPr>
        <w:pBdr>
          <w:left w:val="single" w:color="C9C9C9" w:sz="14" w:space="10"/>
        </w:pBdr>
        <w:spacing w:after="100" w:before="40" w:line="258"/>
        <w:ind w:left="280"/>
      </w:pPr>
      <w:r>
        <w:rPr>
          <w:i/>
          <w:iCs/>
          <w:color w:val="5A5A5A"/>
          <w:sz w:val="19"/>
          <w:szCs w:val="19"/>
        </w:rPr>
        <w:t xml:space="preserve">“I agree with Chris that changes to any content should require a MFA, just in case a hacker got in and changed some of our content. I should be the only one who changes this content … I do a MFA (verification code to my Bullyproof email address) before saving any changes.”</w:t>
      </w:r>
    </w:p>
    <w:p>
      <w:pPr>
        <w:pBdr>
          <w:left w:val="single" w:color="C9C9C9" w:sz="14" w:space="10"/>
        </w:pBdr>
        <w:spacing w:after="100" w:before="40" w:line="258"/>
        <w:ind w:left="280"/>
      </w:pPr>
      <w:r>
        <w:rPr>
          <w:i/>
          <w:iCs/>
          <w:color w:val="5A5A5A"/>
          <w:sz w:val="19"/>
          <w:szCs w:val="19"/>
        </w:rPr>
        <w:t xml:space="preserve">“The system should maintain an audit log of changes made to lessons and online course content to provide accountability, traceability and version history in accordance with good governance practices and ST4S requirements.”</w:t>
      </w:r>
    </w:p>
    <w:p>
      <w:pPr>
        <w:pBdr>
          <w:left w:val="single" w:color="C9C9C9" w:sz="14" w:space="10"/>
        </w:pBdr>
        <w:spacing w:after="100" w:before="40" w:line="258"/>
        <w:ind w:left="280"/>
      </w:pPr>
      <w:r>
        <w:rPr>
          <w:i/>
          <w:iCs/>
          <w:color w:val="5A5A5A"/>
          <w:sz w:val="19"/>
          <w:szCs w:val="19"/>
        </w:rPr>
        <w:t xml:space="preserve">“Each lesson and course module shall contain: Version Number. Last Updated Date. Updated By.”</w:t>
      </w:r>
    </w:p>
    <w:p>
      <w:pPr>
        <w:spacing w:after="200" w:before="12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160" w:before="0" w:line="264"/>
      </w:pPr>
      <w:r>
        <w:rPr>
          <w:color w:val="5A5A5A"/>
          <w:sz w:val="19"/>
          <w:szCs w:val="19"/>
        </w:rPr>
        <w:t xml:space="preserve">agirton@intradark.com</w:t>
      </w:r>
    </w:p>
    <w:p>
      <w:pPr>
        <w:spacing w:after="0"/>
      </w:pPr>
      <w:r>
        <w:drawing>
          <wp:inline distT="0" distB="0" distL="0" distR="0">
            <wp:extent cx="1333500" cy="18097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80975"/>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M5 -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M5 -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904875" cy="12382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123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abstractNum w:abstractNumId="3" w15:restartNumberingAfterBreak="0">
    <w:multiLevelType w:val="hybridMultilevel"/>
    <w:lvl w:ilvl="0" w15:tentative="1">
      <w:start w:val="1"/>
      <w:numFmt w:val="bullet"/>
      <w:lvlText w:val="□"/>
      <w:lvlJc w:val="left"/>
      <w:pPr>
        <w:ind w:left="500" w:hanging="28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 w:type="paragraph" w:styleId="Heading2">
    <w:name w:val="Heading 2"/>
    <w:basedOn w:val="Normal"/>
    <w:next w:val="Normal"/>
    <w:qFormat/>
    <w:pPr>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f661d8ac06033ac8477e348f4e9219a04e47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f661d8ac06033ac8477e348f4e9219a04e47d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 Content Governance &amp; Security - Quote</dc:title>
  <dc:creator>Intradark</dc:creator>
  <cp:lastModifiedBy>Un-named</cp:lastModifiedBy>
  <cp:revision>1</cp:revision>
  <dcterms:created xsi:type="dcterms:W3CDTF">2026-07-05T10:32:13.501Z</dcterms:created>
  <dcterms:modified xsi:type="dcterms:W3CDTF">2026-07-05T10:32:13.501Z</dcterms:modified>
</cp:coreProperties>
</file>

<file path=docProps/custom.xml><?xml version="1.0" encoding="utf-8"?>
<Properties xmlns="http://schemas.openxmlformats.org/officeDocument/2006/custom-properties" xmlns:vt="http://schemas.openxmlformats.org/officeDocument/2006/docPropsVTypes"/>
</file>