
<file path=[Content_Types].xml><?xml version="1.0" encoding="utf-8"?>
<Types xmlns="http://schemas.openxmlformats.org/package/2006/content-types">
  <Default ContentType="image/png" Extension="png"/>
  <Default ContentType="image/jpeg" Extension="jpeg"/>
  <Default ContentType="image/jpeg" Extension="jpg"/>
  <Default ContentType="image/bmp" Extension="bmp"/>
  <Default ContentType="image/gif" Extension="gif"/>
  <Default ContentType="image/svg+xml" Extension="svg"/>
  <Default ContentType="application/vnd.openxmlformats-package.relationships+xml" Extension="rels"/>
  <Default ContentType="application/xml" Extension="xml"/>
  <Default ContentType="application/vnd.openxmlformats-officedocument.obfuscatedFont" Extension="odttf"/>
  <Override ContentType="application/vnd.openxmlformats-officedocument.wordprocessingml.document.main+xml" PartName="/word/document.xml"/>
  <Override ContentType="application/vnd.openxmlformats-officedocument.wordprocessingml.styles+xml" PartName="/word/styles.xml"/>
  <Override ContentType="application/vnd.openxmlformats-package.core-properties+xml" PartName="/docProps/core.xml"/>
  <Override ContentType="application/vnd.openxmlformats-officedocument.custom-properties+xml" PartName="/docProps/custom.xml"/>
  <Override ContentType="application/vnd.openxmlformats-officedocument.extended-properties+xml" PartName="/docProps/app.xml"/>
  <Override ContentType="application/vnd.openxmlformats-officedocument.wordprocessingml.numbering+xml" PartName="/word/numbering.xml"/>
  <Override ContentType="application/vnd.openxmlformats-officedocument.wordprocessingml.footnotes+xml" PartName="/word/footnotes.xml"/>
  <Override ContentType="application/vnd.openxmlformats-officedocument.wordprocessingml.endnotes+xml" PartName="/word/endnotes.xml"/>
  <Override ContentType="application/vnd.openxmlformats-officedocument.wordprocessingml.settings+xml" PartName="/word/settings.xml"/>
  <Override ContentType="application/vnd.openxmlformats-officedocument.wordprocessingml.comments+xml" PartName="/word/comments.xml"/>
  <Override ContentType="application/vnd.openxmlformats-officedocument.wordprocessingml.fontTable+xml" PartName="/word/fontTable.xml"/>
  <Override ContentType="application/vnd.openxmlformats-officedocument.wordprocessingml.header+xml" PartName="/word/header1.xml"/>
  <Override ContentType="application/vnd.openxmlformats-officedocument.wordprocessingml.header+xml" PartName="/word/header2.xml"/>
  <Override ContentType="application/vnd.openxmlformats-officedocument.wordprocessingml.footer+xml" PartName="/word/footer1.xml"/>
  <Override ContentType="application/vnd.openxmlformats-officedocument.wordprocessingml.footer+xml" PartName="/word/footer2.xml"/>
</Types>
</file>

<file path=_rels/.rels><?xml version="1.0" encoding="UTF-8"?><Relationships xmlns="http://schemas.openxmlformats.org/package/2006/relationships"><Relationship Id="rId1" Type="http://schemas.openxmlformats.org/officeDocument/2006/relationships/officeDocument" Target="word/document.xml"/><Relationship Id="rId2" Type="http://schemas.openxmlformats.org/package/2006/relationships/metadata/core-properties" Target="docProps/core.xml"/><Relationship Id="rId3" Type="http://schemas.openxmlformats.org/officeDocument/2006/relationships/extended-properties" Target="docProps/app.xml"/><Relationship Id="rId4"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aink="http://schemas.microsoft.com/office/drawing/2016/ink" xmlns:am3d="http://schemas.microsoft.com/office/drawing/2017/model3d"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p14">
  <w:body>
    <w:p>
      <w:pPr>
        <w:spacing w:after="0"/>
      </w:pPr>
      <w:r>
        <w:drawing>
          <wp:inline distT="0" distB="0" distL="0" distR="0">
            <wp:extent cx="1952625" cy="266700"/>
            <wp:effectExtent t="0" r="0" b="0" l="0"/>
            <wp:docPr id="1" name="intradark-logo" descr="Intradark logo" title="Intradark"/>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1" cstate="none"/>
                    <a:srcRect/>
                    <a:stretch>
                      <a:fillRect/>
                    </a:stretch>
                  </pic:blipFill>
                  <pic:spPr bwMode="auto">
                    <a:xfrm>
                      <a:off x="0" y="0"/>
                      <a:ext cx="1952625" cy="266700"/>
                    </a:xfrm>
                    <a:prstGeom prst="rect">
                      <a:avLst/>
                    </a:prstGeom>
                  </pic:spPr>
                </pic:pic>
              </a:graphicData>
            </a:graphic>
          </wp:inline>
        </w:drawing>
      </w:r>
    </w:p>
    <w:p>
      <w:pPr>
        <w:pBdr>
          <w:bottom w:val="single" w:color="008490" w:sz="10" w:space="6"/>
        </w:pBdr>
        <w:spacing w:after="60" w:before="80"/>
      </w:pPr>
      <w:r>
        <w:rPr>
          <w:i/>
          <w:iCs/>
          <w:color w:val="5A5A5A"/>
          <w:sz w:val="17"/>
          <w:szCs w:val="17"/>
        </w:rPr>
        <w:t xml:space="preserve">Intradark Pty Ltd  ·  ABN 38 696 182 457</w:t>
      </w:r>
    </w:p>
    <w:p>
      <w:pPr>
        <w:spacing w:after="40" w:before="220"/>
      </w:pPr>
      <w:r>
        <w:rPr>
          <w:rFonts w:ascii="Arial" w:cs="Arial" w:eastAsia="Arial" w:hAnsi="Arial"/>
          <w:b/>
          <w:bCs/>
          <w:color w:val="008490"/>
          <w:sz w:val="26"/>
          <w:szCs w:val="26"/>
        </w:rPr>
        <w:t xml:space="preserve">Quote - M7: School Portal &amp; Classroom</w:t>
      </w:r>
    </w:p>
    <w:p>
      <w:pPr>
        <w:spacing w:after="160"/>
      </w:pPr>
      <w:r>
        <w:rPr>
          <w:i/>
          <w:iCs/>
          <w:color w:val="5A5A5A"/>
          <w:sz w:val="20"/>
          <w:szCs w:val="20"/>
        </w:rPr>
        <w:t xml:space="preserve">Bullyproof platform - new-functionality module</w:t>
      </w:r>
    </w:p>
    <w:tbl>
      <w:tblPr>
        <w:tblW w:type="dxa" w:w="9026"/>
        <w:tblBorders>
          <w:top w:val="single" w:color="auto" w:sz="4"/>
          <w:left w:val="single" w:color="auto" w:sz="4"/>
          <w:bottom w:val="single" w:color="auto" w:sz="4"/>
          <w:right w:val="single" w:color="auto" w:sz="4"/>
          <w:insideH w:val="single" w:color="auto" w:sz="4"/>
          <w:insideV w:val="single" w:color="auto" w:sz="4"/>
        </w:tblBorders>
      </w:tblPr>
      <w:tblGrid>
        <w:gridCol w:w="1500"/>
        <w:gridCol w:w="7526"/>
      </w:tblGrid>
      <w:tr>
        <w:tc>
          <w:tcPr>
            <w:tcW w:type="dxa" w:w="1500"/>
            <w:tcBorders>
              <w:top w:val="none"/>
              <w:left w:val="none"/>
              <w:bottom w:val="none"/>
              <w:right w:val="none"/>
            </w:tcBorders>
            <w:tcMar>
              <w:top w:type="dxa" w:w="26"/>
              <w:left w:type="dxa" w:w="0"/>
              <w:bottom w:type="dxa" w:w="26"/>
              <w:right w:type="dxa" w:w="80"/>
            </w:tcMar>
          </w:tcPr>
          <w:p>
            <w:r>
              <w:rPr>
                <w:b/>
                <w:bCs/>
                <w:color w:val="5A5A5A"/>
                <w:sz w:val="18"/>
                <w:szCs w:val="18"/>
              </w:rPr>
              <w:t xml:space="preserve">To:</w:t>
            </w:r>
          </w:p>
        </w:tc>
        <w:tc>
          <w:tcPr>
            <w:tcW w:type="dxa" w:w="7526"/>
            <w:tcBorders>
              <w:top w:val="none"/>
              <w:left w:val="none"/>
              <w:bottom w:val="none"/>
              <w:right w:val="none"/>
            </w:tcBorders>
            <w:tcMar>
              <w:top w:type="dxa" w:w="26"/>
              <w:left w:type="dxa" w:w="0"/>
              <w:bottom w:type="dxa" w:w="26"/>
              <w:right w:type="dxa" w:w="0"/>
            </w:tcMar>
          </w:tcPr>
          <w:p>
            <w:r>
              <w:rPr>
                <w:b/>
                <w:bCs/>
                <w:color w:val="1A1A1A"/>
                <w:sz w:val="20"/>
                <w:szCs w:val="20"/>
              </w:rPr>
              <w:t xml:space="preserve">Glenn Rushton</w:t>
            </w:r>
            <w:r>
              <w:rPr>
                <w:color w:val="5A5A5A"/>
                <w:sz w:val="19"/>
                <w:szCs w:val="19"/>
              </w:rPr>
              <w:t xml:space="preserve">  -  Director, Amayda Pty Ltd</w:t>
            </w:r>
          </w:p>
        </w:tc>
      </w:tr>
      <w:tr>
        <w:tc>
          <w:tcPr>
            <w:tcW w:type="dxa" w:w="1500"/>
            <w:tcBorders>
              <w:top w:val="none"/>
              <w:left w:val="none"/>
              <w:bottom w:val="none"/>
              <w:right w:val="none"/>
            </w:tcBorders>
            <w:tcMar>
              <w:top w:type="dxa" w:w="26"/>
              <w:left w:type="dxa" w:w="0"/>
              <w:bottom w:type="dxa" w:w="26"/>
              <w:right w:type="dxa" w:w="80"/>
            </w:tcMar>
          </w:tcPr>
          <w:p>
            <w:r>
              <w:rPr>
                <w:b/>
                <w:bCs/>
                <w:color w:val="5A5A5A"/>
                <w:sz w:val="18"/>
                <w:szCs w:val="18"/>
              </w:rPr>
              <w:t xml:space="preserve">From:</w:t>
            </w:r>
          </w:p>
        </w:tc>
        <w:tc>
          <w:tcPr>
            <w:tcW w:type="dxa" w:w="7526"/>
            <w:tcBorders>
              <w:top w:val="none"/>
              <w:left w:val="none"/>
              <w:bottom w:val="none"/>
              <w:right w:val="none"/>
            </w:tcBorders>
            <w:tcMar>
              <w:top w:type="dxa" w:w="26"/>
              <w:left w:type="dxa" w:w="0"/>
              <w:bottom w:type="dxa" w:w="26"/>
              <w:right w:type="dxa" w:w="0"/>
            </w:tcMar>
          </w:tcPr>
          <w:p>
            <w:r>
              <w:rPr>
                <w:color w:val="1A1A1A"/>
                <w:sz w:val="19"/>
                <w:szCs w:val="19"/>
              </w:rPr>
              <w:t xml:space="preserve">Aaron J. Girton, Intradark Pty Ltd</w:t>
            </w:r>
          </w:p>
        </w:tc>
      </w:tr>
      <w:tr>
        <w:tc>
          <w:tcPr>
            <w:tcW w:type="dxa" w:w="1500"/>
            <w:tcBorders>
              <w:top w:val="none"/>
              <w:left w:val="none"/>
              <w:bottom w:val="none"/>
              <w:right w:val="none"/>
            </w:tcBorders>
            <w:tcMar>
              <w:top w:type="dxa" w:w="26"/>
              <w:left w:type="dxa" w:w="0"/>
              <w:bottom w:type="dxa" w:w="26"/>
              <w:right w:type="dxa" w:w="80"/>
            </w:tcMar>
          </w:tcPr>
          <w:p>
            <w:r>
              <w:rPr>
                <w:b/>
                <w:bCs/>
                <w:color w:val="5A5A5A"/>
                <w:sz w:val="18"/>
                <w:szCs w:val="18"/>
              </w:rPr>
              <w:t xml:space="preserve">Date:</w:t>
            </w:r>
          </w:p>
        </w:tc>
        <w:tc>
          <w:tcPr>
            <w:tcW w:type="dxa" w:w="7526"/>
            <w:tcBorders>
              <w:top w:val="none"/>
              <w:left w:val="none"/>
              <w:bottom w:val="none"/>
              <w:right w:val="none"/>
            </w:tcBorders>
            <w:tcMar>
              <w:top w:type="dxa" w:w="26"/>
              <w:left w:type="dxa" w:w="0"/>
              <w:bottom w:type="dxa" w:w="26"/>
              <w:right w:type="dxa" w:w="0"/>
            </w:tcMar>
          </w:tcPr>
          <w:p>
            <w:r>
              <w:rPr>
                <w:color w:val="1A1A1A"/>
                <w:sz w:val="19"/>
                <w:szCs w:val="19"/>
              </w:rPr>
              <w:t xml:space="preserve">29 June 2026</w:t>
            </w:r>
          </w:p>
        </w:tc>
      </w:tr>
      <w:tr>
        <w:tc>
          <w:tcPr>
            <w:tcW w:type="dxa" w:w="1500"/>
            <w:tcBorders>
              <w:top w:val="none"/>
              <w:left w:val="none"/>
              <w:bottom w:val="none"/>
              <w:right w:val="none"/>
            </w:tcBorders>
            <w:tcMar>
              <w:top w:type="dxa" w:w="26"/>
              <w:left w:type="dxa" w:w="0"/>
              <w:bottom w:type="dxa" w:w="26"/>
              <w:right w:type="dxa" w:w="80"/>
            </w:tcMar>
          </w:tcPr>
          <w:p>
            <w:r>
              <w:rPr>
                <w:b/>
                <w:bCs/>
                <w:color w:val="5A5A5A"/>
                <w:sz w:val="18"/>
                <w:szCs w:val="18"/>
              </w:rPr>
              <w:t xml:space="preserve">Module:</w:t>
            </w:r>
          </w:p>
        </w:tc>
        <w:tc>
          <w:tcPr>
            <w:tcW w:type="dxa" w:w="7526"/>
            <w:tcBorders>
              <w:top w:val="none"/>
              <w:left w:val="none"/>
              <w:bottom w:val="none"/>
              <w:right w:val="none"/>
            </w:tcBorders>
            <w:tcMar>
              <w:top w:type="dxa" w:w="26"/>
              <w:left w:type="dxa" w:w="0"/>
              <w:bottom w:type="dxa" w:w="26"/>
              <w:right w:type="dxa" w:w="0"/>
            </w:tcMar>
          </w:tcPr>
          <w:p>
            <w:r>
              <w:rPr>
                <w:color w:val="1A1A1A"/>
                <w:sz w:val="19"/>
                <w:szCs w:val="19"/>
              </w:rPr>
              <w:t xml:space="preserve">M7 of 8 - commissionable independently</w:t>
            </w:r>
          </w:p>
        </w:tc>
      </w:tr>
    </w:tbl>
    <w:p>
      <w:pPr>
        <w:spacing w:after="60"/>
      </w:pPr>
    </w:p>
    <w:p>
      <w:pPr>
        <w:pStyle w:val="Heading1"/>
        <w:pBdr>
          <w:bottom w:val="single" w:color="008490" w:sz="6" w:space="4"/>
        </w:pBdr>
        <w:spacing w:after="120" w:before="300"/>
      </w:pPr>
      <w:r>
        <w:rPr>
          <w:rFonts w:ascii="Arial" w:cs="Arial" w:eastAsia="Arial" w:hAnsi="Arial"/>
          <w:b/>
          <w:bCs/>
          <w:color w:val="008490"/>
          <w:sz w:val="26"/>
          <w:szCs w:val="26"/>
        </w:rPr>
        <w:t xml:space="preserve">Scope</w:t>
      </w:r>
    </w:p>
    <w:p>
      <w:pPr>
        <w:spacing w:after="100" w:before="0" w:line="264"/>
      </w:pPr>
      <w:r>
        <w:rPr>
          <w:color w:val="1A1A1A"/>
          <w:sz w:val="21"/>
          <w:szCs w:val="21"/>
        </w:rPr>
        <w:t xml:space="preserve">The school-facing experience - role-based Home pages, a sortable teacher table, the unified Start-now/Schedule flow, the new-calendar-year reset, and a set of classroom refinements.</w:t>
      </w:r>
    </w:p>
    <w:p>
      <w:pPr>
        <w:pStyle w:val="Heading2"/>
        <w:spacing w:after="80" w:before="200"/>
      </w:pPr>
      <w:r>
        <w:rPr>
          <w:rFonts w:ascii="Arial" w:cs="Arial" w:eastAsia="Arial" w:hAnsi="Arial"/>
          <w:b/>
          <w:bCs/>
          <w:color w:val="1A1A1A"/>
          <w:sz w:val="22"/>
          <w:szCs w:val="22"/>
        </w:rPr>
        <w:t xml:space="preserve">What this module delivers</w:t>
      </w:r>
    </w:p>
    <w:p>
      <w:pPr>
        <w:pStyle w:val="ListParagraph"/>
        <w:numPr>
          <w:ilvl w:val="0"/>
          <w:numId w:val="2"/>
        </w:numPr>
        <w:spacing w:after="60" w:line="264"/>
      </w:pPr>
      <w:r>
        <w:rPr>
          <w:color w:val="1A1A1A"/>
          <w:sz w:val="21"/>
          <w:szCs w:val="21"/>
        </w:rPr>
        <w:t xml:space="preserve">Add-Class: capture student numbers (Class Size) on creation</w:t>
      </w:r>
    </w:p>
    <w:p>
      <w:pPr>
        <w:pStyle w:val="ListParagraph"/>
        <w:numPr>
          <w:ilvl w:val="0"/>
          <w:numId w:val="2"/>
        </w:numPr>
        <w:spacing w:after="60" w:line="264"/>
      </w:pPr>
      <w:r>
        <w:rPr>
          <w:color w:val="1A1A1A"/>
          <w:sz w:val="21"/>
          <w:szCs w:val="21"/>
        </w:rPr>
        <w:t xml:space="preserve">Role-based school-portal Home pages for Staff, AP Teacher and School Admin</w:t>
      </w:r>
    </w:p>
    <w:p>
      <w:pPr>
        <w:pStyle w:val="ListParagraph"/>
        <w:numPr>
          <w:ilvl w:val="0"/>
          <w:numId w:val="2"/>
        </w:numPr>
        <w:spacing w:after="60" w:line="264"/>
      </w:pPr>
      <w:r>
        <w:rPr>
          <w:color w:val="1A1A1A"/>
          <w:sz w:val="21"/>
          <w:szCs w:val="21"/>
        </w:rPr>
        <w:t xml:space="preserve">Course-level Start / Continue / Course-Completed control</w:t>
      </w:r>
    </w:p>
    <w:p>
      <w:pPr>
        <w:pStyle w:val="ListParagraph"/>
        <w:numPr>
          <w:ilvl w:val="0"/>
          <w:numId w:val="2"/>
        </w:numPr>
        <w:spacing w:after="60" w:line="264"/>
      </w:pPr>
      <w:r>
        <w:rPr>
          <w:color w:val="1A1A1A"/>
          <w:sz w:val="21"/>
          <w:szCs w:val="21"/>
        </w:rPr>
        <w:t xml:space="preserve">Sortable teacher table with the take-over-lesson workflow</w:t>
      </w:r>
    </w:p>
    <w:p>
      <w:pPr>
        <w:pStyle w:val="ListParagraph"/>
        <w:numPr>
          <w:ilvl w:val="0"/>
          <w:numId w:val="2"/>
        </w:numPr>
        <w:spacing w:after="60" w:line="264"/>
      </w:pPr>
      <w:r>
        <w:rPr>
          <w:color w:val="1A1A1A"/>
          <w:sz w:val="21"/>
          <w:szCs w:val="21"/>
        </w:rPr>
        <w:t xml:space="preserve">Unify Start-now vs Schedule lesson flow, incl. date/time scheduling</w:t>
      </w:r>
    </w:p>
    <w:p>
      <w:pPr>
        <w:pStyle w:val="ListParagraph"/>
        <w:numPr>
          <w:ilvl w:val="0"/>
          <w:numId w:val="2"/>
        </w:numPr>
        <w:spacing w:after="60" w:line="264"/>
      </w:pPr>
      <w:r>
        <w:rPr>
          <w:color w:val="1A1A1A"/>
          <w:sz w:val="21"/>
          <w:szCs w:val="21"/>
        </w:rPr>
        <w:t xml:space="preserve">“Start new calendar year” reset - promote classes to L1, archive prior-year audit logs</w:t>
      </w:r>
    </w:p>
    <w:p>
      <w:pPr>
        <w:pStyle w:val="ListParagraph"/>
        <w:numPr>
          <w:ilvl w:val="0"/>
          <w:numId w:val="2"/>
        </w:numPr>
        <w:spacing w:after="60" w:line="264"/>
      </w:pPr>
      <w:r>
        <w:rPr>
          <w:color w:val="1A1A1A"/>
          <w:sz w:val="21"/>
          <w:szCs w:val="21"/>
        </w:rPr>
        <w:t xml:space="preserve">Default-to-5-stars option on lesson feedback</w:t>
      </w:r>
    </w:p>
    <w:p>
      <w:pPr>
        <w:spacing w:after="60" w:before="40" w:line="264"/>
      </w:pPr>
      <w:r>
        <w:rPr>
          <w:i/>
          <w:iCs/>
          <w:color w:val="5A5A5A"/>
          <w:sz w:val="19"/>
          <w:szCs w:val="19"/>
        </w:rPr>
        <w:t xml:space="preserve">Also included in this module’s scope:</w:t>
      </w:r>
    </w:p>
    <w:p>
      <w:pPr>
        <w:pStyle w:val="ListParagraph"/>
        <w:numPr>
          <w:ilvl w:val="0"/>
          <w:numId w:val="2"/>
        </w:numPr>
        <w:spacing w:after="60" w:line="264"/>
      </w:pPr>
      <w:r>
        <w:rPr>
          <w:color w:val="1A1A1A"/>
          <w:sz w:val="21"/>
          <w:szCs w:val="21"/>
        </w:rPr>
        <w:t xml:space="preserve">“This School Year” selector on the school-portal Home pages (Staff / AP Teacher / School Admin), with prior-year access</w:t>
      </w:r>
    </w:p>
    <w:p>
      <w:pPr>
        <w:pStyle w:val="ListParagraph"/>
        <w:numPr>
          <w:ilvl w:val="0"/>
          <w:numId w:val="2"/>
        </w:numPr>
        <w:spacing w:after="60" w:line="264"/>
      </w:pPr>
      <w:r>
        <w:rPr>
          <w:color w:val="1A1A1A"/>
          <w:sz w:val="21"/>
          <w:szCs w:val="21"/>
        </w:rPr>
        <w:t xml:space="preserve">Remove the search bar and Show-Completed toggle from Teach Lessons</w:t>
      </w:r>
    </w:p>
    <w:p>
      <w:pPr>
        <w:pStyle w:val="ListParagraph"/>
        <w:numPr>
          <w:ilvl w:val="0"/>
          <w:numId w:val="2"/>
        </w:numPr>
        <w:spacing w:after="60" w:line="264"/>
      </w:pPr>
      <w:r>
        <w:rPr>
          <w:color w:val="1A1A1A"/>
          <w:sz w:val="21"/>
          <w:szCs w:val="21"/>
        </w:rPr>
        <w:t xml:space="preserve">Lesson-wizard copy refinements - step numbers, Help button, wording, whitespace</w:t>
      </w:r>
    </w:p>
    <w:p>
      <w:pPr>
        <w:pStyle w:val="ListParagraph"/>
        <w:numPr>
          <w:ilvl w:val="0"/>
          <w:numId w:val="2"/>
        </w:numPr>
        <w:spacing w:after="60" w:line="264"/>
      </w:pPr>
      <w:r>
        <w:rPr>
          <w:color w:val="1A1A1A"/>
          <w:sz w:val="21"/>
          <w:szCs w:val="21"/>
        </w:rPr>
        <w:t xml:space="preserve">Bullyproof logo / Home button always returns the user to the Home page</w:t>
      </w:r>
    </w:p>
    <w:p>
      <w:pPr>
        <w:pStyle w:val="Heading1"/>
        <w:pageBreakBefore/>
        <w:pBdr>
          <w:bottom w:val="single" w:color="008490" w:sz="6" w:space="4"/>
        </w:pBdr>
        <w:spacing w:after="120" w:before="60"/>
      </w:pPr>
      <w:r>
        <w:rPr>
          <w:rFonts w:ascii="Arial" w:cs="Arial" w:eastAsia="Arial" w:hAnsi="Arial"/>
          <w:b/>
          <w:bCs/>
          <w:color w:val="008490"/>
          <w:sz w:val="26"/>
          <w:szCs w:val="26"/>
        </w:rPr>
        <w:t xml:space="preserve">Effort &amp; price</w:t>
      </w:r>
    </w:p>
    <w:p>
      <w:pPr>
        <w:spacing w:after="90" w:before="0" w:line="264"/>
      </w:pPr>
      <w:r>
        <w:rPr>
          <w:color w:val="1A1A1A"/>
          <w:sz w:val="21"/>
          <w:szCs w:val="21"/>
        </w:rPr>
        <w:t xml:space="preserve">Fixed price, broken down by discipline at conservative senior contract rates (ex-GST):</w:t>
      </w:r>
    </w:p>
    <w:tbl>
      <w:tblPr>
        <w:tblW w:type="dxa" w:w="9026"/>
        <w:tblBorders>
          <w:top w:val="single" w:color="auto" w:sz="4"/>
          <w:left w:val="single" w:color="auto" w:sz="4"/>
          <w:bottom w:val="single" w:color="auto" w:sz="4"/>
          <w:right w:val="single" w:color="auto" w:sz="4"/>
          <w:insideH w:val="single" w:color="auto" w:sz="4"/>
          <w:insideV w:val="single" w:color="auto" w:sz="4"/>
        </w:tblBorders>
      </w:tblPr>
      <w:tblGrid>
        <w:gridCol w:w="3600"/>
        <w:gridCol w:w="1400"/>
        <w:gridCol w:w="2200"/>
        <w:gridCol w:w="1826"/>
      </w:tblGrid>
      <w:tr>
        <w:trPr>
          <w:tblHeader/>
        </w:trPr>
        <w:tc>
          <w:tcPr>
            <w:tcW w:type="dxa" w:w="3600"/>
            <w:tcBorders>
              <w:top w:val="single" w:color="C9C9C9" w:sz="1"/>
              <w:left w:val="single" w:color="C9C9C9" w:sz="1"/>
              <w:bottom w:val="single" w:color="C9C9C9" w:sz="1"/>
              <w:right w:val="single" w:color="C9C9C9" w:sz="1"/>
            </w:tcBorders>
            <w:shd w:fill="00626B" w:val="clear"/>
            <w:tcMar>
              <w:top w:type="dxa" w:w="60"/>
              <w:left w:type="dxa" w:w="110"/>
              <w:bottom w:type="dxa" w:w="60"/>
              <w:right w:type="dxa" w:w="110"/>
            </w:tcMar>
            <w:vAlign w:val="center"/>
          </w:tcPr>
          <w:p>
            <w:r>
              <w:rPr>
                <w:b/>
                <w:bCs/>
                <w:color w:val="FFFFFF"/>
                <w:sz w:val="18"/>
                <w:szCs w:val="18"/>
              </w:rPr>
              <w:t xml:space="preserve">Discipline</w:t>
            </w:r>
          </w:p>
        </w:tc>
        <w:tc>
          <w:tcPr>
            <w:tcW w:type="dxa" w:w="1400"/>
            <w:tcBorders>
              <w:top w:val="single" w:color="C9C9C9" w:sz="1"/>
              <w:left w:val="single" w:color="C9C9C9" w:sz="1"/>
              <w:bottom w:val="single" w:color="C9C9C9" w:sz="1"/>
              <w:right w:val="single" w:color="C9C9C9" w:sz="1"/>
            </w:tcBorders>
            <w:shd w:fill="00626B" w:val="clear"/>
            <w:tcMar>
              <w:top w:type="dxa" w:w="60"/>
              <w:left w:type="dxa" w:w="110"/>
              <w:bottom w:type="dxa" w:w="60"/>
              <w:right w:type="dxa" w:w="110"/>
            </w:tcMar>
            <w:vAlign w:val="center"/>
          </w:tcPr>
          <w:p>
            <w:r>
              <w:rPr>
                <w:b/>
                <w:bCs/>
                <w:color w:val="FFFFFF"/>
                <w:sz w:val="18"/>
                <w:szCs w:val="18"/>
              </w:rPr>
              <w:t xml:space="preserve">Hours</w:t>
            </w:r>
          </w:p>
        </w:tc>
        <w:tc>
          <w:tcPr>
            <w:tcW w:type="dxa" w:w="2200"/>
            <w:tcBorders>
              <w:top w:val="single" w:color="C9C9C9" w:sz="1"/>
              <w:left w:val="single" w:color="C9C9C9" w:sz="1"/>
              <w:bottom w:val="single" w:color="C9C9C9" w:sz="1"/>
              <w:right w:val="single" w:color="C9C9C9" w:sz="1"/>
            </w:tcBorders>
            <w:shd w:fill="00626B" w:val="clear"/>
            <w:tcMar>
              <w:top w:type="dxa" w:w="60"/>
              <w:left w:type="dxa" w:w="110"/>
              <w:bottom w:type="dxa" w:w="60"/>
              <w:right w:type="dxa" w:w="110"/>
            </w:tcMar>
            <w:vAlign w:val="center"/>
          </w:tcPr>
          <w:p>
            <w:r>
              <w:rPr>
                <w:b/>
                <w:bCs/>
                <w:color w:val="FFFFFF"/>
                <w:sz w:val="18"/>
                <w:szCs w:val="18"/>
              </w:rPr>
              <w:t xml:space="preserve">Hourly rate</w:t>
            </w:r>
          </w:p>
        </w:tc>
        <w:tc>
          <w:tcPr>
            <w:tcW w:type="dxa" w:w="1826"/>
            <w:tcBorders>
              <w:top w:val="single" w:color="C9C9C9" w:sz="1"/>
              <w:left w:val="single" w:color="C9C9C9" w:sz="1"/>
              <w:bottom w:val="single" w:color="C9C9C9" w:sz="1"/>
              <w:right w:val="single" w:color="C9C9C9" w:sz="1"/>
            </w:tcBorders>
            <w:shd w:fill="00626B" w:val="clear"/>
            <w:tcMar>
              <w:top w:type="dxa" w:w="60"/>
              <w:left w:type="dxa" w:w="110"/>
              <w:bottom w:type="dxa" w:w="60"/>
              <w:right w:type="dxa" w:w="110"/>
            </w:tcMar>
            <w:vAlign w:val="center"/>
          </w:tcPr>
          <w:p>
            <w:r>
              <w:rPr>
                <w:b/>
                <w:bCs/>
                <w:color w:val="FFFFFF"/>
                <w:sz w:val="18"/>
                <w:szCs w:val="18"/>
              </w:rPr>
              <w:t xml:space="preserve">Subtotal</w:t>
            </w:r>
          </w:p>
        </w:tc>
      </w:tr>
      <w:tr>
        <w:tc>
          <w:tcPr>
            <w:tcW w:type="dxa" w:w="3600"/>
            <w:tcBorders>
              <w:top w:val="single" w:color="C9C9C9" w:sz="1"/>
              <w:left w:val="single" w:color="C9C9C9" w:sz="1"/>
              <w:bottom w:val="single" w:color="C9C9C9" w:sz="1"/>
              <w:right w:val="single" w:color="C9C9C9" w:sz="1"/>
            </w:tcBorders>
            <w:tcMar>
              <w:top w:type="dxa" w:w="50"/>
              <w:left w:type="dxa" w:w="110"/>
              <w:bottom w:type="dxa" w:w="50"/>
              <w:right w:type="dxa" w:w="110"/>
            </w:tcMar>
            <w:vAlign w:val="center"/>
          </w:tcPr>
          <w:p>
            <w:r>
              <w:rPr>
                <w:sz w:val="19"/>
                <w:szCs w:val="19"/>
              </w:rPr>
              <w:t xml:space="preserve">UX / Design</w:t>
            </w:r>
          </w:p>
        </w:tc>
        <w:tc>
          <w:tcPr>
            <w:tcW w:type="dxa" w:w="1400"/>
            <w:tcBorders>
              <w:top w:val="single" w:color="C9C9C9" w:sz="1"/>
              <w:left w:val="single" w:color="C9C9C9" w:sz="1"/>
              <w:bottom w:val="single" w:color="C9C9C9" w:sz="1"/>
              <w:right w:val="single" w:color="C9C9C9" w:sz="1"/>
            </w:tcBorders>
            <w:tcMar>
              <w:top w:type="dxa" w:w="50"/>
              <w:left w:type="dxa" w:w="110"/>
              <w:bottom w:type="dxa" w:w="50"/>
              <w:right w:type="dxa" w:w="110"/>
            </w:tcMar>
            <w:vAlign w:val="center"/>
          </w:tcPr>
          <w:p>
            <w:pPr>
              <w:jc w:val="right"/>
            </w:pPr>
            <w:r>
              <w:rPr>
                <w:sz w:val="19"/>
                <w:szCs w:val="19"/>
              </w:rPr>
              <w:t xml:space="preserve">9 h</w:t>
            </w:r>
          </w:p>
        </w:tc>
        <w:tc>
          <w:tcPr>
            <w:tcW w:type="dxa" w:w="2200"/>
            <w:tcBorders>
              <w:top w:val="single" w:color="C9C9C9" w:sz="1"/>
              <w:left w:val="single" w:color="C9C9C9" w:sz="1"/>
              <w:bottom w:val="single" w:color="C9C9C9" w:sz="1"/>
              <w:right w:val="single" w:color="C9C9C9" w:sz="1"/>
            </w:tcBorders>
            <w:tcMar>
              <w:top w:type="dxa" w:w="50"/>
              <w:left w:type="dxa" w:w="110"/>
              <w:bottom w:type="dxa" w:w="50"/>
              <w:right w:type="dxa" w:w="110"/>
            </w:tcMar>
            <w:vAlign w:val="center"/>
          </w:tcPr>
          <w:p>
            <w:pPr>
              <w:jc w:val="right"/>
            </w:pPr>
            <w:r>
              <w:rPr>
                <w:sz w:val="19"/>
                <w:szCs w:val="19"/>
              </w:rPr>
              <w:t xml:space="preserve">$100.00/hr</w:t>
            </w:r>
          </w:p>
        </w:tc>
        <w:tc>
          <w:tcPr>
            <w:tcW w:type="dxa" w:w="1826"/>
            <w:tcBorders>
              <w:top w:val="single" w:color="C9C9C9" w:sz="1"/>
              <w:left w:val="single" w:color="C9C9C9" w:sz="1"/>
              <w:bottom w:val="single" w:color="C9C9C9" w:sz="1"/>
              <w:right w:val="single" w:color="C9C9C9" w:sz="1"/>
            </w:tcBorders>
            <w:tcMar>
              <w:top w:type="dxa" w:w="50"/>
              <w:left w:type="dxa" w:w="110"/>
              <w:bottom w:type="dxa" w:w="50"/>
              <w:right w:type="dxa" w:w="110"/>
            </w:tcMar>
            <w:vAlign w:val="center"/>
          </w:tcPr>
          <w:p>
            <w:pPr>
              <w:jc w:val="right"/>
            </w:pPr>
            <w:r>
              <w:rPr>
                <w:sz w:val="19"/>
                <w:szCs w:val="19"/>
              </w:rPr>
              <w:t xml:space="preserve">$900.00</w:t>
            </w:r>
          </w:p>
        </w:tc>
      </w:tr>
      <w:tr>
        <w:tc>
          <w:tcPr>
            <w:tcW w:type="dxa" w:w="3600"/>
            <w:tcBorders>
              <w:top w:val="single" w:color="C9C9C9" w:sz="1"/>
              <w:left w:val="single" w:color="C9C9C9" w:sz="1"/>
              <w:bottom w:val="single" w:color="C9C9C9" w:sz="1"/>
              <w:right w:val="single" w:color="C9C9C9" w:sz="1"/>
            </w:tcBorders>
            <w:shd w:fill="EEF6F7" w:val="clear"/>
            <w:tcMar>
              <w:top w:type="dxa" w:w="50"/>
              <w:left w:type="dxa" w:w="110"/>
              <w:bottom w:type="dxa" w:w="50"/>
              <w:right w:type="dxa" w:w="110"/>
            </w:tcMar>
            <w:vAlign w:val="center"/>
          </w:tcPr>
          <w:p>
            <w:r>
              <w:rPr>
                <w:sz w:val="19"/>
                <w:szCs w:val="19"/>
              </w:rPr>
              <w:t xml:space="preserve">Frontend</w:t>
            </w:r>
          </w:p>
        </w:tc>
        <w:tc>
          <w:tcPr>
            <w:tcW w:type="dxa" w:w="1400"/>
            <w:tcBorders>
              <w:top w:val="single" w:color="C9C9C9" w:sz="1"/>
              <w:left w:val="single" w:color="C9C9C9" w:sz="1"/>
              <w:bottom w:val="single" w:color="C9C9C9" w:sz="1"/>
              <w:right w:val="single" w:color="C9C9C9" w:sz="1"/>
            </w:tcBorders>
            <w:shd w:fill="EEF6F7" w:val="clear"/>
            <w:tcMar>
              <w:top w:type="dxa" w:w="50"/>
              <w:left w:type="dxa" w:w="110"/>
              <w:bottom w:type="dxa" w:w="50"/>
              <w:right w:type="dxa" w:w="110"/>
            </w:tcMar>
            <w:vAlign w:val="center"/>
          </w:tcPr>
          <w:p>
            <w:pPr>
              <w:jc w:val="right"/>
            </w:pPr>
            <w:r>
              <w:rPr>
                <w:sz w:val="19"/>
                <w:szCs w:val="19"/>
              </w:rPr>
              <w:t xml:space="preserve">90 h</w:t>
            </w:r>
          </w:p>
        </w:tc>
        <w:tc>
          <w:tcPr>
            <w:tcW w:type="dxa" w:w="2200"/>
            <w:tcBorders>
              <w:top w:val="single" w:color="C9C9C9" w:sz="1"/>
              <w:left w:val="single" w:color="C9C9C9" w:sz="1"/>
              <w:bottom w:val="single" w:color="C9C9C9" w:sz="1"/>
              <w:right w:val="single" w:color="C9C9C9" w:sz="1"/>
            </w:tcBorders>
            <w:shd w:fill="EEF6F7" w:val="clear"/>
            <w:tcMar>
              <w:top w:type="dxa" w:w="50"/>
              <w:left w:type="dxa" w:w="110"/>
              <w:bottom w:type="dxa" w:w="50"/>
              <w:right w:type="dxa" w:w="110"/>
            </w:tcMar>
            <w:vAlign w:val="center"/>
          </w:tcPr>
          <w:p>
            <w:pPr>
              <w:jc w:val="right"/>
            </w:pPr>
            <w:r>
              <w:rPr>
                <w:sz w:val="19"/>
                <w:szCs w:val="19"/>
              </w:rPr>
              <w:t xml:space="preserve">$106.25/hr</w:t>
            </w:r>
          </w:p>
        </w:tc>
        <w:tc>
          <w:tcPr>
            <w:tcW w:type="dxa" w:w="1826"/>
            <w:tcBorders>
              <w:top w:val="single" w:color="C9C9C9" w:sz="1"/>
              <w:left w:val="single" w:color="C9C9C9" w:sz="1"/>
              <w:bottom w:val="single" w:color="C9C9C9" w:sz="1"/>
              <w:right w:val="single" w:color="C9C9C9" w:sz="1"/>
            </w:tcBorders>
            <w:shd w:fill="EEF6F7" w:val="clear"/>
            <w:tcMar>
              <w:top w:type="dxa" w:w="50"/>
              <w:left w:type="dxa" w:w="110"/>
              <w:bottom w:type="dxa" w:w="50"/>
              <w:right w:type="dxa" w:w="110"/>
            </w:tcMar>
            <w:vAlign w:val="center"/>
          </w:tcPr>
          <w:p>
            <w:pPr>
              <w:jc w:val="right"/>
            </w:pPr>
            <w:r>
              <w:rPr>
                <w:sz w:val="19"/>
                <w:szCs w:val="19"/>
              </w:rPr>
              <w:t xml:space="preserve">$9,562.50</w:t>
            </w:r>
          </w:p>
        </w:tc>
      </w:tr>
      <w:tr>
        <w:tc>
          <w:tcPr>
            <w:tcW w:type="dxa" w:w="3600"/>
            <w:tcBorders>
              <w:top w:val="single" w:color="C9C9C9" w:sz="1"/>
              <w:left w:val="single" w:color="C9C9C9" w:sz="1"/>
              <w:bottom w:val="single" w:color="C9C9C9" w:sz="1"/>
              <w:right w:val="single" w:color="C9C9C9" w:sz="1"/>
            </w:tcBorders>
            <w:tcMar>
              <w:top w:type="dxa" w:w="50"/>
              <w:left w:type="dxa" w:w="110"/>
              <w:bottom w:type="dxa" w:w="50"/>
              <w:right w:type="dxa" w:w="110"/>
            </w:tcMar>
            <w:vAlign w:val="center"/>
          </w:tcPr>
          <w:p>
            <w:r>
              <w:rPr>
                <w:sz w:val="19"/>
                <w:szCs w:val="19"/>
              </w:rPr>
              <w:t xml:space="preserve">Backend</w:t>
            </w:r>
          </w:p>
        </w:tc>
        <w:tc>
          <w:tcPr>
            <w:tcW w:type="dxa" w:w="1400"/>
            <w:tcBorders>
              <w:top w:val="single" w:color="C9C9C9" w:sz="1"/>
              <w:left w:val="single" w:color="C9C9C9" w:sz="1"/>
              <w:bottom w:val="single" w:color="C9C9C9" w:sz="1"/>
              <w:right w:val="single" w:color="C9C9C9" w:sz="1"/>
            </w:tcBorders>
            <w:tcMar>
              <w:top w:type="dxa" w:w="50"/>
              <w:left w:type="dxa" w:w="110"/>
              <w:bottom w:type="dxa" w:w="50"/>
              <w:right w:type="dxa" w:w="110"/>
            </w:tcMar>
            <w:vAlign w:val="center"/>
          </w:tcPr>
          <w:p>
            <w:pPr>
              <w:jc w:val="right"/>
            </w:pPr>
            <w:r>
              <w:rPr>
                <w:sz w:val="19"/>
                <w:szCs w:val="19"/>
              </w:rPr>
              <w:t xml:space="preserve">60 h</w:t>
            </w:r>
          </w:p>
        </w:tc>
        <w:tc>
          <w:tcPr>
            <w:tcW w:type="dxa" w:w="2200"/>
            <w:tcBorders>
              <w:top w:val="single" w:color="C9C9C9" w:sz="1"/>
              <w:left w:val="single" w:color="C9C9C9" w:sz="1"/>
              <w:bottom w:val="single" w:color="C9C9C9" w:sz="1"/>
              <w:right w:val="single" w:color="C9C9C9" w:sz="1"/>
            </w:tcBorders>
            <w:tcMar>
              <w:top w:type="dxa" w:w="50"/>
              <w:left w:type="dxa" w:w="110"/>
              <w:bottom w:type="dxa" w:w="50"/>
              <w:right w:type="dxa" w:w="110"/>
            </w:tcMar>
            <w:vAlign w:val="center"/>
          </w:tcPr>
          <w:p>
            <w:pPr>
              <w:jc w:val="right"/>
            </w:pPr>
            <w:r>
              <w:rPr>
                <w:sz w:val="19"/>
                <w:szCs w:val="19"/>
              </w:rPr>
              <w:t xml:space="preserve">$112.50/hr</w:t>
            </w:r>
          </w:p>
        </w:tc>
        <w:tc>
          <w:tcPr>
            <w:tcW w:type="dxa" w:w="1826"/>
            <w:tcBorders>
              <w:top w:val="single" w:color="C9C9C9" w:sz="1"/>
              <w:left w:val="single" w:color="C9C9C9" w:sz="1"/>
              <w:bottom w:val="single" w:color="C9C9C9" w:sz="1"/>
              <w:right w:val="single" w:color="C9C9C9" w:sz="1"/>
            </w:tcBorders>
            <w:tcMar>
              <w:top w:type="dxa" w:w="50"/>
              <w:left w:type="dxa" w:w="110"/>
              <w:bottom w:type="dxa" w:w="50"/>
              <w:right w:type="dxa" w:w="110"/>
            </w:tcMar>
            <w:vAlign w:val="center"/>
          </w:tcPr>
          <w:p>
            <w:pPr>
              <w:jc w:val="right"/>
            </w:pPr>
            <w:r>
              <w:rPr>
                <w:sz w:val="19"/>
                <w:szCs w:val="19"/>
              </w:rPr>
              <w:t xml:space="preserve">$6,750.00</w:t>
            </w:r>
          </w:p>
        </w:tc>
      </w:tr>
      <w:tr>
        <w:tc>
          <w:tcPr>
            <w:tcW w:type="dxa" w:w="3600"/>
            <w:tcBorders>
              <w:top w:val="single" w:color="C9C9C9" w:sz="1"/>
              <w:left w:val="single" w:color="C9C9C9" w:sz="1"/>
              <w:bottom w:val="single" w:color="C9C9C9" w:sz="1"/>
              <w:right w:val="single" w:color="C9C9C9" w:sz="1"/>
            </w:tcBorders>
            <w:shd w:fill="EEF6F7" w:val="clear"/>
            <w:tcMar>
              <w:top w:type="dxa" w:w="50"/>
              <w:left w:type="dxa" w:w="110"/>
              <w:bottom w:type="dxa" w:w="50"/>
              <w:right w:type="dxa" w:w="110"/>
            </w:tcMar>
            <w:vAlign w:val="center"/>
          </w:tcPr>
          <w:p>
            <w:r>
              <w:rPr>
                <w:sz w:val="19"/>
                <w:szCs w:val="19"/>
              </w:rPr>
              <w:t xml:space="preserve">DevOps / Infra</w:t>
            </w:r>
          </w:p>
        </w:tc>
        <w:tc>
          <w:tcPr>
            <w:tcW w:type="dxa" w:w="1400"/>
            <w:tcBorders>
              <w:top w:val="single" w:color="C9C9C9" w:sz="1"/>
              <w:left w:val="single" w:color="C9C9C9" w:sz="1"/>
              <w:bottom w:val="single" w:color="C9C9C9" w:sz="1"/>
              <w:right w:val="single" w:color="C9C9C9" w:sz="1"/>
            </w:tcBorders>
            <w:shd w:fill="EEF6F7" w:val="clear"/>
            <w:tcMar>
              <w:top w:type="dxa" w:w="50"/>
              <w:left w:type="dxa" w:w="110"/>
              <w:bottom w:type="dxa" w:w="50"/>
              <w:right w:type="dxa" w:w="110"/>
            </w:tcMar>
            <w:vAlign w:val="center"/>
          </w:tcPr>
          <w:p>
            <w:pPr>
              <w:jc w:val="right"/>
            </w:pPr>
            <w:r>
              <w:rPr>
                <w:sz w:val="19"/>
                <w:szCs w:val="19"/>
              </w:rPr>
              <w:t xml:space="preserve">2 h</w:t>
            </w:r>
          </w:p>
        </w:tc>
        <w:tc>
          <w:tcPr>
            <w:tcW w:type="dxa" w:w="2200"/>
            <w:tcBorders>
              <w:top w:val="single" w:color="C9C9C9" w:sz="1"/>
              <w:left w:val="single" w:color="C9C9C9" w:sz="1"/>
              <w:bottom w:val="single" w:color="C9C9C9" w:sz="1"/>
              <w:right w:val="single" w:color="C9C9C9" w:sz="1"/>
            </w:tcBorders>
            <w:shd w:fill="EEF6F7" w:val="clear"/>
            <w:tcMar>
              <w:top w:type="dxa" w:w="50"/>
              <w:left w:type="dxa" w:w="110"/>
              <w:bottom w:type="dxa" w:w="50"/>
              <w:right w:type="dxa" w:w="110"/>
            </w:tcMar>
            <w:vAlign w:val="center"/>
          </w:tcPr>
          <w:p>
            <w:pPr>
              <w:jc w:val="right"/>
            </w:pPr>
            <w:r>
              <w:rPr>
                <w:sz w:val="19"/>
                <w:szCs w:val="19"/>
              </w:rPr>
              <w:t xml:space="preserve">$118.75/hr</w:t>
            </w:r>
          </w:p>
        </w:tc>
        <w:tc>
          <w:tcPr>
            <w:tcW w:type="dxa" w:w="1826"/>
            <w:tcBorders>
              <w:top w:val="single" w:color="C9C9C9" w:sz="1"/>
              <w:left w:val="single" w:color="C9C9C9" w:sz="1"/>
              <w:bottom w:val="single" w:color="C9C9C9" w:sz="1"/>
              <w:right w:val="single" w:color="C9C9C9" w:sz="1"/>
            </w:tcBorders>
            <w:shd w:fill="EEF6F7" w:val="clear"/>
            <w:tcMar>
              <w:top w:type="dxa" w:w="50"/>
              <w:left w:type="dxa" w:w="110"/>
              <w:bottom w:type="dxa" w:w="50"/>
              <w:right w:type="dxa" w:w="110"/>
            </w:tcMar>
            <w:vAlign w:val="center"/>
          </w:tcPr>
          <w:p>
            <w:pPr>
              <w:jc w:val="right"/>
            </w:pPr>
            <w:r>
              <w:rPr>
                <w:sz w:val="19"/>
                <w:szCs w:val="19"/>
              </w:rPr>
              <w:t xml:space="preserve">$237.50</w:t>
            </w:r>
          </w:p>
        </w:tc>
      </w:tr>
      <w:tr>
        <w:tc>
          <w:tcPr>
            <w:tcW w:type="dxa" w:w="3600"/>
            <w:tcBorders>
              <w:top w:val="single" w:color="C9C9C9" w:sz="1"/>
              <w:left w:val="single" w:color="C9C9C9" w:sz="1"/>
              <w:bottom w:val="single" w:color="C9C9C9" w:sz="1"/>
              <w:right w:val="single" w:color="C9C9C9" w:sz="1"/>
            </w:tcBorders>
            <w:tcMar>
              <w:top w:type="dxa" w:w="50"/>
              <w:left w:type="dxa" w:w="110"/>
              <w:bottom w:type="dxa" w:w="50"/>
              <w:right w:type="dxa" w:w="110"/>
            </w:tcMar>
            <w:vAlign w:val="center"/>
          </w:tcPr>
          <w:p>
            <w:r>
              <w:rPr>
                <w:sz w:val="19"/>
                <w:szCs w:val="19"/>
              </w:rPr>
              <w:t xml:space="preserve">Product Mgmt / BA</w:t>
            </w:r>
          </w:p>
        </w:tc>
        <w:tc>
          <w:tcPr>
            <w:tcW w:type="dxa" w:w="1400"/>
            <w:tcBorders>
              <w:top w:val="single" w:color="C9C9C9" w:sz="1"/>
              <w:left w:val="single" w:color="C9C9C9" w:sz="1"/>
              <w:bottom w:val="single" w:color="C9C9C9" w:sz="1"/>
              <w:right w:val="single" w:color="C9C9C9" w:sz="1"/>
            </w:tcBorders>
            <w:tcMar>
              <w:top w:type="dxa" w:w="50"/>
              <w:left w:type="dxa" w:w="110"/>
              <w:bottom w:type="dxa" w:w="50"/>
              <w:right w:type="dxa" w:w="110"/>
            </w:tcMar>
            <w:vAlign w:val="center"/>
          </w:tcPr>
          <w:p>
            <w:pPr>
              <w:jc w:val="right"/>
            </w:pPr>
            <w:r>
              <w:rPr>
                <w:sz w:val="19"/>
                <w:szCs w:val="19"/>
              </w:rPr>
              <w:t xml:space="preserve">18 h</w:t>
            </w:r>
          </w:p>
        </w:tc>
        <w:tc>
          <w:tcPr>
            <w:tcW w:type="dxa" w:w="2200"/>
            <w:tcBorders>
              <w:top w:val="single" w:color="C9C9C9" w:sz="1"/>
              <w:left w:val="single" w:color="C9C9C9" w:sz="1"/>
              <w:bottom w:val="single" w:color="C9C9C9" w:sz="1"/>
              <w:right w:val="single" w:color="C9C9C9" w:sz="1"/>
            </w:tcBorders>
            <w:tcMar>
              <w:top w:type="dxa" w:w="50"/>
              <w:left w:type="dxa" w:w="110"/>
              <w:bottom w:type="dxa" w:w="50"/>
              <w:right w:type="dxa" w:w="110"/>
            </w:tcMar>
            <w:vAlign w:val="center"/>
          </w:tcPr>
          <w:p>
            <w:pPr>
              <w:jc w:val="right"/>
            </w:pPr>
            <w:r>
              <w:rPr>
                <w:sz w:val="19"/>
                <w:szCs w:val="19"/>
              </w:rPr>
              <w:t xml:space="preserve">$93.75/hr</w:t>
            </w:r>
          </w:p>
        </w:tc>
        <w:tc>
          <w:tcPr>
            <w:tcW w:type="dxa" w:w="1826"/>
            <w:tcBorders>
              <w:top w:val="single" w:color="C9C9C9" w:sz="1"/>
              <w:left w:val="single" w:color="C9C9C9" w:sz="1"/>
              <w:bottom w:val="single" w:color="C9C9C9" w:sz="1"/>
              <w:right w:val="single" w:color="C9C9C9" w:sz="1"/>
            </w:tcBorders>
            <w:tcMar>
              <w:top w:type="dxa" w:w="50"/>
              <w:left w:type="dxa" w:w="110"/>
              <w:bottom w:type="dxa" w:w="50"/>
              <w:right w:type="dxa" w:w="110"/>
            </w:tcMar>
            <w:vAlign w:val="center"/>
          </w:tcPr>
          <w:p>
            <w:pPr>
              <w:jc w:val="right"/>
            </w:pPr>
            <w:r>
              <w:rPr>
                <w:sz w:val="19"/>
                <w:szCs w:val="19"/>
              </w:rPr>
              <w:t xml:space="preserve">$1,687.50</w:t>
            </w:r>
          </w:p>
        </w:tc>
      </w:tr>
    </w:tbl>
    <w:p>
      <w:pPr>
        <w:spacing w:after="60"/>
      </w:pPr>
    </w:p>
    <w:tbl>
      <w:tblPr>
        <w:tblW w:type="dxa" w:w="9026"/>
        <w:tblBorders>
          <w:top w:val="single" w:color="auto" w:sz="4"/>
          <w:left w:val="single" w:color="auto" w:sz="4"/>
          <w:bottom w:val="single" w:color="auto" w:sz="4"/>
          <w:right w:val="single" w:color="auto" w:sz="4"/>
          <w:insideH w:val="single" w:color="auto" w:sz="4"/>
          <w:insideV w:val="single" w:color="auto" w:sz="4"/>
        </w:tblBorders>
      </w:tblPr>
      <w:tblGrid>
        <w:gridCol w:w="5900"/>
        <w:gridCol w:w="1600"/>
        <w:gridCol w:w="1526"/>
      </w:tblGrid>
      <w:tr>
        <w:trPr>
          <w:tblHeader/>
        </w:trPr>
        <w:tc>
          <w:tcPr>
            <w:tcW w:type="dxa" w:w="5900"/>
            <w:tcBorders>
              <w:top w:val="single" w:color="C9C9C9" w:sz="1"/>
              <w:left w:val="single" w:color="C9C9C9" w:sz="1"/>
              <w:bottom w:val="single" w:color="C9C9C9" w:sz="1"/>
              <w:right w:val="single" w:color="C9C9C9" w:sz="1"/>
            </w:tcBorders>
            <w:shd w:fill="00626B" w:val="clear"/>
            <w:tcMar>
              <w:top w:type="dxa" w:w="60"/>
              <w:left w:type="dxa" w:w="110"/>
              <w:bottom w:type="dxa" w:w="60"/>
              <w:right w:type="dxa" w:w="110"/>
            </w:tcMar>
            <w:vAlign w:val="center"/>
          </w:tcPr>
          <w:p>
            <w:r>
              <w:rPr>
                <w:b/>
                <w:bCs/>
                <w:color w:val="FFFFFF"/>
                <w:sz w:val="18"/>
                <w:szCs w:val="18"/>
              </w:rPr>
              <w:t xml:space="preserve"/>
            </w:r>
          </w:p>
        </w:tc>
        <w:tc>
          <w:tcPr>
            <w:tcW w:type="dxa" w:w="1600"/>
            <w:tcBorders>
              <w:top w:val="single" w:color="C9C9C9" w:sz="1"/>
              <w:left w:val="single" w:color="C9C9C9" w:sz="1"/>
              <w:bottom w:val="single" w:color="C9C9C9" w:sz="1"/>
              <w:right w:val="single" w:color="C9C9C9" w:sz="1"/>
            </w:tcBorders>
            <w:shd w:fill="00626B" w:val="clear"/>
            <w:tcMar>
              <w:top w:type="dxa" w:w="60"/>
              <w:left w:type="dxa" w:w="110"/>
              <w:bottom w:type="dxa" w:w="60"/>
              <w:right w:type="dxa" w:w="110"/>
            </w:tcMar>
            <w:vAlign w:val="center"/>
          </w:tcPr>
          <w:p>
            <w:r>
              <w:rPr>
                <w:b/>
                <w:bCs/>
                <w:color w:val="FFFFFF"/>
                <w:sz w:val="18"/>
                <w:szCs w:val="18"/>
              </w:rPr>
              <w:t xml:space="preserve"/>
            </w:r>
          </w:p>
        </w:tc>
        <w:tc>
          <w:tcPr>
            <w:tcW w:type="dxa" w:w="1526"/>
            <w:tcBorders>
              <w:top w:val="single" w:color="C9C9C9" w:sz="1"/>
              <w:left w:val="single" w:color="C9C9C9" w:sz="1"/>
              <w:bottom w:val="single" w:color="C9C9C9" w:sz="1"/>
              <w:right w:val="single" w:color="C9C9C9" w:sz="1"/>
            </w:tcBorders>
            <w:shd w:fill="00626B" w:val="clear"/>
            <w:tcMar>
              <w:top w:type="dxa" w:w="60"/>
              <w:left w:type="dxa" w:w="110"/>
              <w:bottom w:type="dxa" w:w="60"/>
              <w:right w:type="dxa" w:w="110"/>
            </w:tcMar>
            <w:vAlign w:val="center"/>
          </w:tcPr>
          <w:p>
            <w:r>
              <w:rPr>
                <w:b/>
                <w:bCs/>
                <w:color w:val="FFFFFF"/>
                <w:sz w:val="18"/>
                <w:szCs w:val="18"/>
              </w:rPr>
              <w:t xml:space="preserve"/>
            </w:r>
          </w:p>
        </w:tc>
      </w:tr>
      <w:tr>
        <w:tc>
          <w:tcPr>
            <w:tcW w:type="dxa" w:w="5900"/>
            <w:tcBorders>
              <w:top w:val="single" w:color="C9C9C9" w:sz="1"/>
              <w:left w:val="single" w:color="C9C9C9" w:sz="1"/>
              <w:bottom w:val="single" w:color="C9C9C9" w:sz="1"/>
              <w:right w:val="single" w:color="C9C9C9" w:sz="1"/>
            </w:tcBorders>
            <w:shd w:fill="E9F4EC" w:val="clear"/>
            <w:tcMar>
              <w:top w:type="dxa" w:w="50"/>
              <w:left w:type="dxa" w:w="110"/>
              <w:bottom w:type="dxa" w:w="50"/>
              <w:right w:type="dxa" w:w="110"/>
            </w:tcMar>
            <w:vAlign w:val="center"/>
          </w:tcPr>
          <w:p>
            <w:r>
              <w:rPr>
                <w:b/>
                <w:bCs/>
                <w:color w:val="1A1A1A"/>
                <w:sz w:val="21"/>
                <w:szCs w:val="21"/>
              </w:rPr>
              <w:t xml:space="preserve">Module total</w:t>
            </w:r>
          </w:p>
        </w:tc>
        <w:tc>
          <w:tcPr>
            <w:tcW w:type="dxa" w:w="1600"/>
            <w:tcBorders>
              <w:top w:val="single" w:color="C9C9C9" w:sz="1"/>
              <w:left w:val="single" w:color="C9C9C9" w:sz="1"/>
              <w:bottom w:val="single" w:color="C9C9C9" w:sz="1"/>
              <w:right w:val="single" w:color="C9C9C9" w:sz="1"/>
            </w:tcBorders>
            <w:shd w:fill="E9F4EC" w:val="clear"/>
            <w:tcMar>
              <w:top w:type="dxa" w:w="50"/>
              <w:left w:type="dxa" w:w="110"/>
              <w:bottom w:type="dxa" w:w="50"/>
              <w:right w:type="dxa" w:w="110"/>
            </w:tcMar>
            <w:vAlign w:val="center"/>
          </w:tcPr>
          <w:p>
            <w:pPr>
              <w:jc w:val="right"/>
            </w:pPr>
            <w:r>
              <w:rPr>
                <w:sz w:val="19"/>
                <w:szCs w:val="19"/>
              </w:rPr>
              <w:t xml:space="preserve">179 hours</w:t>
            </w:r>
          </w:p>
        </w:tc>
        <w:tc>
          <w:tcPr>
            <w:tcW w:type="dxa" w:w="1526"/>
            <w:tcBorders>
              <w:top w:val="single" w:color="C9C9C9" w:sz="1"/>
              <w:left w:val="single" w:color="C9C9C9" w:sz="1"/>
              <w:bottom w:val="single" w:color="C9C9C9" w:sz="1"/>
              <w:right w:val="single" w:color="C9C9C9" w:sz="1"/>
            </w:tcBorders>
            <w:shd w:fill="E9F4EC" w:val="clear"/>
            <w:tcMar>
              <w:top w:type="dxa" w:w="50"/>
              <w:left w:type="dxa" w:w="110"/>
              <w:bottom w:type="dxa" w:w="50"/>
              <w:right w:type="dxa" w:w="110"/>
            </w:tcMar>
            <w:vAlign w:val="center"/>
          </w:tcPr>
          <w:p>
            <w:pPr>
              <w:jc w:val="right"/>
            </w:pPr>
            <w:r>
              <w:rPr>
                <w:b/>
                <w:bCs/>
                <w:color w:val="008490"/>
                <w:sz w:val="20"/>
                <w:szCs w:val="20"/>
              </w:rPr>
              <w:t xml:space="preserve">$19,137.50</w:t>
            </w:r>
          </w:p>
        </w:tc>
      </w:tr>
      <w:tr>
        <w:tc>
          <w:tcPr>
            <w:tcW w:type="dxa" w:w="5900"/>
            <w:tcBorders>
              <w:top w:val="single" w:color="C9C9C9" w:sz="1"/>
              <w:left w:val="single" w:color="C9C9C9" w:sz="1"/>
              <w:bottom w:val="single" w:color="C9C9C9" w:sz="1"/>
              <w:right w:val="single" w:color="C9C9C9" w:sz="1"/>
            </w:tcBorders>
            <w:shd w:fill="E9F4EC" w:val="clear"/>
            <w:tcMar>
              <w:top w:type="dxa" w:w="50"/>
              <w:left w:type="dxa" w:w="110"/>
              <w:bottom w:type="dxa" w:w="50"/>
              <w:right w:type="dxa" w:w="110"/>
            </w:tcMar>
            <w:vAlign w:val="center"/>
          </w:tcPr>
          <w:p>
            <w:r>
              <w:rPr>
                <w:color w:val="5A5A5A"/>
                <w:sz w:val="21"/>
                <w:szCs w:val="21"/>
              </w:rPr>
              <w:t xml:space="preserve">+ GST (10%)</w:t>
            </w:r>
          </w:p>
        </w:tc>
        <w:tc>
          <w:tcPr>
            <w:tcW w:type="dxa" w:w="1600"/>
            <w:tcBorders>
              <w:top w:val="single" w:color="C9C9C9" w:sz="1"/>
              <w:left w:val="single" w:color="C9C9C9" w:sz="1"/>
              <w:bottom w:val="single" w:color="C9C9C9" w:sz="1"/>
              <w:right w:val="single" w:color="C9C9C9" w:sz="1"/>
            </w:tcBorders>
            <w:shd w:fill="E9F4EC" w:val="clear"/>
            <w:tcMar>
              <w:top w:type="dxa" w:w="50"/>
              <w:left w:type="dxa" w:w="110"/>
              <w:bottom w:type="dxa" w:w="50"/>
              <w:right w:type="dxa" w:w="110"/>
            </w:tcMar>
            <w:vAlign w:val="center"/>
          </w:tcPr>
          <w:p>
            <w:pPr>
              <w:jc w:val="right"/>
            </w:pPr>
            <w:r>
              <w:rPr>
                <w:sz w:val="19"/>
                <w:szCs w:val="19"/>
              </w:rPr>
              <w:t xml:space="preserve"/>
            </w:r>
          </w:p>
        </w:tc>
        <w:tc>
          <w:tcPr>
            <w:tcW w:type="dxa" w:w="1526"/>
            <w:tcBorders>
              <w:top w:val="single" w:color="C9C9C9" w:sz="1"/>
              <w:left w:val="single" w:color="C9C9C9" w:sz="1"/>
              <w:bottom w:val="single" w:color="C9C9C9" w:sz="1"/>
              <w:right w:val="single" w:color="C9C9C9" w:sz="1"/>
            </w:tcBorders>
            <w:shd w:fill="E9F4EC" w:val="clear"/>
            <w:tcMar>
              <w:top w:type="dxa" w:w="50"/>
              <w:left w:type="dxa" w:w="110"/>
              <w:bottom w:type="dxa" w:w="50"/>
              <w:right w:type="dxa" w:w="110"/>
            </w:tcMar>
            <w:vAlign w:val="center"/>
          </w:tcPr>
          <w:p>
            <w:pPr>
              <w:jc w:val="right"/>
            </w:pPr>
            <w:r>
              <w:rPr>
                <w:color w:val="5A5A5A"/>
                <w:sz w:val="19"/>
                <w:szCs w:val="19"/>
              </w:rPr>
              <w:t xml:space="preserve">$1,913.75</w:t>
            </w:r>
          </w:p>
        </w:tc>
      </w:tr>
      <w:tr>
        <w:tc>
          <w:tcPr>
            <w:tcW w:type="dxa" w:w="5900"/>
            <w:tcBorders>
              <w:top w:val="single" w:color="C9C9C9" w:sz="1"/>
              <w:left w:val="single" w:color="C9C9C9" w:sz="1"/>
              <w:bottom w:val="single" w:color="C9C9C9" w:sz="1"/>
              <w:right w:val="single" w:color="C9C9C9" w:sz="1"/>
            </w:tcBorders>
            <w:shd w:fill="E9F4EC" w:val="clear"/>
            <w:tcMar>
              <w:top w:type="dxa" w:w="50"/>
              <w:left w:type="dxa" w:w="110"/>
              <w:bottom w:type="dxa" w:w="50"/>
              <w:right w:type="dxa" w:w="110"/>
            </w:tcMar>
            <w:vAlign w:val="center"/>
          </w:tcPr>
          <w:p>
            <w:r>
              <w:rPr>
                <w:b/>
                <w:bCs/>
                <w:color w:val="1A1A1A"/>
                <w:sz w:val="21"/>
                <w:szCs w:val="21"/>
              </w:rPr>
              <w:t xml:space="preserve">Total inc GST</w:t>
            </w:r>
          </w:p>
        </w:tc>
        <w:tc>
          <w:tcPr>
            <w:tcW w:type="dxa" w:w="1600"/>
            <w:tcBorders>
              <w:top w:val="single" w:color="C9C9C9" w:sz="1"/>
              <w:left w:val="single" w:color="C9C9C9" w:sz="1"/>
              <w:bottom w:val="single" w:color="C9C9C9" w:sz="1"/>
              <w:right w:val="single" w:color="C9C9C9" w:sz="1"/>
            </w:tcBorders>
            <w:shd w:fill="E9F4EC" w:val="clear"/>
            <w:tcMar>
              <w:top w:type="dxa" w:w="50"/>
              <w:left w:type="dxa" w:w="110"/>
              <w:bottom w:type="dxa" w:w="50"/>
              <w:right w:type="dxa" w:w="110"/>
            </w:tcMar>
            <w:vAlign w:val="center"/>
          </w:tcPr>
          <w:p>
            <w:pPr>
              <w:jc w:val="right"/>
            </w:pPr>
            <w:r>
              <w:rPr>
                <w:sz w:val="19"/>
                <w:szCs w:val="19"/>
              </w:rPr>
              <w:t xml:space="preserve"/>
            </w:r>
          </w:p>
        </w:tc>
        <w:tc>
          <w:tcPr>
            <w:tcW w:type="dxa" w:w="1526"/>
            <w:tcBorders>
              <w:top w:val="single" w:color="C9C9C9" w:sz="1"/>
              <w:left w:val="single" w:color="C9C9C9" w:sz="1"/>
              <w:bottom w:val="single" w:color="C9C9C9" w:sz="1"/>
              <w:right w:val="single" w:color="C9C9C9" w:sz="1"/>
            </w:tcBorders>
            <w:shd w:fill="E9F4EC" w:val="clear"/>
            <w:tcMar>
              <w:top w:type="dxa" w:w="50"/>
              <w:left w:type="dxa" w:w="110"/>
              <w:bottom w:type="dxa" w:w="50"/>
              <w:right w:type="dxa" w:w="110"/>
            </w:tcMar>
            <w:vAlign w:val="center"/>
          </w:tcPr>
          <w:p>
            <w:pPr>
              <w:jc w:val="right"/>
            </w:pPr>
            <w:r>
              <w:rPr>
                <w:b/>
                <w:bCs/>
                <w:sz w:val="20"/>
                <w:szCs w:val="20"/>
              </w:rPr>
              <w:t xml:space="preserve">$21,051.25</w:t>
            </w:r>
          </w:p>
        </w:tc>
      </w:tr>
    </w:tbl>
    <w:p>
      <w:pPr>
        <w:pStyle w:val="Heading1"/>
        <w:pageBreakBefore/>
        <w:pBdr>
          <w:bottom w:val="single" w:color="008490" w:sz="6" w:space="4"/>
        </w:pBdr>
        <w:spacing w:after="120" w:before="60"/>
      </w:pPr>
      <w:r>
        <w:rPr>
          <w:rFonts w:ascii="Arial" w:cs="Arial" w:eastAsia="Arial" w:hAnsi="Arial"/>
          <w:b/>
          <w:bCs/>
          <w:color w:val="008490"/>
          <w:sz w:val="26"/>
          <w:szCs w:val="26"/>
        </w:rPr>
        <w:t xml:space="preserve">Work breakdown - what each discipline does</w:t>
      </w:r>
    </w:p>
    <w:p>
      <w:pPr>
        <w:pBdr>
          <w:left w:val="single" w:color="008490" w:sz="18" w:space="12"/>
        </w:pBdr>
        <w:shd w:fill="EAF4F5" w:val="clear"/>
        <w:spacing w:after="120" w:before="40" w:line="264"/>
      </w:pPr>
      <w:r>
        <w:rPr>
          <w:b/>
          <w:bCs/>
          <w:color w:val="1A1A1A"/>
          <w:sz w:val="21"/>
          <w:szCs w:val="21"/>
        </w:rPr>
        <w:t xml:space="preserve">Indicative basis of estimate. </w:t>
      </w:r>
      <w:r>
        <w:rPr>
          <w:color w:val="1A1A1A"/>
          <w:sz w:val="21"/>
          <w:szCs w:val="21"/>
        </w:rPr>
        <w:t xml:space="preserve">This is the engineering work behind the fixed price - itemised task by task so the effort is visible. It is not a deliverables checklist, tasks are not individually severable from the fixed price, and it does not change the acceptance basis; the deliverable is the working module described above.</w:t>
      </w:r>
    </w:p>
    <w:tbl>
      <w:tblPr>
        <w:tblW w:type="dxa" w:w="9026"/>
        <w:tblBorders>
          <w:top w:val="single" w:color="auto" w:sz="4"/>
          <w:left w:val="single" w:color="auto" w:sz="4"/>
          <w:bottom w:val="single" w:color="auto" w:sz="4"/>
          <w:right w:val="single" w:color="auto" w:sz="4"/>
          <w:insideH w:val="single" w:color="auto" w:sz="4"/>
          <w:insideV w:val="single" w:color="auto" w:sz="4"/>
        </w:tblBorders>
      </w:tblPr>
      <w:tblGrid>
        <w:gridCol w:w="7626"/>
        <w:gridCol w:w="1400"/>
      </w:tblGrid>
      <w:tr>
        <w:trPr>
          <w:tblHeader/>
        </w:trPr>
        <w:tc>
          <w:tcPr>
            <w:tcW w:type="dxa" w:w="7626"/>
            <w:tcBorders>
              <w:top w:val="single" w:color="C9C9C9" w:sz="1"/>
              <w:left w:val="single" w:color="C9C9C9" w:sz="1"/>
              <w:bottom w:val="single" w:color="C9C9C9" w:sz="1"/>
              <w:right w:val="single" w:color="C9C9C9" w:sz="1"/>
            </w:tcBorders>
            <w:shd w:fill="00626B" w:val="clear"/>
            <w:tcMar>
              <w:top w:type="dxa" w:w="60"/>
              <w:left w:type="dxa" w:w="110"/>
              <w:bottom w:type="dxa" w:w="60"/>
              <w:right w:type="dxa" w:w="110"/>
            </w:tcMar>
            <w:vAlign w:val="center"/>
          </w:tcPr>
          <w:p>
            <w:r>
              <w:rPr>
                <w:b/>
                <w:bCs/>
                <w:color w:val="FFFFFF"/>
                <w:sz w:val="18"/>
                <w:szCs w:val="18"/>
              </w:rPr>
              <w:t xml:space="preserve">UX / Design  -  $100.00/hr</w:t>
            </w:r>
          </w:p>
        </w:tc>
        <w:tc>
          <w:tcPr>
            <w:tcW w:type="dxa" w:w="1400"/>
            <w:tcBorders>
              <w:top w:val="single" w:color="C9C9C9" w:sz="1"/>
              <w:left w:val="single" w:color="C9C9C9" w:sz="1"/>
              <w:bottom w:val="single" w:color="C9C9C9" w:sz="1"/>
              <w:right w:val="single" w:color="C9C9C9" w:sz="1"/>
            </w:tcBorders>
            <w:shd w:fill="00626B" w:val="clear"/>
            <w:tcMar>
              <w:top w:type="dxa" w:w="60"/>
              <w:left w:type="dxa" w:w="110"/>
              <w:bottom w:type="dxa" w:w="60"/>
              <w:right w:type="dxa" w:w="110"/>
            </w:tcMar>
            <w:vAlign w:val="center"/>
          </w:tcPr>
          <w:p>
            <w:r>
              <w:rPr>
                <w:b/>
                <w:bCs/>
                <w:color w:val="FFFFFF"/>
                <w:sz w:val="18"/>
                <w:szCs w:val="18"/>
              </w:rPr>
              <w:t xml:space="preserve">Est. hours</w:t>
            </w:r>
          </w:p>
        </w:tc>
      </w:tr>
      <w:tr>
        <w:tc>
          <w:tcPr>
            <w:tcW w:type="dxa" w:w="7626"/>
            <w:tcBorders>
              <w:top w:val="single" w:color="C9C9C9" w:sz="1"/>
              <w:left w:val="single" w:color="C9C9C9" w:sz="1"/>
              <w:bottom w:val="single" w:color="C9C9C9" w:sz="1"/>
              <w:right w:val="single" w:color="C9C9C9" w:sz="1"/>
            </w:tcBorders>
            <w:tcMar>
              <w:top w:type="dxa" w:w="50"/>
              <w:left w:type="dxa" w:w="110"/>
              <w:bottom w:type="dxa" w:w="50"/>
              <w:right w:type="dxa" w:w="110"/>
            </w:tcMar>
            <w:vAlign w:val="center"/>
          </w:tcPr>
          <w:p>
            <w:r>
              <w:rPr>
                <w:color w:val="1A1A1A"/>
                <w:sz w:val="18"/>
                <w:szCs w:val="18"/>
              </w:rPr>
              <w:t xml:space="preserve">Wireframe Staff, AP Teacher and School Admin home variants including the This School Year selector</w:t>
            </w:r>
          </w:p>
        </w:tc>
        <w:tc>
          <w:tcPr>
            <w:tcW w:type="dxa" w:w="1400"/>
            <w:tcBorders>
              <w:top w:val="single" w:color="C9C9C9" w:sz="1"/>
              <w:left w:val="single" w:color="C9C9C9" w:sz="1"/>
              <w:bottom w:val="single" w:color="C9C9C9" w:sz="1"/>
              <w:right w:val="single" w:color="C9C9C9" w:sz="1"/>
            </w:tcBorders>
            <w:tcMar>
              <w:top w:type="dxa" w:w="50"/>
              <w:left w:type="dxa" w:w="110"/>
              <w:bottom w:type="dxa" w:w="50"/>
              <w:right w:type="dxa" w:w="110"/>
            </w:tcMar>
            <w:vAlign w:val="center"/>
          </w:tcPr>
          <w:p>
            <w:pPr>
              <w:jc w:val="right"/>
            </w:pPr>
            <w:r>
              <w:rPr>
                <w:sz w:val="18"/>
                <w:szCs w:val="18"/>
              </w:rPr>
              <w:t xml:space="preserve">3</w:t>
            </w:r>
          </w:p>
        </w:tc>
      </w:tr>
      <w:tr>
        <w:tc>
          <w:tcPr>
            <w:tcW w:type="dxa" w:w="7626"/>
            <w:tcBorders>
              <w:top w:val="single" w:color="C9C9C9" w:sz="1"/>
              <w:left w:val="single" w:color="C9C9C9" w:sz="1"/>
              <w:bottom w:val="single" w:color="C9C9C9" w:sz="1"/>
              <w:right w:val="single" w:color="C9C9C9" w:sz="1"/>
            </w:tcBorders>
            <w:shd w:fill="EEF6F7" w:val="clear"/>
            <w:tcMar>
              <w:top w:type="dxa" w:w="50"/>
              <w:left w:type="dxa" w:w="110"/>
              <w:bottom w:type="dxa" w:w="50"/>
              <w:right w:type="dxa" w:w="110"/>
            </w:tcMar>
            <w:vAlign w:val="center"/>
          </w:tcPr>
          <w:p>
            <w:r>
              <w:rPr>
                <w:color w:val="1A1A1A"/>
                <w:sz w:val="18"/>
                <w:szCs w:val="18"/>
              </w:rPr>
              <w:t xml:space="preserve">Design teachers sortable-table layout replacing the card grid, incl. sort, loading and empty states</w:t>
            </w:r>
          </w:p>
        </w:tc>
        <w:tc>
          <w:tcPr>
            <w:tcW w:type="dxa" w:w="1400"/>
            <w:tcBorders>
              <w:top w:val="single" w:color="C9C9C9" w:sz="1"/>
              <w:left w:val="single" w:color="C9C9C9" w:sz="1"/>
              <w:bottom w:val="single" w:color="C9C9C9" w:sz="1"/>
              <w:right w:val="single" w:color="C9C9C9" w:sz="1"/>
            </w:tcBorders>
            <w:shd w:fill="EEF6F7" w:val="clear"/>
            <w:tcMar>
              <w:top w:type="dxa" w:w="50"/>
              <w:left w:type="dxa" w:w="110"/>
              <w:bottom w:type="dxa" w:w="50"/>
              <w:right w:type="dxa" w:w="110"/>
            </w:tcMar>
            <w:vAlign w:val="center"/>
          </w:tcPr>
          <w:p>
            <w:pPr>
              <w:jc w:val="right"/>
            </w:pPr>
            <w:r>
              <w:rPr>
                <w:sz w:val="18"/>
                <w:szCs w:val="18"/>
              </w:rPr>
              <w:t xml:space="preserve">2.5</w:t>
            </w:r>
          </w:p>
        </w:tc>
      </w:tr>
      <w:tr>
        <w:tc>
          <w:tcPr>
            <w:tcW w:type="dxa" w:w="7626"/>
            <w:tcBorders>
              <w:top w:val="single" w:color="C9C9C9" w:sz="1"/>
              <w:left w:val="single" w:color="C9C9C9" w:sz="1"/>
              <w:bottom w:val="single" w:color="C9C9C9" w:sz="1"/>
              <w:right w:val="single" w:color="C9C9C9" w:sz="1"/>
            </w:tcBorders>
            <w:tcMar>
              <w:top w:type="dxa" w:w="50"/>
              <w:left w:type="dxa" w:w="110"/>
              <w:bottom w:type="dxa" w:w="50"/>
              <w:right w:type="dxa" w:w="110"/>
            </w:tcMar>
            <w:vAlign w:val="center"/>
          </w:tcPr>
          <w:p>
            <w:r>
              <w:rPr>
                <w:color w:val="1A1A1A"/>
                <w:sz w:val="18"/>
                <w:szCs w:val="18"/>
              </w:rPr>
              <w:t xml:space="preserve">Specify wizard copy refinements: step numbers, Help button placement, wording and whitespace</w:t>
            </w:r>
          </w:p>
        </w:tc>
        <w:tc>
          <w:tcPr>
            <w:tcW w:type="dxa" w:w="1400"/>
            <w:tcBorders>
              <w:top w:val="single" w:color="C9C9C9" w:sz="1"/>
              <w:left w:val="single" w:color="C9C9C9" w:sz="1"/>
              <w:bottom w:val="single" w:color="C9C9C9" w:sz="1"/>
              <w:right w:val="single" w:color="C9C9C9" w:sz="1"/>
            </w:tcBorders>
            <w:tcMar>
              <w:top w:type="dxa" w:w="50"/>
              <w:left w:type="dxa" w:w="110"/>
              <w:bottom w:type="dxa" w:w="50"/>
              <w:right w:type="dxa" w:w="110"/>
            </w:tcMar>
            <w:vAlign w:val="center"/>
          </w:tcPr>
          <w:p>
            <w:pPr>
              <w:jc w:val="right"/>
            </w:pPr>
            <w:r>
              <w:rPr>
                <w:sz w:val="18"/>
                <w:szCs w:val="18"/>
              </w:rPr>
              <w:t xml:space="preserve">2</w:t>
            </w:r>
          </w:p>
        </w:tc>
      </w:tr>
      <w:tr>
        <w:tc>
          <w:tcPr>
            <w:tcW w:type="dxa" w:w="7626"/>
            <w:tcBorders>
              <w:top w:val="single" w:color="C9C9C9" w:sz="1"/>
              <w:left w:val="single" w:color="C9C9C9" w:sz="1"/>
              <w:bottom w:val="single" w:color="C9C9C9" w:sz="1"/>
              <w:right w:val="single" w:color="C9C9C9" w:sz="1"/>
            </w:tcBorders>
            <w:shd w:fill="EEF6F7" w:val="clear"/>
            <w:tcMar>
              <w:top w:type="dxa" w:w="50"/>
              <w:left w:type="dxa" w:w="110"/>
              <w:bottom w:type="dxa" w:w="50"/>
              <w:right w:type="dxa" w:w="110"/>
            </w:tcMar>
            <w:vAlign w:val="center"/>
          </w:tcPr>
          <w:p>
            <w:r>
              <w:rPr>
                <w:color w:val="1A1A1A"/>
                <w:sz w:val="18"/>
                <w:szCs w:val="18"/>
              </w:rPr>
              <w:t xml:space="preserve">Run design QA on new Home, teachers and wizard screens for dark mode and mobile breakpoints</w:t>
            </w:r>
          </w:p>
        </w:tc>
        <w:tc>
          <w:tcPr>
            <w:tcW w:type="dxa" w:w="1400"/>
            <w:tcBorders>
              <w:top w:val="single" w:color="C9C9C9" w:sz="1"/>
              <w:left w:val="single" w:color="C9C9C9" w:sz="1"/>
              <w:bottom w:val="single" w:color="C9C9C9" w:sz="1"/>
              <w:right w:val="single" w:color="C9C9C9" w:sz="1"/>
            </w:tcBorders>
            <w:shd w:fill="EEF6F7" w:val="clear"/>
            <w:tcMar>
              <w:top w:type="dxa" w:w="50"/>
              <w:left w:type="dxa" w:w="110"/>
              <w:bottom w:type="dxa" w:w="50"/>
              <w:right w:type="dxa" w:w="110"/>
            </w:tcMar>
            <w:vAlign w:val="center"/>
          </w:tcPr>
          <w:p>
            <w:pPr>
              <w:jc w:val="right"/>
            </w:pPr>
            <w:r>
              <w:rPr>
                <w:sz w:val="18"/>
                <w:szCs w:val="18"/>
              </w:rPr>
              <w:t xml:space="preserve">1.5</w:t>
            </w:r>
          </w:p>
        </w:tc>
      </w:tr>
      <w:tr>
        <w:tc>
          <w:tcPr>
            <w:tcW w:type="dxa" w:w="7626"/>
            <w:tcBorders>
              <w:top w:val="single" w:color="C9C9C9" w:sz="1"/>
              <w:left w:val="single" w:color="C9C9C9" w:sz="1"/>
              <w:bottom w:val="single" w:color="C9C9C9" w:sz="1"/>
              <w:right w:val="single" w:color="C9C9C9" w:sz="1"/>
            </w:tcBorders>
            <w:shd w:fill="E9F4EC" w:val="clear"/>
            <w:tcMar>
              <w:top w:type="dxa" w:w="50"/>
              <w:left w:type="dxa" w:w="110"/>
              <w:bottom w:type="dxa" w:w="50"/>
              <w:right w:type="dxa" w:w="110"/>
            </w:tcMar>
            <w:vAlign w:val="center"/>
          </w:tcPr>
          <w:p>
            <w:r>
              <w:rPr>
                <w:b/>
                <w:bCs/>
                <w:color w:val="1A1A1A"/>
                <w:sz w:val="21"/>
                <w:szCs w:val="21"/>
              </w:rPr>
              <w:t xml:space="preserve">Subtotal</w:t>
            </w:r>
          </w:p>
        </w:tc>
        <w:tc>
          <w:tcPr>
            <w:tcW w:type="dxa" w:w="1400"/>
            <w:tcBorders>
              <w:top w:val="single" w:color="C9C9C9" w:sz="1"/>
              <w:left w:val="single" w:color="C9C9C9" w:sz="1"/>
              <w:bottom w:val="single" w:color="C9C9C9" w:sz="1"/>
              <w:right w:val="single" w:color="C9C9C9" w:sz="1"/>
            </w:tcBorders>
            <w:shd w:fill="E9F4EC" w:val="clear"/>
            <w:tcMar>
              <w:top w:type="dxa" w:w="50"/>
              <w:left w:type="dxa" w:w="110"/>
              <w:bottom w:type="dxa" w:w="50"/>
              <w:right w:type="dxa" w:w="110"/>
            </w:tcMar>
            <w:vAlign w:val="center"/>
          </w:tcPr>
          <w:p>
            <w:pPr>
              <w:jc w:val="right"/>
            </w:pPr>
            <w:r>
              <w:rPr>
                <w:b/>
                <w:bCs/>
                <w:color w:val="008490"/>
                <w:sz w:val="18"/>
                <w:szCs w:val="18"/>
              </w:rPr>
              <w:t xml:space="preserve">9 h   ·   $900.00</w:t>
            </w:r>
          </w:p>
        </w:tc>
      </w:tr>
    </w:tbl>
    <w:p>
      <w:pPr>
        <w:spacing w:after="100"/>
      </w:pPr>
    </w:p>
    <w:tbl>
      <w:tblPr>
        <w:tblW w:type="dxa" w:w="9026"/>
        <w:tblBorders>
          <w:top w:val="single" w:color="auto" w:sz="4"/>
          <w:left w:val="single" w:color="auto" w:sz="4"/>
          <w:bottom w:val="single" w:color="auto" w:sz="4"/>
          <w:right w:val="single" w:color="auto" w:sz="4"/>
          <w:insideH w:val="single" w:color="auto" w:sz="4"/>
          <w:insideV w:val="single" w:color="auto" w:sz="4"/>
        </w:tblBorders>
      </w:tblPr>
      <w:tblGrid>
        <w:gridCol w:w="7626"/>
        <w:gridCol w:w="1400"/>
      </w:tblGrid>
      <w:tr>
        <w:trPr>
          <w:tblHeader/>
        </w:trPr>
        <w:tc>
          <w:tcPr>
            <w:tcW w:type="dxa" w:w="7626"/>
            <w:tcBorders>
              <w:top w:val="single" w:color="C9C9C9" w:sz="1"/>
              <w:left w:val="single" w:color="C9C9C9" w:sz="1"/>
              <w:bottom w:val="single" w:color="C9C9C9" w:sz="1"/>
              <w:right w:val="single" w:color="C9C9C9" w:sz="1"/>
            </w:tcBorders>
            <w:shd w:fill="00626B" w:val="clear"/>
            <w:tcMar>
              <w:top w:type="dxa" w:w="60"/>
              <w:left w:type="dxa" w:w="110"/>
              <w:bottom w:type="dxa" w:w="60"/>
              <w:right w:type="dxa" w:w="110"/>
            </w:tcMar>
            <w:vAlign w:val="center"/>
          </w:tcPr>
          <w:p>
            <w:r>
              <w:rPr>
                <w:b/>
                <w:bCs/>
                <w:color w:val="FFFFFF"/>
                <w:sz w:val="18"/>
                <w:szCs w:val="18"/>
              </w:rPr>
              <w:t xml:space="preserve">Frontend  -  $106.25/hr</w:t>
            </w:r>
          </w:p>
        </w:tc>
        <w:tc>
          <w:tcPr>
            <w:tcW w:type="dxa" w:w="1400"/>
            <w:tcBorders>
              <w:top w:val="single" w:color="C9C9C9" w:sz="1"/>
              <w:left w:val="single" w:color="C9C9C9" w:sz="1"/>
              <w:bottom w:val="single" w:color="C9C9C9" w:sz="1"/>
              <w:right w:val="single" w:color="C9C9C9" w:sz="1"/>
            </w:tcBorders>
            <w:shd w:fill="00626B" w:val="clear"/>
            <w:tcMar>
              <w:top w:type="dxa" w:w="60"/>
              <w:left w:type="dxa" w:w="110"/>
              <w:bottom w:type="dxa" w:w="60"/>
              <w:right w:type="dxa" w:w="110"/>
            </w:tcMar>
            <w:vAlign w:val="center"/>
          </w:tcPr>
          <w:p>
            <w:r>
              <w:rPr>
                <w:b/>
                <w:bCs/>
                <w:color w:val="FFFFFF"/>
                <w:sz w:val="18"/>
                <w:szCs w:val="18"/>
              </w:rPr>
              <w:t xml:space="preserve">Est. hours</w:t>
            </w:r>
          </w:p>
        </w:tc>
      </w:tr>
      <w:tr>
        <w:tc>
          <w:tcPr>
            <w:tcW w:type="dxa" w:w="7626"/>
            <w:tcBorders>
              <w:top w:val="single" w:color="C9C9C9" w:sz="1"/>
              <w:left w:val="single" w:color="C9C9C9" w:sz="1"/>
              <w:bottom w:val="single" w:color="C9C9C9" w:sz="1"/>
              <w:right w:val="single" w:color="C9C9C9" w:sz="1"/>
            </w:tcBorders>
            <w:tcMar>
              <w:top w:type="dxa" w:w="50"/>
              <w:left w:type="dxa" w:w="110"/>
              <w:bottom w:type="dxa" w:w="50"/>
              <w:right w:type="dxa" w:w="110"/>
            </w:tcMar>
            <w:vAlign w:val="center"/>
          </w:tcPr>
          <w:p>
            <w:r>
              <w:rPr>
                <w:color w:val="1A1A1A"/>
                <w:sz w:val="18"/>
                <w:szCs w:val="18"/>
              </w:rPr>
              <w:t xml:space="preserve">Build role switch in app/(main)/schools/[school_id]/home/page.tsx rendering Staff/AP/Admin variants</w:t>
            </w:r>
          </w:p>
        </w:tc>
        <w:tc>
          <w:tcPr>
            <w:tcW w:type="dxa" w:w="1400"/>
            <w:tcBorders>
              <w:top w:val="single" w:color="C9C9C9" w:sz="1"/>
              <w:left w:val="single" w:color="C9C9C9" w:sz="1"/>
              <w:bottom w:val="single" w:color="C9C9C9" w:sz="1"/>
              <w:right w:val="single" w:color="C9C9C9" w:sz="1"/>
            </w:tcBorders>
            <w:tcMar>
              <w:top w:type="dxa" w:w="50"/>
              <w:left w:type="dxa" w:w="110"/>
              <w:bottom w:type="dxa" w:w="50"/>
              <w:right w:type="dxa" w:w="110"/>
            </w:tcMar>
            <w:vAlign w:val="center"/>
          </w:tcPr>
          <w:p>
            <w:pPr>
              <w:jc w:val="right"/>
            </w:pPr>
            <w:r>
              <w:rPr>
                <w:sz w:val="18"/>
                <w:szCs w:val="18"/>
              </w:rPr>
              <w:t xml:space="preserve">6</w:t>
            </w:r>
          </w:p>
        </w:tc>
      </w:tr>
      <w:tr>
        <w:tc>
          <w:tcPr>
            <w:tcW w:type="dxa" w:w="7626"/>
            <w:tcBorders>
              <w:top w:val="single" w:color="C9C9C9" w:sz="1"/>
              <w:left w:val="single" w:color="C9C9C9" w:sz="1"/>
              <w:bottom w:val="single" w:color="C9C9C9" w:sz="1"/>
              <w:right w:val="single" w:color="C9C9C9" w:sz="1"/>
            </w:tcBorders>
            <w:shd w:fill="EEF6F7" w:val="clear"/>
            <w:tcMar>
              <w:top w:type="dxa" w:w="50"/>
              <w:left w:type="dxa" w:w="110"/>
              <w:bottom w:type="dxa" w:w="50"/>
              <w:right w:type="dxa" w:w="110"/>
            </w:tcMar>
            <w:vAlign w:val="center"/>
          </w:tcPr>
          <w:p>
            <w:r>
              <w:rPr>
                <w:color w:val="1A1A1A"/>
                <w:sz w:val="18"/>
                <w:szCs w:val="18"/>
              </w:rPr>
              <w:t xml:space="preserve">Extract StaffHome, ApTeacherHome and SchoolAdminHome organisms under entities/school/ui</w:t>
            </w:r>
          </w:p>
        </w:tc>
        <w:tc>
          <w:tcPr>
            <w:tcW w:type="dxa" w:w="1400"/>
            <w:tcBorders>
              <w:top w:val="single" w:color="C9C9C9" w:sz="1"/>
              <w:left w:val="single" w:color="C9C9C9" w:sz="1"/>
              <w:bottom w:val="single" w:color="C9C9C9" w:sz="1"/>
              <w:right w:val="single" w:color="C9C9C9" w:sz="1"/>
            </w:tcBorders>
            <w:shd w:fill="EEF6F7" w:val="clear"/>
            <w:tcMar>
              <w:top w:type="dxa" w:w="50"/>
              <w:left w:type="dxa" w:w="110"/>
              <w:bottom w:type="dxa" w:w="50"/>
              <w:right w:type="dxa" w:w="110"/>
            </w:tcMar>
            <w:vAlign w:val="center"/>
          </w:tcPr>
          <w:p>
            <w:pPr>
              <w:jc w:val="right"/>
            </w:pPr>
            <w:r>
              <w:rPr>
                <w:sz w:val="18"/>
                <w:szCs w:val="18"/>
              </w:rPr>
              <w:t xml:space="preserve">7</w:t>
            </w:r>
          </w:p>
        </w:tc>
      </w:tr>
      <w:tr>
        <w:tc>
          <w:tcPr>
            <w:tcW w:type="dxa" w:w="7626"/>
            <w:tcBorders>
              <w:top w:val="single" w:color="C9C9C9" w:sz="1"/>
              <w:left w:val="single" w:color="C9C9C9" w:sz="1"/>
              <w:bottom w:val="single" w:color="C9C9C9" w:sz="1"/>
              <w:right w:val="single" w:color="C9C9C9" w:sz="1"/>
            </w:tcBorders>
            <w:tcMar>
              <w:top w:type="dxa" w:w="50"/>
              <w:left w:type="dxa" w:w="110"/>
              <w:bottom w:type="dxa" w:w="50"/>
              <w:right w:type="dxa" w:w="110"/>
            </w:tcMar>
            <w:vAlign w:val="center"/>
          </w:tcPr>
          <w:p>
            <w:r>
              <w:rPr>
                <w:color w:val="1A1A1A"/>
                <w:sz w:val="18"/>
                <w:szCs w:val="18"/>
              </w:rPr>
              <w:t xml:space="preserve">Add This School Year selector wired to a selectedYear slice in stores/school-store.ts</w:t>
            </w:r>
          </w:p>
        </w:tc>
        <w:tc>
          <w:tcPr>
            <w:tcW w:type="dxa" w:w="1400"/>
            <w:tcBorders>
              <w:top w:val="single" w:color="C9C9C9" w:sz="1"/>
              <w:left w:val="single" w:color="C9C9C9" w:sz="1"/>
              <w:bottom w:val="single" w:color="C9C9C9" w:sz="1"/>
              <w:right w:val="single" w:color="C9C9C9" w:sz="1"/>
            </w:tcBorders>
            <w:tcMar>
              <w:top w:type="dxa" w:w="50"/>
              <w:left w:type="dxa" w:w="110"/>
              <w:bottom w:type="dxa" w:w="50"/>
              <w:right w:type="dxa" w:w="110"/>
            </w:tcMar>
            <w:vAlign w:val="center"/>
          </w:tcPr>
          <w:p>
            <w:pPr>
              <w:jc w:val="right"/>
            </w:pPr>
            <w:r>
              <w:rPr>
                <w:sz w:val="18"/>
                <w:szCs w:val="18"/>
              </w:rPr>
              <w:t xml:space="preserve">4</w:t>
            </w:r>
          </w:p>
        </w:tc>
      </w:tr>
      <w:tr>
        <w:tc>
          <w:tcPr>
            <w:tcW w:type="dxa" w:w="7626"/>
            <w:tcBorders>
              <w:top w:val="single" w:color="C9C9C9" w:sz="1"/>
              <w:left w:val="single" w:color="C9C9C9" w:sz="1"/>
              <w:bottom w:val="single" w:color="C9C9C9" w:sz="1"/>
              <w:right w:val="single" w:color="C9C9C9" w:sz="1"/>
            </w:tcBorders>
            <w:shd w:fill="EEF6F7" w:val="clear"/>
            <w:tcMar>
              <w:top w:type="dxa" w:w="50"/>
              <w:left w:type="dxa" w:w="110"/>
              <w:bottom w:type="dxa" w:w="50"/>
              <w:right w:type="dxa" w:w="110"/>
            </w:tcMar>
            <w:vAlign w:val="center"/>
          </w:tcPr>
          <w:p>
            <w:r>
              <w:rPr>
                <w:color w:val="1A1A1A"/>
                <w:sz w:val="18"/>
                <w:szCs w:val="18"/>
              </w:rPr>
              <w:t xml:space="preserve">Scope useSchoolStatsQuery and useLessons hooks to selected year with prior-year read-only mode</w:t>
            </w:r>
          </w:p>
        </w:tc>
        <w:tc>
          <w:tcPr>
            <w:tcW w:type="dxa" w:w="1400"/>
            <w:tcBorders>
              <w:top w:val="single" w:color="C9C9C9" w:sz="1"/>
              <w:left w:val="single" w:color="C9C9C9" w:sz="1"/>
              <w:bottom w:val="single" w:color="C9C9C9" w:sz="1"/>
              <w:right w:val="single" w:color="C9C9C9" w:sz="1"/>
            </w:tcBorders>
            <w:shd w:fill="EEF6F7" w:val="clear"/>
            <w:tcMar>
              <w:top w:type="dxa" w:w="50"/>
              <w:left w:type="dxa" w:w="110"/>
              <w:bottom w:type="dxa" w:w="50"/>
              <w:right w:type="dxa" w:w="110"/>
            </w:tcMar>
            <w:vAlign w:val="center"/>
          </w:tcPr>
          <w:p>
            <w:pPr>
              <w:jc w:val="right"/>
            </w:pPr>
            <w:r>
              <w:rPr>
                <w:sz w:val="18"/>
                <w:szCs w:val="18"/>
              </w:rPr>
              <w:t xml:space="preserve">7</w:t>
            </w:r>
          </w:p>
        </w:tc>
      </w:tr>
      <w:tr>
        <w:tc>
          <w:tcPr>
            <w:tcW w:type="dxa" w:w="7626"/>
            <w:tcBorders>
              <w:top w:val="single" w:color="C9C9C9" w:sz="1"/>
              <w:left w:val="single" w:color="C9C9C9" w:sz="1"/>
              <w:bottom w:val="single" w:color="C9C9C9" w:sz="1"/>
              <w:right w:val="single" w:color="C9C9C9" w:sz="1"/>
            </w:tcBorders>
            <w:tcMar>
              <w:top w:type="dxa" w:w="50"/>
              <w:left w:type="dxa" w:w="110"/>
              <w:bottom w:type="dxa" w:w="50"/>
              <w:right w:type="dxa" w:w="110"/>
            </w:tcMar>
            <w:vAlign w:val="center"/>
          </w:tcPr>
          <w:p>
            <w:r>
              <w:rPr>
                <w:color w:val="1A1A1A"/>
                <w:sz w:val="18"/>
                <w:szCs w:val="18"/>
              </w:rPr>
              <w:t xml:space="preserve">Delete app/(main)/dashboard/page.tsx and redirect legacy /dashboard to the school home route</w:t>
            </w:r>
          </w:p>
        </w:tc>
        <w:tc>
          <w:tcPr>
            <w:tcW w:type="dxa" w:w="1400"/>
            <w:tcBorders>
              <w:top w:val="single" w:color="C9C9C9" w:sz="1"/>
              <w:left w:val="single" w:color="C9C9C9" w:sz="1"/>
              <w:bottom w:val="single" w:color="C9C9C9" w:sz="1"/>
              <w:right w:val="single" w:color="C9C9C9" w:sz="1"/>
            </w:tcBorders>
            <w:tcMar>
              <w:top w:type="dxa" w:w="50"/>
              <w:left w:type="dxa" w:w="110"/>
              <w:bottom w:type="dxa" w:w="50"/>
              <w:right w:type="dxa" w:w="110"/>
            </w:tcMar>
            <w:vAlign w:val="center"/>
          </w:tcPr>
          <w:p>
            <w:pPr>
              <w:jc w:val="right"/>
            </w:pPr>
            <w:r>
              <w:rPr>
                <w:sz w:val="18"/>
                <w:szCs w:val="18"/>
              </w:rPr>
              <w:t xml:space="preserve">1.5</w:t>
            </w:r>
          </w:p>
        </w:tc>
      </w:tr>
      <w:tr>
        <w:tc>
          <w:tcPr>
            <w:tcW w:type="dxa" w:w="7626"/>
            <w:tcBorders>
              <w:top w:val="single" w:color="C9C9C9" w:sz="1"/>
              <w:left w:val="single" w:color="C9C9C9" w:sz="1"/>
              <w:bottom w:val="single" w:color="C9C9C9" w:sz="1"/>
              <w:right w:val="single" w:color="C9C9C9" w:sz="1"/>
            </w:tcBorders>
            <w:shd w:fill="EEF6F7" w:val="clear"/>
            <w:tcMar>
              <w:top w:type="dxa" w:w="50"/>
              <w:left w:type="dxa" w:w="110"/>
              <w:bottom w:type="dxa" w:w="50"/>
              <w:right w:type="dxa" w:w="110"/>
            </w:tcMar>
            <w:vAlign w:val="center"/>
          </w:tcPr>
          <w:p>
            <w:r>
              <w:rPr>
                <w:color w:val="1A1A1A"/>
                <w:sz w:val="18"/>
                <w:szCs w:val="18"/>
              </w:rPr>
              <w:t xml:space="preserve">Point logo and Home links in app-sidebar.tsx / app-header.tsx at the role-based home route</w:t>
            </w:r>
          </w:p>
        </w:tc>
        <w:tc>
          <w:tcPr>
            <w:tcW w:type="dxa" w:w="1400"/>
            <w:tcBorders>
              <w:top w:val="single" w:color="C9C9C9" w:sz="1"/>
              <w:left w:val="single" w:color="C9C9C9" w:sz="1"/>
              <w:bottom w:val="single" w:color="C9C9C9" w:sz="1"/>
              <w:right w:val="single" w:color="C9C9C9" w:sz="1"/>
            </w:tcBorders>
            <w:shd w:fill="EEF6F7" w:val="clear"/>
            <w:tcMar>
              <w:top w:type="dxa" w:w="50"/>
              <w:left w:type="dxa" w:w="110"/>
              <w:bottom w:type="dxa" w:w="50"/>
              <w:right w:type="dxa" w:w="110"/>
            </w:tcMar>
            <w:vAlign w:val="center"/>
          </w:tcPr>
          <w:p>
            <w:pPr>
              <w:jc w:val="right"/>
            </w:pPr>
            <w:r>
              <w:rPr>
                <w:sz w:val="18"/>
                <w:szCs w:val="18"/>
              </w:rPr>
              <w:t xml:space="preserve">1</w:t>
            </w:r>
          </w:p>
        </w:tc>
      </w:tr>
      <w:tr>
        <w:tc>
          <w:tcPr>
            <w:tcW w:type="dxa" w:w="7626"/>
            <w:tcBorders>
              <w:top w:val="single" w:color="C9C9C9" w:sz="1"/>
              <w:left w:val="single" w:color="C9C9C9" w:sz="1"/>
              <w:bottom w:val="single" w:color="C9C9C9" w:sz="1"/>
              <w:right w:val="single" w:color="C9C9C9" w:sz="1"/>
            </w:tcBorders>
            <w:tcMar>
              <w:top w:type="dxa" w:w="50"/>
              <w:left w:type="dxa" w:w="110"/>
              <w:bottom w:type="dxa" w:w="50"/>
              <w:right w:type="dxa" w:w="110"/>
            </w:tcMar>
            <w:vAlign w:val="center"/>
          </w:tcPr>
          <w:p>
            <w:r>
              <w:rPr>
                <w:color w:val="1A1A1A"/>
                <w:sz w:val="18"/>
                <w:szCs w:val="18"/>
              </w:rPr>
              <w:t xml:space="preserve">Rebuild teachers-page-client.tsx card grid as sortable table: name, position, access, classes, email</w:t>
            </w:r>
          </w:p>
        </w:tc>
        <w:tc>
          <w:tcPr>
            <w:tcW w:type="dxa" w:w="1400"/>
            <w:tcBorders>
              <w:top w:val="single" w:color="C9C9C9" w:sz="1"/>
              <w:left w:val="single" w:color="C9C9C9" w:sz="1"/>
              <w:bottom w:val="single" w:color="C9C9C9" w:sz="1"/>
              <w:right w:val="single" w:color="C9C9C9" w:sz="1"/>
            </w:tcBorders>
            <w:tcMar>
              <w:top w:type="dxa" w:w="50"/>
              <w:left w:type="dxa" w:w="110"/>
              <w:bottom w:type="dxa" w:w="50"/>
              <w:right w:type="dxa" w:w="110"/>
            </w:tcMar>
            <w:vAlign w:val="center"/>
          </w:tcPr>
          <w:p>
            <w:pPr>
              <w:jc w:val="right"/>
            </w:pPr>
            <w:r>
              <w:rPr>
                <w:sz w:val="18"/>
                <w:szCs w:val="18"/>
              </w:rPr>
              <w:t xml:space="preserve">6</w:t>
            </w:r>
          </w:p>
        </w:tc>
      </w:tr>
      <w:tr>
        <w:tc>
          <w:tcPr>
            <w:tcW w:type="dxa" w:w="7626"/>
            <w:tcBorders>
              <w:top w:val="single" w:color="C9C9C9" w:sz="1"/>
              <w:left w:val="single" w:color="C9C9C9" w:sz="1"/>
              <w:bottom w:val="single" w:color="C9C9C9" w:sz="1"/>
              <w:right w:val="single" w:color="C9C9C9" w:sz="1"/>
            </w:tcBorders>
            <w:shd w:fill="EEF6F7" w:val="clear"/>
            <w:tcMar>
              <w:top w:type="dxa" w:w="50"/>
              <w:left w:type="dxa" w:w="110"/>
              <w:bottom w:type="dxa" w:w="50"/>
              <w:right w:type="dxa" w:w="110"/>
            </w:tcMar>
            <w:vAlign w:val="center"/>
          </w:tcPr>
          <w:p>
            <w:r>
              <w:rPr>
                <w:color w:val="1A1A1A"/>
                <w:sz w:val="18"/>
                <w:szCs w:val="18"/>
              </w:rPr>
              <w:t xml:space="preserve">Add column sorting, loading skeletons and empty state to the new teachers table</w:t>
            </w:r>
          </w:p>
        </w:tc>
        <w:tc>
          <w:tcPr>
            <w:tcW w:type="dxa" w:w="1400"/>
            <w:tcBorders>
              <w:top w:val="single" w:color="C9C9C9" w:sz="1"/>
              <w:left w:val="single" w:color="C9C9C9" w:sz="1"/>
              <w:bottom w:val="single" w:color="C9C9C9" w:sz="1"/>
              <w:right w:val="single" w:color="C9C9C9" w:sz="1"/>
            </w:tcBorders>
            <w:shd w:fill="EEF6F7" w:val="clear"/>
            <w:tcMar>
              <w:top w:type="dxa" w:w="50"/>
              <w:left w:type="dxa" w:w="110"/>
              <w:bottom w:type="dxa" w:w="50"/>
              <w:right w:type="dxa" w:w="110"/>
            </w:tcMar>
            <w:vAlign w:val="center"/>
          </w:tcPr>
          <w:p>
            <w:pPr>
              <w:jc w:val="right"/>
            </w:pPr>
            <w:r>
              <w:rPr>
                <w:sz w:val="18"/>
                <w:szCs w:val="18"/>
              </w:rPr>
              <w:t xml:space="preserve">3.5</w:t>
            </w:r>
          </w:p>
        </w:tc>
      </w:tr>
      <w:tr>
        <w:tc>
          <w:tcPr>
            <w:tcW w:type="dxa" w:w="7626"/>
            <w:tcBorders>
              <w:top w:val="single" w:color="C9C9C9" w:sz="1"/>
              <w:left w:val="single" w:color="C9C9C9" w:sz="1"/>
              <w:bottom w:val="single" w:color="C9C9C9" w:sz="1"/>
              <w:right w:val="single" w:color="C9C9C9" w:sz="1"/>
            </w:tcBorders>
            <w:tcMar>
              <w:top w:type="dxa" w:w="50"/>
              <w:left w:type="dxa" w:w="110"/>
              <w:bottom w:type="dxa" w:w="50"/>
              <w:right w:type="dxa" w:w="110"/>
            </w:tcMar>
            <w:vAlign w:val="center"/>
          </w:tcPr>
          <w:p>
            <w:r>
              <w:rPr>
                <w:color w:val="1A1A1A"/>
                <w:sz w:val="18"/>
                <w:szCs w:val="18"/>
              </w:rPr>
              <w:t xml:space="preserve">Extend meApi teacher mapping to expose class assignments for the teachers table classes column</w:t>
            </w:r>
          </w:p>
        </w:tc>
        <w:tc>
          <w:tcPr>
            <w:tcW w:type="dxa" w:w="1400"/>
            <w:tcBorders>
              <w:top w:val="single" w:color="C9C9C9" w:sz="1"/>
              <w:left w:val="single" w:color="C9C9C9" w:sz="1"/>
              <w:bottom w:val="single" w:color="C9C9C9" w:sz="1"/>
              <w:right w:val="single" w:color="C9C9C9" w:sz="1"/>
            </w:tcBorders>
            <w:tcMar>
              <w:top w:type="dxa" w:w="50"/>
              <w:left w:type="dxa" w:w="110"/>
              <w:bottom w:type="dxa" w:w="50"/>
              <w:right w:type="dxa" w:w="110"/>
            </w:tcMar>
            <w:vAlign w:val="center"/>
          </w:tcPr>
          <w:p>
            <w:pPr>
              <w:jc w:val="right"/>
            </w:pPr>
            <w:r>
              <w:rPr>
                <w:sz w:val="18"/>
                <w:szCs w:val="18"/>
              </w:rPr>
              <w:t xml:space="preserve">2.5</w:t>
            </w:r>
          </w:p>
        </w:tc>
      </w:tr>
      <w:tr>
        <w:tc>
          <w:tcPr>
            <w:tcW w:type="dxa" w:w="7626"/>
            <w:tcBorders>
              <w:top w:val="single" w:color="C9C9C9" w:sz="1"/>
              <w:left w:val="single" w:color="C9C9C9" w:sz="1"/>
              <w:bottom w:val="single" w:color="C9C9C9" w:sz="1"/>
              <w:right w:val="single" w:color="C9C9C9" w:sz="1"/>
            </w:tcBorders>
            <w:shd w:fill="EEF6F7" w:val="clear"/>
            <w:tcMar>
              <w:top w:type="dxa" w:w="50"/>
              <w:left w:type="dxa" w:w="110"/>
              <w:bottom w:type="dxa" w:w="50"/>
              <w:right w:type="dxa" w:w="110"/>
            </w:tcMar>
            <w:vAlign w:val="center"/>
          </w:tcPr>
          <w:p>
            <w:r>
              <w:rPr>
                <w:color w:val="1A1A1A"/>
                <w:sz w:val="18"/>
                <w:szCs w:val="18"/>
              </w:rPr>
              <w:t xml:space="preserve">Refactor lesson-wizard.tsx to branch Start Now vs Schedule on ScheduleOption before the confirm step</w:t>
            </w:r>
          </w:p>
        </w:tc>
        <w:tc>
          <w:tcPr>
            <w:tcW w:type="dxa" w:w="1400"/>
            <w:tcBorders>
              <w:top w:val="single" w:color="C9C9C9" w:sz="1"/>
              <w:left w:val="single" w:color="C9C9C9" w:sz="1"/>
              <w:bottom w:val="single" w:color="C9C9C9" w:sz="1"/>
              <w:right w:val="single" w:color="C9C9C9" w:sz="1"/>
            </w:tcBorders>
            <w:shd w:fill="EEF6F7" w:val="clear"/>
            <w:tcMar>
              <w:top w:type="dxa" w:w="50"/>
              <w:left w:type="dxa" w:w="110"/>
              <w:bottom w:type="dxa" w:w="50"/>
              <w:right w:type="dxa" w:w="110"/>
            </w:tcMar>
            <w:vAlign w:val="center"/>
          </w:tcPr>
          <w:p>
            <w:pPr>
              <w:jc w:val="right"/>
            </w:pPr>
            <w:r>
              <w:rPr>
                <w:sz w:val="18"/>
                <w:szCs w:val="18"/>
              </w:rPr>
              <w:t xml:space="preserve">7</w:t>
            </w:r>
          </w:p>
        </w:tc>
      </w:tr>
      <w:tr>
        <w:tc>
          <w:tcPr>
            <w:tcW w:type="dxa" w:w="7626"/>
            <w:tcBorders>
              <w:top w:val="single" w:color="C9C9C9" w:sz="1"/>
              <w:left w:val="single" w:color="C9C9C9" w:sz="1"/>
              <w:bottom w:val="single" w:color="C9C9C9" w:sz="1"/>
              <w:right w:val="single" w:color="C9C9C9" w:sz="1"/>
            </w:tcBorders>
            <w:tcMar>
              <w:top w:type="dxa" w:w="50"/>
              <w:left w:type="dxa" w:w="110"/>
              <w:bottom w:type="dxa" w:w="50"/>
              <w:right w:type="dxa" w:w="110"/>
            </w:tcMar>
            <w:vAlign w:val="center"/>
          </w:tcPr>
          <w:p>
            <w:r>
              <w:rPr>
                <w:color w:val="1A1A1A"/>
                <w:sz w:val="18"/>
                <w:szCs w:val="18"/>
              </w:rPr>
              <w:t xml:space="preserve">Route Start Now creations straight to the run-lesson presentation page after create</w:t>
            </w:r>
          </w:p>
        </w:tc>
        <w:tc>
          <w:tcPr>
            <w:tcW w:type="dxa" w:w="1400"/>
            <w:tcBorders>
              <w:top w:val="single" w:color="C9C9C9" w:sz="1"/>
              <w:left w:val="single" w:color="C9C9C9" w:sz="1"/>
              <w:bottom w:val="single" w:color="C9C9C9" w:sz="1"/>
              <w:right w:val="single" w:color="C9C9C9" w:sz="1"/>
            </w:tcBorders>
            <w:tcMar>
              <w:top w:type="dxa" w:w="50"/>
              <w:left w:type="dxa" w:w="110"/>
              <w:bottom w:type="dxa" w:w="50"/>
              <w:right w:type="dxa" w:w="110"/>
            </w:tcMar>
            <w:vAlign w:val="center"/>
          </w:tcPr>
          <w:p>
            <w:pPr>
              <w:jc w:val="right"/>
            </w:pPr>
            <w:r>
              <w:rPr>
                <w:sz w:val="18"/>
                <w:szCs w:val="18"/>
              </w:rPr>
              <w:t xml:space="preserve">2</w:t>
            </w:r>
          </w:p>
        </w:tc>
      </w:tr>
      <w:tr>
        <w:tc>
          <w:tcPr>
            <w:tcW w:type="dxa" w:w="7626"/>
            <w:tcBorders>
              <w:top w:val="single" w:color="C9C9C9" w:sz="1"/>
              <w:left w:val="single" w:color="C9C9C9" w:sz="1"/>
              <w:bottom w:val="single" w:color="C9C9C9" w:sz="1"/>
              <w:right w:val="single" w:color="C9C9C9" w:sz="1"/>
            </w:tcBorders>
            <w:shd w:fill="EEF6F7" w:val="clear"/>
            <w:tcMar>
              <w:top w:type="dxa" w:w="50"/>
              <w:left w:type="dxa" w:w="110"/>
              <w:bottom w:type="dxa" w:w="50"/>
              <w:right w:type="dxa" w:w="110"/>
            </w:tcMar>
            <w:vAlign w:val="center"/>
          </w:tcPr>
          <w:p>
            <w:r>
              <w:rPr>
                <w:color w:val="1A1A1A"/>
                <w:sz w:val="18"/>
                <w:szCs w:val="18"/>
              </w:rPr>
              <w:t xml:space="preserve">Rework lesson-wizard-schedule.tsx date/time step with future-date validation UX</w:t>
            </w:r>
          </w:p>
        </w:tc>
        <w:tc>
          <w:tcPr>
            <w:tcW w:type="dxa" w:w="1400"/>
            <w:tcBorders>
              <w:top w:val="single" w:color="C9C9C9" w:sz="1"/>
              <w:left w:val="single" w:color="C9C9C9" w:sz="1"/>
              <w:bottom w:val="single" w:color="C9C9C9" w:sz="1"/>
              <w:right w:val="single" w:color="C9C9C9" w:sz="1"/>
            </w:tcBorders>
            <w:shd w:fill="EEF6F7" w:val="clear"/>
            <w:tcMar>
              <w:top w:type="dxa" w:w="50"/>
              <w:left w:type="dxa" w:w="110"/>
              <w:bottom w:type="dxa" w:w="50"/>
              <w:right w:type="dxa" w:w="110"/>
            </w:tcMar>
            <w:vAlign w:val="center"/>
          </w:tcPr>
          <w:p>
            <w:pPr>
              <w:jc w:val="right"/>
            </w:pPr>
            <w:r>
              <w:rPr>
                <w:sz w:val="18"/>
                <w:szCs w:val="18"/>
              </w:rPr>
              <w:t xml:space="preserve">4</w:t>
            </w:r>
          </w:p>
        </w:tc>
      </w:tr>
      <w:tr>
        <w:tc>
          <w:tcPr>
            <w:tcW w:type="dxa" w:w="7626"/>
            <w:tcBorders>
              <w:top w:val="single" w:color="C9C9C9" w:sz="1"/>
              <w:left w:val="single" w:color="C9C9C9" w:sz="1"/>
              <w:bottom w:val="single" w:color="C9C9C9" w:sz="1"/>
              <w:right w:val="single" w:color="C9C9C9" w:sz="1"/>
            </w:tcBorders>
            <w:tcMar>
              <w:top w:type="dxa" w:w="50"/>
              <w:left w:type="dxa" w:w="110"/>
              <w:bottom w:type="dxa" w:w="50"/>
              <w:right w:type="dxa" w:w="110"/>
            </w:tcMar>
            <w:vAlign w:val="center"/>
          </w:tcPr>
          <w:p>
            <w:r>
              <w:rPr>
                <w:color w:val="1A1A1A"/>
                <w:sz w:val="18"/>
                <w:szCs w:val="18"/>
              </w:rPr>
              <w:t xml:space="preserve">Build Start New Calendar Year dialog in settings-classes-card.tsx with confirm and progress states</w:t>
            </w:r>
          </w:p>
        </w:tc>
        <w:tc>
          <w:tcPr>
            <w:tcW w:type="dxa" w:w="1400"/>
            <w:tcBorders>
              <w:top w:val="single" w:color="C9C9C9" w:sz="1"/>
              <w:left w:val="single" w:color="C9C9C9" w:sz="1"/>
              <w:bottom w:val="single" w:color="C9C9C9" w:sz="1"/>
              <w:right w:val="single" w:color="C9C9C9" w:sz="1"/>
            </w:tcBorders>
            <w:tcMar>
              <w:top w:type="dxa" w:w="50"/>
              <w:left w:type="dxa" w:w="110"/>
              <w:bottom w:type="dxa" w:w="50"/>
              <w:right w:type="dxa" w:w="110"/>
            </w:tcMar>
            <w:vAlign w:val="center"/>
          </w:tcPr>
          <w:p>
            <w:pPr>
              <w:jc w:val="right"/>
            </w:pPr>
            <w:r>
              <w:rPr>
                <w:sz w:val="18"/>
                <w:szCs w:val="18"/>
              </w:rPr>
              <w:t xml:space="preserve">5</w:t>
            </w:r>
          </w:p>
        </w:tc>
      </w:tr>
      <w:tr>
        <w:tc>
          <w:tcPr>
            <w:tcW w:type="dxa" w:w="7626"/>
            <w:tcBorders>
              <w:top w:val="single" w:color="C9C9C9" w:sz="1"/>
              <w:left w:val="single" w:color="C9C9C9" w:sz="1"/>
              <w:bottom w:val="single" w:color="C9C9C9" w:sz="1"/>
              <w:right w:val="single" w:color="C9C9C9" w:sz="1"/>
            </w:tcBorders>
            <w:shd w:fill="EEF6F7" w:val="clear"/>
            <w:tcMar>
              <w:top w:type="dxa" w:w="50"/>
              <w:left w:type="dxa" w:w="110"/>
              <w:bottom w:type="dxa" w:w="50"/>
              <w:right w:type="dxa" w:w="110"/>
            </w:tcMar>
            <w:vAlign w:val="center"/>
          </w:tcPr>
          <w:p>
            <w:r>
              <w:rPr>
                <w:color w:val="1A1A1A"/>
                <w:sz w:val="18"/>
                <w:szCs w:val="18"/>
              </w:rPr>
              <w:t xml:space="preserve">Add read-only archived-year lesson log view to schools/[school_id]/lessons via the year filter</w:t>
            </w:r>
          </w:p>
        </w:tc>
        <w:tc>
          <w:tcPr>
            <w:tcW w:type="dxa" w:w="1400"/>
            <w:tcBorders>
              <w:top w:val="single" w:color="C9C9C9" w:sz="1"/>
              <w:left w:val="single" w:color="C9C9C9" w:sz="1"/>
              <w:bottom w:val="single" w:color="C9C9C9" w:sz="1"/>
              <w:right w:val="single" w:color="C9C9C9" w:sz="1"/>
            </w:tcBorders>
            <w:shd w:fill="EEF6F7" w:val="clear"/>
            <w:tcMar>
              <w:top w:type="dxa" w:w="50"/>
              <w:left w:type="dxa" w:w="110"/>
              <w:bottom w:type="dxa" w:w="50"/>
              <w:right w:type="dxa" w:w="110"/>
            </w:tcMar>
            <w:vAlign w:val="center"/>
          </w:tcPr>
          <w:p>
            <w:pPr>
              <w:jc w:val="right"/>
            </w:pPr>
            <w:r>
              <w:rPr>
                <w:sz w:val="18"/>
                <w:szCs w:val="18"/>
              </w:rPr>
              <w:t xml:space="preserve">5</w:t>
            </w:r>
          </w:p>
        </w:tc>
      </w:tr>
      <w:tr>
        <w:tc>
          <w:tcPr>
            <w:tcW w:type="dxa" w:w="7626"/>
            <w:tcBorders>
              <w:top w:val="single" w:color="C9C9C9" w:sz="1"/>
              <w:left w:val="single" w:color="C9C9C9" w:sz="1"/>
              <w:bottom w:val="single" w:color="C9C9C9" w:sz="1"/>
              <w:right w:val="single" w:color="C9C9C9" w:sz="1"/>
            </w:tcBorders>
            <w:tcMar>
              <w:top w:type="dxa" w:w="50"/>
              <w:left w:type="dxa" w:w="110"/>
              <w:bottom w:type="dxa" w:w="50"/>
              <w:right w:type="dxa" w:w="110"/>
            </w:tcMar>
            <w:vAlign w:val="center"/>
          </w:tcPr>
          <w:p>
            <w:r>
              <w:rPr>
                <w:color w:val="1A1A1A"/>
                <w:sz w:val="18"/>
                <w:szCs w:val="18"/>
              </w:rPr>
              <w:t xml:space="preserve">Surface preserved benchmark and L1-reset class state on home after rollover</w:t>
            </w:r>
          </w:p>
        </w:tc>
        <w:tc>
          <w:tcPr>
            <w:tcW w:type="dxa" w:w="1400"/>
            <w:tcBorders>
              <w:top w:val="single" w:color="C9C9C9" w:sz="1"/>
              <w:left w:val="single" w:color="C9C9C9" w:sz="1"/>
              <w:bottom w:val="single" w:color="C9C9C9" w:sz="1"/>
              <w:right w:val="single" w:color="C9C9C9" w:sz="1"/>
            </w:tcBorders>
            <w:tcMar>
              <w:top w:type="dxa" w:w="50"/>
              <w:left w:type="dxa" w:w="110"/>
              <w:bottom w:type="dxa" w:w="50"/>
              <w:right w:type="dxa" w:w="110"/>
            </w:tcMar>
            <w:vAlign w:val="center"/>
          </w:tcPr>
          <w:p>
            <w:pPr>
              <w:jc w:val="right"/>
            </w:pPr>
            <w:r>
              <w:rPr>
                <w:sz w:val="18"/>
                <w:szCs w:val="18"/>
              </w:rPr>
              <w:t xml:space="preserve">4</w:t>
            </w:r>
          </w:p>
        </w:tc>
      </w:tr>
      <w:tr>
        <w:tc>
          <w:tcPr>
            <w:tcW w:type="dxa" w:w="7626"/>
            <w:tcBorders>
              <w:top w:val="single" w:color="C9C9C9" w:sz="1"/>
              <w:left w:val="single" w:color="C9C9C9" w:sz="1"/>
              <w:bottom w:val="single" w:color="C9C9C9" w:sz="1"/>
              <w:right w:val="single" w:color="C9C9C9" w:sz="1"/>
            </w:tcBorders>
            <w:shd w:fill="EEF6F7" w:val="clear"/>
            <w:tcMar>
              <w:top w:type="dxa" w:w="50"/>
              <w:left w:type="dxa" w:w="110"/>
              <w:bottom w:type="dxa" w:w="50"/>
              <w:right w:type="dxa" w:w="110"/>
            </w:tcMar>
            <w:vAlign w:val="center"/>
          </w:tcPr>
          <w:p>
            <w:r>
              <w:rPr>
                <w:color w:val="1A1A1A"/>
                <w:sz w:val="18"/>
                <w:szCs w:val="18"/>
              </w:rPr>
              <w:t xml:space="preserve">Default lesson-feedback-form.tsx star rating to 5 behind the school-level option</w:t>
            </w:r>
          </w:p>
        </w:tc>
        <w:tc>
          <w:tcPr>
            <w:tcW w:type="dxa" w:w="1400"/>
            <w:tcBorders>
              <w:top w:val="single" w:color="C9C9C9" w:sz="1"/>
              <w:left w:val="single" w:color="C9C9C9" w:sz="1"/>
              <w:bottom w:val="single" w:color="C9C9C9" w:sz="1"/>
              <w:right w:val="single" w:color="C9C9C9" w:sz="1"/>
            </w:tcBorders>
            <w:shd w:fill="EEF6F7" w:val="clear"/>
            <w:tcMar>
              <w:top w:type="dxa" w:w="50"/>
              <w:left w:type="dxa" w:w="110"/>
              <w:bottom w:type="dxa" w:w="50"/>
              <w:right w:type="dxa" w:w="110"/>
            </w:tcMar>
            <w:vAlign w:val="center"/>
          </w:tcPr>
          <w:p>
            <w:pPr>
              <w:jc w:val="right"/>
            </w:pPr>
            <w:r>
              <w:rPr>
                <w:sz w:val="18"/>
                <w:szCs w:val="18"/>
              </w:rPr>
              <w:t xml:space="preserve">1.5</w:t>
            </w:r>
          </w:p>
        </w:tc>
      </w:tr>
      <w:tr>
        <w:tc>
          <w:tcPr>
            <w:tcW w:type="dxa" w:w="7626"/>
            <w:tcBorders>
              <w:top w:val="single" w:color="C9C9C9" w:sz="1"/>
              <w:left w:val="single" w:color="C9C9C9" w:sz="1"/>
              <w:bottom w:val="single" w:color="C9C9C9" w:sz="1"/>
              <w:right w:val="single" w:color="C9C9C9" w:sz="1"/>
            </w:tcBorders>
            <w:tcMar>
              <w:top w:type="dxa" w:w="50"/>
              <w:left w:type="dxa" w:w="110"/>
              <w:bottom w:type="dxa" w:w="50"/>
              <w:right w:type="dxa" w:w="110"/>
            </w:tcMar>
            <w:vAlign w:val="center"/>
          </w:tcPr>
          <w:p>
            <w:r>
              <w:rPr>
                <w:color w:val="1A1A1A"/>
                <w:sz w:val="18"/>
                <w:szCs w:val="18"/>
              </w:rPr>
              <w:t xml:space="preserve">Rename Student Numbers to Class Size in Add Class dialog, classes-table.tsx and settings cards</w:t>
            </w:r>
          </w:p>
        </w:tc>
        <w:tc>
          <w:tcPr>
            <w:tcW w:type="dxa" w:w="1400"/>
            <w:tcBorders>
              <w:top w:val="single" w:color="C9C9C9" w:sz="1"/>
              <w:left w:val="single" w:color="C9C9C9" w:sz="1"/>
              <w:bottom w:val="single" w:color="C9C9C9" w:sz="1"/>
              <w:right w:val="single" w:color="C9C9C9" w:sz="1"/>
            </w:tcBorders>
            <w:tcMar>
              <w:top w:type="dxa" w:w="50"/>
              <w:left w:type="dxa" w:w="110"/>
              <w:bottom w:type="dxa" w:w="50"/>
              <w:right w:type="dxa" w:w="110"/>
            </w:tcMar>
            <w:vAlign w:val="center"/>
          </w:tcPr>
          <w:p>
            <w:pPr>
              <w:jc w:val="right"/>
            </w:pPr>
            <w:r>
              <w:rPr>
                <w:sz w:val="18"/>
                <w:szCs w:val="18"/>
              </w:rPr>
              <w:t xml:space="preserve">1</w:t>
            </w:r>
          </w:p>
        </w:tc>
      </w:tr>
      <w:tr>
        <w:tc>
          <w:tcPr>
            <w:tcW w:type="dxa" w:w="7626"/>
            <w:tcBorders>
              <w:top w:val="single" w:color="C9C9C9" w:sz="1"/>
              <w:left w:val="single" w:color="C9C9C9" w:sz="1"/>
              <w:bottom w:val="single" w:color="C9C9C9" w:sz="1"/>
              <w:right w:val="single" w:color="C9C9C9" w:sz="1"/>
            </w:tcBorders>
            <w:shd w:fill="EEF6F7" w:val="clear"/>
            <w:tcMar>
              <w:top w:type="dxa" w:w="50"/>
              <w:left w:type="dxa" w:w="110"/>
              <w:bottom w:type="dxa" w:w="50"/>
              <w:right w:type="dxa" w:w="110"/>
            </w:tcMar>
            <w:vAlign w:val="center"/>
          </w:tcPr>
          <w:p>
            <w:r>
              <w:rPr>
                <w:color w:val="1A1A1A"/>
                <w:sz w:val="18"/>
                <w:szCs w:val="18"/>
              </w:rPr>
              <w:t xml:space="preserve">Add Start/Continue/Completed CTA to courses/[course_name]/page.tsx from course progress state</w:t>
            </w:r>
          </w:p>
        </w:tc>
        <w:tc>
          <w:tcPr>
            <w:tcW w:type="dxa" w:w="1400"/>
            <w:tcBorders>
              <w:top w:val="single" w:color="C9C9C9" w:sz="1"/>
              <w:left w:val="single" w:color="C9C9C9" w:sz="1"/>
              <w:bottom w:val="single" w:color="C9C9C9" w:sz="1"/>
              <w:right w:val="single" w:color="C9C9C9" w:sz="1"/>
            </w:tcBorders>
            <w:shd w:fill="EEF6F7" w:val="clear"/>
            <w:tcMar>
              <w:top w:type="dxa" w:w="50"/>
              <w:left w:type="dxa" w:w="110"/>
              <w:bottom w:type="dxa" w:w="50"/>
              <w:right w:type="dxa" w:w="110"/>
            </w:tcMar>
            <w:vAlign w:val="center"/>
          </w:tcPr>
          <w:p>
            <w:pPr>
              <w:jc w:val="right"/>
            </w:pPr>
            <w:r>
              <w:rPr>
                <w:sz w:val="18"/>
                <w:szCs w:val="18"/>
              </w:rPr>
              <w:t xml:space="preserve">3.5</w:t>
            </w:r>
          </w:p>
        </w:tc>
      </w:tr>
      <w:tr>
        <w:tc>
          <w:tcPr>
            <w:tcW w:type="dxa" w:w="7626"/>
            <w:tcBorders>
              <w:top w:val="single" w:color="C9C9C9" w:sz="1"/>
              <w:left w:val="single" w:color="C9C9C9" w:sz="1"/>
              <w:bottom w:val="single" w:color="C9C9C9" w:sz="1"/>
              <w:right w:val="single" w:color="C9C9C9" w:sz="1"/>
            </w:tcBorders>
            <w:tcMar>
              <w:top w:type="dxa" w:w="50"/>
              <w:left w:type="dxa" w:w="110"/>
              <w:bottom w:type="dxa" w:w="50"/>
              <w:right w:type="dxa" w:w="110"/>
            </w:tcMar>
            <w:vAlign w:val="center"/>
          </w:tcPr>
          <w:p>
            <w:r>
              <w:rPr>
                <w:color w:val="1A1A1A"/>
                <w:sz w:val="18"/>
                <w:szCs w:val="18"/>
              </w:rPr>
              <w:t xml:space="preserve">Remove search bar and Show Completed toggles from schools/[school_id]/lessons/page.tsx</w:t>
            </w:r>
          </w:p>
        </w:tc>
        <w:tc>
          <w:tcPr>
            <w:tcW w:type="dxa" w:w="1400"/>
            <w:tcBorders>
              <w:top w:val="single" w:color="C9C9C9" w:sz="1"/>
              <w:left w:val="single" w:color="C9C9C9" w:sz="1"/>
              <w:bottom w:val="single" w:color="C9C9C9" w:sz="1"/>
              <w:right w:val="single" w:color="C9C9C9" w:sz="1"/>
            </w:tcBorders>
            <w:tcMar>
              <w:top w:type="dxa" w:w="50"/>
              <w:left w:type="dxa" w:w="110"/>
              <w:bottom w:type="dxa" w:w="50"/>
              <w:right w:type="dxa" w:w="110"/>
            </w:tcMar>
            <w:vAlign w:val="center"/>
          </w:tcPr>
          <w:p>
            <w:pPr>
              <w:jc w:val="right"/>
            </w:pPr>
            <w:r>
              <w:rPr>
                <w:sz w:val="18"/>
                <w:szCs w:val="18"/>
              </w:rPr>
              <w:t xml:space="preserve">1</w:t>
            </w:r>
          </w:p>
        </w:tc>
      </w:tr>
      <w:tr>
        <w:tc>
          <w:tcPr>
            <w:tcW w:type="dxa" w:w="7626"/>
            <w:tcBorders>
              <w:top w:val="single" w:color="C9C9C9" w:sz="1"/>
              <w:left w:val="single" w:color="C9C9C9" w:sz="1"/>
              <w:bottom w:val="single" w:color="C9C9C9" w:sz="1"/>
              <w:right w:val="single" w:color="C9C9C9" w:sz="1"/>
            </w:tcBorders>
            <w:shd w:fill="EEF6F7" w:val="clear"/>
            <w:tcMar>
              <w:top w:type="dxa" w:w="50"/>
              <w:left w:type="dxa" w:w="110"/>
              <w:bottom w:type="dxa" w:w="50"/>
              <w:right w:type="dxa" w:w="110"/>
            </w:tcMar>
            <w:vAlign w:val="center"/>
          </w:tcPr>
          <w:p>
            <w:r>
              <w:rPr>
                <w:color w:val="1A1A1A"/>
                <w:sz w:val="18"/>
                <w:szCs w:val="18"/>
              </w:rPr>
              <w:t xml:space="preserve">Apply wizard copy pass (step numbers, Help button, wording, whitespace) across lesson-wizard-* steps</w:t>
            </w:r>
          </w:p>
        </w:tc>
        <w:tc>
          <w:tcPr>
            <w:tcW w:type="dxa" w:w="1400"/>
            <w:tcBorders>
              <w:top w:val="single" w:color="C9C9C9" w:sz="1"/>
              <w:left w:val="single" w:color="C9C9C9" w:sz="1"/>
              <w:bottom w:val="single" w:color="C9C9C9" w:sz="1"/>
              <w:right w:val="single" w:color="C9C9C9" w:sz="1"/>
            </w:tcBorders>
            <w:shd w:fill="EEF6F7" w:val="clear"/>
            <w:tcMar>
              <w:top w:type="dxa" w:w="50"/>
              <w:left w:type="dxa" w:w="110"/>
              <w:bottom w:type="dxa" w:w="50"/>
              <w:right w:type="dxa" w:w="110"/>
            </w:tcMar>
            <w:vAlign w:val="center"/>
          </w:tcPr>
          <w:p>
            <w:pPr>
              <w:jc w:val="right"/>
            </w:pPr>
            <w:r>
              <w:rPr>
                <w:sz w:val="18"/>
                <w:szCs w:val="18"/>
              </w:rPr>
              <w:t xml:space="preserve">3.5</w:t>
            </w:r>
          </w:p>
        </w:tc>
      </w:tr>
      <w:tr>
        <w:tc>
          <w:tcPr>
            <w:tcW w:type="dxa" w:w="7626"/>
            <w:tcBorders>
              <w:top w:val="single" w:color="C9C9C9" w:sz="1"/>
              <w:left w:val="single" w:color="C9C9C9" w:sz="1"/>
              <w:bottom w:val="single" w:color="C9C9C9" w:sz="1"/>
              <w:right w:val="single" w:color="C9C9C9" w:sz="1"/>
            </w:tcBorders>
            <w:tcMar>
              <w:top w:type="dxa" w:w="50"/>
              <w:left w:type="dxa" w:w="110"/>
              <w:bottom w:type="dxa" w:w="50"/>
              <w:right w:type="dxa" w:w="110"/>
            </w:tcMar>
            <w:vAlign w:val="center"/>
          </w:tcPr>
          <w:p>
            <w:r>
              <w:rPr>
                <w:color w:val="1A1A1A"/>
                <w:sz w:val="18"/>
                <w:szCs w:val="18"/>
              </w:rPr>
              <w:t xml:space="preserve">Add loading, empty and error states for the year selector and archived-year queries</w:t>
            </w:r>
          </w:p>
        </w:tc>
        <w:tc>
          <w:tcPr>
            <w:tcW w:type="dxa" w:w="1400"/>
            <w:tcBorders>
              <w:top w:val="single" w:color="C9C9C9" w:sz="1"/>
              <w:left w:val="single" w:color="C9C9C9" w:sz="1"/>
              <w:bottom w:val="single" w:color="C9C9C9" w:sz="1"/>
              <w:right w:val="single" w:color="C9C9C9" w:sz="1"/>
            </w:tcBorders>
            <w:tcMar>
              <w:top w:type="dxa" w:w="50"/>
              <w:left w:type="dxa" w:w="110"/>
              <w:bottom w:type="dxa" w:w="50"/>
              <w:right w:type="dxa" w:w="110"/>
            </w:tcMar>
            <w:vAlign w:val="center"/>
          </w:tcPr>
          <w:p>
            <w:pPr>
              <w:jc w:val="right"/>
            </w:pPr>
            <w:r>
              <w:rPr>
                <w:sz w:val="18"/>
                <w:szCs w:val="18"/>
              </w:rPr>
              <w:t xml:space="preserve">3.5</w:t>
            </w:r>
          </w:p>
        </w:tc>
      </w:tr>
      <w:tr>
        <w:tc>
          <w:tcPr>
            <w:tcW w:type="dxa" w:w="7626"/>
            <w:tcBorders>
              <w:top w:val="single" w:color="C9C9C9" w:sz="1"/>
              <w:left w:val="single" w:color="C9C9C9" w:sz="1"/>
              <w:bottom w:val="single" w:color="C9C9C9" w:sz="1"/>
              <w:right w:val="single" w:color="C9C9C9" w:sz="1"/>
            </w:tcBorders>
            <w:shd w:fill="EEF6F7" w:val="clear"/>
            <w:tcMar>
              <w:top w:type="dxa" w:w="50"/>
              <w:left w:type="dxa" w:w="110"/>
              <w:bottom w:type="dxa" w:w="50"/>
              <w:right w:type="dxa" w:w="110"/>
            </w:tcMar>
            <w:vAlign w:val="center"/>
          </w:tcPr>
          <w:p>
            <w:r>
              <w:rPr>
                <w:color w:val="1A1A1A"/>
                <w:sz w:val="18"/>
                <w:szCs w:val="18"/>
              </w:rPr>
              <w:t xml:space="preserve">Write vitest tests for year-selector store logic and Start Now vs Schedule branching</w:t>
            </w:r>
          </w:p>
        </w:tc>
        <w:tc>
          <w:tcPr>
            <w:tcW w:type="dxa" w:w="1400"/>
            <w:tcBorders>
              <w:top w:val="single" w:color="C9C9C9" w:sz="1"/>
              <w:left w:val="single" w:color="C9C9C9" w:sz="1"/>
              <w:bottom w:val="single" w:color="C9C9C9" w:sz="1"/>
              <w:right w:val="single" w:color="C9C9C9" w:sz="1"/>
            </w:tcBorders>
            <w:shd w:fill="EEF6F7" w:val="clear"/>
            <w:tcMar>
              <w:top w:type="dxa" w:w="50"/>
              <w:left w:type="dxa" w:w="110"/>
              <w:bottom w:type="dxa" w:w="50"/>
              <w:right w:type="dxa" w:w="110"/>
            </w:tcMar>
            <w:vAlign w:val="center"/>
          </w:tcPr>
          <w:p>
            <w:pPr>
              <w:jc w:val="right"/>
            </w:pPr>
            <w:r>
              <w:rPr>
                <w:sz w:val="18"/>
                <w:szCs w:val="18"/>
              </w:rPr>
              <w:t xml:space="preserve">4.5</w:t>
            </w:r>
          </w:p>
        </w:tc>
      </w:tr>
      <w:tr>
        <w:tc>
          <w:tcPr>
            <w:tcW w:type="dxa" w:w="7626"/>
            <w:tcBorders>
              <w:top w:val="single" w:color="C9C9C9" w:sz="1"/>
              <w:left w:val="single" w:color="C9C9C9" w:sz="1"/>
              <w:bottom w:val="single" w:color="C9C9C9" w:sz="1"/>
              <w:right w:val="single" w:color="C9C9C9" w:sz="1"/>
            </w:tcBorders>
            <w:tcMar>
              <w:top w:type="dxa" w:w="50"/>
              <w:left w:type="dxa" w:w="110"/>
              <w:bottom w:type="dxa" w:w="50"/>
              <w:right w:type="dxa" w:w="110"/>
            </w:tcMar>
            <w:vAlign w:val="center"/>
          </w:tcPr>
          <w:p>
            <w:r>
              <w:rPr>
                <w:color w:val="1A1A1A"/>
                <w:sz w:val="18"/>
                <w:szCs w:val="18"/>
              </w:rPr>
              <w:t xml:space="preserve">Gate the year-reset flow with FeatureGuard and useFeatureAccess</w:t>
            </w:r>
          </w:p>
        </w:tc>
        <w:tc>
          <w:tcPr>
            <w:tcW w:type="dxa" w:w="1400"/>
            <w:tcBorders>
              <w:top w:val="single" w:color="C9C9C9" w:sz="1"/>
              <w:left w:val="single" w:color="C9C9C9" w:sz="1"/>
              <w:bottom w:val="single" w:color="C9C9C9" w:sz="1"/>
              <w:right w:val="single" w:color="C9C9C9" w:sz="1"/>
            </w:tcBorders>
            <w:tcMar>
              <w:top w:type="dxa" w:w="50"/>
              <w:left w:type="dxa" w:w="110"/>
              <w:bottom w:type="dxa" w:w="50"/>
              <w:right w:type="dxa" w:w="110"/>
            </w:tcMar>
            <w:vAlign w:val="center"/>
          </w:tcPr>
          <w:p>
            <w:pPr>
              <w:jc w:val="right"/>
            </w:pPr>
            <w:r>
              <w:rPr>
                <w:sz w:val="18"/>
                <w:szCs w:val="18"/>
              </w:rPr>
              <w:t xml:space="preserve">2</w:t>
            </w:r>
          </w:p>
        </w:tc>
      </w:tr>
      <w:tr>
        <w:tc>
          <w:tcPr>
            <w:tcW w:type="dxa" w:w="7626"/>
            <w:tcBorders>
              <w:top w:val="single" w:color="C9C9C9" w:sz="1"/>
              <w:left w:val="single" w:color="C9C9C9" w:sz="1"/>
              <w:bottom w:val="single" w:color="C9C9C9" w:sz="1"/>
              <w:right w:val="single" w:color="C9C9C9" w:sz="1"/>
            </w:tcBorders>
            <w:shd w:fill="EEF6F7" w:val="clear"/>
            <w:tcMar>
              <w:top w:type="dxa" w:w="50"/>
              <w:left w:type="dxa" w:w="110"/>
              <w:bottom w:type="dxa" w:w="50"/>
              <w:right w:type="dxa" w:w="110"/>
            </w:tcMar>
            <w:vAlign w:val="center"/>
          </w:tcPr>
          <w:p>
            <w:r>
              <w:rPr>
                <w:color w:val="1A1A1A"/>
                <w:sz w:val="18"/>
                <w:szCs w:val="18"/>
              </w:rPr>
              <w:t xml:space="preserve">Add TanStack Query hooks in entities/school/api for the year-rollover flow</w:t>
            </w:r>
          </w:p>
        </w:tc>
        <w:tc>
          <w:tcPr>
            <w:tcW w:type="dxa" w:w="1400"/>
            <w:tcBorders>
              <w:top w:val="single" w:color="C9C9C9" w:sz="1"/>
              <w:left w:val="single" w:color="C9C9C9" w:sz="1"/>
              <w:bottom w:val="single" w:color="C9C9C9" w:sz="1"/>
              <w:right w:val="single" w:color="C9C9C9" w:sz="1"/>
            </w:tcBorders>
            <w:shd w:fill="EEF6F7" w:val="clear"/>
            <w:tcMar>
              <w:top w:type="dxa" w:w="50"/>
              <w:left w:type="dxa" w:w="110"/>
              <w:bottom w:type="dxa" w:w="50"/>
              <w:right w:type="dxa" w:w="110"/>
            </w:tcMar>
            <w:vAlign w:val="center"/>
          </w:tcPr>
          <w:p>
            <w:pPr>
              <w:jc w:val="right"/>
            </w:pPr>
            <w:r>
              <w:rPr>
                <w:sz w:val="18"/>
                <w:szCs w:val="18"/>
              </w:rPr>
              <w:t xml:space="preserve">2</w:t>
            </w:r>
          </w:p>
        </w:tc>
      </w:tr>
      <w:tr>
        <w:tc>
          <w:tcPr>
            <w:tcW w:type="dxa" w:w="7626"/>
            <w:tcBorders>
              <w:top w:val="single" w:color="C9C9C9" w:sz="1"/>
              <w:left w:val="single" w:color="C9C9C9" w:sz="1"/>
              <w:bottom w:val="single" w:color="C9C9C9" w:sz="1"/>
              <w:right w:val="single" w:color="C9C9C9" w:sz="1"/>
            </w:tcBorders>
            <w:tcMar>
              <w:top w:type="dxa" w:w="50"/>
              <w:left w:type="dxa" w:w="110"/>
              <w:bottom w:type="dxa" w:w="50"/>
              <w:right w:type="dxa" w:w="110"/>
            </w:tcMar>
            <w:vAlign w:val="center"/>
          </w:tcPr>
          <w:p>
            <w:r>
              <w:rPr>
                <w:color w:val="1A1A1A"/>
                <w:sz w:val="18"/>
                <w:szCs w:val="18"/>
              </w:rPr>
              <w:t xml:space="preserve">Verify responsive and dark-mode rendering across the new Home pages, teachers table and lesson flows</w:t>
            </w:r>
          </w:p>
        </w:tc>
        <w:tc>
          <w:tcPr>
            <w:tcW w:type="dxa" w:w="1400"/>
            <w:tcBorders>
              <w:top w:val="single" w:color="C9C9C9" w:sz="1"/>
              <w:left w:val="single" w:color="C9C9C9" w:sz="1"/>
              <w:bottom w:val="single" w:color="C9C9C9" w:sz="1"/>
              <w:right w:val="single" w:color="C9C9C9" w:sz="1"/>
            </w:tcBorders>
            <w:tcMar>
              <w:top w:type="dxa" w:w="50"/>
              <w:left w:type="dxa" w:w="110"/>
              <w:bottom w:type="dxa" w:w="50"/>
              <w:right w:type="dxa" w:w="110"/>
            </w:tcMar>
            <w:vAlign w:val="center"/>
          </w:tcPr>
          <w:p>
            <w:pPr>
              <w:jc w:val="right"/>
            </w:pPr>
            <w:r>
              <w:rPr>
                <w:sz w:val="18"/>
                <w:szCs w:val="18"/>
              </w:rPr>
              <w:t xml:space="preserve">2</w:t>
            </w:r>
          </w:p>
        </w:tc>
      </w:tr>
      <w:tr>
        <w:tc>
          <w:tcPr>
            <w:tcW w:type="dxa" w:w="7626"/>
            <w:tcBorders>
              <w:top w:val="single" w:color="C9C9C9" w:sz="1"/>
              <w:left w:val="single" w:color="C9C9C9" w:sz="1"/>
              <w:bottom w:val="single" w:color="C9C9C9" w:sz="1"/>
              <w:right w:val="single" w:color="C9C9C9" w:sz="1"/>
            </w:tcBorders>
            <w:shd w:fill="E9F4EC" w:val="clear"/>
            <w:tcMar>
              <w:top w:type="dxa" w:w="50"/>
              <w:left w:type="dxa" w:w="110"/>
              <w:bottom w:type="dxa" w:w="50"/>
              <w:right w:type="dxa" w:w="110"/>
            </w:tcMar>
            <w:vAlign w:val="center"/>
          </w:tcPr>
          <w:p>
            <w:r>
              <w:rPr>
                <w:b/>
                <w:bCs/>
                <w:color w:val="1A1A1A"/>
                <w:sz w:val="21"/>
                <w:szCs w:val="21"/>
              </w:rPr>
              <w:t xml:space="preserve">Subtotal</w:t>
            </w:r>
          </w:p>
        </w:tc>
        <w:tc>
          <w:tcPr>
            <w:tcW w:type="dxa" w:w="1400"/>
            <w:tcBorders>
              <w:top w:val="single" w:color="C9C9C9" w:sz="1"/>
              <w:left w:val="single" w:color="C9C9C9" w:sz="1"/>
              <w:bottom w:val="single" w:color="C9C9C9" w:sz="1"/>
              <w:right w:val="single" w:color="C9C9C9" w:sz="1"/>
            </w:tcBorders>
            <w:shd w:fill="E9F4EC" w:val="clear"/>
            <w:tcMar>
              <w:top w:type="dxa" w:w="50"/>
              <w:left w:type="dxa" w:w="110"/>
              <w:bottom w:type="dxa" w:w="50"/>
              <w:right w:type="dxa" w:w="110"/>
            </w:tcMar>
            <w:vAlign w:val="center"/>
          </w:tcPr>
          <w:p>
            <w:pPr>
              <w:jc w:val="right"/>
            </w:pPr>
            <w:r>
              <w:rPr>
                <w:b/>
                <w:bCs/>
                <w:color w:val="008490"/>
                <w:sz w:val="18"/>
                <w:szCs w:val="18"/>
              </w:rPr>
              <w:t xml:space="preserve">90 h   ·   $9,562.50</w:t>
            </w:r>
          </w:p>
        </w:tc>
      </w:tr>
    </w:tbl>
    <w:p>
      <w:pPr>
        <w:spacing w:after="100"/>
      </w:pPr>
    </w:p>
    <w:tbl>
      <w:tblPr>
        <w:tblW w:type="dxa" w:w="9026"/>
        <w:tblBorders>
          <w:top w:val="single" w:color="auto" w:sz="4"/>
          <w:left w:val="single" w:color="auto" w:sz="4"/>
          <w:bottom w:val="single" w:color="auto" w:sz="4"/>
          <w:right w:val="single" w:color="auto" w:sz="4"/>
          <w:insideH w:val="single" w:color="auto" w:sz="4"/>
          <w:insideV w:val="single" w:color="auto" w:sz="4"/>
        </w:tblBorders>
      </w:tblPr>
      <w:tblGrid>
        <w:gridCol w:w="7626"/>
        <w:gridCol w:w="1400"/>
      </w:tblGrid>
      <w:tr>
        <w:trPr>
          <w:tblHeader/>
        </w:trPr>
        <w:tc>
          <w:tcPr>
            <w:tcW w:type="dxa" w:w="7626"/>
            <w:tcBorders>
              <w:top w:val="single" w:color="C9C9C9" w:sz="1"/>
              <w:left w:val="single" w:color="C9C9C9" w:sz="1"/>
              <w:bottom w:val="single" w:color="C9C9C9" w:sz="1"/>
              <w:right w:val="single" w:color="C9C9C9" w:sz="1"/>
            </w:tcBorders>
            <w:shd w:fill="00626B" w:val="clear"/>
            <w:tcMar>
              <w:top w:type="dxa" w:w="60"/>
              <w:left w:type="dxa" w:w="110"/>
              <w:bottom w:type="dxa" w:w="60"/>
              <w:right w:type="dxa" w:w="110"/>
            </w:tcMar>
            <w:vAlign w:val="center"/>
          </w:tcPr>
          <w:p>
            <w:r>
              <w:rPr>
                <w:b/>
                <w:bCs/>
                <w:color w:val="FFFFFF"/>
                <w:sz w:val="18"/>
                <w:szCs w:val="18"/>
              </w:rPr>
              <w:t xml:space="preserve">Backend  -  $112.50/hr</w:t>
            </w:r>
          </w:p>
        </w:tc>
        <w:tc>
          <w:tcPr>
            <w:tcW w:type="dxa" w:w="1400"/>
            <w:tcBorders>
              <w:top w:val="single" w:color="C9C9C9" w:sz="1"/>
              <w:left w:val="single" w:color="C9C9C9" w:sz="1"/>
              <w:bottom w:val="single" w:color="C9C9C9" w:sz="1"/>
              <w:right w:val="single" w:color="C9C9C9" w:sz="1"/>
            </w:tcBorders>
            <w:shd w:fill="00626B" w:val="clear"/>
            <w:tcMar>
              <w:top w:type="dxa" w:w="60"/>
              <w:left w:type="dxa" w:w="110"/>
              <w:bottom w:type="dxa" w:w="60"/>
              <w:right w:type="dxa" w:w="110"/>
            </w:tcMar>
            <w:vAlign w:val="center"/>
          </w:tcPr>
          <w:p>
            <w:r>
              <w:rPr>
                <w:b/>
                <w:bCs/>
                <w:color w:val="FFFFFF"/>
                <w:sz w:val="18"/>
                <w:szCs w:val="18"/>
              </w:rPr>
              <w:t xml:space="preserve">Est. hours</w:t>
            </w:r>
          </w:p>
        </w:tc>
      </w:tr>
      <w:tr>
        <w:tc>
          <w:tcPr>
            <w:tcW w:type="dxa" w:w="7626"/>
            <w:tcBorders>
              <w:top w:val="single" w:color="C9C9C9" w:sz="1"/>
              <w:left w:val="single" w:color="C9C9C9" w:sz="1"/>
              <w:bottom w:val="single" w:color="C9C9C9" w:sz="1"/>
              <w:right w:val="single" w:color="C9C9C9" w:sz="1"/>
            </w:tcBorders>
            <w:tcMar>
              <w:top w:type="dxa" w:w="50"/>
              <w:left w:type="dxa" w:w="110"/>
              <w:bottom w:type="dxa" w:w="50"/>
              <w:right w:type="dxa" w:w="110"/>
            </w:tcMar>
            <w:vAlign w:val="center"/>
          </w:tcPr>
          <w:p>
            <w:r>
              <w:rPr>
                <w:color w:val="1A1A1A"/>
                <w:sz w:val="18"/>
                <w:szCs w:val="18"/>
              </w:rPr>
              <w:t xml:space="preserve">Write drizzle migration 0028 adding school_years table plus year scoping on lessons and classes</w:t>
            </w:r>
          </w:p>
        </w:tc>
        <w:tc>
          <w:tcPr>
            <w:tcW w:type="dxa" w:w="1400"/>
            <w:tcBorders>
              <w:top w:val="single" w:color="C9C9C9" w:sz="1"/>
              <w:left w:val="single" w:color="C9C9C9" w:sz="1"/>
              <w:bottom w:val="single" w:color="C9C9C9" w:sz="1"/>
              <w:right w:val="single" w:color="C9C9C9" w:sz="1"/>
            </w:tcBorders>
            <w:tcMar>
              <w:top w:type="dxa" w:w="50"/>
              <w:left w:type="dxa" w:w="110"/>
              <w:bottom w:type="dxa" w:w="50"/>
              <w:right w:type="dxa" w:w="110"/>
            </w:tcMar>
            <w:vAlign w:val="center"/>
          </w:tcPr>
          <w:p>
            <w:pPr>
              <w:jc w:val="right"/>
            </w:pPr>
            <w:r>
              <w:rPr>
                <w:sz w:val="18"/>
                <w:szCs w:val="18"/>
              </w:rPr>
              <w:t xml:space="preserve">6</w:t>
            </w:r>
          </w:p>
        </w:tc>
      </w:tr>
      <w:tr>
        <w:tc>
          <w:tcPr>
            <w:tcW w:type="dxa" w:w="7626"/>
            <w:tcBorders>
              <w:top w:val="single" w:color="C9C9C9" w:sz="1"/>
              <w:left w:val="single" w:color="C9C9C9" w:sz="1"/>
              <w:bottom w:val="single" w:color="C9C9C9" w:sz="1"/>
              <w:right w:val="single" w:color="C9C9C9" w:sz="1"/>
            </w:tcBorders>
            <w:shd w:fill="EEF6F7" w:val="clear"/>
            <w:tcMar>
              <w:top w:type="dxa" w:w="50"/>
              <w:left w:type="dxa" w:w="110"/>
              <w:bottom w:type="dxa" w:w="50"/>
              <w:right w:type="dxa" w:w="110"/>
            </w:tcMar>
            <w:vAlign w:val="center"/>
          </w:tcPr>
          <w:p>
            <w:r>
              <w:rPr>
                <w:color w:val="1A1A1A"/>
                <w:sz w:val="18"/>
                <w:szCs w:val="18"/>
              </w:rPr>
              <w:t xml:space="preserve">Backfill current-year assignments for existing lessons/classes in the migration with count checks</w:t>
            </w:r>
          </w:p>
        </w:tc>
        <w:tc>
          <w:tcPr>
            <w:tcW w:type="dxa" w:w="1400"/>
            <w:tcBorders>
              <w:top w:val="single" w:color="C9C9C9" w:sz="1"/>
              <w:left w:val="single" w:color="C9C9C9" w:sz="1"/>
              <w:bottom w:val="single" w:color="C9C9C9" w:sz="1"/>
              <w:right w:val="single" w:color="C9C9C9" w:sz="1"/>
            </w:tcBorders>
            <w:shd w:fill="EEF6F7" w:val="clear"/>
            <w:tcMar>
              <w:top w:type="dxa" w:w="50"/>
              <w:left w:type="dxa" w:w="110"/>
              <w:bottom w:type="dxa" w:w="50"/>
              <w:right w:type="dxa" w:w="110"/>
            </w:tcMar>
            <w:vAlign w:val="center"/>
          </w:tcPr>
          <w:p>
            <w:pPr>
              <w:jc w:val="right"/>
            </w:pPr>
            <w:r>
              <w:rPr>
                <w:sz w:val="18"/>
                <w:szCs w:val="18"/>
              </w:rPr>
              <w:t xml:space="preserve">4</w:t>
            </w:r>
          </w:p>
        </w:tc>
      </w:tr>
      <w:tr>
        <w:tc>
          <w:tcPr>
            <w:tcW w:type="dxa" w:w="7626"/>
            <w:tcBorders>
              <w:top w:val="single" w:color="C9C9C9" w:sz="1"/>
              <w:left w:val="single" w:color="C9C9C9" w:sz="1"/>
              <w:bottom w:val="single" w:color="C9C9C9" w:sz="1"/>
              <w:right w:val="single" w:color="C9C9C9" w:sz="1"/>
            </w:tcBorders>
            <w:tcMar>
              <w:top w:type="dxa" w:w="50"/>
              <w:left w:type="dxa" w:w="110"/>
              <w:bottom w:type="dxa" w:w="50"/>
              <w:right w:type="dxa" w:w="110"/>
            </w:tcMar>
            <w:vAlign w:val="center"/>
          </w:tcPr>
          <w:p>
            <w:r>
              <w:rPr>
                <w:color w:val="1A1A1A"/>
                <w:sz w:val="18"/>
                <w:szCs w:val="18"/>
              </w:rPr>
              <w:t xml:space="preserve">Build POST app/api/schools/[id]/year-reset/route.ts to archive logs, reset classes, keep benchmark</w:t>
            </w:r>
          </w:p>
        </w:tc>
        <w:tc>
          <w:tcPr>
            <w:tcW w:type="dxa" w:w="1400"/>
            <w:tcBorders>
              <w:top w:val="single" w:color="C9C9C9" w:sz="1"/>
              <w:left w:val="single" w:color="C9C9C9" w:sz="1"/>
              <w:bottom w:val="single" w:color="C9C9C9" w:sz="1"/>
              <w:right w:val="single" w:color="C9C9C9" w:sz="1"/>
            </w:tcBorders>
            <w:tcMar>
              <w:top w:type="dxa" w:w="50"/>
              <w:left w:type="dxa" w:w="110"/>
              <w:bottom w:type="dxa" w:w="50"/>
              <w:right w:type="dxa" w:w="110"/>
            </w:tcMar>
            <w:vAlign w:val="center"/>
          </w:tcPr>
          <w:p>
            <w:pPr>
              <w:jc w:val="right"/>
            </w:pPr>
            <w:r>
              <w:rPr>
                <w:sz w:val="18"/>
                <w:szCs w:val="18"/>
              </w:rPr>
              <w:t xml:space="preserve">4</w:t>
            </w:r>
          </w:p>
        </w:tc>
      </w:tr>
      <w:tr>
        <w:tc>
          <w:tcPr>
            <w:tcW w:type="dxa" w:w="7626"/>
            <w:tcBorders>
              <w:top w:val="single" w:color="C9C9C9" w:sz="1"/>
              <w:left w:val="single" w:color="C9C9C9" w:sz="1"/>
              <w:bottom w:val="single" w:color="C9C9C9" w:sz="1"/>
              <w:right w:val="single" w:color="C9C9C9" w:sz="1"/>
            </w:tcBorders>
            <w:shd w:fill="EEF6F7" w:val="clear"/>
            <w:tcMar>
              <w:top w:type="dxa" w:w="50"/>
              <w:left w:type="dxa" w:w="110"/>
              <w:bottom w:type="dxa" w:w="50"/>
              <w:right w:type="dxa" w:w="110"/>
            </w:tcMar>
            <w:vAlign w:val="center"/>
          </w:tcPr>
          <w:p>
            <w:r>
              <w:rPr>
                <w:color w:val="1A1A1A"/>
                <w:sz w:val="18"/>
                <w:szCs w:val="18"/>
              </w:rPr>
              <w:t xml:space="preserve">Implement rollover transaction in server/school service with repo and zod validators</w:t>
            </w:r>
          </w:p>
        </w:tc>
        <w:tc>
          <w:tcPr>
            <w:tcW w:type="dxa" w:w="1400"/>
            <w:tcBorders>
              <w:top w:val="single" w:color="C9C9C9" w:sz="1"/>
              <w:left w:val="single" w:color="C9C9C9" w:sz="1"/>
              <w:bottom w:val="single" w:color="C9C9C9" w:sz="1"/>
              <w:right w:val="single" w:color="C9C9C9" w:sz="1"/>
            </w:tcBorders>
            <w:shd w:fill="EEF6F7" w:val="clear"/>
            <w:tcMar>
              <w:top w:type="dxa" w:w="50"/>
              <w:left w:type="dxa" w:w="110"/>
              <w:bottom w:type="dxa" w:w="50"/>
              <w:right w:type="dxa" w:w="110"/>
            </w:tcMar>
            <w:vAlign w:val="center"/>
          </w:tcPr>
          <w:p>
            <w:pPr>
              <w:jc w:val="right"/>
            </w:pPr>
            <w:r>
              <w:rPr>
                <w:sz w:val="18"/>
                <w:szCs w:val="18"/>
              </w:rPr>
              <w:t xml:space="preserve">7.5</w:t>
            </w:r>
          </w:p>
        </w:tc>
      </w:tr>
      <w:tr>
        <w:tc>
          <w:tcPr>
            <w:tcW w:type="dxa" w:w="7626"/>
            <w:tcBorders>
              <w:top w:val="single" w:color="C9C9C9" w:sz="1"/>
              <w:left w:val="single" w:color="C9C9C9" w:sz="1"/>
              <w:bottom w:val="single" w:color="C9C9C9" w:sz="1"/>
              <w:right w:val="single" w:color="C9C9C9" w:sz="1"/>
            </w:tcBorders>
            <w:tcMar>
              <w:top w:type="dxa" w:w="50"/>
              <w:left w:type="dxa" w:w="110"/>
              <w:bottom w:type="dxa" w:w="50"/>
              <w:right w:type="dxa" w:w="110"/>
            </w:tcMar>
            <w:vAlign w:val="center"/>
          </w:tcPr>
          <w:p>
            <w:r>
              <w:rPr>
                <w:color w:val="1A1A1A"/>
                <w:sz w:val="18"/>
                <w:szCs w:val="18"/>
              </w:rPr>
              <w:t xml:space="preserve">Extend server/lessons/lessons.repo.ts list queries with year filter incl. archived prior years</w:t>
            </w:r>
          </w:p>
        </w:tc>
        <w:tc>
          <w:tcPr>
            <w:tcW w:type="dxa" w:w="1400"/>
            <w:tcBorders>
              <w:top w:val="single" w:color="C9C9C9" w:sz="1"/>
              <w:left w:val="single" w:color="C9C9C9" w:sz="1"/>
              <w:bottom w:val="single" w:color="C9C9C9" w:sz="1"/>
              <w:right w:val="single" w:color="C9C9C9" w:sz="1"/>
            </w:tcBorders>
            <w:tcMar>
              <w:top w:type="dxa" w:w="50"/>
              <w:left w:type="dxa" w:w="110"/>
              <w:bottom w:type="dxa" w:w="50"/>
              <w:right w:type="dxa" w:w="110"/>
            </w:tcMar>
            <w:vAlign w:val="center"/>
          </w:tcPr>
          <w:p>
            <w:pPr>
              <w:jc w:val="right"/>
            </w:pPr>
            <w:r>
              <w:rPr>
                <w:sz w:val="18"/>
                <w:szCs w:val="18"/>
              </w:rPr>
              <w:t xml:space="preserve">4</w:t>
            </w:r>
          </w:p>
        </w:tc>
      </w:tr>
      <w:tr>
        <w:tc>
          <w:tcPr>
            <w:tcW w:type="dxa" w:w="7626"/>
            <w:tcBorders>
              <w:top w:val="single" w:color="C9C9C9" w:sz="1"/>
              <w:left w:val="single" w:color="C9C9C9" w:sz="1"/>
              <w:bottom w:val="single" w:color="C9C9C9" w:sz="1"/>
              <w:right w:val="single" w:color="C9C9C9" w:sz="1"/>
            </w:tcBorders>
            <w:shd w:fill="EEF6F7" w:val="clear"/>
            <w:tcMar>
              <w:top w:type="dxa" w:w="50"/>
              <w:left w:type="dxa" w:w="110"/>
              <w:bottom w:type="dxa" w:w="50"/>
              <w:right w:type="dxa" w:w="110"/>
            </w:tcMar>
            <w:vAlign w:val="center"/>
          </w:tcPr>
          <w:p>
            <w:r>
              <w:rPr>
                <w:color w:val="1A1A1A"/>
                <w:sz w:val="18"/>
                <w:szCs w:val="18"/>
              </w:rPr>
              <w:t xml:space="preserve">Add per-school cert-number sequence with uniqueness constraint, allocated on download</w:t>
            </w:r>
          </w:p>
        </w:tc>
        <w:tc>
          <w:tcPr>
            <w:tcW w:type="dxa" w:w="1400"/>
            <w:tcBorders>
              <w:top w:val="single" w:color="C9C9C9" w:sz="1"/>
              <w:left w:val="single" w:color="C9C9C9" w:sz="1"/>
              <w:bottom w:val="single" w:color="C9C9C9" w:sz="1"/>
              <w:right w:val="single" w:color="C9C9C9" w:sz="1"/>
            </w:tcBorders>
            <w:shd w:fill="EEF6F7" w:val="clear"/>
            <w:tcMar>
              <w:top w:type="dxa" w:w="50"/>
              <w:left w:type="dxa" w:w="110"/>
              <w:bottom w:type="dxa" w:w="50"/>
              <w:right w:type="dxa" w:w="110"/>
            </w:tcMar>
            <w:vAlign w:val="center"/>
          </w:tcPr>
          <w:p>
            <w:pPr>
              <w:jc w:val="right"/>
            </w:pPr>
            <w:r>
              <w:rPr>
                <w:sz w:val="18"/>
                <w:szCs w:val="18"/>
              </w:rPr>
              <w:t xml:space="preserve">3.5</w:t>
            </w:r>
          </w:p>
        </w:tc>
      </w:tr>
      <w:tr>
        <w:tc>
          <w:tcPr>
            <w:tcW w:type="dxa" w:w="7626"/>
            <w:tcBorders>
              <w:top w:val="single" w:color="C9C9C9" w:sz="1"/>
              <w:left w:val="single" w:color="C9C9C9" w:sz="1"/>
              <w:bottom w:val="single" w:color="C9C9C9" w:sz="1"/>
              <w:right w:val="single" w:color="C9C9C9" w:sz="1"/>
            </w:tcBorders>
            <w:tcMar>
              <w:top w:type="dxa" w:w="50"/>
              <w:left w:type="dxa" w:w="110"/>
              <w:bottom w:type="dxa" w:w="50"/>
              <w:right w:type="dxa" w:w="110"/>
            </w:tcMar>
            <w:vAlign w:val="center"/>
          </w:tcPr>
          <w:p>
            <w:r>
              <w:rPr>
                <w:color w:val="1A1A1A"/>
                <w:sz w:val="18"/>
                <w:szCs w:val="18"/>
              </w:rPr>
              <w:t xml:space="preserve">Extend server/lessons/create-lesson.ts with a start_now path creating an in_progress lesson</w:t>
            </w:r>
          </w:p>
        </w:tc>
        <w:tc>
          <w:tcPr>
            <w:tcW w:type="dxa" w:w="1400"/>
            <w:tcBorders>
              <w:top w:val="single" w:color="C9C9C9" w:sz="1"/>
              <w:left w:val="single" w:color="C9C9C9" w:sz="1"/>
              <w:bottom w:val="single" w:color="C9C9C9" w:sz="1"/>
              <w:right w:val="single" w:color="C9C9C9" w:sz="1"/>
            </w:tcBorders>
            <w:tcMar>
              <w:top w:type="dxa" w:w="50"/>
              <w:left w:type="dxa" w:w="110"/>
              <w:bottom w:type="dxa" w:w="50"/>
              <w:right w:type="dxa" w:w="110"/>
            </w:tcMar>
            <w:vAlign w:val="center"/>
          </w:tcPr>
          <w:p>
            <w:pPr>
              <w:jc w:val="right"/>
            </w:pPr>
            <w:r>
              <w:rPr>
                <w:sz w:val="18"/>
                <w:szCs w:val="18"/>
              </w:rPr>
              <w:t xml:space="preserve">4.5</w:t>
            </w:r>
          </w:p>
        </w:tc>
      </w:tr>
      <w:tr>
        <w:tc>
          <w:tcPr>
            <w:tcW w:type="dxa" w:w="7626"/>
            <w:tcBorders>
              <w:top w:val="single" w:color="C9C9C9" w:sz="1"/>
              <w:left w:val="single" w:color="C9C9C9" w:sz="1"/>
              <w:bottom w:val="single" w:color="C9C9C9" w:sz="1"/>
              <w:right w:val="single" w:color="C9C9C9" w:sz="1"/>
            </w:tcBorders>
            <w:shd w:fill="EEF6F7" w:val="clear"/>
            <w:tcMar>
              <w:top w:type="dxa" w:w="50"/>
              <w:left w:type="dxa" w:w="110"/>
              <w:bottom w:type="dxa" w:w="50"/>
              <w:right w:type="dxa" w:w="110"/>
            </w:tcMar>
            <w:vAlign w:val="center"/>
          </w:tcPr>
          <w:p>
            <w:r>
              <w:rPr>
                <w:color w:val="1A1A1A"/>
                <w:sz w:val="18"/>
                <w:szCs w:val="18"/>
              </w:rPr>
              <w:t xml:space="preserve">Validate scheduledFor as a future date in lessons.validators.ts zod schema for the schedule path</w:t>
            </w:r>
          </w:p>
        </w:tc>
        <w:tc>
          <w:tcPr>
            <w:tcW w:type="dxa" w:w="1400"/>
            <w:tcBorders>
              <w:top w:val="single" w:color="C9C9C9" w:sz="1"/>
              <w:left w:val="single" w:color="C9C9C9" w:sz="1"/>
              <w:bottom w:val="single" w:color="C9C9C9" w:sz="1"/>
              <w:right w:val="single" w:color="C9C9C9" w:sz="1"/>
            </w:tcBorders>
            <w:shd w:fill="EEF6F7" w:val="clear"/>
            <w:tcMar>
              <w:top w:type="dxa" w:w="50"/>
              <w:left w:type="dxa" w:w="110"/>
              <w:bottom w:type="dxa" w:w="50"/>
              <w:right w:type="dxa" w:w="110"/>
            </w:tcMar>
            <w:vAlign w:val="center"/>
          </w:tcPr>
          <w:p>
            <w:pPr>
              <w:jc w:val="right"/>
            </w:pPr>
            <w:r>
              <w:rPr>
                <w:sz w:val="18"/>
                <w:szCs w:val="18"/>
              </w:rPr>
              <w:t xml:space="preserve">1.5</w:t>
            </w:r>
          </w:p>
        </w:tc>
      </w:tr>
      <w:tr>
        <w:tc>
          <w:tcPr>
            <w:tcW w:type="dxa" w:w="7626"/>
            <w:tcBorders>
              <w:top w:val="single" w:color="C9C9C9" w:sz="1"/>
              <w:left w:val="single" w:color="C9C9C9" w:sz="1"/>
              <w:bottom w:val="single" w:color="C9C9C9" w:sz="1"/>
              <w:right w:val="single" w:color="C9C9C9" w:sz="1"/>
            </w:tcBorders>
            <w:tcMar>
              <w:top w:type="dxa" w:w="50"/>
              <w:left w:type="dxa" w:w="110"/>
              <w:bottom w:type="dxa" w:w="50"/>
              <w:right w:type="dxa" w:w="110"/>
            </w:tcMar>
            <w:vAlign w:val="center"/>
          </w:tcPr>
          <w:p>
            <w:r>
              <w:rPr>
                <w:color w:val="1A1A1A"/>
                <w:sz w:val="18"/>
                <w:szCs w:val="18"/>
              </w:rPr>
              <w:t xml:space="preserve">Add default_five_star_feedback column to schools and expose it via school settings endpoints</w:t>
            </w:r>
          </w:p>
        </w:tc>
        <w:tc>
          <w:tcPr>
            <w:tcW w:type="dxa" w:w="1400"/>
            <w:tcBorders>
              <w:top w:val="single" w:color="C9C9C9" w:sz="1"/>
              <w:left w:val="single" w:color="C9C9C9" w:sz="1"/>
              <w:bottom w:val="single" w:color="C9C9C9" w:sz="1"/>
              <w:right w:val="single" w:color="C9C9C9" w:sz="1"/>
            </w:tcBorders>
            <w:tcMar>
              <w:top w:type="dxa" w:w="50"/>
              <w:left w:type="dxa" w:w="110"/>
              <w:bottom w:type="dxa" w:w="50"/>
              <w:right w:type="dxa" w:w="110"/>
            </w:tcMar>
            <w:vAlign w:val="center"/>
          </w:tcPr>
          <w:p>
            <w:pPr>
              <w:jc w:val="right"/>
            </w:pPr>
            <w:r>
              <w:rPr>
                <w:sz w:val="18"/>
                <w:szCs w:val="18"/>
              </w:rPr>
              <w:t xml:space="preserve">2.5</w:t>
            </w:r>
          </w:p>
        </w:tc>
      </w:tr>
      <w:tr>
        <w:tc>
          <w:tcPr>
            <w:tcW w:type="dxa" w:w="7626"/>
            <w:tcBorders>
              <w:top w:val="single" w:color="C9C9C9" w:sz="1"/>
              <w:left w:val="single" w:color="C9C9C9" w:sz="1"/>
              <w:bottom w:val="single" w:color="C9C9C9" w:sz="1"/>
              <w:right w:val="single" w:color="C9C9C9" w:sz="1"/>
            </w:tcBorders>
            <w:shd w:fill="EEF6F7" w:val="clear"/>
            <w:tcMar>
              <w:top w:type="dxa" w:w="50"/>
              <w:left w:type="dxa" w:w="110"/>
              <w:bottom w:type="dxa" w:w="50"/>
              <w:right w:type="dxa" w:w="110"/>
            </w:tcMar>
            <w:vAlign w:val="center"/>
          </w:tcPr>
          <w:p>
            <w:r>
              <w:rPr>
                <w:color w:val="1A1A1A"/>
                <w:sz w:val="18"/>
                <w:szCs w:val="18"/>
              </w:rPr>
              <w:t xml:space="preserve">Accept classSize on class create/update in classes.validators.ts mapping to student_cap</w:t>
            </w:r>
          </w:p>
        </w:tc>
        <w:tc>
          <w:tcPr>
            <w:tcW w:type="dxa" w:w="1400"/>
            <w:tcBorders>
              <w:top w:val="single" w:color="C9C9C9" w:sz="1"/>
              <w:left w:val="single" w:color="C9C9C9" w:sz="1"/>
              <w:bottom w:val="single" w:color="C9C9C9" w:sz="1"/>
              <w:right w:val="single" w:color="C9C9C9" w:sz="1"/>
            </w:tcBorders>
            <w:shd w:fill="EEF6F7" w:val="clear"/>
            <w:tcMar>
              <w:top w:type="dxa" w:w="50"/>
              <w:left w:type="dxa" w:w="110"/>
              <w:bottom w:type="dxa" w:w="50"/>
              <w:right w:type="dxa" w:w="110"/>
            </w:tcMar>
            <w:vAlign w:val="center"/>
          </w:tcPr>
          <w:p>
            <w:pPr>
              <w:jc w:val="right"/>
            </w:pPr>
            <w:r>
              <w:rPr>
                <w:sz w:val="18"/>
                <w:szCs w:val="18"/>
              </w:rPr>
              <w:t xml:space="preserve">1.5</w:t>
            </w:r>
          </w:p>
        </w:tc>
      </w:tr>
      <w:tr>
        <w:tc>
          <w:tcPr>
            <w:tcW w:type="dxa" w:w="7626"/>
            <w:tcBorders>
              <w:top w:val="single" w:color="C9C9C9" w:sz="1"/>
              <w:left w:val="single" w:color="C9C9C9" w:sz="1"/>
              <w:bottom w:val="single" w:color="C9C9C9" w:sz="1"/>
              <w:right w:val="single" w:color="C9C9C9" w:sz="1"/>
            </w:tcBorders>
            <w:tcMar>
              <w:top w:type="dxa" w:w="50"/>
              <w:left w:type="dxa" w:w="110"/>
              <w:bottom w:type="dxa" w:w="50"/>
              <w:right w:type="dxa" w:w="110"/>
            </w:tcMar>
            <w:vAlign w:val="center"/>
          </w:tcPr>
          <w:p>
            <w:r>
              <w:rPr>
                <w:color w:val="1A1A1A"/>
                <w:sz w:val="18"/>
                <w:szCs w:val="18"/>
              </w:rPr>
              <w:t xml:space="preserve">Update PAGE_FEATURES / features.service.ts gating for role-based home routes; retire /dashboard</w:t>
            </w:r>
          </w:p>
        </w:tc>
        <w:tc>
          <w:tcPr>
            <w:tcW w:type="dxa" w:w="1400"/>
            <w:tcBorders>
              <w:top w:val="single" w:color="C9C9C9" w:sz="1"/>
              <w:left w:val="single" w:color="C9C9C9" w:sz="1"/>
              <w:bottom w:val="single" w:color="C9C9C9" w:sz="1"/>
              <w:right w:val="single" w:color="C9C9C9" w:sz="1"/>
            </w:tcBorders>
            <w:tcMar>
              <w:top w:type="dxa" w:w="50"/>
              <w:left w:type="dxa" w:w="110"/>
              <w:bottom w:type="dxa" w:w="50"/>
              <w:right w:type="dxa" w:w="110"/>
            </w:tcMar>
            <w:vAlign w:val="center"/>
          </w:tcPr>
          <w:p>
            <w:pPr>
              <w:jc w:val="right"/>
            </w:pPr>
            <w:r>
              <w:rPr>
                <w:sz w:val="18"/>
                <w:szCs w:val="18"/>
              </w:rPr>
              <w:t xml:space="preserve">2</w:t>
            </w:r>
          </w:p>
        </w:tc>
      </w:tr>
      <w:tr>
        <w:tc>
          <w:tcPr>
            <w:tcW w:type="dxa" w:w="7626"/>
            <w:tcBorders>
              <w:top w:val="single" w:color="C9C9C9" w:sz="1"/>
              <w:left w:val="single" w:color="C9C9C9" w:sz="1"/>
              <w:bottom w:val="single" w:color="C9C9C9" w:sz="1"/>
              <w:right w:val="single" w:color="C9C9C9" w:sz="1"/>
            </w:tcBorders>
            <w:shd w:fill="EEF6F7" w:val="clear"/>
            <w:tcMar>
              <w:top w:type="dxa" w:w="50"/>
              <w:left w:type="dxa" w:w="110"/>
              <w:bottom w:type="dxa" w:w="50"/>
              <w:right w:type="dxa" w:w="110"/>
            </w:tcMar>
            <w:vAlign w:val="center"/>
          </w:tcPr>
          <w:p>
            <w:r>
              <w:rPr>
                <w:color w:val="1A1A1A"/>
                <w:sz w:val="18"/>
                <w:szCs w:val="18"/>
              </w:rPr>
              <w:t xml:space="preserve">Add year-scoped school stats to the stats service behind the This School Year selector</w:t>
            </w:r>
          </w:p>
        </w:tc>
        <w:tc>
          <w:tcPr>
            <w:tcW w:type="dxa" w:w="1400"/>
            <w:tcBorders>
              <w:top w:val="single" w:color="C9C9C9" w:sz="1"/>
              <w:left w:val="single" w:color="C9C9C9" w:sz="1"/>
              <w:bottom w:val="single" w:color="C9C9C9" w:sz="1"/>
              <w:right w:val="single" w:color="C9C9C9" w:sz="1"/>
            </w:tcBorders>
            <w:shd w:fill="EEF6F7" w:val="clear"/>
            <w:tcMar>
              <w:top w:type="dxa" w:w="50"/>
              <w:left w:type="dxa" w:w="110"/>
              <w:bottom w:type="dxa" w:w="50"/>
              <w:right w:type="dxa" w:w="110"/>
            </w:tcMar>
            <w:vAlign w:val="center"/>
          </w:tcPr>
          <w:p>
            <w:pPr>
              <w:jc w:val="right"/>
            </w:pPr>
            <w:r>
              <w:rPr>
                <w:sz w:val="18"/>
                <w:szCs w:val="18"/>
              </w:rPr>
              <w:t xml:space="preserve">4.5</w:t>
            </w:r>
          </w:p>
        </w:tc>
      </w:tr>
      <w:tr>
        <w:tc>
          <w:tcPr>
            <w:tcW w:type="dxa" w:w="7626"/>
            <w:tcBorders>
              <w:top w:val="single" w:color="C9C9C9" w:sz="1"/>
              <w:left w:val="single" w:color="C9C9C9" w:sz="1"/>
              <w:bottom w:val="single" w:color="C9C9C9" w:sz="1"/>
              <w:right w:val="single" w:color="C9C9C9" w:sz="1"/>
            </w:tcBorders>
            <w:tcMar>
              <w:top w:type="dxa" w:w="50"/>
              <w:left w:type="dxa" w:w="110"/>
              <w:bottom w:type="dxa" w:w="50"/>
              <w:right w:type="dxa" w:w="110"/>
            </w:tcMar>
            <w:vAlign w:val="center"/>
          </w:tcPr>
          <w:p>
            <w:r>
              <w:rPr>
                <w:color w:val="1A1A1A"/>
                <w:sz w:val="18"/>
                <w:szCs w:val="18"/>
              </w:rPr>
              <w:t xml:space="preserve">Enforce school-admin-only access on the year-reset route via checkFeatureAccess</w:t>
            </w:r>
          </w:p>
        </w:tc>
        <w:tc>
          <w:tcPr>
            <w:tcW w:type="dxa" w:w="1400"/>
            <w:tcBorders>
              <w:top w:val="single" w:color="C9C9C9" w:sz="1"/>
              <w:left w:val="single" w:color="C9C9C9" w:sz="1"/>
              <w:bottom w:val="single" w:color="C9C9C9" w:sz="1"/>
              <w:right w:val="single" w:color="C9C9C9" w:sz="1"/>
            </w:tcBorders>
            <w:tcMar>
              <w:top w:type="dxa" w:w="50"/>
              <w:left w:type="dxa" w:w="110"/>
              <w:bottom w:type="dxa" w:w="50"/>
              <w:right w:type="dxa" w:w="110"/>
            </w:tcMar>
            <w:vAlign w:val="center"/>
          </w:tcPr>
          <w:p>
            <w:pPr>
              <w:jc w:val="right"/>
            </w:pPr>
            <w:r>
              <w:rPr>
                <w:sz w:val="18"/>
                <w:szCs w:val="18"/>
              </w:rPr>
              <w:t xml:space="preserve">1.5</w:t>
            </w:r>
          </w:p>
        </w:tc>
      </w:tr>
      <w:tr>
        <w:tc>
          <w:tcPr>
            <w:tcW w:type="dxa" w:w="7626"/>
            <w:tcBorders>
              <w:top w:val="single" w:color="C9C9C9" w:sz="1"/>
              <w:left w:val="single" w:color="C9C9C9" w:sz="1"/>
              <w:bottom w:val="single" w:color="C9C9C9" w:sz="1"/>
              <w:right w:val="single" w:color="C9C9C9" w:sz="1"/>
            </w:tcBorders>
            <w:shd w:fill="EEF6F7" w:val="clear"/>
            <w:tcMar>
              <w:top w:type="dxa" w:w="50"/>
              <w:left w:type="dxa" w:w="110"/>
              <w:bottom w:type="dxa" w:w="50"/>
              <w:right w:type="dxa" w:w="110"/>
            </w:tcMar>
            <w:vAlign w:val="center"/>
          </w:tcPr>
          <w:p>
            <w:r>
              <w:rPr>
                <w:color w:val="1A1A1A"/>
                <w:sz w:val="18"/>
                <w:szCs w:val="18"/>
              </w:rPr>
              <w:t xml:space="preserve">Extend course-progress service with Start/Continue/Completed status for the course CTA</w:t>
            </w:r>
          </w:p>
        </w:tc>
        <w:tc>
          <w:tcPr>
            <w:tcW w:type="dxa" w:w="1400"/>
            <w:tcBorders>
              <w:top w:val="single" w:color="C9C9C9" w:sz="1"/>
              <w:left w:val="single" w:color="C9C9C9" w:sz="1"/>
              <w:bottom w:val="single" w:color="C9C9C9" w:sz="1"/>
              <w:right w:val="single" w:color="C9C9C9" w:sz="1"/>
            </w:tcBorders>
            <w:shd w:fill="EEF6F7" w:val="clear"/>
            <w:tcMar>
              <w:top w:type="dxa" w:w="50"/>
              <w:left w:type="dxa" w:w="110"/>
              <w:bottom w:type="dxa" w:w="50"/>
              <w:right w:type="dxa" w:w="110"/>
            </w:tcMar>
            <w:vAlign w:val="center"/>
          </w:tcPr>
          <w:p>
            <w:pPr>
              <w:jc w:val="right"/>
            </w:pPr>
            <w:r>
              <w:rPr>
                <w:sz w:val="18"/>
                <w:szCs w:val="18"/>
              </w:rPr>
              <w:t xml:space="preserve">3.5</w:t>
            </w:r>
          </w:p>
        </w:tc>
      </w:tr>
      <w:tr>
        <w:tc>
          <w:tcPr>
            <w:tcW w:type="dxa" w:w="7626"/>
            <w:tcBorders>
              <w:top w:val="single" w:color="C9C9C9" w:sz="1"/>
              <w:left w:val="single" w:color="C9C9C9" w:sz="1"/>
              <w:bottom w:val="single" w:color="C9C9C9" w:sz="1"/>
              <w:right w:val="single" w:color="C9C9C9" w:sz="1"/>
            </w:tcBorders>
            <w:tcMar>
              <w:top w:type="dxa" w:w="50"/>
              <w:left w:type="dxa" w:w="110"/>
              <w:bottom w:type="dxa" w:w="50"/>
              <w:right w:type="dxa" w:w="110"/>
            </w:tcMar>
            <w:vAlign w:val="center"/>
          </w:tcPr>
          <w:p>
            <w:r>
              <w:rPr>
                <w:color w:val="1A1A1A"/>
                <w:sz w:val="18"/>
                <w:szCs w:val="18"/>
              </w:rPr>
              <w:t xml:space="preserve">Write vitest tests for the rollover service: archive, L1 reset, benchmark preservation</w:t>
            </w:r>
          </w:p>
        </w:tc>
        <w:tc>
          <w:tcPr>
            <w:tcW w:type="dxa" w:w="1400"/>
            <w:tcBorders>
              <w:top w:val="single" w:color="C9C9C9" w:sz="1"/>
              <w:left w:val="single" w:color="C9C9C9" w:sz="1"/>
              <w:bottom w:val="single" w:color="C9C9C9" w:sz="1"/>
              <w:right w:val="single" w:color="C9C9C9" w:sz="1"/>
            </w:tcBorders>
            <w:tcMar>
              <w:top w:type="dxa" w:w="50"/>
              <w:left w:type="dxa" w:w="110"/>
              <w:bottom w:type="dxa" w:w="50"/>
              <w:right w:type="dxa" w:w="110"/>
            </w:tcMar>
            <w:vAlign w:val="center"/>
          </w:tcPr>
          <w:p>
            <w:pPr>
              <w:jc w:val="right"/>
            </w:pPr>
            <w:r>
              <w:rPr>
                <w:sz w:val="18"/>
                <w:szCs w:val="18"/>
              </w:rPr>
              <w:t xml:space="preserve">4</w:t>
            </w:r>
          </w:p>
        </w:tc>
      </w:tr>
      <w:tr>
        <w:tc>
          <w:tcPr>
            <w:tcW w:type="dxa" w:w="7626"/>
            <w:tcBorders>
              <w:top w:val="single" w:color="C9C9C9" w:sz="1"/>
              <w:left w:val="single" w:color="C9C9C9" w:sz="1"/>
              <w:bottom w:val="single" w:color="C9C9C9" w:sz="1"/>
              <w:right w:val="single" w:color="C9C9C9" w:sz="1"/>
            </w:tcBorders>
            <w:shd w:fill="EEF6F7" w:val="clear"/>
            <w:tcMar>
              <w:top w:type="dxa" w:w="50"/>
              <w:left w:type="dxa" w:w="110"/>
              <w:bottom w:type="dxa" w:w="50"/>
              <w:right w:type="dxa" w:w="110"/>
            </w:tcMar>
            <w:vAlign w:val="center"/>
          </w:tcPr>
          <w:p>
            <w:r>
              <w:rPr>
                <w:color w:val="1A1A1A"/>
                <w:sz w:val="18"/>
                <w:szCs w:val="18"/>
              </w:rPr>
              <w:t xml:space="preserve">Extend create-lesson.test.ts with start_now vs scheduled path coverage</w:t>
            </w:r>
          </w:p>
        </w:tc>
        <w:tc>
          <w:tcPr>
            <w:tcW w:type="dxa" w:w="1400"/>
            <w:tcBorders>
              <w:top w:val="single" w:color="C9C9C9" w:sz="1"/>
              <w:left w:val="single" w:color="C9C9C9" w:sz="1"/>
              <w:bottom w:val="single" w:color="C9C9C9" w:sz="1"/>
              <w:right w:val="single" w:color="C9C9C9" w:sz="1"/>
            </w:tcBorders>
            <w:shd w:fill="EEF6F7" w:val="clear"/>
            <w:tcMar>
              <w:top w:type="dxa" w:w="50"/>
              <w:left w:type="dxa" w:w="110"/>
              <w:bottom w:type="dxa" w:w="50"/>
              <w:right w:type="dxa" w:w="110"/>
            </w:tcMar>
            <w:vAlign w:val="center"/>
          </w:tcPr>
          <w:p>
            <w:pPr>
              <w:jc w:val="right"/>
            </w:pPr>
            <w:r>
              <w:rPr>
                <w:sz w:val="18"/>
                <w:szCs w:val="18"/>
              </w:rPr>
              <w:t xml:space="preserve">2.5</w:t>
            </w:r>
          </w:p>
        </w:tc>
      </w:tr>
      <w:tr>
        <w:tc>
          <w:tcPr>
            <w:tcW w:type="dxa" w:w="7626"/>
            <w:tcBorders>
              <w:top w:val="single" w:color="C9C9C9" w:sz="1"/>
              <w:left w:val="single" w:color="C9C9C9" w:sz="1"/>
              <w:bottom w:val="single" w:color="C9C9C9" w:sz="1"/>
              <w:right w:val="single" w:color="C9C9C9" w:sz="1"/>
            </w:tcBorders>
            <w:tcMar>
              <w:top w:type="dxa" w:w="50"/>
              <w:left w:type="dxa" w:w="110"/>
              <w:bottom w:type="dxa" w:w="50"/>
              <w:right w:type="dxa" w:w="110"/>
            </w:tcMar>
            <w:vAlign w:val="center"/>
          </w:tcPr>
          <w:p>
            <w:r>
              <w:rPr>
                <w:color w:val="1A1A1A"/>
                <w:sz w:val="18"/>
                <w:szCs w:val="18"/>
              </w:rPr>
              <w:t xml:space="preserve">Add scripts/seed-school-years.ts to generate multi-year fixture data for QA</w:t>
            </w:r>
          </w:p>
        </w:tc>
        <w:tc>
          <w:tcPr>
            <w:tcW w:type="dxa" w:w="1400"/>
            <w:tcBorders>
              <w:top w:val="single" w:color="C9C9C9" w:sz="1"/>
              <w:left w:val="single" w:color="C9C9C9" w:sz="1"/>
              <w:bottom w:val="single" w:color="C9C9C9" w:sz="1"/>
              <w:right w:val="single" w:color="C9C9C9" w:sz="1"/>
            </w:tcBorders>
            <w:tcMar>
              <w:top w:type="dxa" w:w="50"/>
              <w:left w:type="dxa" w:w="110"/>
              <w:bottom w:type="dxa" w:w="50"/>
              <w:right w:type="dxa" w:w="110"/>
            </w:tcMar>
            <w:vAlign w:val="center"/>
          </w:tcPr>
          <w:p>
            <w:pPr>
              <w:jc w:val="right"/>
            </w:pPr>
            <w:r>
              <w:rPr>
                <w:sz w:val="18"/>
                <w:szCs w:val="18"/>
              </w:rPr>
              <w:t xml:space="preserve">3</w:t>
            </w:r>
          </w:p>
        </w:tc>
      </w:tr>
      <w:tr>
        <w:tc>
          <w:tcPr>
            <w:tcW w:type="dxa" w:w="7626"/>
            <w:tcBorders>
              <w:top w:val="single" w:color="C9C9C9" w:sz="1"/>
              <w:left w:val="single" w:color="C9C9C9" w:sz="1"/>
              <w:bottom w:val="single" w:color="C9C9C9" w:sz="1"/>
              <w:right w:val="single" w:color="C9C9C9" w:sz="1"/>
            </w:tcBorders>
            <w:shd w:fill="E9F4EC" w:val="clear"/>
            <w:tcMar>
              <w:top w:type="dxa" w:w="50"/>
              <w:left w:type="dxa" w:w="110"/>
              <w:bottom w:type="dxa" w:w="50"/>
              <w:right w:type="dxa" w:w="110"/>
            </w:tcMar>
            <w:vAlign w:val="center"/>
          </w:tcPr>
          <w:p>
            <w:r>
              <w:rPr>
                <w:b/>
                <w:bCs/>
                <w:color w:val="1A1A1A"/>
                <w:sz w:val="21"/>
                <w:szCs w:val="21"/>
              </w:rPr>
              <w:t xml:space="preserve">Subtotal</w:t>
            </w:r>
          </w:p>
        </w:tc>
        <w:tc>
          <w:tcPr>
            <w:tcW w:type="dxa" w:w="1400"/>
            <w:tcBorders>
              <w:top w:val="single" w:color="C9C9C9" w:sz="1"/>
              <w:left w:val="single" w:color="C9C9C9" w:sz="1"/>
              <w:bottom w:val="single" w:color="C9C9C9" w:sz="1"/>
              <w:right w:val="single" w:color="C9C9C9" w:sz="1"/>
            </w:tcBorders>
            <w:shd w:fill="E9F4EC" w:val="clear"/>
            <w:tcMar>
              <w:top w:type="dxa" w:w="50"/>
              <w:left w:type="dxa" w:w="110"/>
              <w:bottom w:type="dxa" w:w="50"/>
              <w:right w:type="dxa" w:w="110"/>
            </w:tcMar>
            <w:vAlign w:val="center"/>
          </w:tcPr>
          <w:p>
            <w:pPr>
              <w:jc w:val="right"/>
            </w:pPr>
            <w:r>
              <w:rPr>
                <w:b/>
                <w:bCs/>
                <w:color w:val="008490"/>
                <w:sz w:val="18"/>
                <w:szCs w:val="18"/>
              </w:rPr>
              <w:t xml:space="preserve">60 h   ·   $6,750.00</w:t>
            </w:r>
          </w:p>
        </w:tc>
      </w:tr>
    </w:tbl>
    <w:p>
      <w:pPr>
        <w:spacing w:after="100"/>
      </w:pPr>
    </w:p>
    <w:tbl>
      <w:tblPr>
        <w:tblW w:type="dxa" w:w="9026"/>
        <w:tblBorders>
          <w:top w:val="single" w:color="auto" w:sz="4"/>
          <w:left w:val="single" w:color="auto" w:sz="4"/>
          <w:bottom w:val="single" w:color="auto" w:sz="4"/>
          <w:right w:val="single" w:color="auto" w:sz="4"/>
          <w:insideH w:val="single" w:color="auto" w:sz="4"/>
          <w:insideV w:val="single" w:color="auto" w:sz="4"/>
        </w:tblBorders>
      </w:tblPr>
      <w:tblGrid>
        <w:gridCol w:w="7626"/>
        <w:gridCol w:w="1400"/>
      </w:tblGrid>
      <w:tr>
        <w:trPr>
          <w:tblHeader/>
        </w:trPr>
        <w:tc>
          <w:tcPr>
            <w:tcW w:type="dxa" w:w="7626"/>
            <w:tcBorders>
              <w:top w:val="single" w:color="C9C9C9" w:sz="1"/>
              <w:left w:val="single" w:color="C9C9C9" w:sz="1"/>
              <w:bottom w:val="single" w:color="C9C9C9" w:sz="1"/>
              <w:right w:val="single" w:color="C9C9C9" w:sz="1"/>
            </w:tcBorders>
            <w:shd w:fill="00626B" w:val="clear"/>
            <w:tcMar>
              <w:top w:type="dxa" w:w="60"/>
              <w:left w:type="dxa" w:w="110"/>
              <w:bottom w:type="dxa" w:w="60"/>
              <w:right w:type="dxa" w:w="110"/>
            </w:tcMar>
            <w:vAlign w:val="center"/>
          </w:tcPr>
          <w:p>
            <w:r>
              <w:rPr>
                <w:b/>
                <w:bCs/>
                <w:color w:val="FFFFFF"/>
                <w:sz w:val="18"/>
                <w:szCs w:val="18"/>
              </w:rPr>
              <w:t xml:space="preserve">DevOps / Infra  -  $118.75/hr</w:t>
            </w:r>
          </w:p>
        </w:tc>
        <w:tc>
          <w:tcPr>
            <w:tcW w:type="dxa" w:w="1400"/>
            <w:tcBorders>
              <w:top w:val="single" w:color="C9C9C9" w:sz="1"/>
              <w:left w:val="single" w:color="C9C9C9" w:sz="1"/>
              <w:bottom w:val="single" w:color="C9C9C9" w:sz="1"/>
              <w:right w:val="single" w:color="C9C9C9" w:sz="1"/>
            </w:tcBorders>
            <w:shd w:fill="00626B" w:val="clear"/>
            <w:tcMar>
              <w:top w:type="dxa" w:w="60"/>
              <w:left w:type="dxa" w:w="110"/>
              <w:bottom w:type="dxa" w:w="60"/>
              <w:right w:type="dxa" w:w="110"/>
            </w:tcMar>
            <w:vAlign w:val="center"/>
          </w:tcPr>
          <w:p>
            <w:r>
              <w:rPr>
                <w:b/>
                <w:bCs/>
                <w:color w:val="FFFFFF"/>
                <w:sz w:val="18"/>
                <w:szCs w:val="18"/>
              </w:rPr>
              <w:t xml:space="preserve">Est. hours</w:t>
            </w:r>
          </w:p>
        </w:tc>
      </w:tr>
      <w:tr>
        <w:tc>
          <w:tcPr>
            <w:tcW w:type="dxa" w:w="7626"/>
            <w:tcBorders>
              <w:top w:val="single" w:color="C9C9C9" w:sz="1"/>
              <w:left w:val="single" w:color="C9C9C9" w:sz="1"/>
              <w:bottom w:val="single" w:color="C9C9C9" w:sz="1"/>
              <w:right w:val="single" w:color="C9C9C9" w:sz="1"/>
            </w:tcBorders>
            <w:tcMar>
              <w:top w:type="dxa" w:w="50"/>
              <w:left w:type="dxa" w:w="110"/>
              <w:bottom w:type="dxa" w:w="50"/>
              <w:right w:type="dxa" w:w="110"/>
            </w:tcMar>
            <w:vAlign w:val="center"/>
          </w:tcPr>
          <w:p>
            <w:r>
              <w:rPr>
                <w:color w:val="1A1A1A"/>
                <w:sz w:val="18"/>
                <w:szCs w:val="18"/>
              </w:rPr>
              <w:t xml:space="preserve">Apply the year-reset migrations to production; verify archived logs stay viewable</w:t>
            </w:r>
          </w:p>
        </w:tc>
        <w:tc>
          <w:tcPr>
            <w:tcW w:type="dxa" w:w="1400"/>
            <w:tcBorders>
              <w:top w:val="single" w:color="C9C9C9" w:sz="1"/>
              <w:left w:val="single" w:color="C9C9C9" w:sz="1"/>
              <w:bottom w:val="single" w:color="C9C9C9" w:sz="1"/>
              <w:right w:val="single" w:color="C9C9C9" w:sz="1"/>
            </w:tcBorders>
            <w:tcMar>
              <w:top w:type="dxa" w:w="50"/>
              <w:left w:type="dxa" w:w="110"/>
              <w:bottom w:type="dxa" w:w="50"/>
              <w:right w:type="dxa" w:w="110"/>
            </w:tcMar>
            <w:vAlign w:val="center"/>
          </w:tcPr>
          <w:p>
            <w:pPr>
              <w:jc w:val="right"/>
            </w:pPr>
            <w:r>
              <w:rPr>
                <w:sz w:val="18"/>
                <w:szCs w:val="18"/>
              </w:rPr>
              <w:t xml:space="preserve">2</w:t>
            </w:r>
          </w:p>
        </w:tc>
      </w:tr>
      <w:tr>
        <w:tc>
          <w:tcPr>
            <w:tcW w:type="dxa" w:w="7626"/>
            <w:tcBorders>
              <w:top w:val="single" w:color="C9C9C9" w:sz="1"/>
              <w:left w:val="single" w:color="C9C9C9" w:sz="1"/>
              <w:bottom w:val="single" w:color="C9C9C9" w:sz="1"/>
              <w:right w:val="single" w:color="C9C9C9" w:sz="1"/>
            </w:tcBorders>
            <w:shd w:fill="E9F4EC" w:val="clear"/>
            <w:tcMar>
              <w:top w:type="dxa" w:w="50"/>
              <w:left w:type="dxa" w:w="110"/>
              <w:bottom w:type="dxa" w:w="50"/>
              <w:right w:type="dxa" w:w="110"/>
            </w:tcMar>
            <w:vAlign w:val="center"/>
          </w:tcPr>
          <w:p>
            <w:r>
              <w:rPr>
                <w:b/>
                <w:bCs/>
                <w:color w:val="1A1A1A"/>
                <w:sz w:val="21"/>
                <w:szCs w:val="21"/>
              </w:rPr>
              <w:t xml:space="preserve">Subtotal</w:t>
            </w:r>
          </w:p>
        </w:tc>
        <w:tc>
          <w:tcPr>
            <w:tcW w:type="dxa" w:w="1400"/>
            <w:tcBorders>
              <w:top w:val="single" w:color="C9C9C9" w:sz="1"/>
              <w:left w:val="single" w:color="C9C9C9" w:sz="1"/>
              <w:bottom w:val="single" w:color="C9C9C9" w:sz="1"/>
              <w:right w:val="single" w:color="C9C9C9" w:sz="1"/>
            </w:tcBorders>
            <w:shd w:fill="E9F4EC" w:val="clear"/>
            <w:tcMar>
              <w:top w:type="dxa" w:w="50"/>
              <w:left w:type="dxa" w:w="110"/>
              <w:bottom w:type="dxa" w:w="50"/>
              <w:right w:type="dxa" w:w="110"/>
            </w:tcMar>
            <w:vAlign w:val="center"/>
          </w:tcPr>
          <w:p>
            <w:pPr>
              <w:jc w:val="right"/>
            </w:pPr>
            <w:r>
              <w:rPr>
                <w:b/>
                <w:bCs/>
                <w:color w:val="008490"/>
                <w:sz w:val="18"/>
                <w:szCs w:val="18"/>
              </w:rPr>
              <w:t xml:space="preserve">2 h   ·   $237.50</w:t>
            </w:r>
          </w:p>
        </w:tc>
      </w:tr>
    </w:tbl>
    <w:p>
      <w:pPr>
        <w:spacing w:after="100"/>
      </w:pPr>
    </w:p>
    <w:tbl>
      <w:tblPr>
        <w:tblW w:type="dxa" w:w="9026"/>
        <w:tblBorders>
          <w:top w:val="single" w:color="auto" w:sz="4"/>
          <w:left w:val="single" w:color="auto" w:sz="4"/>
          <w:bottom w:val="single" w:color="auto" w:sz="4"/>
          <w:right w:val="single" w:color="auto" w:sz="4"/>
          <w:insideH w:val="single" w:color="auto" w:sz="4"/>
          <w:insideV w:val="single" w:color="auto" w:sz="4"/>
        </w:tblBorders>
      </w:tblPr>
      <w:tblGrid>
        <w:gridCol w:w="7626"/>
        <w:gridCol w:w="1400"/>
      </w:tblGrid>
      <w:tr>
        <w:trPr>
          <w:tblHeader/>
        </w:trPr>
        <w:tc>
          <w:tcPr>
            <w:tcW w:type="dxa" w:w="7626"/>
            <w:tcBorders>
              <w:top w:val="single" w:color="C9C9C9" w:sz="1"/>
              <w:left w:val="single" w:color="C9C9C9" w:sz="1"/>
              <w:bottom w:val="single" w:color="C9C9C9" w:sz="1"/>
              <w:right w:val="single" w:color="C9C9C9" w:sz="1"/>
            </w:tcBorders>
            <w:shd w:fill="00626B" w:val="clear"/>
            <w:tcMar>
              <w:top w:type="dxa" w:w="60"/>
              <w:left w:type="dxa" w:w="110"/>
              <w:bottom w:type="dxa" w:w="60"/>
              <w:right w:type="dxa" w:w="110"/>
            </w:tcMar>
            <w:vAlign w:val="center"/>
          </w:tcPr>
          <w:p>
            <w:r>
              <w:rPr>
                <w:b/>
                <w:bCs/>
                <w:color w:val="FFFFFF"/>
                <w:sz w:val="18"/>
                <w:szCs w:val="18"/>
              </w:rPr>
              <w:t xml:space="preserve">Product Mgmt / BA  -  $93.75/hr</w:t>
            </w:r>
          </w:p>
        </w:tc>
        <w:tc>
          <w:tcPr>
            <w:tcW w:type="dxa" w:w="1400"/>
            <w:tcBorders>
              <w:top w:val="single" w:color="C9C9C9" w:sz="1"/>
              <w:left w:val="single" w:color="C9C9C9" w:sz="1"/>
              <w:bottom w:val="single" w:color="C9C9C9" w:sz="1"/>
              <w:right w:val="single" w:color="C9C9C9" w:sz="1"/>
            </w:tcBorders>
            <w:shd w:fill="00626B" w:val="clear"/>
            <w:tcMar>
              <w:top w:type="dxa" w:w="60"/>
              <w:left w:type="dxa" w:w="110"/>
              <w:bottom w:type="dxa" w:w="60"/>
              <w:right w:type="dxa" w:w="110"/>
            </w:tcMar>
            <w:vAlign w:val="center"/>
          </w:tcPr>
          <w:p>
            <w:r>
              <w:rPr>
                <w:b/>
                <w:bCs/>
                <w:color w:val="FFFFFF"/>
                <w:sz w:val="18"/>
                <w:szCs w:val="18"/>
              </w:rPr>
              <w:t xml:space="preserve">Est. hours</w:t>
            </w:r>
          </w:p>
        </w:tc>
      </w:tr>
      <w:tr>
        <w:tc>
          <w:tcPr>
            <w:tcW w:type="dxa" w:w="7626"/>
            <w:tcBorders>
              <w:top w:val="single" w:color="C9C9C9" w:sz="1"/>
              <w:left w:val="single" w:color="C9C9C9" w:sz="1"/>
              <w:bottom w:val="single" w:color="C9C9C9" w:sz="1"/>
              <w:right w:val="single" w:color="C9C9C9" w:sz="1"/>
            </w:tcBorders>
            <w:tcMar>
              <w:top w:type="dxa" w:w="50"/>
              <w:left w:type="dxa" w:w="110"/>
              <w:bottom w:type="dxa" w:w="50"/>
              <w:right w:type="dxa" w:w="110"/>
            </w:tcMar>
            <w:vAlign w:val="center"/>
          </w:tcPr>
          <w:p>
            <w:r>
              <w:rPr>
                <w:color w:val="1A1A1A"/>
                <w:sz w:val="18"/>
                <w:szCs w:val="18"/>
              </w:rPr>
              <w:t xml:space="preserve">Confirm rollover rules with client: what archives, what resets, benchmark handling, timing</w:t>
            </w:r>
          </w:p>
        </w:tc>
        <w:tc>
          <w:tcPr>
            <w:tcW w:type="dxa" w:w="1400"/>
            <w:tcBorders>
              <w:top w:val="single" w:color="C9C9C9" w:sz="1"/>
              <w:left w:val="single" w:color="C9C9C9" w:sz="1"/>
              <w:bottom w:val="single" w:color="C9C9C9" w:sz="1"/>
              <w:right w:val="single" w:color="C9C9C9" w:sz="1"/>
            </w:tcBorders>
            <w:tcMar>
              <w:top w:type="dxa" w:w="50"/>
              <w:left w:type="dxa" w:w="110"/>
              <w:bottom w:type="dxa" w:w="50"/>
              <w:right w:type="dxa" w:w="110"/>
            </w:tcMar>
            <w:vAlign w:val="center"/>
          </w:tcPr>
          <w:p>
            <w:pPr>
              <w:jc w:val="right"/>
            </w:pPr>
            <w:r>
              <w:rPr>
                <w:sz w:val="18"/>
                <w:szCs w:val="18"/>
              </w:rPr>
              <w:t xml:space="preserve">3</w:t>
            </w:r>
          </w:p>
        </w:tc>
      </w:tr>
      <w:tr>
        <w:tc>
          <w:tcPr>
            <w:tcW w:type="dxa" w:w="7626"/>
            <w:tcBorders>
              <w:top w:val="single" w:color="C9C9C9" w:sz="1"/>
              <w:left w:val="single" w:color="C9C9C9" w:sz="1"/>
              <w:bottom w:val="single" w:color="C9C9C9" w:sz="1"/>
              <w:right w:val="single" w:color="C9C9C9" w:sz="1"/>
            </w:tcBorders>
            <w:shd w:fill="EEF6F7" w:val="clear"/>
            <w:tcMar>
              <w:top w:type="dxa" w:w="50"/>
              <w:left w:type="dxa" w:w="110"/>
              <w:bottom w:type="dxa" w:w="50"/>
              <w:right w:type="dxa" w:w="110"/>
            </w:tcMar>
            <w:vAlign w:val="center"/>
          </w:tcPr>
          <w:p>
            <w:r>
              <w:rPr>
                <w:color w:val="1A1A1A"/>
                <w:sz w:val="18"/>
                <w:szCs w:val="18"/>
              </w:rPr>
              <w:t xml:space="preserve">Coordinate client UAT across the three roles and prior-year access; capture acceptance sign-off</w:t>
            </w:r>
          </w:p>
        </w:tc>
        <w:tc>
          <w:tcPr>
            <w:tcW w:type="dxa" w:w="1400"/>
            <w:tcBorders>
              <w:top w:val="single" w:color="C9C9C9" w:sz="1"/>
              <w:left w:val="single" w:color="C9C9C9" w:sz="1"/>
              <w:bottom w:val="single" w:color="C9C9C9" w:sz="1"/>
              <w:right w:val="single" w:color="C9C9C9" w:sz="1"/>
            </w:tcBorders>
            <w:shd w:fill="EEF6F7" w:val="clear"/>
            <w:tcMar>
              <w:top w:type="dxa" w:w="50"/>
              <w:left w:type="dxa" w:w="110"/>
              <w:bottom w:type="dxa" w:w="50"/>
              <w:right w:type="dxa" w:w="110"/>
            </w:tcMar>
            <w:vAlign w:val="center"/>
          </w:tcPr>
          <w:p>
            <w:pPr>
              <w:jc w:val="right"/>
            </w:pPr>
            <w:r>
              <w:rPr>
                <w:sz w:val="18"/>
                <w:szCs w:val="18"/>
              </w:rPr>
              <w:t xml:space="preserve">5.5</w:t>
            </w:r>
          </w:p>
        </w:tc>
      </w:tr>
      <w:tr>
        <w:tc>
          <w:tcPr>
            <w:tcW w:type="dxa" w:w="7626"/>
            <w:tcBorders>
              <w:top w:val="single" w:color="C9C9C9" w:sz="1"/>
              <w:left w:val="single" w:color="C9C9C9" w:sz="1"/>
              <w:bottom w:val="single" w:color="C9C9C9" w:sz="1"/>
              <w:right w:val="single" w:color="C9C9C9" w:sz="1"/>
            </w:tcBorders>
            <w:tcMar>
              <w:top w:type="dxa" w:w="50"/>
              <w:left w:type="dxa" w:w="110"/>
              <w:bottom w:type="dxa" w:w="50"/>
              <w:right w:type="dxa" w:w="110"/>
            </w:tcMar>
            <w:vAlign w:val="center"/>
          </w:tcPr>
          <w:p>
            <w:r>
              <w:rPr>
                <w:color w:val="1A1A1A"/>
                <w:sz w:val="18"/>
                <w:szCs w:val="18"/>
              </w:rPr>
              <w:t xml:space="preserve">Triage UAT defects and track fixes to closure</w:t>
            </w:r>
          </w:p>
        </w:tc>
        <w:tc>
          <w:tcPr>
            <w:tcW w:type="dxa" w:w="1400"/>
            <w:tcBorders>
              <w:top w:val="single" w:color="C9C9C9" w:sz="1"/>
              <w:left w:val="single" w:color="C9C9C9" w:sz="1"/>
              <w:bottom w:val="single" w:color="C9C9C9" w:sz="1"/>
              <w:right w:val="single" w:color="C9C9C9" w:sz="1"/>
            </w:tcBorders>
            <w:tcMar>
              <w:top w:type="dxa" w:w="50"/>
              <w:left w:type="dxa" w:w="110"/>
              <w:bottom w:type="dxa" w:w="50"/>
              <w:right w:type="dxa" w:w="110"/>
            </w:tcMar>
            <w:vAlign w:val="center"/>
          </w:tcPr>
          <w:p>
            <w:pPr>
              <w:jc w:val="right"/>
            </w:pPr>
            <w:r>
              <w:rPr>
                <w:sz w:val="18"/>
                <w:szCs w:val="18"/>
              </w:rPr>
              <w:t xml:space="preserve">4.5</w:t>
            </w:r>
          </w:p>
        </w:tc>
      </w:tr>
      <w:tr>
        <w:tc>
          <w:tcPr>
            <w:tcW w:type="dxa" w:w="7626"/>
            <w:tcBorders>
              <w:top w:val="single" w:color="C9C9C9" w:sz="1"/>
              <w:left w:val="single" w:color="C9C9C9" w:sz="1"/>
              <w:bottom w:val="single" w:color="C9C9C9" w:sz="1"/>
              <w:right w:val="single" w:color="C9C9C9" w:sz="1"/>
            </w:tcBorders>
            <w:shd w:fill="EEF6F7" w:val="clear"/>
            <w:tcMar>
              <w:top w:type="dxa" w:w="50"/>
              <w:left w:type="dxa" w:w="110"/>
              <w:bottom w:type="dxa" w:w="50"/>
              <w:right w:type="dxa" w:w="110"/>
            </w:tcMar>
            <w:vAlign w:val="center"/>
          </w:tcPr>
          <w:p>
            <w:r>
              <w:rPr>
                <w:color w:val="1A1A1A"/>
                <w:sz w:val="18"/>
                <w:szCs w:val="18"/>
              </w:rPr>
              <w:t xml:space="preserve">Write release notes and a rollover runbook for school admins</w:t>
            </w:r>
          </w:p>
        </w:tc>
        <w:tc>
          <w:tcPr>
            <w:tcW w:type="dxa" w:w="1400"/>
            <w:tcBorders>
              <w:top w:val="single" w:color="C9C9C9" w:sz="1"/>
              <w:left w:val="single" w:color="C9C9C9" w:sz="1"/>
              <w:bottom w:val="single" w:color="C9C9C9" w:sz="1"/>
              <w:right w:val="single" w:color="C9C9C9" w:sz="1"/>
            </w:tcBorders>
            <w:shd w:fill="EEF6F7" w:val="clear"/>
            <w:tcMar>
              <w:top w:type="dxa" w:w="50"/>
              <w:left w:type="dxa" w:w="110"/>
              <w:bottom w:type="dxa" w:w="50"/>
              <w:right w:type="dxa" w:w="110"/>
            </w:tcMar>
            <w:vAlign w:val="center"/>
          </w:tcPr>
          <w:p>
            <w:pPr>
              <w:jc w:val="right"/>
            </w:pPr>
            <w:r>
              <w:rPr>
                <w:sz w:val="18"/>
                <w:szCs w:val="18"/>
              </w:rPr>
              <w:t xml:space="preserve">3</w:t>
            </w:r>
          </w:p>
        </w:tc>
      </w:tr>
      <w:tr>
        <w:tc>
          <w:tcPr>
            <w:tcW w:type="dxa" w:w="7626"/>
            <w:tcBorders>
              <w:top w:val="single" w:color="C9C9C9" w:sz="1"/>
              <w:left w:val="single" w:color="C9C9C9" w:sz="1"/>
              <w:bottom w:val="single" w:color="C9C9C9" w:sz="1"/>
              <w:right w:val="single" w:color="C9C9C9" w:sz="1"/>
            </w:tcBorders>
            <w:tcMar>
              <w:top w:type="dxa" w:w="50"/>
              <w:left w:type="dxa" w:w="110"/>
              <w:bottom w:type="dxa" w:w="50"/>
              <w:right w:type="dxa" w:w="110"/>
            </w:tcMar>
            <w:vAlign w:val="center"/>
          </w:tcPr>
          <w:p>
            <w:r>
              <w:rPr>
                <w:color w:val="1A1A1A"/>
                <w:sz w:val="18"/>
                <w:szCs w:val="18"/>
              </w:rPr>
              <w:t xml:space="preserve">Write the module test plan: role homes, year selector, rollover and lesson flows</w:t>
            </w:r>
          </w:p>
        </w:tc>
        <w:tc>
          <w:tcPr>
            <w:tcW w:type="dxa" w:w="1400"/>
            <w:tcBorders>
              <w:top w:val="single" w:color="C9C9C9" w:sz="1"/>
              <w:left w:val="single" w:color="C9C9C9" w:sz="1"/>
              <w:bottom w:val="single" w:color="C9C9C9" w:sz="1"/>
              <w:right w:val="single" w:color="C9C9C9" w:sz="1"/>
            </w:tcBorders>
            <w:tcMar>
              <w:top w:type="dxa" w:w="50"/>
              <w:left w:type="dxa" w:w="110"/>
              <w:bottom w:type="dxa" w:w="50"/>
              <w:right w:type="dxa" w:w="110"/>
            </w:tcMar>
            <w:vAlign w:val="center"/>
          </w:tcPr>
          <w:p>
            <w:pPr>
              <w:jc w:val="right"/>
            </w:pPr>
            <w:r>
              <w:rPr>
                <w:sz w:val="18"/>
                <w:szCs w:val="18"/>
              </w:rPr>
              <w:t xml:space="preserve">2</w:t>
            </w:r>
          </w:p>
        </w:tc>
      </w:tr>
      <w:tr>
        <w:tc>
          <w:tcPr>
            <w:tcW w:type="dxa" w:w="7626"/>
            <w:tcBorders>
              <w:top w:val="single" w:color="C9C9C9" w:sz="1"/>
              <w:left w:val="single" w:color="C9C9C9" w:sz="1"/>
              <w:bottom w:val="single" w:color="C9C9C9" w:sz="1"/>
              <w:right w:val="single" w:color="C9C9C9" w:sz="1"/>
            </w:tcBorders>
            <w:shd w:fill="E9F4EC" w:val="clear"/>
            <w:tcMar>
              <w:top w:type="dxa" w:w="50"/>
              <w:left w:type="dxa" w:w="110"/>
              <w:bottom w:type="dxa" w:w="50"/>
              <w:right w:type="dxa" w:w="110"/>
            </w:tcMar>
            <w:vAlign w:val="center"/>
          </w:tcPr>
          <w:p>
            <w:r>
              <w:rPr>
                <w:b/>
                <w:bCs/>
                <w:color w:val="1A1A1A"/>
                <w:sz w:val="21"/>
                <w:szCs w:val="21"/>
              </w:rPr>
              <w:t xml:space="preserve">Subtotal</w:t>
            </w:r>
          </w:p>
        </w:tc>
        <w:tc>
          <w:tcPr>
            <w:tcW w:type="dxa" w:w="1400"/>
            <w:tcBorders>
              <w:top w:val="single" w:color="C9C9C9" w:sz="1"/>
              <w:left w:val="single" w:color="C9C9C9" w:sz="1"/>
              <w:bottom w:val="single" w:color="C9C9C9" w:sz="1"/>
              <w:right w:val="single" w:color="C9C9C9" w:sz="1"/>
            </w:tcBorders>
            <w:shd w:fill="E9F4EC" w:val="clear"/>
            <w:tcMar>
              <w:top w:type="dxa" w:w="50"/>
              <w:left w:type="dxa" w:w="110"/>
              <w:bottom w:type="dxa" w:w="50"/>
              <w:right w:type="dxa" w:w="110"/>
            </w:tcMar>
            <w:vAlign w:val="center"/>
          </w:tcPr>
          <w:p>
            <w:pPr>
              <w:jc w:val="right"/>
            </w:pPr>
            <w:r>
              <w:rPr>
                <w:b/>
                <w:bCs/>
                <w:color w:val="008490"/>
                <w:sz w:val="18"/>
                <w:szCs w:val="18"/>
              </w:rPr>
              <w:t xml:space="preserve">18 h   ·   $1,687.50</w:t>
            </w:r>
          </w:p>
        </w:tc>
      </w:tr>
    </w:tbl>
    <w:p>
      <w:pPr>
        <w:spacing w:after="100"/>
      </w:pPr>
    </w:p>
    <w:p>
      <w:pPr>
        <w:pStyle w:val="Heading1"/>
        <w:pageBreakBefore/>
        <w:pBdr>
          <w:bottom w:val="single" w:color="008490" w:sz="6" w:space="4"/>
        </w:pBdr>
        <w:spacing w:after="120" w:before="60"/>
      </w:pPr>
      <w:r>
        <w:rPr>
          <w:rFonts w:ascii="Arial" w:cs="Arial" w:eastAsia="Arial" w:hAnsi="Arial"/>
          <w:b/>
          <w:bCs/>
          <w:color w:val="008490"/>
          <w:sz w:val="26"/>
          <w:szCs w:val="26"/>
        </w:rPr>
        <w:t xml:space="preserve">Delivery &amp; terms</w:t>
      </w:r>
    </w:p>
    <w:p>
      <w:pPr>
        <w:pStyle w:val="ListParagraph"/>
        <w:numPr>
          <w:ilvl w:val="0"/>
          <w:numId w:val="2"/>
        </w:numPr>
        <w:spacing w:after="60" w:line="264"/>
      </w:pPr>
      <w:r>
        <w:rPr>
          <w:b/>
          <w:bCs/>
          <w:color w:val="1A1A1A"/>
          <w:sz w:val="21"/>
          <w:szCs w:val="21"/>
        </w:rPr>
        <w:t xml:space="preserve">Indicative delivery: </w:t>
      </w:r>
      <w:r>
        <w:rPr>
          <w:color w:val="1A1A1A"/>
          <w:sz w:val="21"/>
          <w:szCs w:val="21"/>
        </w:rPr>
        <w:t xml:space="preserve">1.5 weeks of focused build.</w:t>
      </w:r>
    </w:p>
    <w:p>
      <w:pPr>
        <w:pStyle w:val="ListParagraph"/>
        <w:numPr>
          <w:ilvl w:val="0"/>
          <w:numId w:val="2"/>
        </w:numPr>
        <w:spacing w:after="60" w:line="264"/>
      </w:pPr>
      <w:r>
        <w:rPr>
          <w:b/>
          <w:bCs/>
          <w:color w:val="1A1A1A"/>
          <w:sz w:val="21"/>
          <w:szCs w:val="21"/>
        </w:rPr>
        <w:t xml:space="preserve">Payment: </w:t>
      </w:r>
      <w:r>
        <w:rPr>
          <w:color w:val="1A1A1A"/>
          <w:sz w:val="21"/>
          <w:szCs w:val="21"/>
        </w:rPr>
        <w:t xml:space="preserve">40% deposit on commissioning, balance by milestone on delivery &amp; acceptance.</w:t>
      </w:r>
    </w:p>
    <w:p>
      <w:pPr>
        <w:pStyle w:val="ListParagraph"/>
        <w:numPr>
          <w:ilvl w:val="0"/>
          <w:numId w:val="2"/>
        </w:numPr>
        <w:spacing w:after="60" w:line="264"/>
      </w:pPr>
      <w:r>
        <w:rPr>
          <w:b/>
          <w:bCs/>
          <w:color w:val="1A1A1A"/>
          <w:sz w:val="21"/>
          <w:szCs w:val="21"/>
        </w:rPr>
        <w:t xml:space="preserve">Dependencies: </w:t>
      </w:r>
      <w:r>
        <w:rPr>
          <w:color w:val="1A1A1A"/>
          <w:sz w:val="21"/>
          <w:szCs w:val="21"/>
        </w:rPr>
        <w:t xml:space="preserve">None to start - the This School Year selector and the calendar-year reset use M2’s program-year model, and activate once it exists.</w:t>
      </w:r>
    </w:p>
    <w:p>
      <w:pPr>
        <w:pStyle w:val="ListParagraph"/>
        <w:numPr>
          <w:ilvl w:val="0"/>
          <w:numId w:val="2"/>
        </w:numPr>
        <w:spacing w:after="60" w:line="264"/>
      </w:pPr>
      <w:r>
        <w:rPr>
          <w:color w:val="1A1A1A"/>
          <w:sz w:val="21"/>
          <w:szCs w:val="21"/>
        </w:rPr>
        <w:t xml:space="preserve">Invoiced by Intradark Pty Ltd (+GST); deployment on payment.</w:t>
      </w:r>
    </w:p>
    <w:p>
      <w:pPr>
        <w:pBdr>
          <w:left w:val="single" w:color="008490" w:sz="18" w:space="12"/>
        </w:pBdr>
        <w:shd w:fill="EAF4F5" w:val="clear"/>
        <w:spacing w:after="120" w:before="40" w:line="264"/>
      </w:pPr>
      <w:r>
        <w:rPr>
          <w:b/>
          <w:bCs/>
          <w:color w:val="1A1A1A"/>
          <w:sz w:val="21"/>
          <w:szCs w:val="21"/>
        </w:rPr>
        <w:t xml:space="preserve">Bundle option. </w:t>
      </w:r>
      <w:r>
        <w:rPr>
          <w:color w:val="1A1A1A"/>
          <w:sz w:val="21"/>
          <w:szCs w:val="21"/>
        </w:rPr>
        <w:t xml:space="preserve">Commission the full program together and this module is included at a 20% discount - see the Master Proposal.</w:t>
      </w:r>
    </w:p>
    <w:p>
      <w:pPr>
        <w:pStyle w:val="Heading1"/>
        <w:pageBreakBefore/>
        <w:pBdr>
          <w:bottom w:val="single" w:color="008490" w:sz="6" w:space="4"/>
        </w:pBdr>
        <w:spacing w:after="120" w:before="60"/>
      </w:pPr>
      <w:r>
        <w:rPr>
          <w:rFonts w:ascii="Arial" w:cs="Arial" w:eastAsia="Arial" w:hAnsi="Arial"/>
          <w:b/>
          <w:bCs/>
          <w:color w:val="008490"/>
          <w:sz w:val="26"/>
          <w:szCs w:val="26"/>
        </w:rPr>
        <w:t xml:space="preserve">Appendix - your request, in your words</w:t>
      </w:r>
    </w:p>
    <w:p>
      <w:pPr>
        <w:spacing w:after="80" w:before="0" w:line="264"/>
      </w:pPr>
      <w:r>
        <w:rPr>
          <w:i/>
          <w:iCs/>
          <w:color w:val="5A5A5A"/>
          <w:sz w:val="19"/>
          <w:szCs w:val="19"/>
        </w:rPr>
        <w:t xml:space="preserve">Excerpts from your document of 22 June 2026 that this quote responds to:</w:t>
      </w:r>
    </w:p>
    <w:p>
      <w:pPr>
        <w:pBdr>
          <w:left w:val="single" w:color="C9C9C9" w:sz="14" w:space="10"/>
        </w:pBdr>
        <w:spacing w:after="100" w:before="40" w:line="258"/>
        <w:ind w:left="280"/>
      </w:pPr>
      <w:r>
        <w:rPr>
          <w:i/>
          <w:iCs/>
          <w:color w:val="5A5A5A"/>
          <w:sz w:val="19"/>
          <w:szCs w:val="19"/>
        </w:rPr>
        <w:t xml:space="preserve">“Remove the Dashboard so all Users (Staff, AP Teachers and School Admins) land on the Home Page when they log in. All of these Home Pages (Staff, AP Teachers and School Admins) are similar – but with different functions, based on User access levels.”</w:t>
      </w:r>
    </w:p>
    <w:p>
      <w:pPr>
        <w:pBdr>
          <w:left w:val="single" w:color="C9C9C9" w:sz="14" w:space="10"/>
        </w:pBdr>
        <w:spacing w:after="100" w:before="40" w:line="258"/>
        <w:ind w:left="280"/>
      </w:pPr>
      <w:r>
        <w:rPr>
          <w:i/>
          <w:iCs/>
          <w:color w:val="5A5A5A"/>
          <w:sz w:val="19"/>
          <w:szCs w:val="19"/>
        </w:rPr>
        <w:t xml:space="preserve">“We currently use too much space for each teacher. In large schools with hundreds of teachers this would be time-consuming. I would provide these as a list of teacher names in columns … with sort functions for each column - Ascending/Descending.”</w:t>
      </w:r>
    </w:p>
    <w:p>
      <w:pPr>
        <w:pBdr>
          <w:left w:val="single" w:color="C9C9C9" w:sz="14" w:space="10"/>
        </w:pBdr>
        <w:spacing w:after="100" w:before="40" w:line="258"/>
        <w:ind w:left="280"/>
      </w:pPr>
      <w:r>
        <w:rPr>
          <w:i/>
          <w:iCs/>
          <w:color w:val="5A5A5A"/>
          <w:sz w:val="19"/>
          <w:szCs w:val="19"/>
        </w:rPr>
        <w:t xml:space="preserve">“We give teachers the option to start a new lesson now, schedule a lesson for later or start a lesson previously scheduled (in case they want to start it earlier than scheduled).”</w:t>
      </w:r>
    </w:p>
    <w:p>
      <w:pPr>
        <w:pBdr>
          <w:left w:val="single" w:color="C9C9C9" w:sz="14" w:space="10"/>
        </w:pBdr>
        <w:spacing w:after="100" w:before="40" w:line="258"/>
        <w:ind w:left="280"/>
      </w:pPr>
      <w:r>
        <w:rPr>
          <w:i/>
          <w:iCs/>
          <w:color w:val="5A5A5A"/>
          <w:sz w:val="19"/>
          <w:szCs w:val="19"/>
        </w:rPr>
        <w:t xml:space="preserve">“Maybe there needs to be a “Start new calendar year” button on our admin portal that pushes all classes back to Lesson 1 and archives all lesson audit logs for each class for the previous year.”</w:t>
      </w:r>
    </w:p>
    <w:p>
      <w:pPr>
        <w:pBdr>
          <w:left w:val="single" w:color="C9C9C9" w:sz="14" w:space="10"/>
        </w:pBdr>
        <w:spacing w:after="100" w:before="40" w:line="258"/>
        <w:ind w:left="280"/>
      </w:pPr>
      <w:r>
        <w:rPr>
          <w:i/>
          <w:iCs/>
          <w:color w:val="5A5A5A"/>
          <w:sz w:val="19"/>
          <w:szCs w:val="19"/>
        </w:rPr>
        <w:t xml:space="preserve">“BTW, I note the last time I did an Uber trip that it defaulted to 5 stars, so all I had to do was click Submit, which saved me a click.”</w:t>
      </w:r>
    </w:p>
    <w:p>
      <w:pPr>
        <w:spacing w:after="200" w:before="120" w:line="264"/>
      </w:pPr>
      <w:r>
        <w:rPr>
          <w:color w:val="1A1A1A"/>
          <w:sz w:val="21"/>
          <w:szCs w:val="21"/>
        </w:rPr>
        <w:t xml:space="preserve">Respect always,</w:t>
      </w:r>
    </w:p>
    <w:p>
      <w:pPr>
        <w:spacing w:after="10" w:before="0" w:line="264"/>
      </w:pPr>
      <w:r>
        <w:rPr>
          <w:b/>
          <w:bCs/>
          <w:color w:val="1A1A1A"/>
          <w:sz w:val="22"/>
          <w:szCs w:val="22"/>
        </w:rPr>
        <w:t xml:space="preserve">Aaron J. Girton</w:t>
      </w:r>
    </w:p>
    <w:p>
      <w:pPr>
        <w:spacing w:after="10" w:before="0" w:line="264"/>
      </w:pPr>
      <w:r>
        <w:rPr>
          <w:i/>
          <w:iCs/>
          <w:color w:val="5A5A5A"/>
          <w:sz w:val="19"/>
          <w:szCs w:val="19"/>
        </w:rPr>
        <w:t xml:space="preserve">Director, Intradark Pty Ltd</w:t>
      </w:r>
    </w:p>
    <w:p>
      <w:pPr>
        <w:spacing w:after="160" w:before="0" w:line="264"/>
      </w:pPr>
      <w:r>
        <w:rPr>
          <w:color w:val="5A5A5A"/>
          <w:sz w:val="19"/>
          <w:szCs w:val="19"/>
        </w:rPr>
        <w:t xml:space="preserve">agirton@intradark.com</w:t>
      </w:r>
    </w:p>
    <w:p>
      <w:pPr>
        <w:spacing w:after="0"/>
      </w:pPr>
      <w:r>
        <w:drawing>
          <wp:inline distT="0" distB="0" distL="0" distR="0">
            <wp:extent cx="1333500" cy="180975"/>
            <wp:effectExtent t="0" r="0" b="0" l="0"/>
            <wp:docPr id="1" name="intradark-logo" descr="Intradark logo" title="Intradark"/>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1" cstate="none"/>
                    <a:srcRect/>
                    <a:stretch>
                      <a:fillRect/>
                    </a:stretch>
                  </pic:blipFill>
                  <pic:spPr bwMode="auto">
                    <a:xfrm>
                      <a:off x="0" y="0"/>
                      <a:ext cx="1333500" cy="180975"/>
                    </a:xfrm>
                    <a:prstGeom prst="rect">
                      <a:avLst/>
                    </a:prstGeom>
                  </pic:spPr>
                </pic:pic>
              </a:graphicData>
            </a:graphic>
          </wp:inline>
        </w:drawing>
      </w:r>
    </w:p>
    <w:sectPr>
      <w:headerReference w:type="default" r:id="rId7"/>
      <w:headerReference w:type="first" r:id="rId8"/>
      <w:footerReference w:type="default" r:id="rId9"/>
      <w:footerReference w:type="first" r:id="rId10"/>
      <w:pgSz w:w="11906" w:h="16838" w:orient="portrait"/>
      <w:pgMar w:top="1300" w:right="1440" w:bottom="1300" w:left="1440" w:header="708" w:footer="708" w:gutter="0"/>
      <w:pgNumType/>
      <w:titlePg/>
      <w:docGrid w:linePitch="360"/>
    </w:sectPr>
  </w:body>
</w:document>
</file>

<file path=word/comments.xml><?xml version="1.0" encoding="utf-8"?>
<w:comment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endnote w:type="separator" w:id="-1">
    <w:p>
      <w:pPr>
        <w:spacing w:after="0" w:line="240" w:lineRule="auto"/>
      </w:pPr>
      <w:r>
        <w:rPr>
          <w:rStyle w:val="EndnoteReference"/>
        </w:rPr>
        <w:endnoteRef/>
      </w:r>
      <w:r>
        <w:separator/>
      </w:r>
    </w:p>
  </w:endnote>
  <w:endnote w:type="continuationSeparator" w:id="0">
    <w:p>
      <w:pPr>
        <w:spacing w:after="0" w:line="240" w:lineRule="auto"/>
      </w:pPr>
      <w:r>
        <w:rPr>
          <w:rStyle w:val="EndnoteReference"/>
        </w:rPr>
        <w:endnoteRef/>
      </w: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file>

<file path=word/footer1.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w:p>
    <w:pPr>
      <w:pBdr>
        <w:top w:val="single" w:color="C9C9C9" w:sz="4" w:space="6"/>
      </w:pBdr>
      <w:tabs>
        <w:tab w:val="right" w:pos="9026"/>
      </w:tabs>
    </w:pPr>
    <w:r>
      <w:rPr>
        <w:color w:val="5A5A5A"/>
        <w:sz w:val="16"/>
        <w:szCs w:val="16"/>
      </w:rPr>
      <w:t xml:space="preserve">Intradark Pty Ltd  ·  Quote M7 - Confidential</w:t>
    </w:r>
    <w:r>
      <w:rPr>
        <w:color w:val="5A5A5A"/>
        <w:sz w:val="16"/>
        <w:szCs w:val="16"/>
      </w:rPr>
      <w:t xml:space="preserve">	Page </w:t>
    </w:r>
    <w:r>
      <w:rPr>
        <w:color w:val="5A5A5A"/>
        <w:sz w:val="16"/>
        <w:szCs w:val="16"/>
      </w:rPr>
      <w:fldChar w:fldCharType="begin"/>
      <w:instrText xml:space="preserve">PAGE</w:instrText>
      <w:fldChar w:fldCharType="separate"/>
      <w:fldChar w:fldCharType="end"/>
    </w:r>
    <w:r>
      <w:rPr>
        <w:color w:val="5A5A5A"/>
        <w:sz w:val="16"/>
        <w:szCs w:val="16"/>
      </w:rPr>
      <w:t xml:space="preserve"> of </w:t>
    </w:r>
    <w:r>
      <w:rPr>
        <w:color w:val="5A5A5A"/>
        <w:sz w:val="16"/>
        <w:szCs w:val="16"/>
      </w:rPr>
      <w:fldChar w:fldCharType="begin"/>
      <w:instrText xml:space="preserve">NUMPAGES</w:instrText>
      <w:fldChar w:fldCharType="separate"/>
      <w:fldChar w:fldCharType="end"/>
    </w:r>
  </w:p>
</w:ftr>
</file>

<file path=word/footer2.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w:p>
    <w:pPr>
      <w:pBdr>
        <w:top w:val="single" w:color="C9C9C9" w:sz="4" w:space="6"/>
      </w:pBdr>
      <w:tabs>
        <w:tab w:val="right" w:pos="9026"/>
      </w:tabs>
    </w:pPr>
    <w:r>
      <w:rPr>
        <w:color w:val="5A5A5A"/>
        <w:sz w:val="16"/>
        <w:szCs w:val="16"/>
      </w:rPr>
      <w:t xml:space="preserve">Intradark Pty Ltd  ·  Quote M7 - Confidential</w:t>
    </w:r>
    <w:r>
      <w:rPr>
        <w:color w:val="5A5A5A"/>
        <w:sz w:val="16"/>
        <w:szCs w:val="16"/>
      </w:rPr>
      <w:t xml:space="preserve">	Page </w:t>
    </w:r>
    <w:r>
      <w:rPr>
        <w:color w:val="5A5A5A"/>
        <w:sz w:val="16"/>
        <w:szCs w:val="16"/>
      </w:rPr>
      <w:fldChar w:fldCharType="begin"/>
      <w:instrText xml:space="preserve">PAGE</w:instrText>
      <w:fldChar w:fldCharType="separate"/>
      <w:fldChar w:fldCharType="end"/>
    </w:r>
    <w:r>
      <w:rPr>
        <w:color w:val="5A5A5A"/>
        <w:sz w:val="16"/>
        <w:szCs w:val="16"/>
      </w:rPr>
      <w:t xml:space="preserve"> of </w:t>
    </w:r>
    <w:r>
      <w:rPr>
        <w:color w:val="5A5A5A"/>
        <w:sz w:val="16"/>
        <w:szCs w:val="16"/>
      </w:rPr>
      <w:fldChar w:fldCharType="begin"/>
      <w:instrText xml:space="preserve">NUMPAGES</w:instrText>
      <w:fldChar w:fldCharType="separate"/>
      <w:fldChar w:fldCharType="end"/>
    </w:r>
  </w:p>
</w:ftr>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footnote w:type="separator" w:id="-1">
    <w:p>
      <w:pPr>
        <w:spacing w:after="0" w:line="240" w:lineRule="auto"/>
      </w:pPr>
      <w:r>
        <w:rPr>
          <w:rStyle w:val="FootnoteReference"/>
        </w:rPr>
        <w:footnoteRef/>
      </w:r>
      <w:r>
        <w:separator/>
      </w:r>
    </w:p>
  </w:footnote>
  <w:footnote w:type="continuationSeparator" w:id="0">
    <w:p>
      <w:pPr>
        <w:spacing w:after="0" w:line="240" w:lineRule="auto"/>
      </w:pPr>
      <w:r>
        <w:rPr>
          <w:rStyle w:val="FootnoteReference"/>
        </w:rPr>
        <w:footnoteRef/>
      </w:r>
      <w:r>
        <w:continuationSeparator/>
      </w:r>
    </w:p>
  </w:footnote>
</w:footnotes>
</file>

<file path=word/header1.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w16cid="http://schemas.microsoft.com/office/word/2016/wordml/cid" xmlns:w16se="http://schemas.microsoft.com/office/word/2015/wordml/symex">
  <w:p>
    <w:pPr>
      <w:spacing w:after="0"/>
      <w:jc w:val="right"/>
    </w:pPr>
    <w:r>
      <w:drawing>
        <wp:inline distT="0" distB="0" distL="0" distR="0">
          <wp:extent cx="904875" cy="123825"/>
          <wp:effectExtent t="0" r="0" b="0" l="0"/>
          <wp:docPr id="1" name="intradark-logo" descr="Intradark logo" title="Intradark"/>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0" cstate="none"/>
                  <a:srcRect/>
                  <a:stretch>
                    <a:fillRect/>
                  </a:stretch>
                </pic:blipFill>
                <pic:spPr bwMode="auto">
                  <a:xfrm>
                    <a:off x="0" y="0"/>
                    <a:ext cx="904875" cy="123825"/>
                  </a:xfrm>
                  <a:prstGeom prst="rect">
                    <a:avLst/>
                  </a:prstGeom>
                </pic:spPr>
              </pic:pic>
            </a:graphicData>
          </a:graphic>
        </wp:inline>
      </w:drawing>
    </w:r>
  </w:p>
</w:hdr>
</file>

<file path=word/header2.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w16cid="http://schemas.microsoft.com/office/word/2016/wordml/cid" xmlns:w16se="http://schemas.microsoft.com/office/word/2015/wordml/symex"/>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1" w15:restartNumberingAfterBreak="0">
    <w:multiLevelType w:val="hybridMultilevel"/>
    <w:lvl w:ilvl="0" w15:tentative="1">
      <w:start w:val="1"/>
      <w:numFmt w:val="bullet"/>
      <w:lvlText w:val="●"/>
      <w:lvlJc w:val="left"/>
      <w:pPr>
        <w:ind w:left="720" w:hanging="360"/>
      </w:pPr>
    </w:lvl>
    <w:lvl w:ilvl="1" w15:tentative="1">
      <w:start w:val="1"/>
      <w:numFmt w:val="bullet"/>
      <w:lvlText w:val="○"/>
      <w:lvlJc w:val="left"/>
      <w:pPr>
        <w:ind w:left="1440" w:hanging="360"/>
      </w:pPr>
    </w:lvl>
    <w:lvl w:ilvl="2" w15:tentative="1">
      <w:start w:val="1"/>
      <w:numFmt w:val="bullet"/>
      <w:lvlText w:val="■"/>
      <w:lvlJc w:val="left"/>
      <w:pPr>
        <w:ind w:left="2160" w:hanging="360"/>
      </w:pPr>
    </w:lvl>
    <w:lvl w:ilvl="3" w15:tentative="1">
      <w:start w:val="1"/>
      <w:numFmt w:val="bullet"/>
      <w:lvlText w:val="●"/>
      <w:lvlJc w:val="left"/>
      <w:pPr>
        <w:ind w:left="2880" w:hanging="360"/>
      </w:pPr>
    </w:lvl>
    <w:lvl w:ilvl="4" w15:tentative="1">
      <w:start w:val="1"/>
      <w:numFmt w:val="bullet"/>
      <w:lvlText w:val="○"/>
      <w:lvlJc w:val="left"/>
      <w:pPr>
        <w:ind w:left="3600" w:hanging="360"/>
      </w:pPr>
    </w:lvl>
    <w:lvl w:ilvl="5" w15:tentative="1">
      <w:start w:val="1"/>
      <w:numFmt w:val="bullet"/>
      <w:lvlText w:val="■"/>
      <w:lvlJc w:val="left"/>
      <w:pPr>
        <w:ind w:left="4320" w:hanging="360"/>
      </w:pPr>
    </w:lvl>
    <w:lvl w:ilvl="6" w15:tentative="1">
      <w:start w:val="1"/>
      <w:numFmt w:val="bullet"/>
      <w:lvlText w:val="●"/>
      <w:lvlJc w:val="left"/>
      <w:pPr>
        <w:ind w:left="5040" w:hanging="360"/>
      </w:pPr>
    </w:lvl>
    <w:lvl w:ilvl="7" w15:tentative="1">
      <w:start w:val="1"/>
      <w:numFmt w:val="bullet"/>
      <w:lvlText w:val="●"/>
      <w:lvlJc w:val="left"/>
      <w:pPr>
        <w:ind w:left="5760" w:hanging="360"/>
      </w:pPr>
    </w:lvl>
    <w:lvl w:ilvl="8" w15:tentative="1">
      <w:start w:val="1"/>
      <w:numFmt w:val="bullet"/>
      <w:lvlText w:val="●"/>
      <w:lvlJc w:val="left"/>
      <w:pPr>
        <w:ind w:left="6480" w:hanging="360"/>
      </w:pPr>
    </w:lvl>
  </w:abstractNum>
  <w:abstractNum w:abstractNumId="2" w15:restartNumberingAfterBreak="0">
    <w:multiLevelType w:val="hybridMultilevel"/>
    <w:lvl w:ilvl="0" w15:tentative="1">
      <w:start w:val="1"/>
      <w:numFmt w:val="bullet"/>
      <w:lvlText w:val="•"/>
      <w:lvlJc w:val="left"/>
      <w:pPr>
        <w:ind w:left="460" w:hanging="260"/>
      </w:pPr>
      <w:rPr>
        <w:color w:val="008490"/>
      </w:rPr>
    </w:lvl>
  </w:abstractNum>
  <w:abstractNum w:abstractNumId="3" w15:restartNumberingAfterBreak="0">
    <w:multiLevelType w:val="hybridMultilevel"/>
    <w:lvl w:ilvl="0" w15:tentative="1">
      <w:start w:val="1"/>
      <w:numFmt w:val="bullet"/>
      <w:lvlText w:val="□"/>
      <w:lvlJc w:val="left"/>
      <w:pPr>
        <w:ind w:left="500" w:hanging="280"/>
      </w:pPr>
      <w:rPr>
        <w:color w:val="008490"/>
      </w:rPr>
    </w:lvl>
  </w:abstractNum>
  <w:num w:numId="1">
    <w:abstractNumId w:val="1"/>
    <w:lvlOverride w:ilvl="0">
      <w:startOverride w:val="1"/>
    </w:lvlOverride>
  </w:num>
  <w:num w:numId="2">
    <w:abstractNumId w:val="2"/>
    <w:lvlOverride w:ilvl="0">
      <w:startOverride w:val="1"/>
    </w:lvlOverride>
  </w:num>
</w:numbering>
</file>

<file path=word/settings.xml><?xml version="1.0" encoding="utf-8"?>
<w:setting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displayBackgroundShape/>
  <w:evenAndOddHeaders w:val="false"/>
  <w:compat>
    <w:compatSetting w:val="15" w:name="compatibilityMode" w:uri="http://schemas.microsoft.com/office/word"/>
  </w:compat>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rPr>
        <w:rFonts w:ascii="Arial" w:cs="Arial" w:eastAsia="Arial" w:hAnsi="Arial"/>
        <w:color w:val="1A1A1A"/>
        <w:sz w:val="21"/>
        <w:szCs w:val="21"/>
      </w:rPr>
    </w:rPrDefault>
    <w:pPrDefault/>
  </w:docDefaults>
  <w:style w:type="paragraph" w:styleId="Title">
    <w:name w:val="Title"/>
    <w:basedOn w:val="Normal"/>
    <w:next w:val="Normal"/>
    <w:qFormat/>
    <w:rPr>
      <w:sz w:val="56"/>
      <w:szCs w:val="56"/>
    </w:rPr>
  </w:style>
  <w:style w:type="paragraph" w:styleId="Heading1">
    <w:name w:val="Heading 1"/>
    <w:basedOn w:val="Normal"/>
    <w:next w:val="Normal"/>
    <w:qFormat/>
    <w:rPr>
      <w:color w:val="2E74B5"/>
      <w:sz w:val="32"/>
      <w:szCs w:val="32"/>
    </w:rPr>
  </w:style>
  <w:style w:type="paragraph" w:styleId="Heading2">
    <w:name w:val="Heading 2"/>
    <w:basedOn w:val="Normal"/>
    <w:next w:val="Normal"/>
    <w:qFormat/>
    <w:rPr>
      <w:color w:val="2E74B5"/>
      <w:sz w:val="26"/>
      <w:szCs w:val="26"/>
    </w:rPr>
  </w:style>
  <w:style w:type="paragraph" w:styleId="Heading3">
    <w:name w:val="Heading 3"/>
    <w:basedOn w:val="Normal"/>
    <w:next w:val="Normal"/>
    <w:qFormat/>
    <w:rPr>
      <w:color w:val="1F4D78"/>
      <w:sz w:val="24"/>
      <w:szCs w:val="24"/>
    </w:rPr>
  </w:style>
  <w:style w:type="paragraph" w:styleId="Heading4">
    <w:name w:val="Heading 4"/>
    <w:basedOn w:val="Normal"/>
    <w:next w:val="Normal"/>
    <w:qFormat/>
    <w:rPr>
      <w:i/>
      <w:iCs/>
      <w:color w:val="2E74B5"/>
    </w:rPr>
  </w:style>
  <w:style w:type="paragraph" w:styleId="Heading5">
    <w:name w:val="Heading 5"/>
    <w:basedOn w:val="Normal"/>
    <w:next w:val="Normal"/>
    <w:qFormat/>
    <w:rPr>
      <w:color w:val="2E74B5"/>
    </w:rPr>
  </w:style>
  <w:style w:type="paragraph" w:styleId="Heading6">
    <w:name w:val="Heading 6"/>
    <w:basedOn w:val="Normal"/>
    <w:next w:val="Normal"/>
    <w:qFormat/>
    <w:rPr>
      <w:color w:val="1F4D78"/>
    </w:rPr>
  </w:style>
  <w:style w:type="paragraph" w:styleId="Strong">
    <w:name w:val="Strong"/>
    <w:basedOn w:val="Normal"/>
    <w:next w:val="Normal"/>
    <w:qFormat/>
    <w:rPr>
      <w:b/>
      <w:bCs/>
    </w:rPr>
  </w:style>
  <w:style w:type="paragraph" w:styleId="ListParagraph">
    <w:name w:val="List Paragraph"/>
    <w:basedOn w:val="Normal"/>
    <w:qFormat/>
  </w:style>
  <w:style w:type="character" w:styleId="Hyperlink">
    <w:name w:val="Hyperlink"/>
    <w:basedOn w:val="DefaultParagraphFont"/>
    <w:uiPriority w:val="99"/>
    <w:unhideWhenUsed/>
    <w:rPr>
      <w:color w:val="0563C1"/>
      <w:u w:val="single"/>
    </w:rPr>
  </w:style>
  <w:style w:type="character" w:styleId="FootnoteReference">
    <w:name w:val="footnote reference"/>
    <w:basedOn w:val="DefaultParagraphFont"/>
    <w:uiPriority w:val="99"/>
    <w:semiHidden/>
    <w:unhideWhenUsed/>
    <w:rPr>
      <w:vertAlign w:val="superscript"/>
    </w:rPr>
  </w:style>
  <w:style w:type="paragraph" w:styleId="FootnoteText">
    <w:name w:val="footnote text"/>
    <w:basedOn w:val="Normal"/>
    <w:link w:val="FootnoteTextChar"/>
    <w:uiPriority w:val="99"/>
    <w:semiHidden/>
    <w:unhideWhenUsed/>
    <w:pPr>
      <w:spacing w:after="0" w:line="240" w:lineRule="auto"/>
    </w:pPr>
    <w:rPr>
      <w:sz w:val="20"/>
      <w:szCs w:val="20"/>
    </w:rPr>
  </w:style>
  <w:style w:type="character" w:styleId="FootnoteTextChar">
    <w:name w:val="Footnote Text Char"/>
    <w:basedOn w:val="DefaultParagraphFont"/>
    <w:link w:val="FootnoteText"/>
    <w:uiPriority w:val="99"/>
    <w:semiHidden/>
    <w:unhideWhenUsed/>
    <w:rPr>
      <w:sz w:val="20"/>
      <w:szCs w:val="20"/>
    </w:rPr>
  </w:style>
  <w:style w:type="character" w:styleId="EndnoteReference">
    <w:name w:val="endnote reference"/>
    <w:basedOn w:val="DefaultParagraphFont"/>
    <w:uiPriority w:val="99"/>
    <w:semiHidden/>
    <w:unhideWhenUsed/>
    <w:rPr>
      <w:vertAlign w:val="superscript"/>
    </w:rPr>
  </w:style>
  <w:style w:type="paragraph" w:styleId="EndnoteText">
    <w:name w:val="endnote text"/>
    <w:basedOn w:val="Normal"/>
    <w:link w:val="EndnoteTextChar"/>
    <w:uiPriority w:val="99"/>
    <w:semiHidden/>
    <w:unhideWhenUsed/>
    <w:pPr>
      <w:spacing w:after="0" w:line="240" w:lineRule="auto"/>
    </w:pPr>
    <w:rPr>
      <w:sz w:val="20"/>
      <w:szCs w:val="20"/>
    </w:rPr>
  </w:style>
  <w:style w:type="character" w:styleId="EndnoteTextChar">
    <w:name w:val="Endnote Text Char"/>
    <w:basedOn w:val="DefaultParagraphFont"/>
    <w:link w:val="EndnoteText"/>
    <w:uiPriority w:val="99"/>
    <w:semiHidden/>
    <w:unhideWhenUsed/>
    <w:rPr>
      <w:sz w:val="20"/>
      <w:szCs w:val="20"/>
    </w:rPr>
  </w:style>
  <w:style w:type="paragraph" w:styleId="Heading1">
    <w:name w:val="Heading 1"/>
    <w:basedOn w:val="Normal"/>
    <w:next w:val="Normal"/>
    <w:qFormat/>
    <w:pPr>
      <w:outlineLvl w:val="0"/>
    </w:pPr>
    <w:rPr>
      <w:rFonts w:ascii="Arial" w:cs="Arial" w:eastAsia="Arial" w:hAnsi="Arial"/>
      <w:b/>
      <w:bCs/>
      <w:color w:val="008490"/>
      <w:sz w:val="26"/>
      <w:szCs w:val="26"/>
    </w:rPr>
  </w:style>
  <w:style w:type="paragraph" w:styleId="Heading2">
    <w:name w:val="Heading 2"/>
    <w:basedOn w:val="Normal"/>
    <w:next w:val="Normal"/>
    <w:qFormat/>
    <w:pPr>
      <w:outlineLvl w:val="1"/>
    </w:pPr>
    <w:rPr>
      <w:rFonts w:ascii="Arial" w:cs="Arial" w:eastAsia="Arial" w:hAnsi="Arial"/>
      <w:b/>
      <w:bCs/>
      <w:color w:val="1A1A1A"/>
      <w:sz w:val="22"/>
      <w:szCs w:val="22"/>
    </w:rPr>
  </w:style>
</w:styles>
</file>

<file path=word/_rels/comments.xml.rels><?xml version="1.0" encoding="UTF-8"?><Relationships xmlns="http://schemas.openxmlformats.org/package/2006/relationships"/>
</file>

<file path=word/_rels/document.xml.rels><?xml version="1.0" encoding="UTF-8"?><Relationships xmlns="http://schemas.openxmlformats.org/package/2006/relationships"><Relationship Id="rId1" Type="http://schemas.openxmlformats.org/officeDocument/2006/relationships/styles" Target="styles.xml"/><Relationship Id="rId2" Type="http://schemas.openxmlformats.org/officeDocument/2006/relationships/numbering" Target="numbering.xml"/><Relationship Id="rId3" Type="http://schemas.openxmlformats.org/officeDocument/2006/relationships/footnotes" Target="footnotes.xml"/><Relationship Id="rId4" Type="http://schemas.openxmlformats.org/officeDocument/2006/relationships/endnotes" Target="endnotes.xml"/><Relationship Id="rId5" Type="http://schemas.openxmlformats.org/officeDocument/2006/relationships/settings" Target="settings.xml"/><Relationship Id="rId6" Type="http://schemas.openxmlformats.org/officeDocument/2006/relationships/comments" Target="comments.xml"/><Relationship Id="rId7" Type="http://schemas.openxmlformats.org/officeDocument/2006/relationships/header" Target="header1.xml"/><Relationship Id="rId8" Type="http://schemas.openxmlformats.org/officeDocument/2006/relationships/header" Target="header2.xml"/><Relationship Id="rId9" Type="http://schemas.openxmlformats.org/officeDocument/2006/relationships/footer" Target="footer1.xml"/><Relationship Id="rId10" Type="http://schemas.openxmlformats.org/officeDocument/2006/relationships/footer" Target="footer2.xml"/><Relationship Id="rId11" Type="http://schemas.openxmlformats.org/officeDocument/2006/relationships/image" Target="media/38f661d8ac06033ac8477e348f4e9219a04e47d1.png"/><Relationship Id="rId12" Type="http://schemas.openxmlformats.org/officeDocument/2006/relationships/fontTable" Target="fontTable.xml"/></Relationships>
</file>

<file path=word/_rels/endnotes.xml.rels><?xml version="1.0" encoding="UTF-8"?><Relationships xmlns="http://schemas.openxmlformats.org/package/2006/relationships"/>
</file>

<file path=word/_rels/fontTable.xml.rels><?xml version="1.0" encoding="UTF-8"?><Relationships xmlns="http://schemas.openxmlformats.org/package/2006/relationships"/>
</file>

<file path=word/_rels/footer1.xml.rels><?xml version="1.0" encoding="UTF-8"?><Relationships xmlns="http://schemas.openxmlformats.org/package/2006/relationships"/>
</file>

<file path=word/_rels/footer2.xml.rels><?xml version="1.0" encoding="UTF-8"?><Relationships xmlns="http://schemas.openxmlformats.org/package/2006/relationships"/>
</file>

<file path=word/_rels/footnotes.xml.rels><?xml version="1.0" encoding="UTF-8"?><Relationships xmlns="http://schemas.openxmlformats.org/package/2006/relationships"/>
</file>

<file path=word/_rels/header1.xml.rels><?xml version="1.0" encoding="UTF-8"?><Relationships xmlns="http://schemas.openxmlformats.org/package/2006/relationships"><Relationship Id="rId0" Type="http://schemas.openxmlformats.org/officeDocument/2006/relationships/image" Target="media/38f661d8ac06033ac8477e348f4e9219a04e47d1.png"/></Relationships>
</file>

<file path=word/_rels/header2.xml.rels><?xml version="1.0" encoding="UTF-8"?><Relationships xmlns="http://schemas.openxmlformats.org/package/2006/relationships"/>
</file>

<file path=docProps/app.xml><?xml version="1.0" encoding="utf-8"?>
<Properties xmlns="http://schemas.openxmlformats.org/officeDocument/2006/extended-properties" xmlns:vt="http://schemas.openxmlformats.org/officeDocument/2006/docPropsVTyp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M7 School Portal &amp; Classroom - Quote</dc:title>
  <dc:creator>Intradark</dc:creator>
  <cp:lastModifiedBy>Un-named</cp:lastModifiedBy>
  <cp:revision>1</cp:revision>
  <dcterms:created xsi:type="dcterms:W3CDTF">2026-07-05T10:32:13.508Z</dcterms:created>
  <dcterms:modified xsi:type="dcterms:W3CDTF">2026-07-05T10:32:13.508Z</dcterms:modified>
</cp:coreProperties>
</file>

<file path=docProps/custom.xml><?xml version="1.0" encoding="utf-8"?>
<Properties xmlns="http://schemas.openxmlformats.org/officeDocument/2006/custom-properties" xmlns:vt="http://schemas.openxmlformats.org/officeDocument/2006/docPropsVTypes"/>
</file>