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952625" cy="266700"/>
            <wp:effectExtent t="0" r="0" b="0" l="0"/>
            <wp:docPr id="1" name="intradark-logo" descr="Intradark logo" title="Intra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08490" w:sz="10" w:space="6"/>
        </w:pBdr>
        <w:spacing w:after="60" w:before="80"/>
      </w:pPr>
      <w:r>
        <w:rPr>
          <w:i/>
          <w:iCs/>
          <w:color w:val="5A5A5A"/>
          <w:sz w:val="17"/>
          <w:szCs w:val="17"/>
        </w:rPr>
        <w:t xml:space="preserve">Intradark Pty Ltd  ·  ABN 38 696 182 457</w:t>
      </w:r>
    </w:p>
    <w:p>
      <w:pPr>
        <w:spacing w:after="40" w:before="22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Quote - M8: Onboarding &amp; Access Levels</w:t>
      </w:r>
    </w:p>
    <w:p>
      <w:pPr>
        <w:spacing w:after="160"/>
      </w:pPr>
      <w:r>
        <w:rPr>
          <w:i/>
          <w:iCs/>
          <w:color w:val="5A5A5A"/>
          <w:sz w:val="20"/>
          <w:szCs w:val="20"/>
        </w:rPr>
        <w:t xml:space="preserve">Bullyproof platform - new-functionality module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To: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Glenn Rushton</w:t>
            </w:r>
            <w:r>
              <w:rPr>
                <w:color w:val="5A5A5A"/>
                <w:sz w:val="19"/>
                <w:szCs w:val="19"/>
              </w:rPr>
              <w:t xml:space="preserve">  -  Director, Amayda Pty Ltd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From: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Aaron J. Girton, Intradark Pty Ltd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Date: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29 June 2026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80"/>
            </w:tcMar>
          </w:tcPr>
          <w:p>
            <w:r>
              <w:rPr>
                <w:b/>
                <w:bCs/>
                <w:color w:val="5A5A5A"/>
                <w:sz w:val="18"/>
                <w:szCs w:val="18"/>
              </w:rPr>
              <w:t xml:space="preserve">Module:</w:t>
            </w:r>
          </w:p>
        </w:tc>
        <w:tc>
          <w:tcPr>
            <w:tcW w:type="dxa" w:w="7526"/>
            <w:tcBorders>
              <w:top w:val="none"/>
              <w:left w:val="none"/>
              <w:bottom w:val="none"/>
              <w:right w:val="none"/>
            </w:tcBorders>
            <w:tcMar>
              <w:top w:type="dxa" w:w="26"/>
              <w:left w:type="dxa" w:w="0"/>
              <w:bottom w:type="dxa" w:w="26"/>
              <w:right w:type="dxa" w:w="0"/>
            </w:tcMar>
          </w:tcPr>
          <w:p>
            <w:r>
              <w:rPr>
                <w:color w:val="1A1A1A"/>
                <w:sz w:val="19"/>
                <w:szCs w:val="19"/>
              </w:rPr>
              <w:t xml:space="preserve">M8 of 8 - commissionable independently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008490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Scope</w:t>
      </w:r>
    </w:p>
    <w:p>
      <w:pPr>
        <w:spacing w:after="100" w:before="0" w:line="264"/>
      </w:pPr>
      <w:r>
        <w:rPr>
          <w:color w:val="1A1A1A"/>
          <w:sz w:val="21"/>
          <w:szCs w:val="21"/>
        </w:rPr>
        <w:t xml:space="preserve">Onboarding and roles - the service-step checklist with dates, role-based Getting Started videos, the “Other” school level, School-Licence user management, and the new “Amayda” access tier.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What this module delivers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Role-based Getting Started videos - first-login autoplay, replay, admin add/replace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“Other” school level allowing arbitrary grade mixes (e.g. P-7, P-8)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“Amayda” access tier sitting above Bullyproof Admin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School-Licence account able to add/edit users (relaxing setup-only)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Onboarding service-step checklist - Benchmark received, Jeff Horn visit, Practical Training, Onboarding Session - with completion dates</w:t>
      </w:r>
    </w:p>
    <w:p>
      <w:pPr>
        <w:spacing w:after="60" w:before="40" w:line="264"/>
      </w:pPr>
      <w:r>
        <w:rPr>
          <w:i/>
          <w:iCs/>
          <w:color w:val="5A5A5A"/>
          <w:sz w:val="19"/>
          <w:szCs w:val="19"/>
        </w:rPr>
        <w:t xml:space="preserve">Also included in this module’s scope: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School-portal Access-Level dropdown limited to Staff / AP Teacher / School Admin only</w:t>
      </w: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Effort &amp; price</w:t>
      </w:r>
    </w:p>
    <w:p>
      <w:pPr>
        <w:spacing w:after="90" w:before="0" w:line="264"/>
      </w:pPr>
      <w:r>
        <w:rPr>
          <w:color w:val="1A1A1A"/>
          <w:sz w:val="21"/>
          <w:szCs w:val="21"/>
        </w:rPr>
        <w:t xml:space="preserve">Fixed price, broken down by discipline at conservative senior contract rates (ex-GST):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200"/>
        <w:gridCol w:w="1826"/>
      </w:tblGrid>
      <w:tr>
        <w:trPr>
          <w:tblHeader/>
        </w:trP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Discipline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Hourly rate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Subtotal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UX / Design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$100.00/hr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$1,400.00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61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$106.25/hr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$6,481.25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88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$112.50/hr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$9,900.00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DevOps / Infra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$118.75/hr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$237.50</w:t>
            </w:r>
          </w:p>
        </w:tc>
      </w:tr>
      <w:tr>
        <w:tc>
          <w:tcPr>
            <w:tcW w:type="dxa" w:w="3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Product Mgmt / BA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24 h</w:t>
            </w:r>
          </w:p>
        </w:tc>
        <w:tc>
          <w:tcPr>
            <w:tcW w:type="dxa" w:w="22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$93.75/hr</w:t>
            </w:r>
          </w:p>
        </w:tc>
        <w:tc>
          <w:tcPr>
            <w:tcW w:type="dxa" w:w="18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$2,250.00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00"/>
        <w:gridCol w:w="1600"/>
        <w:gridCol w:w="1526"/>
      </w:tblGrid>
      <w:tr>
        <w:trPr>
          <w:tblHeader/>
        </w:trP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Module total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189 hours</w:t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20"/>
                <w:szCs w:val="20"/>
              </w:rPr>
              <w:t xml:space="preserve">$20,268.75</w:t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5A5A5A"/>
                <w:sz w:val="21"/>
                <w:szCs w:val="21"/>
              </w:rPr>
              <w:t xml:space="preserve">+ GST (10%)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color w:val="5A5A5A"/>
                <w:sz w:val="19"/>
                <w:szCs w:val="19"/>
              </w:rPr>
              <w:t xml:space="preserve">$2,026.88</w:t>
            </w:r>
          </w:p>
        </w:tc>
      </w:tr>
      <w:tr>
        <w:tc>
          <w:tcPr>
            <w:tcW w:type="dxa" w:w="59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Total inc GST</w:t>
            </w:r>
          </w:p>
        </w:tc>
        <w:tc>
          <w:tcPr>
            <w:tcW w:type="dxa" w:w="16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5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$22,295.63</w:t>
            </w:r>
          </w:p>
        </w:tc>
      </w:tr>
    </w:tbl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Work breakdown - what each discipline does</w:t>
      </w:r>
    </w:p>
    <w:p>
      <w:pPr>
        <w:pBdr>
          <w:left w:val="single" w:color="008490" w:sz="18" w:space="12"/>
        </w:pBdr>
        <w:shd w:fill="EAF4F5" w:val="clear"/>
        <w:spacing w:after="120" w:before="40" w:line="264"/>
      </w:pPr>
      <w:r>
        <w:rPr>
          <w:b/>
          <w:bCs/>
          <w:color w:val="1A1A1A"/>
          <w:sz w:val="21"/>
          <w:szCs w:val="21"/>
        </w:rPr>
        <w:t xml:space="preserve">Indicative basis of estimate. </w:t>
      </w:r>
      <w:r>
        <w:rPr>
          <w:color w:val="1A1A1A"/>
          <w:sz w:val="21"/>
          <w:szCs w:val="21"/>
        </w:rPr>
        <w:t xml:space="preserve">This is the engineering work behind the fixed price - itemised task by task so the effort is visible. It is not a deliverables checklist, tasks are not individually severable from the fixed price, and it does not change the acceptance basis; the deliverable is the working module described above.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UX / Design  -  $100.00/hr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Wireframe onboarding service-step checklist with date states (done, pending, optional Jeff Horn)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Getting Started video modal (3 role variants), first-login autoplay + sidebar replay entry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P-12 grade-mix picker for 'Other' school level (forms + level badge treatment)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school-licence user management sheet + School Admin recovery dialog states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Design QA review of built M7 screens vs specs, responsive + dark-mode variants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14 h   ·   $1,400.00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Frontend  -  $106.25/hr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Rebuild school-onboarding-panel.tsx with 4 service steps + completion date pickers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Render Jeff Horn visit as optional so it never blocks Active status in onboarding/activation panels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TanStack Query hooks in entities/school/api for onboarding steps with optimistic date updates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Refactor app/(main)/welcome/page.tsx to load role-matched video from API (drop hardcoded Vimeo URL)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Wire first-login autoplay off metadata.tutorials flag via useMeStore + useCompleteTutorial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Getting Started replay entry under Support in components/organisms/app-sidebar.tsx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admin Getting Started video manager page (list/add/delete per role) under app/(main)/admin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Create entities/getting-started/api endpoints.ts + model/keys.ts query hooks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'Other' level option with P-12 grade multi-select to school create/edit forms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Update school level badge rendering (school-detail panels, schools table) for Other grade mixes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Limit school-portal access-level dropdown in add-user-sheet.tsx to TEACHER/SCHOOL_ADMIN/SCHOOL_STAFF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School Admin recovery UI (promote/re-invite dialog) in school-users-panel.tsx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Gate school user management UI via use-can-edit-school-roles hook + FeatureGuard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Surface Amayda tier in user-detail-drawer + platform-role-swap-dialog with edit guard rails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loading/empty/error states (skeletons, toasts) for checklist, video manager, user sheets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Vitest component tests: role-video matching, onboarding step states, role dropdown filtering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Responsive + dark-mode pass across onboarding, welcome, video manager and user screens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61 h   ·   $6,481.25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Backend  -  $112.50/hr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school_onboarding_steps table (step_key, completed_at) to drizzle/schema.ts + SQL migration 0028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Seed 4 service steps (benchmark_received, jeff_horn_visit, practical_training, onboarding_session)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server/school-onboarding/{service,repo,validators}.ts with zod completion-date validation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GET/PATCH app/api/schools/[schoolId]/onboarding-steps/route.ts gated to platform admin roles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Exclude optional jeff_horn_visit from Active-status logic in server/school/school.service.ts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Create getting_started_videos table (role_variant, video_url, sort) + RLS migration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server/getting-started-videos/{service,repo,validators}.ts with zod URL + role-enum checks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admin CRUD routes app/api/admin/getting-started-videos/route.ts and [id]/route.ts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Extend me.service.ts/me.repo.ts to persist per-user getting-started seen flag in user metadata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role-matched video resolver endpoint app/api/me/getting-started-video/route.ts (3 variants)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Migration relaxing school_levels_key_chk CHECK to allow 'other' + P-12 grade-mix storage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Extend server/school-levels service/repo/validators for arbitrary grade mixes; rebuild v_school_level_badge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Update schedule/completion denominator queries to count year levels from Other grade mix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Add school-portal user endpoints POST/PATCH app/api/schools/[schoolId]/users for licence accounts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Build School Admin recovery endpoint (re-invite/promote) via server/invites + user-roles routes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Restrict school-scope role assignment to TEACHER/SCHOOL_ADMIN/SCHOOL_STAFF in roles.validators.ts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Seed AMAYDA platform role above PLATFORM_ADMIN via roles + permission_templates migration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Extend ALL_PLATFORM_ADMIN_KEYS and tier precedence in server/auth/rbac.ts for AMAYDA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Block lower tiers from editing AMAYDA users via guard checks in roles.service.ts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RLS policies (has_any_role) for school_onboarding_steps + getting_started_videos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Vitest: onboarding service optional-step logic + school-levels grade-mix validators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Vitest: rbac AMAYDA precedence, school-role restriction, video role resolution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88 h   ·   $9,900.00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DevOps / Infra  -  $118.75/hr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Apply M7 migrations (CHECK relax, new tables, AMAYDA grants) to staging then prod Supabase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Run Supabase advisors post-migration; smoke-test RLS on new tables and document rollback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2 h   ·   $237.50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26"/>
        <w:gridCol w:w="1400"/>
      </w:tblGrid>
      <w:tr>
        <w:trPr>
          <w:tblHeader/>
        </w:trP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Product Mgmt / BA  -  $93.75/hr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00626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Est. hours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Confirm onboarding step rules with client (date semantics, Jeff Horn visit optionality)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Collect 3 role-variant Getting Started videos and intro copy from client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Author Amayda vs Bullyproof Admin permission matrix and circulate for approval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Write M7 test plan covering onboarding, videos, Other level, user mgmt, Amayda tier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5.5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Coordinate UAT with a pilot School Admin (add users, recovery, first-login video)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color w:val="1A1A1A"/>
                <w:sz w:val="18"/>
                <w:szCs w:val="18"/>
              </w:rPr>
              <w:t xml:space="preserve">Compile M7 release notes and secure acceptance sign-off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EF6F7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2.5</w:t>
            </w:r>
          </w:p>
        </w:tc>
      </w:tr>
      <w:tr>
        <w:tc>
          <w:tcPr>
            <w:tcW w:type="dxa" w:w="7626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r>
              <w:rPr>
                <w:b/>
                <w:bCs/>
                <w:color w:val="1A1A1A"/>
                <w:sz w:val="21"/>
                <w:szCs w:val="21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9C9C9" w:sz="1"/>
              <w:left w:val="single" w:color="C9C9C9" w:sz="1"/>
              <w:bottom w:val="single" w:color="C9C9C9" w:sz="1"/>
              <w:right w:val="single" w:color="C9C9C9" w:sz="1"/>
            </w:tcBorders>
            <w:shd w:fill="E9F4EC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008490"/>
                <w:sz w:val="18"/>
                <w:szCs w:val="18"/>
              </w:rPr>
              <w:t xml:space="preserve">24 h   ·   $2,250.00</w:t>
            </w:r>
          </w:p>
        </w:tc>
      </w:tr>
    </w:tbl>
    <w:p>
      <w:pPr>
        <w:spacing w:after="100"/>
      </w:pP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Delivery &amp; terms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Indicative delivery: </w:t>
      </w:r>
      <w:r>
        <w:rPr>
          <w:color w:val="1A1A1A"/>
          <w:sz w:val="21"/>
          <w:szCs w:val="21"/>
        </w:rPr>
        <w:t xml:space="preserve">1 week of focused build.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Payment: </w:t>
      </w:r>
      <w:r>
        <w:rPr>
          <w:color w:val="1A1A1A"/>
          <w:sz w:val="21"/>
          <w:szCs w:val="21"/>
        </w:rPr>
        <w:t xml:space="preserve">40% deposit on commissioning, balance by milestone on delivery &amp; acceptance.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Dependencies: </w:t>
      </w:r>
      <w:r>
        <w:rPr>
          <w:color w:val="1A1A1A"/>
          <w:sz w:val="21"/>
          <w:szCs w:val="21"/>
        </w:rPr>
        <w:t xml:space="preserve">None.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A1A1A"/>
          <w:sz w:val="21"/>
          <w:szCs w:val="21"/>
        </w:rPr>
        <w:t xml:space="preserve">From your side: </w:t>
      </w:r>
      <w:r>
        <w:rPr>
          <w:color w:val="1A1A1A"/>
          <w:sz w:val="21"/>
          <w:szCs w:val="21"/>
        </w:rPr>
        <w:t xml:space="preserve">The three Getting Started videos (Staff / AP Teacher / School Admin).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A1A1A"/>
          <w:sz w:val="21"/>
          <w:szCs w:val="21"/>
        </w:rPr>
        <w:t xml:space="preserve">Invoiced by Intradark Pty Ltd (+GST); deployment on payment.</w:t>
      </w:r>
    </w:p>
    <w:p>
      <w:pPr>
        <w:pBdr>
          <w:left w:val="single" w:color="008490" w:sz="18" w:space="12"/>
        </w:pBdr>
        <w:shd w:fill="EAF4F5" w:val="clear"/>
        <w:spacing w:after="120" w:before="40" w:line="264"/>
      </w:pPr>
      <w:r>
        <w:rPr>
          <w:b/>
          <w:bCs/>
          <w:color w:val="1A1A1A"/>
          <w:sz w:val="21"/>
          <w:szCs w:val="21"/>
        </w:rPr>
        <w:t xml:space="preserve">Bundle option. </w:t>
      </w:r>
      <w:r>
        <w:rPr>
          <w:color w:val="1A1A1A"/>
          <w:sz w:val="21"/>
          <w:szCs w:val="21"/>
        </w:rPr>
        <w:t xml:space="preserve">Commission the full program together and this module is included at a 20% discount - see the Master Proposal.</w:t>
      </w:r>
    </w:p>
    <w:p>
      <w:pPr>
        <w:pStyle w:val="Heading1"/>
        <w:pageBreakBefore/>
        <w:pBdr>
          <w:bottom w:val="single" w:color="008490" w:sz="6" w:space="4"/>
        </w:pBdr>
        <w:spacing w:after="120" w:before="60"/>
      </w:pPr>
      <w:r>
        <w:rPr>
          <w:rFonts w:ascii="Arial" w:cs="Arial" w:eastAsia="Arial" w:hAnsi="Arial"/>
          <w:b/>
          <w:bCs/>
          <w:color w:val="008490"/>
          <w:sz w:val="26"/>
          <w:szCs w:val="26"/>
        </w:rPr>
        <w:t xml:space="preserve">Appendix - your request, in your words</w:t>
      </w:r>
    </w:p>
    <w:p>
      <w:pPr>
        <w:spacing w:after="80" w:before="0" w:line="264"/>
      </w:pPr>
      <w:r>
        <w:rPr>
          <w:i/>
          <w:iCs/>
          <w:color w:val="5A5A5A"/>
          <w:sz w:val="19"/>
          <w:szCs w:val="19"/>
        </w:rPr>
        <w:t xml:space="preserve">Excerpts from your document of 22 June 2026 that this quote responds to: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“I am in the process of completing a short Getting Started video for Staff, AP Teachers and School Admin and would like these to load to the Home page when Users first log in.”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“As the only directors of Amayda Pty Ltd, who own the technology and content, Jeff and I should have an “Amayda” access level that sits above Bullyproof, which would be useful for future licensing.”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“In “Level” we should also allow for “Other” schools in case they are not Primary, Secondary, P-10 or P-12. For example, what if they are P-7?”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“A School Licence access level should allow this user to add/edit Users, as they will need it to add themselves if the previous principal was the only School Admin.”</w:t>
      </w:r>
    </w:p>
    <w:p>
      <w:pPr>
        <w:pBdr>
          <w:left w:val="single" w:color="C9C9C9" w:sz="14" w:space="10"/>
        </w:pBdr>
        <w:spacing w:after="100" w:before="40" w:line="258"/>
        <w:ind w:left="280"/>
      </w:pPr>
      <w:r>
        <w:rPr>
          <w:i/>
          <w:iCs/>
          <w:color w:val="5A5A5A"/>
          <w:sz w:val="19"/>
          <w:szCs w:val="19"/>
        </w:rPr>
        <w:t xml:space="preserve">“You could possibly have it so that it checks the above boxes when they are done. There are some steps missing from the current portal. For example: Benchmark (Behaviour) Data received, Jeff Horn Visit done, Practical Training completed, Onboarding Session completed. … We could possibly add the date each step was done.”</w:t>
      </w:r>
    </w:p>
    <w:p>
      <w:pPr>
        <w:spacing w:after="200" w:before="120" w:line="264"/>
      </w:pPr>
      <w:r>
        <w:rPr>
          <w:color w:val="1A1A1A"/>
          <w:sz w:val="21"/>
          <w:szCs w:val="21"/>
        </w:rPr>
        <w:t xml:space="preserve">Respect always,</w:t>
      </w:r>
    </w:p>
    <w:p>
      <w:pPr>
        <w:spacing w:after="10" w:before="0" w:line="264"/>
      </w:pPr>
      <w:r>
        <w:rPr>
          <w:b/>
          <w:bCs/>
          <w:color w:val="1A1A1A"/>
          <w:sz w:val="22"/>
          <w:szCs w:val="22"/>
        </w:rPr>
        <w:t xml:space="preserve">Aaron J. Girton</w:t>
      </w:r>
    </w:p>
    <w:p>
      <w:pPr>
        <w:spacing w:after="10" w:before="0" w:line="264"/>
      </w:pPr>
      <w:r>
        <w:rPr>
          <w:i/>
          <w:iCs/>
          <w:color w:val="5A5A5A"/>
          <w:sz w:val="19"/>
          <w:szCs w:val="19"/>
        </w:rPr>
        <w:t xml:space="preserve">Director, Intradark Pty Ltd</w:t>
      </w:r>
    </w:p>
    <w:p>
      <w:pPr>
        <w:spacing w:after="160" w:before="0" w:line="264"/>
      </w:pPr>
      <w:r>
        <w:rPr>
          <w:color w:val="5A5A5A"/>
          <w:sz w:val="19"/>
          <w:szCs w:val="19"/>
        </w:rPr>
        <w:t xml:space="preserve">agirton@intradark.com</w:t>
      </w:r>
    </w:p>
    <w:p>
      <w:pPr>
        <w:spacing w:after="0"/>
      </w:pPr>
      <w:r>
        <w:drawing>
          <wp:inline distT="0" distB="0" distL="0" distR="0">
            <wp:extent cx="1333500" cy="180975"/>
            <wp:effectExtent t="0" r="0" b="0" l="0"/>
            <wp:docPr id="1" name="intradark-logo" descr="Intradark logo" title="Intrad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tabs>
        <w:tab w:val="right" w:pos="9026"/>
      </w:tabs>
    </w:pPr>
    <w:r>
      <w:rPr>
        <w:color w:val="5A5A5A"/>
        <w:sz w:val="16"/>
        <w:szCs w:val="16"/>
      </w:rPr>
      <w:t xml:space="preserve">Intradark Pty Ltd  ·  Quote M8 -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4" w:space="6"/>
      </w:pBdr>
      <w:tabs>
        <w:tab w:val="right" w:pos="9026"/>
      </w:tabs>
    </w:pPr>
    <w:r>
      <w:rPr>
        <w:color w:val="5A5A5A"/>
        <w:sz w:val="16"/>
        <w:szCs w:val="16"/>
      </w:rPr>
      <w:t xml:space="preserve">Intradark Pty Ltd  ·  Quote M8 -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904875" cy="123825"/>
          <wp:effectExtent t="0" r="0" b="0" l="0"/>
          <wp:docPr id="1" name="intradark-logo" descr="Intradark logo" title="Intrad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123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08490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00" w:hanging="280"/>
      </w:pPr>
      <w:rPr>
        <w:color w:val="00849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8490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8f661d8ac06033ac8477e348f4e9219a04e47d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8f661d8ac06033ac8477e348f4e9219a04e47d1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M8 Onboarding &amp; Access Levels - Quote</dc:title>
  <dc:creator>Intradark</dc:creator>
  <cp:lastModifiedBy>Un-named</cp:lastModifiedBy>
  <cp:revision>1</cp:revision>
  <dcterms:created xsi:type="dcterms:W3CDTF">2026-07-05T10:32:13.512Z</dcterms:created>
  <dcterms:modified xsi:type="dcterms:W3CDTF">2026-07-05T10:32:13.512Z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