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dmin-user-guide.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Bullyproof Platform: Administrator User Guide</w:t>
      </w:r>
    </w:p>
    <w:p>
      <w:pPr>
        <w:pBdr>
          <w:left w:val="single" w:sz="12" w:space="8" w:color="008490"/>
        </w:pBdr>
        <w:spacing w:before="80" w:after="200"/>
        <w:ind w:left="280"/>
      </w:pPr>
      <w:r>
        <w:rPr>
          <w:i/>
          <w:color w:val="6B7280"/>
          <w:sz w:val="21"/>
        </w:rPr>
        <w:t>Handover documentation for Bullyproof Australia (deliverable D6). This guide covers day-to-day administration of the Bullyproof platform. A companion System Administrator Guide covers hosting, configuration, and technical operations.</w:t>
      </w:r>
    </w:p>
    <w:p>
      <w:pPr>
        <w:pStyle w:val="Heading2"/>
        <w:pageBreakBefore/>
        <w:spacing w:before="320" w:after="120"/>
      </w:pPr>
      <w:r>
        <w:rPr>
          <w:rFonts w:ascii="Calibri" w:hAnsi="Calibri"/>
          <w:b/>
          <w:color w:val="008490"/>
          <w:sz w:val="31"/>
        </w:rPr>
        <w:t>1. Introduction</w:t>
      </w:r>
    </w:p>
    <w:p>
      <w:pPr>
        <w:pStyle w:val="Heading3"/>
        <w:spacing w:before="240" w:after="80"/>
      </w:pPr>
      <w:r>
        <w:rPr>
          <w:rFonts w:ascii="Calibri" w:hAnsi="Calibri"/>
          <w:b/>
          <w:color w:val="1F2937"/>
          <w:sz w:val="25"/>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spacing w:before="240" w:after="80"/>
      </w:pPr>
      <w:r>
        <w:rPr>
          <w:rFonts w:ascii="Calibri" w:hAnsi="Calibri"/>
          <w:b/>
          <w:color w:val="1F2937"/>
          <w:sz w:val="25"/>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ageBreakBefore/>
        <w:spacing w:before="320" w:after="120"/>
      </w:pPr>
      <w:r>
        <w:rPr>
          <w:rFonts w:ascii="Calibri" w:hAnsi="Calibri"/>
          <w:b/>
          <w:color w:val="008490"/>
          <w:sz w:val="31"/>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ageBreakBefore/>
        <w:spacing w:before="320" w:after="120"/>
      </w:pPr>
      <w:r>
        <w:rPr>
          <w:rFonts w:ascii="Calibri" w:hAnsi="Calibri"/>
          <w:b/>
          <w:color w:val="008490"/>
          <w:sz w:val="31"/>
        </w:rPr>
        <w:t>3. Roles and access levels</w:t>
      </w:r>
    </w:p>
    <w:p>
      <w:r>
        <w:t>The platform calls roles "Access Levels" in the interface. Every user holds one or more access levels, and these control which parts of the platform they can see.</w:t>
      </w:r>
    </w:p>
    <w:p>
      <w:pPr>
        <w:pStyle w:val="Heading3"/>
        <w:spacing w:before="240" w:after="80"/>
      </w:pPr>
      <w:r>
        <w:rPr>
          <w:rFonts w:ascii="Calibri" w:hAnsi="Calibri"/>
          <w:b/>
          <w:color w:val="1F2937"/>
          <w:sz w:val="25"/>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Platform Admin</w:t>
            </w:r>
          </w:p>
        </w:tc>
        <w:tc>
          <w:tcPr>
            <w:tcW w:type="dxa" w:w="3061"/>
          </w:tcPr>
          <w:p>
            <w:r>
              <w:rPr>
                <w:sz w:val="19"/>
              </w:rPr>
            </w:r>
            <w:r>
              <w:rPr>
                <w:sz w:val="19"/>
              </w:rPr>
              <w:t>PLATFORM_ADMIN</w:t>
            </w:r>
          </w:p>
        </w:tc>
        <w:tc>
          <w:tcPr>
            <w:tcW w:type="dxa" w:w="3061"/>
          </w:tcPr>
          <w:p>
            <w:r>
              <w:rPr>
                <w:sz w:val="19"/>
              </w:rPr>
            </w:r>
            <w:r>
              <w:rPr>
                <w:sz w:val="19"/>
              </w:rPr>
              <w:t>Full Bullyproof administration: schools, users, content, features, reports</w:t>
            </w:r>
          </w:p>
        </w:tc>
      </w:tr>
      <w:tr>
        <w:tc>
          <w:tcPr>
            <w:tcW w:type="dxa" w:w="3061"/>
            <w:shd w:val="clear" w:fill="F2F7F7"/>
          </w:tcPr>
          <w:p>
            <w:r>
              <w:rPr>
                <w:sz w:val="19"/>
              </w:rPr>
            </w:r>
            <w:r>
              <w:rPr>
                <w:sz w:val="19"/>
              </w:rPr>
              <w:t>Platform Staff</w:t>
            </w:r>
          </w:p>
        </w:tc>
        <w:tc>
          <w:tcPr>
            <w:tcW w:type="dxa" w:w="3061"/>
            <w:shd w:val="clear" w:fill="F2F7F7"/>
          </w:tcPr>
          <w:p>
            <w:r>
              <w:rPr>
                <w:sz w:val="19"/>
              </w:rPr>
            </w:r>
            <w:r>
              <w:rPr>
                <w:sz w:val="19"/>
              </w:rPr>
              <w:t>PLATFORM_STAFF</w:t>
            </w:r>
          </w:p>
        </w:tc>
        <w:tc>
          <w:tcPr>
            <w:tcW w:type="dxa" w:w="3061"/>
            <w:shd w:val="clear" w:fill="F2F7F7"/>
          </w:tcPr>
          <w:p>
            <w:r>
              <w:rPr>
                <w:sz w:val="19"/>
              </w:rPr>
            </w:r>
            <w:r>
              <w:rPr>
                <w:sz w:val="19"/>
              </w:rPr>
              <w:t>Bullyproof staff access to the admin area with a narrower set of permissions</w:t>
            </w:r>
          </w:p>
        </w:tc>
      </w:tr>
      <w:tr>
        <w:tc>
          <w:tcPr>
            <w:tcW w:type="dxa" w:w="3061"/>
          </w:tcPr>
          <w:p>
            <w:r>
              <w:rPr>
                <w:sz w:val="19"/>
              </w:rPr>
            </w:r>
            <w:r>
              <w:rPr>
                <w:sz w:val="19"/>
              </w:rPr>
              <w:t>Government Viewer</w:t>
            </w:r>
          </w:p>
        </w:tc>
        <w:tc>
          <w:tcPr>
            <w:tcW w:type="dxa" w:w="3061"/>
          </w:tcPr>
          <w:p>
            <w:r>
              <w:rPr>
                <w:sz w:val="19"/>
              </w:rPr>
            </w:r>
            <w:r>
              <w:rPr>
                <w:sz w:val="19"/>
              </w:rPr>
              <w:t>GOVERNMENT_VIEWER</w:t>
            </w:r>
          </w:p>
        </w:tc>
        <w:tc>
          <w:tcPr>
            <w:tcW w:type="dxa" w:w="3061"/>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spacing w:before="240" w:after="80"/>
      </w:pPr>
      <w:r>
        <w:rPr>
          <w:rFonts w:ascii="Calibri" w:hAnsi="Calibri"/>
          <w:b/>
          <w:color w:val="1F2937"/>
          <w:sz w:val="25"/>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Staff</w:t>
            </w:r>
          </w:p>
        </w:tc>
        <w:tc>
          <w:tcPr>
            <w:tcW w:type="dxa" w:w="3061"/>
          </w:tcPr>
          <w:p>
            <w:r>
              <w:rPr>
                <w:sz w:val="19"/>
              </w:rPr>
            </w:r>
            <w:r>
              <w:rPr>
                <w:sz w:val="19"/>
              </w:rPr>
              <w:t>SCHOOL_STAFF</w:t>
            </w:r>
          </w:p>
        </w:tc>
        <w:tc>
          <w:tcPr>
            <w:tcW w:type="dxa" w:w="3061"/>
          </w:tcPr>
          <w:p>
            <w:r>
              <w:rPr>
                <w:sz w:val="19"/>
              </w:rPr>
            </w:r>
            <w:r>
              <w:rPr>
                <w:sz w:val="19"/>
              </w:rPr>
              <w:t>Basic school access. Automatically included for every user assigned to a school</w:t>
            </w:r>
          </w:p>
        </w:tc>
      </w:tr>
      <w:tr>
        <w:tc>
          <w:tcPr>
            <w:tcW w:type="dxa" w:w="3061"/>
            <w:shd w:val="clear" w:fill="F2F7F7"/>
          </w:tcPr>
          <w:p>
            <w:r>
              <w:rPr>
                <w:sz w:val="19"/>
              </w:rPr>
            </w:r>
            <w:r>
              <w:rPr>
                <w:sz w:val="19"/>
              </w:rPr>
              <w:t>School Admin</w:t>
            </w:r>
          </w:p>
        </w:tc>
        <w:tc>
          <w:tcPr>
            <w:tcW w:type="dxa" w:w="3061"/>
            <w:shd w:val="clear" w:fill="F2F7F7"/>
          </w:tcPr>
          <w:p>
            <w:r>
              <w:rPr>
                <w:sz w:val="19"/>
              </w:rPr>
            </w:r>
            <w:r>
              <w:rPr>
                <w:sz w:val="19"/>
              </w:rPr>
              <w:t>SCHOOL_ADMIN</w:t>
            </w:r>
          </w:p>
        </w:tc>
        <w:tc>
          <w:tcPr>
            <w:tcW w:type="dxa" w:w="3061"/>
            <w:shd w:val="clear" w:fill="F2F7F7"/>
          </w:tcPr>
          <w:p>
            <w:r>
              <w:rPr>
                <w:sz w:val="19"/>
              </w:rPr>
            </w:r>
            <w:r>
              <w:rPr>
                <w:sz w:val="19"/>
              </w:rPr>
              <w:t>Full school management: teachers, classes, settings for their school</w:t>
            </w:r>
          </w:p>
        </w:tc>
      </w:tr>
      <w:tr>
        <w:tc>
          <w:tcPr>
            <w:tcW w:type="dxa" w:w="3061"/>
          </w:tcPr>
          <w:p>
            <w:r>
              <w:rPr>
                <w:sz w:val="19"/>
              </w:rPr>
            </w:r>
            <w:r>
              <w:rPr>
                <w:sz w:val="19"/>
              </w:rPr>
              <w:t>AP Teacher</w:t>
            </w:r>
          </w:p>
        </w:tc>
        <w:tc>
          <w:tcPr>
            <w:tcW w:type="dxa" w:w="3061"/>
          </w:tcPr>
          <w:p>
            <w:r>
              <w:rPr>
                <w:sz w:val="19"/>
              </w:rPr>
            </w:r>
            <w:r>
              <w:rPr>
                <w:sz w:val="19"/>
              </w:rPr>
              <w:t>TEACHER</w:t>
            </w:r>
          </w:p>
        </w:tc>
        <w:tc>
          <w:tcPr>
            <w:tcW w:type="dxa" w:w="3061"/>
          </w:tcPr>
          <w:p>
            <w:r>
              <w:rPr>
                <w:sz w:val="19"/>
              </w:rPr>
            </w:r>
            <w:r>
              <w:rPr>
                <w:sz w:val="19"/>
              </w:rPr>
              <w:t>Teach and manage lessons; take the AP Certification course</w:t>
            </w:r>
          </w:p>
        </w:tc>
      </w:tr>
      <w:tr>
        <w:tc>
          <w:tcPr>
            <w:tcW w:type="dxa" w:w="3061"/>
            <w:shd w:val="clear" w:fill="F2F7F7"/>
          </w:tcPr>
          <w:p>
            <w:r>
              <w:rPr>
                <w:sz w:val="19"/>
              </w:rPr>
            </w:r>
            <w:r>
              <w:rPr>
                <w:sz w:val="19"/>
              </w:rPr>
              <w:t>School Licence</w:t>
            </w:r>
          </w:p>
        </w:tc>
        <w:tc>
          <w:tcPr>
            <w:tcW w:type="dxa" w:w="3061"/>
            <w:shd w:val="clear" w:fill="F2F7F7"/>
          </w:tcPr>
          <w:p>
            <w:r>
              <w:rPr>
                <w:sz w:val="19"/>
              </w:rPr>
            </w:r>
            <w:r>
              <w:rPr>
                <w:sz w:val="19"/>
              </w:rPr>
              <w:t>SCHOOL_LICENCE</w:t>
            </w:r>
          </w:p>
        </w:tc>
        <w:tc>
          <w:tcPr>
            <w:tcW w:type="dxa" w:w="3061"/>
            <w:shd w:val="clear" w:fill="F2F7F7"/>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ageBreakBefore/>
        <w:spacing w:before="320" w:after="120"/>
      </w:pPr>
      <w:r>
        <w:rPr>
          <w:rFonts w:ascii="Calibri" w:hAnsi="Calibri"/>
          <w:b/>
          <w:color w:val="008490"/>
          <w:sz w:val="31"/>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Card</w:t>
            </w:r>
          </w:p>
        </w:tc>
        <w:tc>
          <w:tcPr>
            <w:tcW w:type="dxa" w:w="3061"/>
            <w:shd w:val="clear" w:fill="008490"/>
          </w:tcPr>
          <w:p>
            <w:r>
              <w:rPr>
                <w:b/>
                <w:color w:val="FFFFFF"/>
                <w:sz w:val="19"/>
              </w:rPr>
            </w:r>
            <w:r>
              <w:rPr>
                <w:b/>
                <w:color w:val="FFFFFF"/>
                <w:sz w:val="19"/>
              </w:rPr>
              <w:t>Address</w:t>
            </w:r>
          </w:p>
        </w:tc>
        <w:tc>
          <w:tcPr>
            <w:tcW w:type="dxa" w:w="3061"/>
            <w:shd w:val="clear" w:fill="008490"/>
          </w:tcPr>
          <w:p>
            <w:r>
              <w:rPr>
                <w:b/>
                <w:color w:val="FFFFFF"/>
                <w:sz w:val="19"/>
              </w:rPr>
            </w:r>
            <w:r>
              <w:rPr>
                <w:b/>
                <w:color w:val="FFFFFF"/>
                <w:sz w:val="19"/>
              </w:rPr>
              <w:t>Purpose</w:t>
            </w:r>
          </w:p>
        </w:tc>
      </w:tr>
      <w:tr>
        <w:tc>
          <w:tcPr>
            <w:tcW w:type="dxa" w:w="3061"/>
          </w:tcPr>
          <w:p>
            <w:r>
              <w:rPr>
                <w:sz w:val="19"/>
              </w:rPr>
            </w:r>
            <w:r>
              <w:rPr>
                <w:sz w:val="19"/>
              </w:rPr>
              <w:t>Content</w:t>
            </w:r>
          </w:p>
        </w:tc>
        <w:tc>
          <w:tcPr>
            <w:tcW w:type="dxa" w:w="3061"/>
          </w:tcPr>
          <w:p>
            <w:r>
              <w:rPr>
                <w:sz w:val="19"/>
              </w:rPr>
            </w:r>
            <w:r>
              <w:rPr>
                <w:sz w:val="19"/>
              </w:rPr>
              <w:t>/admin/content</w:t>
            </w:r>
          </w:p>
        </w:tc>
        <w:tc>
          <w:tcPr>
            <w:tcW w:type="dxa" w:w="3061"/>
          </w:tcPr>
          <w:p>
            <w:r>
              <w:rPr>
                <w:sz w:val="19"/>
              </w:rPr>
            </w:r>
            <w:r>
              <w:rPr>
                <w:sz w:val="19"/>
              </w:rPr>
              <w:t>Curriculum and certification content</w:t>
            </w:r>
          </w:p>
        </w:tc>
      </w:tr>
      <w:tr>
        <w:tc>
          <w:tcPr>
            <w:tcW w:type="dxa" w:w="3061"/>
            <w:shd w:val="clear" w:fill="F2F7F7"/>
          </w:tcPr>
          <w:p>
            <w:r>
              <w:rPr>
                <w:sz w:val="19"/>
              </w:rPr>
            </w:r>
            <w:r>
              <w:rPr>
                <w:sz w:val="19"/>
              </w:rPr>
              <w:t>Schools</w:t>
            </w:r>
          </w:p>
        </w:tc>
        <w:tc>
          <w:tcPr>
            <w:tcW w:type="dxa" w:w="3061"/>
            <w:shd w:val="clear" w:fill="F2F7F7"/>
          </w:tcPr>
          <w:p>
            <w:r>
              <w:rPr>
                <w:sz w:val="19"/>
              </w:rPr>
            </w:r>
            <w:r>
              <w:rPr>
                <w:sz w:val="19"/>
              </w:rPr>
              <w:t>/admin/schools</w:t>
            </w:r>
          </w:p>
        </w:tc>
        <w:tc>
          <w:tcPr>
            <w:tcW w:type="dxa" w:w="3061"/>
            <w:shd w:val="clear" w:fill="F2F7F7"/>
          </w:tcPr>
          <w:p>
            <w:r>
              <w:rPr>
                <w:sz w:val="19"/>
              </w:rPr>
            </w:r>
            <w:r>
              <w:rPr>
                <w:sz w:val="19"/>
              </w:rPr>
              <w:t>School accounts</w:t>
            </w:r>
          </w:p>
        </w:tc>
      </w:tr>
      <w:tr>
        <w:tc>
          <w:tcPr>
            <w:tcW w:type="dxa" w:w="3061"/>
          </w:tcPr>
          <w:p>
            <w:r>
              <w:rPr>
                <w:sz w:val="19"/>
              </w:rPr>
            </w:r>
            <w:r>
              <w:rPr>
                <w:sz w:val="19"/>
              </w:rPr>
              <w:t>Users</w:t>
            </w:r>
          </w:p>
        </w:tc>
        <w:tc>
          <w:tcPr>
            <w:tcW w:type="dxa" w:w="3061"/>
          </w:tcPr>
          <w:p>
            <w:r>
              <w:rPr>
                <w:sz w:val="19"/>
              </w:rPr>
            </w:r>
            <w:r>
              <w:rPr>
                <w:sz w:val="19"/>
              </w:rPr>
              <w:t>/admin/users</w:t>
            </w:r>
          </w:p>
        </w:tc>
        <w:tc>
          <w:tcPr>
            <w:tcW w:type="dxa" w:w="3061"/>
          </w:tcPr>
          <w:p>
            <w:r>
              <w:rPr>
                <w:sz w:val="19"/>
              </w:rPr>
            </w:r>
            <w:r>
              <w:rPr>
                <w:sz w:val="19"/>
              </w:rPr>
              <w:t>User accounts and access levels</w:t>
            </w:r>
          </w:p>
        </w:tc>
      </w:tr>
      <w:tr>
        <w:tc>
          <w:tcPr>
            <w:tcW w:type="dxa" w:w="3061"/>
            <w:shd w:val="clear" w:fill="F2F7F7"/>
          </w:tcPr>
          <w:p>
            <w:r>
              <w:rPr>
                <w:sz w:val="19"/>
              </w:rPr>
            </w:r>
            <w:r>
              <w:rPr>
                <w:sz w:val="19"/>
              </w:rPr>
              <w:t>Features</w:t>
            </w:r>
          </w:p>
        </w:tc>
        <w:tc>
          <w:tcPr>
            <w:tcW w:type="dxa" w:w="3061"/>
            <w:shd w:val="clear" w:fill="F2F7F7"/>
          </w:tcPr>
          <w:p>
            <w:r>
              <w:rPr>
                <w:sz w:val="19"/>
              </w:rPr>
            </w:r>
            <w:r>
              <w:rPr>
                <w:sz w:val="19"/>
              </w:rPr>
              <w:t>/admin/features</w:t>
            </w:r>
          </w:p>
        </w:tc>
        <w:tc>
          <w:tcPr>
            <w:tcW w:type="dxa" w:w="3061"/>
            <w:shd w:val="clear" w:fill="F2F7F7"/>
          </w:tcPr>
          <w:p>
            <w:r>
              <w:rPr>
                <w:sz w:val="19"/>
              </w:rPr>
            </w:r>
            <w:r>
              <w:rPr>
                <w:sz w:val="19"/>
              </w:rPr>
              <w:t>Feature access control (day-to-day school activation is on each school's Activation tab)</w:t>
            </w:r>
          </w:p>
        </w:tc>
      </w:tr>
      <w:tr>
        <w:tc>
          <w:tcPr>
            <w:tcW w:type="dxa" w:w="3061"/>
          </w:tcPr>
          <w:p>
            <w:r>
              <w:rPr>
                <w:sz w:val="19"/>
              </w:rPr>
            </w:r>
            <w:r>
              <w:rPr>
                <w:sz w:val="19"/>
              </w:rPr>
              <w:t>Resources</w:t>
            </w:r>
          </w:p>
        </w:tc>
        <w:tc>
          <w:tcPr>
            <w:tcW w:type="dxa" w:w="3061"/>
          </w:tcPr>
          <w:p>
            <w:r>
              <w:rPr>
                <w:sz w:val="19"/>
              </w:rPr>
            </w:r>
            <w:r>
              <w:rPr>
                <w:sz w:val="19"/>
              </w:rPr>
              <w:t>/admin/resources</w:t>
            </w:r>
          </w:p>
        </w:tc>
        <w:tc>
          <w:tcPr>
            <w:tcW w:type="dxa" w:w="3061"/>
          </w:tcPr>
          <w:p>
            <w:r>
              <w:rPr>
                <w:sz w:val="19"/>
              </w:rPr>
            </w:r>
            <w:r>
              <w:rPr>
                <w:sz w:val="19"/>
              </w:rPr>
              <w:t>Folder-based resource documents</w:t>
            </w:r>
          </w:p>
        </w:tc>
      </w:tr>
      <w:tr>
        <w:tc>
          <w:tcPr>
            <w:tcW w:type="dxa" w:w="3061"/>
            <w:shd w:val="clear" w:fill="F2F7F7"/>
          </w:tcPr>
          <w:p>
            <w:r>
              <w:rPr>
                <w:sz w:val="19"/>
              </w:rPr>
            </w:r>
            <w:r>
              <w:rPr>
                <w:sz w:val="19"/>
              </w:rPr>
              <w:t>Reports</w:t>
            </w:r>
          </w:p>
        </w:tc>
        <w:tc>
          <w:tcPr>
            <w:tcW w:type="dxa" w:w="3061"/>
            <w:shd w:val="clear" w:fill="F2F7F7"/>
          </w:tcPr>
          <w:p>
            <w:r>
              <w:rPr>
                <w:sz w:val="19"/>
              </w:rPr>
            </w:r>
            <w:r>
              <w:rPr>
                <w:sz w:val="19"/>
              </w:rPr>
              <w:t>/admin/reports</w:t>
            </w:r>
          </w:p>
        </w:tc>
        <w:tc>
          <w:tcPr>
            <w:tcW w:type="dxa" w:w="3061"/>
            <w:shd w:val="clear" w:fill="F2F7F7"/>
          </w:tcPr>
          <w:p>
            <w:r>
              <w:rPr>
                <w:sz w:val="19"/>
              </w:rPr>
            </w:r>
            <w:r>
              <w:rPr>
                <w:sz w:val="19"/>
              </w:rPr>
              <w:t>Platform reporting dashboards</w:t>
            </w:r>
          </w:p>
        </w:tc>
      </w:tr>
      <w:tr>
        <w:tc>
          <w:tcPr>
            <w:tcW w:type="dxa" w:w="3061"/>
          </w:tcPr>
          <w:p>
            <w:r>
              <w:rPr>
                <w:sz w:val="19"/>
              </w:rPr>
            </w:r>
            <w:r>
              <w:rPr>
                <w:sz w:val="19"/>
              </w:rPr>
              <w:t>Ratings</w:t>
            </w:r>
          </w:p>
        </w:tc>
        <w:tc>
          <w:tcPr>
            <w:tcW w:type="dxa" w:w="3061"/>
          </w:tcPr>
          <w:p>
            <w:r>
              <w:rPr>
                <w:sz w:val="19"/>
              </w:rPr>
            </w:r>
            <w:r>
              <w:rPr>
                <w:sz w:val="19"/>
              </w:rPr>
              <w:t>/admin/ratings</w:t>
            </w:r>
          </w:p>
        </w:tc>
        <w:tc>
          <w:tcPr>
            <w:tcW w:type="dxa" w:w="3061"/>
          </w:tcPr>
          <w:p>
            <w:r>
              <w:rPr>
                <w:sz w:val="19"/>
              </w:rPr>
            </w:r>
            <w:r>
              <w:rPr>
                <w:sz w:val="19"/>
              </w:rPr>
              <w:t>Teacher lesson ratings by curriculum stage</w:t>
            </w:r>
          </w:p>
        </w:tc>
      </w:tr>
      <w:tr>
        <w:tc>
          <w:tcPr>
            <w:tcW w:type="dxa" w:w="3061"/>
            <w:shd w:val="clear" w:fill="F2F7F7"/>
          </w:tcPr>
          <w:p>
            <w:r>
              <w:rPr>
                <w:sz w:val="19"/>
              </w:rPr>
            </w:r>
            <w:r>
              <w:rPr>
                <w:sz w:val="19"/>
              </w:rPr>
              <w:t>Culture Ratings</w:t>
            </w:r>
          </w:p>
        </w:tc>
        <w:tc>
          <w:tcPr>
            <w:tcW w:type="dxa" w:w="3061"/>
            <w:shd w:val="clear" w:fill="F2F7F7"/>
          </w:tcPr>
          <w:p>
            <w:r>
              <w:rPr>
                <w:sz w:val="19"/>
              </w:rPr>
            </w:r>
            <w:r>
              <w:rPr>
                <w:sz w:val="19"/>
              </w:rPr>
              <w:t>/admin/culture-ratings</w:t>
            </w:r>
          </w:p>
        </w:tc>
        <w:tc>
          <w:tcPr>
            <w:tcW w:type="dxa" w:w="3061"/>
            <w:shd w:val="clear" w:fill="F2F7F7"/>
          </w:tcPr>
          <w:p>
            <w:r>
              <w:rPr>
                <w:sz w:val="19"/>
              </w:rPr>
            </w:r>
            <w:r>
              <w:rPr>
                <w:sz w:val="19"/>
              </w:rPr>
              <w:t>Culture rating data entry and reports</w:t>
            </w:r>
          </w:p>
        </w:tc>
      </w:tr>
      <w:tr>
        <w:tc>
          <w:tcPr>
            <w:tcW w:type="dxa" w:w="3061"/>
          </w:tcPr>
          <w:p>
            <w:r>
              <w:rPr>
                <w:sz w:val="19"/>
              </w:rPr>
            </w:r>
            <w:r>
              <w:rPr>
                <w:sz w:val="19"/>
              </w:rPr>
              <w:t>Audit Logs</w:t>
            </w:r>
          </w:p>
        </w:tc>
        <w:tc>
          <w:tcPr>
            <w:tcW w:type="dxa" w:w="3061"/>
          </w:tcPr>
          <w:p>
            <w:r>
              <w:rPr>
                <w:sz w:val="19"/>
              </w:rPr>
            </w:r>
            <w:r>
              <w:rPr>
                <w:sz w:val="19"/>
              </w:rPr>
              <w:t>/admin/audit-logs</w:t>
            </w:r>
          </w:p>
        </w:tc>
        <w:tc>
          <w:tcPr>
            <w:tcW w:type="dxa" w:w="3061"/>
          </w:tcPr>
          <w:p>
            <w:r>
              <w:rPr>
                <w:sz w:val="19"/>
              </w:rPr>
            </w:r>
            <w:r>
              <w:rPr>
                <w:sz w:val="19"/>
              </w:rPr>
              <w:t>Activity review (workspace prepared, tooling to come)</w:t>
            </w:r>
          </w:p>
        </w:tc>
      </w:tr>
      <w:tr>
        <w:tc>
          <w:tcPr>
            <w:tcW w:type="dxa" w:w="3061"/>
            <w:shd w:val="clear" w:fill="F2F7F7"/>
          </w:tcPr>
          <w:p>
            <w:r>
              <w:rPr>
                <w:sz w:val="19"/>
              </w:rPr>
            </w:r>
            <w:r>
              <w:rPr>
                <w:sz w:val="19"/>
              </w:rPr>
              <w:t>Support Tools</w:t>
            </w:r>
          </w:p>
        </w:tc>
        <w:tc>
          <w:tcPr>
            <w:tcW w:type="dxa" w:w="3061"/>
            <w:shd w:val="clear" w:fill="F2F7F7"/>
          </w:tcPr>
          <w:p>
            <w:r>
              <w:rPr>
                <w:sz w:val="19"/>
              </w:rPr>
            </w:r>
            <w:r>
              <w:rPr>
                <w:sz w:val="19"/>
              </w:rPr>
              <w:t>/admin/support-tools</w:t>
            </w:r>
          </w:p>
        </w:tc>
        <w:tc>
          <w:tcPr>
            <w:tcW w:type="dxa" w:w="3061"/>
            <w:shd w:val="clear" w:fill="F2F7F7"/>
          </w:tcPr>
          <w:p>
            <w:r>
              <w:rPr>
                <w:sz w:val="19"/>
              </w:rPr>
            </w:r>
            <w:r>
              <w:rPr>
                <w:sz w:val="19"/>
              </w:rPr>
              <w:t>Internal support workspace (prepared, tooling to come)</w:t>
            </w:r>
          </w:p>
        </w:tc>
      </w:tr>
      <w:tr>
        <w:tc>
          <w:tcPr>
            <w:tcW w:type="dxa" w:w="3061"/>
          </w:tcPr>
          <w:p>
            <w:r>
              <w:rPr>
                <w:sz w:val="19"/>
              </w:rPr>
            </w:r>
            <w:r>
              <w:rPr>
                <w:sz w:val="19"/>
              </w:rPr>
              <w:t>Tickets</w:t>
            </w:r>
          </w:p>
        </w:tc>
        <w:tc>
          <w:tcPr>
            <w:tcW w:type="dxa" w:w="3061"/>
          </w:tcPr>
          <w:p>
            <w:r>
              <w:rPr>
                <w:sz w:val="19"/>
              </w:rPr>
            </w:r>
            <w:r>
              <w:rPr>
                <w:sz w:val="19"/>
              </w:rPr>
              <w:t>/admin/tickets</w:t>
            </w:r>
          </w:p>
        </w:tc>
        <w:tc>
          <w:tcPr>
            <w:tcW w:type="dxa" w:w="3061"/>
          </w:tcPr>
          <w:p>
            <w:r>
              <w:rPr>
                <w:sz w:val="19"/>
              </w:rPr>
            </w:r>
            <w:r>
              <w:rPr>
                <w:sz w:val="19"/>
              </w:rPr>
              <w:t>User feedback tickets</w:t>
            </w:r>
          </w:p>
        </w:tc>
      </w:tr>
      <w:tr>
        <w:tc>
          <w:tcPr>
            <w:tcW w:type="dxa" w:w="3061"/>
            <w:shd w:val="clear" w:fill="F2F7F7"/>
          </w:tcPr>
          <w:p>
            <w:r>
              <w:rPr>
                <w:sz w:val="19"/>
              </w:rPr>
            </w:r>
            <w:r>
              <w:rPr>
                <w:sz w:val="19"/>
              </w:rPr>
              <w:t>Migrations</w:t>
            </w:r>
          </w:p>
        </w:tc>
        <w:tc>
          <w:tcPr>
            <w:tcW w:type="dxa" w:w="3061"/>
            <w:shd w:val="clear" w:fill="F2F7F7"/>
          </w:tcPr>
          <w:p>
            <w:r>
              <w:rPr>
                <w:sz w:val="19"/>
              </w:rPr>
            </w:r>
            <w:r>
              <w:rPr>
                <w:sz w:val="19"/>
              </w:rPr>
              <w:t>/admin/migrations</w:t>
            </w:r>
          </w:p>
        </w:tc>
        <w:tc>
          <w:tcPr>
            <w:tcW w:type="dxa" w:w="3061"/>
            <w:shd w:val="clear" w:fill="F2F7F7"/>
          </w:tcPr>
          <w:p>
            <w:r>
              <w:rPr>
                <w:sz w:val="19"/>
              </w:rPr>
            </w:r>
            <w:r>
              <w:rPr>
                <w:sz w:val="19"/>
              </w:rPr>
              <w:t>One-off database maintenance jobs (technical team only)</w:t>
            </w:r>
          </w:p>
        </w:tc>
      </w:tr>
    </w:tbl>
    <w:p/>
    <w:p>
      <w:pPr>
        <w:pStyle w:val="Heading2"/>
        <w:pageBreakBefore/>
        <w:spacing w:before="320" w:after="120"/>
      </w:pPr>
      <w:r>
        <w:rPr>
          <w:rFonts w:ascii="Calibri" w:hAnsi="Calibri"/>
          <w:b/>
          <w:color w:val="008490"/>
          <w:sz w:val="31"/>
        </w:rPr>
        <w:t>5. Managing schools</w:t>
      </w:r>
    </w:p>
    <w:p>
      <w:r>
        <w:t>Open Admin &gt; Schools (/admin/schools).</w:t>
      </w:r>
    </w:p>
    <w:p>
      <w:pPr>
        <w:pStyle w:val="Heading3"/>
        <w:spacing w:before="240" w:after="80"/>
      </w:pPr>
      <w:r>
        <w:rPr>
          <w:rFonts w:ascii="Calibri" w:hAnsi="Calibri"/>
          <w:b/>
          <w:color w:val="1F2937"/>
          <w:sz w:val="25"/>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spacing w:before="240" w:after="80"/>
      </w:pPr>
      <w:r>
        <w:rPr>
          <w:rFonts w:ascii="Calibri" w:hAnsi="Calibri"/>
          <w:b/>
          <w:color w:val="1F2937"/>
          <w:sz w:val="25"/>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pPr>
        <w:pStyle w:val="Heading3"/>
        <w:spacing w:before="240" w:after="80"/>
      </w:pPr>
      <w:r>
        <w:rPr>
          <w:rFonts w:ascii="Calibri" w:hAnsi="Calibri"/>
          <w:b/>
          <w:color w:val="1F2937"/>
          <w:sz w:val="25"/>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does</w:t>
            </w:r>
          </w:p>
        </w:tc>
      </w:tr>
      <w:tr>
        <w:tc>
          <w:tcPr>
            <w:tcW w:type="dxa" w:w="4592"/>
          </w:tcPr>
          <w:p>
            <w:r>
              <w:rPr>
                <w:sz w:val="19"/>
              </w:rPr>
            </w:r>
            <w:r>
              <w:rPr>
                <w:sz w:val="19"/>
              </w:rPr>
              <w:t>Onboarding</w:t>
            </w:r>
          </w:p>
        </w:tc>
        <w:tc>
          <w:tcPr>
            <w:tcW w:type="dxa" w:w="4592"/>
          </w:tcPr>
          <w:p>
            <w:r>
              <w:rPr>
                <w:sz w:val="19"/>
              </w:rPr>
            </w:r>
            <w:r>
              <w:rPr>
                <w:sz w:val="19"/>
              </w:rPr>
              <w:t>Setup checklist for getting the school live (section 5.4)</w:t>
            </w:r>
          </w:p>
        </w:tc>
      </w:tr>
      <w:tr>
        <w:tc>
          <w:tcPr>
            <w:tcW w:type="dxa" w:w="4592"/>
            <w:shd w:val="clear" w:fill="F2F7F7"/>
          </w:tcPr>
          <w:p>
            <w:r>
              <w:rPr>
                <w:sz w:val="19"/>
              </w:rPr>
            </w:r>
            <w:r>
              <w:rPr>
                <w:sz w:val="19"/>
              </w:rPr>
              <w:t>Activation</w:t>
            </w:r>
          </w:p>
        </w:tc>
        <w:tc>
          <w:tcPr>
            <w:tcW w:type="dxa" w:w="4592"/>
            <w:shd w:val="clear" w:fill="F2F7F7"/>
          </w:tcPr>
          <w:p>
            <w:r>
              <w:rPr>
                <w:sz w:val="19"/>
              </w:rPr>
            </w:r>
            <w:r>
              <w:rPr>
                <w:sz w:val="19"/>
              </w:rPr>
              <w:t>Apply permission templates to unlock features for the school (section 5.6)</w:t>
            </w:r>
          </w:p>
        </w:tc>
      </w:tr>
      <w:tr>
        <w:tc>
          <w:tcPr>
            <w:tcW w:type="dxa" w:w="4592"/>
          </w:tcPr>
          <w:p>
            <w:r>
              <w:rPr>
                <w:sz w:val="19"/>
              </w:rPr>
            </w:r>
            <w:r>
              <w:rPr>
                <w:sz w:val="19"/>
              </w:rPr>
              <w:t>Details</w:t>
            </w:r>
          </w:p>
        </w:tc>
        <w:tc>
          <w:tcPr>
            <w:tcW w:type="dxa" w:w="4592"/>
          </w:tcPr>
          <w:p>
            <w:r>
              <w:rPr>
                <w:sz w:val="19"/>
              </w:rPr>
            </w:r>
            <w:r>
              <w:rPr>
                <w:sz w:val="19"/>
              </w:rPr>
              <w:t>School details: address, email domain, banner and avatar images</w:t>
            </w:r>
          </w:p>
        </w:tc>
      </w:tr>
      <w:tr>
        <w:tc>
          <w:tcPr>
            <w:tcW w:type="dxa" w:w="4592"/>
            <w:shd w:val="clear" w:fill="F2F7F7"/>
          </w:tcPr>
          <w:p>
            <w:r>
              <w:rPr>
                <w:sz w:val="19"/>
              </w:rPr>
            </w:r>
            <w:r>
              <w:rPr>
                <w:sz w:val="19"/>
              </w:rPr>
              <w:t>Users</w:t>
            </w:r>
          </w:p>
        </w:tc>
        <w:tc>
          <w:tcPr>
            <w:tcW w:type="dxa" w:w="4592"/>
            <w:shd w:val="clear" w:fill="F2F7F7"/>
          </w:tcPr>
          <w:p>
            <w:r>
              <w:rPr>
                <w:sz w:val="19"/>
              </w:rPr>
            </w:r>
            <w:r>
              <w:rPr>
                <w:sz w:val="19"/>
              </w:rPr>
              <w:t>The school's users: view, add, and manage their school access levels</w:t>
            </w:r>
          </w:p>
        </w:tc>
      </w:tr>
      <w:tr>
        <w:tc>
          <w:tcPr>
            <w:tcW w:type="dxa" w:w="4592"/>
          </w:tcPr>
          <w:p>
            <w:r>
              <w:rPr>
                <w:sz w:val="19"/>
              </w:rPr>
            </w:r>
            <w:r>
              <w:rPr>
                <w:sz w:val="19"/>
              </w:rPr>
              <w:t>Classes</w:t>
            </w:r>
          </w:p>
        </w:tc>
        <w:tc>
          <w:tcPr>
            <w:tcW w:type="dxa" w:w="4592"/>
          </w:tcPr>
          <w:p>
            <w:r>
              <w:rPr>
                <w:sz w:val="19"/>
              </w:rPr>
            </w:r>
            <w:r>
              <w:rPr>
                <w:sz w:val="19"/>
              </w:rPr>
              <w:t>The school's classes (year level and name)</w:t>
            </w:r>
          </w:p>
        </w:tc>
      </w:tr>
      <w:tr>
        <w:tc>
          <w:tcPr>
            <w:tcW w:type="dxa" w:w="4592"/>
            <w:shd w:val="clear" w:fill="F2F7F7"/>
          </w:tcPr>
          <w:p>
            <w:r>
              <w:rPr>
                <w:sz w:val="19"/>
              </w:rPr>
            </w:r>
            <w:r>
              <w:rPr>
                <w:sz w:val="19"/>
              </w:rPr>
              <w:t>Activity</w:t>
            </w:r>
          </w:p>
        </w:tc>
        <w:tc>
          <w:tcPr>
            <w:tcW w:type="dxa" w:w="4592"/>
            <w:shd w:val="clear" w:fill="F2F7F7"/>
          </w:tcPr>
          <w:p>
            <w:r>
              <w:rPr>
                <w:sz w:val="19"/>
              </w:rPr>
            </w:r>
            <w:r>
              <w:rPr>
                <w:sz w:val="19"/>
              </w:rPr>
              <w:t>Activity feed (currently disabled)</w:t>
            </w:r>
          </w:p>
        </w:tc>
      </w:tr>
      <w:tr>
        <w:tc>
          <w:tcPr>
            <w:tcW w:type="dxa" w:w="4592"/>
          </w:tcPr>
          <w:p>
            <w:r>
              <w:rPr>
                <w:sz w:val="19"/>
              </w:rPr>
            </w:r>
            <w:r>
              <w:rPr>
                <w:sz w:val="19"/>
              </w:rPr>
              <w:t>Culture</w:t>
            </w:r>
          </w:p>
        </w:tc>
        <w:tc>
          <w:tcPr>
            <w:tcW w:type="dxa" w:w="4592"/>
          </w:tcPr>
          <w:p>
            <w:r>
              <w:rPr>
                <w:sz w:val="19"/>
              </w:rPr>
            </w:r>
            <w:r>
              <w:rPr>
                <w:sz w:val="19"/>
              </w:rPr>
              <w:t>The school's culture rating data (same data as section 9)</w:t>
            </w:r>
          </w:p>
        </w:tc>
      </w:tr>
      <w:tr>
        <w:tc>
          <w:tcPr>
            <w:tcW w:type="dxa" w:w="4592"/>
            <w:shd w:val="clear" w:fill="F2F7F7"/>
          </w:tcPr>
          <w:p>
            <w:r>
              <w:rPr>
                <w:sz w:val="19"/>
              </w:rPr>
            </w:r>
            <w:r>
              <w:rPr>
                <w:sz w:val="19"/>
              </w:rPr>
              <w:t>License</w:t>
            </w:r>
          </w:p>
        </w:tc>
        <w:tc>
          <w:tcPr>
            <w:tcW w:type="dxa" w:w="4592"/>
            <w:shd w:val="clear" w:fill="F2F7F7"/>
          </w:tcPr>
          <w:p>
            <w:r>
              <w:rPr>
                <w:sz w:val="19"/>
              </w:rPr>
            </w:r>
            <w:r>
              <w:rPr>
                <w:sz w:val="19"/>
              </w:rPr>
              <w:t>The school's licence (section 5.5)</w:t>
            </w:r>
          </w:p>
        </w:tc>
      </w:tr>
      <w:tr>
        <w:tc>
          <w:tcPr>
            <w:tcW w:type="dxa" w:w="4592"/>
          </w:tcPr>
          <w:p>
            <w:r>
              <w:rPr>
                <w:sz w:val="19"/>
              </w:rPr>
            </w:r>
            <w:r>
              <w:rPr>
                <w:sz w:val="19"/>
              </w:rPr>
              <w:t>Feature Access</w:t>
            </w:r>
          </w:p>
        </w:tc>
        <w:tc>
          <w:tcPr>
            <w:tcW w:type="dxa" w:w="4592"/>
          </w:tcPr>
          <w:p>
            <w:r>
              <w:rPr>
                <w:sz w:val="19"/>
              </w:rPr>
            </w:r>
            <w:r>
              <w:rPr>
                <w:sz w:val="19"/>
              </w:rPr>
              <w:t>Per-school feature permissions (shown only if you can manage features)</w:t>
            </w:r>
          </w:p>
        </w:tc>
      </w:tr>
    </w:tbl>
    <w:p/>
    <w:p>
      <w:pPr>
        <w:pStyle w:val="Heading3"/>
        <w:spacing w:before="240" w:after="80"/>
      </w:pPr>
      <w:r>
        <w:rPr>
          <w:rFonts w:ascii="Calibri" w:hAnsi="Calibri"/>
          <w:b/>
          <w:color w:val="1F2937"/>
          <w:sz w:val="25"/>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pPr>
        <w:pStyle w:val="Heading3"/>
        <w:spacing w:before="240" w:after="80"/>
      </w:pPr>
      <w:r>
        <w:rPr>
          <w:rFonts w:ascii="Calibri" w:hAnsi="Calibri"/>
          <w:b/>
          <w:color w:val="1F2937"/>
          <w:sz w:val="25"/>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spacing w:before="240" w:after="80"/>
      </w:pPr>
      <w:r>
        <w:rPr>
          <w:rFonts w:ascii="Calibri" w:hAnsi="Calibri"/>
          <w:b/>
          <w:color w:val="1F2937"/>
          <w:sz w:val="25"/>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spacing w:before="240" w:after="80"/>
      </w:pPr>
      <w:r>
        <w:rPr>
          <w:rFonts w:ascii="Calibri" w:hAnsi="Calibri"/>
          <w:b/>
          <w:color w:val="1F2937"/>
          <w:sz w:val="25"/>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ageBreakBefore/>
        <w:spacing w:before="320" w:after="120"/>
      </w:pPr>
      <w:r>
        <w:rPr>
          <w:rFonts w:ascii="Calibri" w:hAnsi="Calibri"/>
          <w:b/>
          <w:color w:val="008490"/>
          <w:sz w:val="31"/>
        </w:rPr>
        <w:t>6. Managing users</w:t>
      </w:r>
    </w:p>
    <w:p>
      <w:r>
        <w:t>Open Admin &gt; Users (/admin/users).</w:t>
      </w:r>
    </w:p>
    <w:p>
      <w:pPr>
        <w:pStyle w:val="Heading3"/>
        <w:spacing w:before="240" w:after="80"/>
      </w:pPr>
      <w:r>
        <w:rPr>
          <w:rFonts w:ascii="Calibri" w:hAnsi="Calibri"/>
          <w:b/>
          <w:color w:val="1F2937"/>
          <w:sz w:val="25"/>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spacing w:before="240" w:after="80"/>
      </w:pPr>
      <w:r>
        <w:rPr>
          <w:rFonts w:ascii="Calibri" w:hAnsi="Calibri"/>
          <w:b/>
          <w:color w:val="1F2937"/>
          <w:sz w:val="25"/>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The account is created immediately. Remember there is no invitation email: tell the person to go to the platform and sign in with their email address (section 2).</w:t>
      </w:r>
    </w:p>
    <w:p>
      <w:pPr>
        <w:pStyle w:val="Heading3"/>
        <w:spacing w:before="240" w:after="80"/>
      </w:pPr>
      <w:r>
        <w:rPr>
          <w:rFonts w:ascii="Calibri" w:hAnsi="Calibri"/>
          <w:b/>
          <w:color w:val="1F2937"/>
          <w:sz w:val="25"/>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shows</w:t>
            </w:r>
          </w:p>
        </w:tc>
      </w:tr>
      <w:tr>
        <w:tc>
          <w:tcPr>
            <w:tcW w:type="dxa" w:w="4592"/>
          </w:tcPr>
          <w:p>
            <w:r>
              <w:rPr>
                <w:sz w:val="19"/>
              </w:rPr>
            </w:r>
            <w:r>
              <w:rPr>
                <w:sz w:val="19"/>
              </w:rPr>
              <w:t>Details</w:t>
            </w:r>
          </w:p>
        </w:tc>
        <w:tc>
          <w:tcPr>
            <w:tcW w:type="dxa" w:w="4592"/>
          </w:tcPr>
          <w:p>
            <w:r>
              <w:rPr>
                <w:sz w:val="19"/>
              </w:rPr>
            </w:r>
            <w:r>
              <w:rPr>
                <w:sz w:val="19"/>
              </w:rPr>
              <w:t>Name, email, and profile details</w:t>
            </w:r>
          </w:p>
        </w:tc>
      </w:tr>
      <w:tr>
        <w:tc>
          <w:tcPr>
            <w:tcW w:type="dxa" w:w="4592"/>
            <w:shd w:val="clear" w:fill="F2F7F7"/>
          </w:tcPr>
          <w:p>
            <w:r>
              <w:rPr>
                <w:sz w:val="19"/>
              </w:rPr>
            </w:r>
            <w:r>
              <w:rPr>
                <w:sz w:val="19"/>
              </w:rPr>
              <w:t>Access Levels</w:t>
            </w:r>
          </w:p>
        </w:tc>
        <w:tc>
          <w:tcPr>
            <w:tcW w:type="dxa" w:w="4592"/>
            <w:shd w:val="clear" w:fill="F2F7F7"/>
          </w:tcPr>
          <w:p>
            <w:r>
              <w:rPr>
                <w:sz w:val="19"/>
              </w:rPr>
            </w:r>
            <w:r>
              <w:rPr>
                <w:sz w:val="19"/>
              </w:rPr>
              <w:t>The user's platform or school access levels, with actions to change them</w:t>
            </w:r>
          </w:p>
        </w:tc>
      </w:tr>
      <w:tr>
        <w:tc>
          <w:tcPr>
            <w:tcW w:type="dxa" w:w="4592"/>
          </w:tcPr>
          <w:p>
            <w:r>
              <w:rPr>
                <w:sz w:val="19"/>
              </w:rPr>
            </w:r>
            <w:r>
              <w:rPr>
                <w:sz w:val="19"/>
              </w:rPr>
              <w:t>Positions</w:t>
            </w:r>
          </w:p>
        </w:tc>
        <w:tc>
          <w:tcPr>
            <w:tcW w:type="dxa" w:w="4592"/>
          </w:tcPr>
          <w:p>
            <w:r>
              <w:rPr>
                <w:sz w:val="19"/>
              </w:rPr>
            </w:r>
            <w:r>
              <w:rPr>
                <w:sz w:val="19"/>
              </w:rPr>
              <w:t>Positions held at their schools</w:t>
            </w:r>
          </w:p>
        </w:tc>
      </w:tr>
      <w:tr>
        <w:tc>
          <w:tcPr>
            <w:tcW w:type="dxa" w:w="4592"/>
            <w:shd w:val="clear" w:fill="F2F7F7"/>
          </w:tcPr>
          <w:p>
            <w:r>
              <w:rPr>
                <w:sz w:val="19"/>
              </w:rPr>
            </w:r>
            <w:r>
              <w:rPr>
                <w:sz w:val="19"/>
              </w:rPr>
              <w:t>Classes</w:t>
            </w:r>
          </w:p>
        </w:tc>
        <w:tc>
          <w:tcPr>
            <w:tcW w:type="dxa" w:w="4592"/>
            <w:shd w:val="clear" w:fill="F2F7F7"/>
          </w:tcPr>
          <w:p>
            <w:r>
              <w:rPr>
                <w:sz w:val="19"/>
              </w:rPr>
            </w:r>
            <w:r>
              <w:rPr>
                <w:sz w:val="19"/>
              </w:rPr>
              <w:t>Classes they are linked to</w:t>
            </w:r>
          </w:p>
        </w:tc>
      </w:tr>
      <w:tr>
        <w:tc>
          <w:tcPr>
            <w:tcW w:type="dxa" w:w="4592"/>
          </w:tcPr>
          <w:p>
            <w:r>
              <w:rPr>
                <w:sz w:val="19"/>
              </w:rPr>
            </w:r>
            <w:r>
              <w:rPr>
                <w:sz w:val="19"/>
              </w:rPr>
              <w:t>History</w:t>
            </w:r>
          </w:p>
        </w:tc>
        <w:tc>
          <w:tcPr>
            <w:tcW w:type="dxa" w:w="4592"/>
          </w:tcPr>
          <w:p>
            <w:r>
              <w:rPr>
                <w:sz w:val="19"/>
              </w:rPr>
            </w:r>
            <w:r>
              <w:rPr>
                <w:sz w:val="19"/>
              </w:rPr>
              <w:t>Account history</w:t>
            </w:r>
          </w:p>
        </w:tc>
      </w:tr>
      <w:tr>
        <w:tc>
          <w:tcPr>
            <w:tcW w:type="dxa" w:w="4592"/>
            <w:shd w:val="clear" w:fill="F2F7F7"/>
          </w:tcPr>
          <w:p>
            <w:r>
              <w:rPr>
                <w:sz w:val="19"/>
              </w:rPr>
            </w:r>
            <w:r>
              <w:rPr>
                <w:sz w:val="19"/>
              </w:rPr>
              <w:t>Feature Access</w:t>
            </w:r>
          </w:p>
        </w:tc>
        <w:tc>
          <w:tcPr>
            <w:tcW w:type="dxa" w:w="4592"/>
            <w:shd w:val="clear" w:fill="F2F7F7"/>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ageBreakBefore/>
        <w:spacing w:before="320" w:after="120"/>
      </w:pPr>
      <w:r>
        <w:rPr>
          <w:rFonts w:ascii="Calibri" w:hAnsi="Calibri"/>
          <w:b/>
          <w:color w:val="008490"/>
          <w:sz w:val="31"/>
        </w:rPr>
        <w:t>7. Content management</w:t>
      </w:r>
    </w:p>
    <w:p>
      <w:r>
        <w:t>Open Admin &gt; Content (/admin/content). The page splits into two areas: Curriculum (the lesson content schools teach) and Certification (the AP course content teachers study).</w:t>
      </w:r>
    </w:p>
    <w:p>
      <w:pPr>
        <w:pStyle w:val="Heading3"/>
        <w:spacing w:before="240" w:after="80"/>
      </w:pPr>
      <w:r>
        <w:rPr>
          <w:rFonts w:ascii="Calibri" w:hAnsi="Calibri"/>
          <w:b/>
          <w:color w:val="1F2937"/>
          <w:sz w:val="25"/>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pPr>
        <w:pStyle w:val="Heading3"/>
        <w:spacing w:before="240" w:after="80"/>
      </w:pPr>
      <w:r>
        <w:rPr>
          <w:rFonts w:ascii="Calibri" w:hAnsi="Calibri"/>
          <w:b/>
          <w:color w:val="1F2937"/>
          <w:sz w:val="25"/>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ageBreakBefore/>
        <w:spacing w:before="320" w:after="120"/>
      </w:pPr>
      <w:r>
        <w:rPr>
          <w:rFonts w:ascii="Calibri" w:hAnsi="Calibri"/>
          <w:b/>
          <w:color w:val="008490"/>
          <w:sz w:val="31"/>
        </w:rPr>
        <w:t>8. Feature permissions and permission templates</w:t>
      </w:r>
    </w:p>
    <w:p>
      <w:r>
        <w:t>Open Admin &gt; Features (/admin/features). This is the platform's access control panel, titled "Feature Access Control".</w:t>
      </w:r>
    </w:p>
    <w:p>
      <w:pPr>
        <w:pStyle w:val="Heading3"/>
        <w:spacing w:before="240" w:after="80"/>
      </w:pPr>
      <w:r>
        <w:rPr>
          <w:rFonts w:ascii="Calibri" w:hAnsi="Calibri"/>
          <w:b/>
          <w:color w:val="1F2937"/>
          <w:sz w:val="25"/>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spacing w:before="240" w:after="80"/>
      </w:pPr>
      <w:r>
        <w:rPr>
          <w:rFonts w:ascii="Calibri" w:hAnsi="Calibri"/>
          <w:b/>
          <w:color w:val="1F2937"/>
          <w:sz w:val="25"/>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spacing w:before="240" w:after="80"/>
      </w:pPr>
      <w:r>
        <w:rPr>
          <w:rFonts w:ascii="Calibri" w:hAnsi="Calibri"/>
          <w:b/>
          <w:color w:val="1F2937"/>
          <w:sz w:val="25"/>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The everyday workflow is: onboard the school (section 5.4), then apply the standard school template from the Activation tab. Reserve the per-feature switches (section 8.2) for one-off adjustments. If a new template or a change to an existing bundle is needed, raise it with the platform team.</w:t>
      </w:r>
    </w:p>
    <w:p>
      <w:pPr>
        <w:pStyle w:val="Heading2"/>
        <w:pageBreakBefore/>
        <w:spacing w:before="320" w:after="120"/>
      </w:pPr>
      <w:r>
        <w:rPr>
          <w:rFonts w:ascii="Calibri" w:hAnsi="Calibri"/>
          <w:b/>
          <w:color w:val="008490"/>
          <w:sz w:val="31"/>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spacing w:before="240" w:after="80"/>
      </w:pPr>
      <w:r>
        <w:rPr>
          <w:rFonts w:ascii="Calibri" w:hAnsi="Calibri"/>
          <w:b/>
          <w:color w:val="1F2937"/>
          <w:sz w:val="25"/>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w:t>
            </w:r>
          </w:p>
        </w:tc>
        <w:tc>
          <w:tcPr>
            <w:tcW w:type="dxa" w:w="4592"/>
            <w:shd w:val="clear" w:fill="008490"/>
          </w:tcPr>
          <w:p>
            <w:r>
              <w:rPr>
                <w:b/>
                <w:color w:val="FFFFFF"/>
                <w:sz w:val="19"/>
              </w:rPr>
            </w:r>
            <w:r>
              <w:rPr>
                <w:b/>
                <w:color w:val="FFFFFF"/>
                <w:sz w:val="19"/>
              </w:rPr>
              <w:t>Input</w:t>
            </w:r>
          </w:p>
        </w:tc>
      </w:tr>
      <w:tr>
        <w:tc>
          <w:tcPr>
            <w:tcW w:type="dxa" w:w="4592"/>
          </w:tcPr>
          <w:p>
            <w:r>
              <w:rPr>
                <w:sz w:val="19"/>
              </w:rPr>
            </w:r>
            <w:r>
              <w:rPr>
                <w:sz w:val="19"/>
              </w:rPr>
              <w:t>1</w:t>
            </w:r>
          </w:p>
        </w:tc>
        <w:tc>
          <w:tcPr>
            <w:tcW w:type="dxa" w:w="4592"/>
          </w:tcPr>
          <w:p>
            <w:r>
              <w:rPr>
                <w:sz w:val="19"/>
              </w:rPr>
            </w:r>
            <w:r>
              <w:rPr>
                <w:sz w:val="19"/>
              </w:rPr>
              <w:t>School days in period</w:t>
            </w:r>
          </w:p>
        </w:tc>
      </w:tr>
      <w:tr>
        <w:tc>
          <w:tcPr>
            <w:tcW w:type="dxa" w:w="4592"/>
            <w:shd w:val="clear" w:fill="F2F7F7"/>
          </w:tcPr>
          <w:p>
            <w:r>
              <w:rPr>
                <w:sz w:val="19"/>
              </w:rPr>
            </w:r>
            <w:r>
              <w:rPr>
                <w:sz w:val="19"/>
              </w:rPr>
              <w:t>2</w:t>
            </w:r>
          </w:p>
        </w:tc>
        <w:tc>
          <w:tcPr>
            <w:tcW w:type="dxa" w:w="4592"/>
            <w:shd w:val="clear" w:fill="F2F7F7"/>
          </w:tcPr>
          <w:p>
            <w:r>
              <w:rPr>
                <w:sz w:val="19"/>
              </w:rPr>
            </w:r>
            <w:r>
              <w:rPr>
                <w:sz w:val="19"/>
              </w:rPr>
              <w:t>Attendance (FTE student-days attended)</w:t>
            </w:r>
          </w:p>
        </w:tc>
      </w:tr>
      <w:tr>
        <w:tc>
          <w:tcPr>
            <w:tcW w:type="dxa" w:w="4592"/>
          </w:tcPr>
          <w:p>
            <w:r>
              <w:rPr>
                <w:sz w:val="19"/>
              </w:rPr>
            </w:r>
            <w:r>
              <w:rPr>
                <w:sz w:val="19"/>
              </w:rPr>
              <w:t>3</w:t>
            </w:r>
          </w:p>
        </w:tc>
        <w:tc>
          <w:tcPr>
            <w:tcW w:type="dxa" w:w="4592"/>
          </w:tcPr>
          <w:p>
            <w:r>
              <w:rPr>
                <w:sz w:val="19"/>
              </w:rPr>
            </w:r>
            <w:r>
              <w:rPr>
                <w:sz w:val="19"/>
              </w:rPr>
              <w:t>Absences (FTE student-days absent)</w:t>
            </w:r>
          </w:p>
        </w:tc>
      </w:tr>
      <w:tr>
        <w:tc>
          <w:tcPr>
            <w:tcW w:type="dxa" w:w="4592"/>
            <w:shd w:val="clear" w:fill="F2F7F7"/>
          </w:tcPr>
          <w:p>
            <w:r>
              <w:rPr>
                <w:sz w:val="19"/>
              </w:rPr>
            </w:r>
            <w:r>
              <w:rPr>
                <w:sz w:val="19"/>
              </w:rPr>
              <w:t>4</w:t>
            </w:r>
          </w:p>
        </w:tc>
        <w:tc>
          <w:tcPr>
            <w:tcW w:type="dxa" w:w="4592"/>
            <w:shd w:val="clear" w:fill="F2F7F7"/>
          </w:tcPr>
          <w:p>
            <w:r>
              <w:rPr>
                <w:sz w:val="19"/>
              </w:rPr>
            </w:r>
            <w:r>
              <w:rPr>
                <w:sz w:val="19"/>
              </w:rPr>
              <w:t>Minor behaviour incidents</w:t>
            </w:r>
          </w:p>
        </w:tc>
      </w:tr>
      <w:tr>
        <w:tc>
          <w:tcPr>
            <w:tcW w:type="dxa" w:w="4592"/>
          </w:tcPr>
          <w:p>
            <w:r>
              <w:rPr>
                <w:sz w:val="19"/>
              </w:rPr>
            </w:r>
            <w:r>
              <w:rPr>
                <w:sz w:val="19"/>
              </w:rPr>
              <w:t>5</w:t>
            </w:r>
          </w:p>
        </w:tc>
        <w:tc>
          <w:tcPr>
            <w:tcW w:type="dxa" w:w="4592"/>
          </w:tcPr>
          <w:p>
            <w:r>
              <w:rPr>
                <w:sz w:val="19"/>
              </w:rPr>
            </w:r>
            <w:r>
              <w:rPr>
                <w:sz w:val="19"/>
              </w:rPr>
              <w:t>Major behaviour incidents</w:t>
            </w:r>
          </w:p>
        </w:tc>
      </w:tr>
      <w:tr>
        <w:tc>
          <w:tcPr>
            <w:tcW w:type="dxa" w:w="4592"/>
            <w:shd w:val="clear" w:fill="F2F7F7"/>
          </w:tcPr>
          <w:p>
            <w:r>
              <w:rPr>
                <w:sz w:val="19"/>
              </w:rPr>
            </w:r>
            <w:r>
              <w:rPr>
                <w:sz w:val="19"/>
              </w:rPr>
              <w:t>6</w:t>
            </w:r>
          </w:p>
        </w:tc>
        <w:tc>
          <w:tcPr>
            <w:tcW w:type="dxa" w:w="4592"/>
            <w:shd w:val="clear" w:fill="F2F7F7"/>
          </w:tcPr>
          <w:p>
            <w:r>
              <w:rPr>
                <w:sz w:val="19"/>
              </w:rPr>
            </w:r>
            <w:r>
              <w:rPr>
                <w:sz w:val="19"/>
              </w:rPr>
              <w:t>Short suspensions (1-10 days)</w:t>
            </w:r>
          </w:p>
        </w:tc>
      </w:tr>
      <w:tr>
        <w:tc>
          <w:tcPr>
            <w:tcW w:type="dxa" w:w="4592"/>
          </w:tcPr>
          <w:p>
            <w:r>
              <w:rPr>
                <w:sz w:val="19"/>
              </w:rPr>
            </w:r>
            <w:r>
              <w:rPr>
                <w:sz w:val="19"/>
              </w:rPr>
              <w:t>7</w:t>
            </w:r>
          </w:p>
        </w:tc>
        <w:tc>
          <w:tcPr>
            <w:tcW w:type="dxa" w:w="4592"/>
          </w:tcPr>
          <w:p>
            <w:r>
              <w:rPr>
                <w:sz w:val="19"/>
              </w:rPr>
            </w:r>
            <w:r>
              <w:rPr>
                <w:sz w:val="19"/>
              </w:rPr>
              <w:t>Long suspensions (11-20 days)</w:t>
            </w:r>
          </w:p>
        </w:tc>
      </w:tr>
      <w:tr>
        <w:tc>
          <w:tcPr>
            <w:tcW w:type="dxa" w:w="4592"/>
            <w:shd w:val="clear" w:fill="F2F7F7"/>
          </w:tcPr>
          <w:p>
            <w:r>
              <w:rPr>
                <w:sz w:val="19"/>
              </w:rPr>
            </w:r>
            <w:r>
              <w:rPr>
                <w:sz w:val="19"/>
              </w:rPr>
              <w:t>8</w:t>
            </w:r>
          </w:p>
        </w:tc>
        <w:tc>
          <w:tcPr>
            <w:tcW w:type="dxa" w:w="4592"/>
            <w:shd w:val="clear" w:fill="F2F7F7"/>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spacing w:before="240" w:after="80"/>
      </w:pPr>
      <w:r>
        <w:rPr>
          <w:rFonts w:ascii="Calibri" w:hAnsi="Calibri"/>
          <w:b/>
          <w:color w:val="1F2937"/>
          <w:sz w:val="25"/>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pPr>
        <w:pStyle w:val="Heading3"/>
        <w:spacing w:before="240" w:after="80"/>
      </w:pPr>
      <w:r>
        <w:rPr>
          <w:rFonts w:ascii="Calibri" w:hAnsi="Calibri"/>
          <w:b/>
          <w:color w:val="1F2937"/>
          <w:sz w:val="25"/>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spacing w:before="240" w:after="80"/>
      </w:pPr>
      <w:r>
        <w:rPr>
          <w:rFonts w:ascii="Calibri" w:hAnsi="Calibri"/>
          <w:b/>
          <w:color w:val="1F2937"/>
          <w:sz w:val="25"/>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ageBreakBefore/>
        <w:spacing w:before="320" w:after="120"/>
      </w:pPr>
      <w:r>
        <w:rPr>
          <w:rFonts w:ascii="Calibri" w:hAnsi="Calibri"/>
          <w:b/>
          <w:color w:val="008490"/>
          <w:sz w:val="31"/>
        </w:rPr>
        <w:t>10. Reports</w:t>
      </w:r>
    </w:p>
    <w:p>
      <w:r>
        <w:t>Open Admin &gt; Reports (/admin/reports). The Reports section has four tabs: Overview, Certification, Onboarding, and Lessons.</w:t>
      </w:r>
    </w:p>
    <w:p>
      <w:pPr>
        <w:pStyle w:val="Heading3"/>
        <w:spacing w:before="240" w:after="80"/>
      </w:pPr>
      <w:r>
        <w:rPr>
          <w:rFonts w:ascii="Calibri" w:hAnsi="Calibri"/>
          <w:b/>
          <w:color w:val="1F2937"/>
          <w:sz w:val="25"/>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spacing w:before="240" w:after="80"/>
      </w:pPr>
      <w:r>
        <w:rPr>
          <w:rFonts w:ascii="Calibri" w:hAnsi="Calibri"/>
          <w:b/>
          <w:color w:val="1F2937"/>
          <w:sz w:val="25"/>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pPr>
        <w:pStyle w:val="Heading3"/>
        <w:spacing w:before="240" w:after="80"/>
      </w:pPr>
      <w:r>
        <w:rPr>
          <w:rFonts w:ascii="Calibri" w:hAnsi="Calibri"/>
          <w:b/>
          <w:color w:val="1F2937"/>
          <w:sz w:val="25"/>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ageBreakBefore/>
        <w:spacing w:before="320" w:after="120"/>
      </w:pPr>
      <w:r>
        <w:rPr>
          <w:rFonts w:ascii="Calibri" w:hAnsi="Calibri"/>
          <w:b/>
          <w:color w:val="008490"/>
          <w:sz w:val="31"/>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ageBreakBefore/>
        <w:spacing w:before="320" w:after="120"/>
      </w:pPr>
      <w:r>
        <w:rPr>
          <w:rFonts w:ascii="Calibri" w:hAnsi="Calibri"/>
          <w:b/>
          <w:color w:val="008490"/>
          <w:sz w:val="31"/>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ageBreakBefore/>
        <w:spacing w:before="320" w:after="120"/>
      </w:pPr>
      <w:r>
        <w:rPr>
          <w:rFonts w:ascii="Calibri" w:hAnsi="Calibri"/>
          <w:b/>
          <w:color w:val="008490"/>
          <w:sz w:val="31"/>
        </w:rPr>
        <w:t>13. AP Certification (the AMAYDA Program)</w:t>
      </w:r>
    </w:p>
    <w:p>
      <w:r>
        <w:t>This section describes what your AP Teachers experience, so you can support them, plus where you monitor their progress.</w:t>
      </w:r>
    </w:p>
    <w:p>
      <w:pPr>
        <w:pStyle w:val="Heading3"/>
        <w:spacing w:before="240" w:after="80"/>
      </w:pPr>
      <w:r>
        <w:rPr>
          <w:rFonts w:ascii="Calibri" w:hAnsi="Calibri"/>
          <w:b/>
          <w:color w:val="1F2937"/>
          <w:sz w:val="25"/>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pPr>
        <w:pStyle w:val="Heading3"/>
        <w:spacing w:before="240" w:after="80"/>
      </w:pPr>
      <w:r>
        <w:rPr>
          <w:rFonts w:ascii="Calibri" w:hAnsi="Calibri"/>
          <w:b/>
          <w:color w:val="1F2937"/>
          <w:sz w:val="25"/>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spacing w:before="240" w:after="80"/>
      </w:pPr>
      <w:r>
        <w:rPr>
          <w:rFonts w:ascii="Calibri" w:hAnsi="Calibri"/>
          <w:b/>
          <w:color w:val="1F2937"/>
          <w:sz w:val="25"/>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View button opens the certificate PDF in the browser; the Download button saves it. The certificate is formally issued the first time it is viewed or downloaded. The same certificate card, with the same View and Download buttons, appears on the teacher's dashboard once certification is complete.</w:t>
      </w:r>
    </w:p>
    <w:p>
      <w:r>
        <w:t>Certificates also appear on the teacher's Profile page under Certificates, each with its completion date and its own View and Download buttons, so a teacher can revisit them at any time. The Profile page is reachable from the account menu in the sidebar footer (Profile).</w:t>
      </w:r>
    </w:p>
    <w:p>
      <w:pPr>
        <w:pStyle w:val="Heading3"/>
        <w:spacing w:before="240" w:after="80"/>
      </w:pPr>
      <w:r>
        <w:rPr>
          <w:rFonts w:ascii="Calibri" w:hAnsi="Calibri"/>
          <w:b/>
          <w:color w:val="1F2937"/>
          <w:sz w:val="25"/>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ageBreakBefore/>
        <w:spacing w:before="320" w:after="120"/>
      </w:pPr>
      <w:r>
        <w:rPr>
          <w:rFonts w:ascii="Calibri" w:hAnsi="Calibri"/>
          <w:b/>
          <w:color w:val="008490"/>
          <w:sz w:val="31"/>
        </w:rPr>
        <w:t>14. Support and feedback</w:t>
      </w:r>
    </w:p>
    <w:p>
      <w:pPr>
        <w:pStyle w:val="Heading3"/>
        <w:spacing w:before="240" w:after="80"/>
      </w:pPr>
      <w:r>
        <w:rPr>
          <w:rFonts w:ascii="Calibri" w:hAnsi="Calibri"/>
          <w:b/>
          <w:color w:val="1F2937"/>
          <w:sz w:val="25"/>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spacing w:before="240" w:after="80"/>
      </w:pPr>
      <w:r>
        <w:rPr>
          <w:rFonts w:ascii="Calibri" w:hAnsi="Calibri"/>
          <w:b/>
          <w:color w:val="1F2937"/>
          <w:sz w:val="25"/>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spacing w:before="240" w:after="80"/>
      </w:pPr>
      <w:r>
        <w:rPr>
          <w:rFonts w:ascii="Calibri" w:hAnsi="Calibri"/>
          <w:b/>
          <w:color w:val="1F2937"/>
          <w:sz w:val="25"/>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