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Georgia" w:cs="Georgia" w:eastAsia="Georgia" w:hAnsi="Georgia"/>
          <w:b/>
          <w:bCs/>
          <w:color w:val="1E1B4B"/>
          <w:sz w:val="40"/>
          <w:szCs w:val="40"/>
        </w:rPr>
        <w:t xml:space="preserve">Ter Alguém no Financeiro Não É Ter Gestão Financeira: O Que Muda Quando um CFO Sênior Assume o Comando</w:t>
      </w:r>
    </w:p>
    <w:p>
      <w:pPr>
        <w:pBdr>
          <w:bottom w:val="single" w:color="818CF8" w:sz="4" w:space="12"/>
        </w:pBdr>
        <w:spacing w:after="8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BPO Financeiro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5 min de leitura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ControllerTech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Fevereiro 2026</w:t>
      </w:r>
    </w:p>
    <w:p>
      <w:pPr>
        <w:spacing w:after="300" w:before="300"/>
      </w:pPr>
      <w:r>
        <w:rPr>
          <w:rFonts w:ascii="Georgia" w:cs="Georgia" w:eastAsia="Georgia" w:hAnsi="Georgia"/>
          <w:i/>
          <w:iCs/>
          <w:color w:val="374151"/>
          <w:sz w:val="24"/>
          <w:szCs w:val="24"/>
        </w:rPr>
        <w:t xml:space="preserve">Processar contas não é estratégia de caixa. Descubra o que muda quando um CFO Sênior assume sua operação financeira — e por que custa menos do que um CLT.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Existe uma confusão que custa caro para donos de empresa: acreditar que processar contas é o mesmo que ter estratégia de caixa.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Se você tem um auxiliar financeiro, uma secretária que "cuida dos pagamentos" ou até uma empresa de contabilidade que registra tudo direitinho, pode ser que seu financeiro esteja funcionando. Mas funcionar e gerar inteligência são coisas completamente diferentes.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Funcionar é pagar as contas em dia. Gerar inteligência é saber, hoje, quanto de caixa livre você terá nos próximos 90 dias, quanto pode distribuir como lucro e onde precisa ajustar antes que um problema se torne uma crise.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O Problema da Cadeira Ocupada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Muitos empresários resolvem a questão financeira colocando alguém na cadeira — um estagiário, um auxiliar, um escritório de contabilidade. A cadeira está ocupada. O relatório chega. As contas são pagas.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Mas essa estrutura apenas registra o passado. Não projeta o futuro. Não identifica erros de precificação. Não protege a margem. Não diz ao dono: "Se você mantiver esse ritmo de despesa, em quatro meses vai precisar de capital de giro extra."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A diferença entre uma operação financeira que registra e uma que projeta é a diferença entre </w:t>
      </w: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dirigir olhando pelo retrovisor e dirigir com farol alto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. Ambos permitem que o carro ande. Só um permite que o motorista antecipe o que vem pela frente.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O Que um BPO Financeiro com Inteligência Sênior Entrega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Quando uma empresa migra de um modelo operacional puro para um modelo com curadoria sênior, quatro coisas mudam imediatamente: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Recuperação de margem oculta.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Nos primeiros 90 dias, a auditoria dos números quase sempre revela custos redundantes, oportunidades tributárias perdidas e erros de precificação. Não é incomum encontrar 20% de margem que o empresário não sabia que existia.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Projeção de caixa.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Em vez de olhar para o extrato e torcer, o dono da empresa passa a receber projeções de 90 dias com cenários (otimista, realista, pessimista) que permitem decisões antecipadas.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Economia de tempo.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Toda a camada operacional — conciliação, classificação, relatórios, conferência — é processada por tecnologia e auditada por especialista. O empresário para de gastar 10 ou mais horas por semana tentando entender seus próprios números.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Segurança absoluta.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O modelo opera com "token mestre": nenhum pagamento sai da conta sem autorização final do empresário. Visibilidade total, controle integral.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A Conta Que Ninguém Faz: CLT vs. BPO com CFO Sênior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Um analista financeiro CLT júnior custa entre R$ 8 e 10 mil por mês, considerando salário, encargos, espaço, software e o risco trabalhista. Ele executa. Não interpreta. Não projeta. Se sair, leva o conhecimento junto.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Um BPO com CFO Sênior custa entre R$ 3 e 5 mil por mês e entrega um time multidisciplinar que não só executa como audita, interpreta e traduz os números em decisões de proteção de margem e aceleração de crescimento.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É a lógica </w:t>
      </w: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3:1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— três vezes mais inteligência por um terço do custo. Sem passivo trabalhista, sem dependência de uma única pessoa, sem surpresas.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Para Quem Serve a Gestão Premium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O perfil ideal é o empresário que já passou da fase do "preciso organizar a base" e agora busca uma solução que libere seu tempo e gere inteligência ativa sobre seu caixa. Geralmente são donos de clínicas médicas com múltiplos sócios, escritórios de advocacia em crescimento, empresas de serviços especializados com equipes de 10 a 50 pessoas, e negócios que faturam entre R$ 1 e 3 milhões por ano.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São profissionais que são excepcionais no que fazem — medicina, direito, engenharia, tecnologia — mas não têm formação nem tempo para gerir o financeiro com a profundidade que o negócio exige.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A Reforma Tributária e a Urgência de Se Preparar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Com o split payment previsto na reforma tributária, os impostos serão retidos automaticamente na fonte de cada transação. Para empresas que não têm projeção de fluxo de caixa, o impacto pode ser devastador: o dinheiro que você esperava entrar vai chegar menor, e quem não se preparou vai descobrir o rombo quando já for tarde.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Empresas que já operam com projeção de 90 dias e gestão inteligente de caixa vão absorver essa mudança. As demais vão ter que correr atrás — e </w:t>
      </w: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correr atrás no financeiro sempre é mais caro do que se antecipar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.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8CF8" w:sz="2"/>
              <w:left w:val="single" w:color="4338CA" w:sz="8"/>
              <w:bottom w:val="single" w:color="818CF8" w:sz="2"/>
              <w:right w:val="single" w:color="818CF8" w:sz="2"/>
            </w:tcBorders>
            <w:shd w:fill="EE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GESTÃO PREMIUM (BPO)</w:t>
            </w:r>
          </w:p>
          <w:p>
            <w:r>
              <w:rPr>
                <w:rFonts w:ascii="Georgia" w:cs="Georgia" w:eastAsia="Georgia" w:hAnsi="Georgia"/>
                <w:color w:val="1E1B4B"/>
                <w:sz w:val="22"/>
                <w:szCs w:val="22"/>
              </w:rPr>
              <w:t xml:space="preserve">Sua operação financeira registra o passado ou projeta o futuro? Agende sua anamnese financeira gratuita — 30 min, sem compromisso.</w:t>
            </w:r>
          </w:p>
        </w:tc>
      </w:tr>
    </w:tbl>
    <w:p>
      <w:pPr>
        <w:spacing w:before="600"/>
      </w:pPr>
    </w:p>
    <w:p>
      <w:pPr>
        <w:pBdr>
          <w:top w:val="single" w:color="C7D2FE" w:sz="2" w:space="12"/>
        </w:pBdr>
        <w:spacing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2025 ControllerTech. Todos os direitos reservados.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Desenvolvido por Synapse B2B | Plataformas Digitais arquitetadas em Engenharia de Receita.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2" w:space="4"/>
      </w:pBdr>
      <w:jc w:val="right"/>
    </w:pPr>
    <w:r>
      <w:rPr>
        <w:rFonts w:ascii="Arial" w:cs="Arial" w:eastAsia="Arial" w:hAnsi="Arial"/>
        <w:b/>
        <w:bCs/>
        <w:color w:val="4338CA"/>
        <w:sz w:val="16"/>
        <w:szCs w:val="16"/>
      </w:rPr>
      <w:t xml:space="preserve">ControllerTech </w:t>
    </w:r>
    <w:r>
      <w:rPr>
        <w:rFonts w:ascii="Arial" w:cs="Arial" w:eastAsia="Arial" w:hAnsi="Arial"/>
        <w:color w:val="6B7280"/>
        <w:sz w:val="16"/>
        <w:szCs w:val="16"/>
      </w:rPr>
      <w:t xml:space="preserve">|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0"/>
      <w:outlineLvl w:val="0"/>
    </w:pPr>
    <w:rPr>
      <w:rFonts w:ascii="Georgia" w:cs="Georgia" w:eastAsia="Georgia" w:hAnsi="Georgia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4338C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2026-03-10T13:47:49.897Z</dcterms:created>
  <dcterms:modified xsi:type="dcterms:W3CDTF">2026-03-10T13:47:49.897Z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