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360" w:lineRule="auto" w:before="0" w:after="240"/>
        <w:jc w:val="left"/>
      </w:pPr>
      <w:r>
        <w:rPr>
          <w:rFonts w:ascii="Times New Roman" w:hAnsi="Times New Roman" w:eastAsia="Times New Roman"/>
          <w:b/>
          <w:i w:val="0"/>
          <w:sz w:val="28"/>
        </w:rPr>
        <w:t>2 АНАЛІЗ ПІДХОДІВ І ТЕХНОЛОГІЙ</w:t>
      </w:r>
    </w:p>
    <w:p>
      <w:pPr>
        <w:keepNext w:val="0"/>
        <w:spacing w:line="360" w:lineRule="auto" w:before="0" w:after="0"/>
        <w:ind w:firstLine="709"/>
        <w:jc w:val="both"/>
      </w:pPr>
      <w:r>
        <w:rPr>
          <w:rFonts w:ascii="Times New Roman" w:hAnsi="Times New Roman" w:eastAsia="Times New Roman"/>
          <w:b w:val="0"/>
          <w:i w:val="0"/>
          <w:sz w:val="28"/>
        </w:rPr>
        <w:t>Розділ присвячено огляду підходів і технологій, на яких може будуватися інтелектуальний агентний асистент для онлайн-зустрічей, і обґрунтуванню того, що саме взято за основу прототипу. Огляд спирається на джерела: офіційну документацію Google, Chrome, Anthropic, MDN, відкриті специфікації IETF і W3C Community Group, а також наукові публікації з відкритих архівів. Відомості про реалізацію отримано читанням коду репозиторію станом на 08.10.2026. Оцінки й проєктні рішення автора названо такими прямо; результатів вимірювання затримки та точності на реальних зустрічах у розділі немає, вони належать до експериментальної частини роботи.</w:t>
      </w:r>
    </w:p>
    <w:p>
      <w:pPr>
        <w:keepNext/>
        <w:spacing w:line="360" w:lineRule="auto" w:before="240" w:after="120"/>
        <w:jc w:val="left"/>
      </w:pPr>
      <w:r>
        <w:rPr>
          <w:rFonts w:ascii="Times New Roman" w:hAnsi="Times New Roman" w:eastAsia="Times New Roman"/>
          <w:b/>
          <w:i w:val="0"/>
          <w:sz w:val="28"/>
        </w:rPr>
        <w:t>2.1 Мультиагентні системи: агенти, ролі, централізована оркестрація та розподілена координація</w:t>
      </w:r>
    </w:p>
    <w:p>
      <w:pPr>
        <w:keepNext w:val="0"/>
        <w:spacing w:line="360" w:lineRule="auto" w:before="0" w:after="0"/>
        <w:ind w:firstLine="709"/>
        <w:jc w:val="both"/>
      </w:pPr>
      <w:r>
        <w:rPr>
          <w:rFonts w:ascii="Times New Roman" w:hAnsi="Times New Roman" w:eastAsia="Times New Roman"/>
          <w:b w:val="0"/>
          <w:i w:val="0"/>
          <w:sz w:val="28"/>
        </w:rPr>
        <w:t>У класичному визначенні, яке використовує, зокрема, монографія Вулдріджа, агент — це обчислювальна система, розміщена в деякому середовищі й здатна до автономних дій у ньому заради досягнення поставлених перед нею цілей; мультиагентна система (МАС) складається з кількох таких агентів, що взаємодіють між собою [1]. Серед властивостей, які зазвичай приписують агенту, називають автономність, реактивність, проактивність і соціальну здатність, тобто вміння взаємодіяти з іншими агентами [1].</w:t>
      </w:r>
    </w:p>
    <w:p>
      <w:pPr>
        <w:keepNext w:val="0"/>
        <w:spacing w:line="360" w:lineRule="auto" w:before="0" w:after="0"/>
        <w:ind w:firstLine="709"/>
        <w:jc w:val="both"/>
      </w:pPr>
      <w:r>
        <w:rPr>
          <w:rFonts w:ascii="Times New Roman" w:hAnsi="Times New Roman" w:eastAsia="Times New Roman"/>
          <w:b w:val="0"/>
          <w:i w:val="0"/>
          <w:sz w:val="28"/>
        </w:rPr>
        <w:t>Для задачі, що розглядається, корисно спершу охарактеризувати середовище. Агент не бачить зустріч безпосередньо: усе, що йому доступне, — це потік транскрипційних сегментів, отриманих від системи розпізнавання мовлення з похибками, затримками та перегляданими гіпотезами. Середовище, таким чином, лише частково спостережуване, динамічне (стан обговорення змінюється незалежно від дій агента) і стохастичне щодо якості входу. Крім того, є два часові масштаби. Перший визначається темпом мовлення і має порядок секунд: нова фінальна репліка з’являється кожні кілька секунд. Другий визначається горизонтом пункту адженди і має порядок хвилин: час, виділений на пункт, зазвичай вимірюється кількома хвилинами. Агент, що реагує на кожну репліку важким викликом великої мовної моделі, працює в першому масштабі за рахунок вартості та затримки; агент, що лише спостерігає хвилинні тенденції, запізнюється з підказками. Тому в системі природно співіснують швидкі детерміновані механізми та повільніший семантичний шар.</w:t>
      </w:r>
    </w:p>
    <w:p>
      <w:pPr>
        <w:keepNext w:val="0"/>
        <w:spacing w:line="360" w:lineRule="auto" w:before="0" w:after="0"/>
        <w:ind w:firstLine="709"/>
        <w:jc w:val="both"/>
      </w:pPr>
      <w:r>
        <w:rPr>
          <w:rFonts w:ascii="Times New Roman" w:hAnsi="Times New Roman" w:eastAsia="Times New Roman"/>
          <w:b w:val="0"/>
          <w:i w:val="0"/>
          <w:sz w:val="28"/>
        </w:rPr>
        <w:t>Нарешті, користувач системи — не учасник діалогу з агентом, а ведучий зустрічі, який лише періодично дивиться на оверлей. Це суттєво відрізняє постановку від типових чат-агентів, де діалог із людиною є основним режимом: підказка має бути короткою, обґрунтованою і ненав’язливою, а відсутність підказки є нормальним результатом.</w:t>
      </w:r>
    </w:p>
    <w:p>
      <w:pPr>
        <w:keepNext w:val="0"/>
        <w:spacing w:line="360" w:lineRule="auto" w:before="0" w:after="0"/>
        <w:ind w:firstLine="709"/>
        <w:jc w:val="both"/>
      </w:pPr>
      <w:r>
        <w:rPr>
          <w:rFonts w:ascii="Times New Roman" w:hAnsi="Times New Roman" w:eastAsia="Times New Roman"/>
          <w:b w:val="0"/>
          <w:i w:val="0"/>
          <w:sz w:val="28"/>
        </w:rPr>
        <w:t>Технічне завдання виділяє три функціональні ролі: агент-транскрибатор, агент-монітор адженди та агент-генератор підказок. До них додається координатор, який приймає події, визначає порядок викликів і зводить результати. У МАС роль зручно розглядати як контракт: які дані агент читає, яке рішення приймає і що повертає. Для даної системи доцільно вимагати, щоб виконавчі агенти не змінювали спільний стан напряму, а повертали типізований опис зміни — дельту. Тоді єдиним місцем, де стан змінюється, стає координатор, а кожен виконавець можна тестувати ізольовано на наборі «стан + подія → дельта».</w:t>
      </w:r>
    </w:p>
    <w:p>
      <w:pPr>
        <w:keepNext w:val="0"/>
        <w:spacing w:line="360" w:lineRule="auto" w:before="0" w:after="0"/>
        <w:ind w:firstLine="709"/>
        <w:jc w:val="both"/>
      </w:pPr>
      <w:r>
        <w:rPr>
          <w:rFonts w:ascii="Times New Roman" w:hAnsi="Times New Roman" w:eastAsia="Times New Roman"/>
          <w:b w:val="0"/>
          <w:i w:val="0"/>
          <w:sz w:val="28"/>
        </w:rPr>
        <w:t>В огляді практик побудови LLM-систем найчастіше зустрічається розрізнення між workflow, де моделі й інструменти з’єднано заздалегідь визначеними шляхами в коді, і агентами, де модель сама керує ходом виконання та вибором інструментів [5]. Документація LangGraph формулює це розрізнення так само: у workflow порядок виконання заданий наперед, у агентів — визначається динамічно [8]. Anthropic описує п’ять типових шаблонів workflow: послідовне з’єднання викликів, маршрутизацію, розпаралелювання, схему «оркестратор — виконавці» та цикл «генератор — оцінювач» [5]. Серед власне мультиагентних шаблонів документація LangChain виділяє підагентів як інструменти головного агента, передачу керування (handoffs), маршрутизатор і довільний користувацький потік, що змішує детерміновану логіку з агентною поведінкою [7]. Основні властивості цих підходів зведено в табл. 2.1.</w:t>
      </w:r>
    </w:p>
    <w:p>
      <w:pPr>
        <w:keepNext/>
        <w:spacing w:line="360" w:lineRule="auto" w:before="120" w:after="60"/>
        <w:jc w:val="left"/>
      </w:pPr>
      <w:r>
        <w:rPr>
          <w:rFonts w:ascii="Times New Roman" w:hAnsi="Times New Roman" w:eastAsia="Times New Roman"/>
          <w:b/>
          <w:i w:val="0"/>
          <w:sz w:val="28"/>
        </w:rPr>
        <w:t>Таблиця 2.1 — Моделі координації агентів і їх застосовність до супроводу зустрічі</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805"/>
        <w:gridCol w:w="1805"/>
        <w:gridCol w:w="1805"/>
        <w:gridCol w:w="1805"/>
        <w:gridCol w:w="1805"/>
      </w:tblGrid>
      <w:tr>
        <w:tc>
          <w:tcPr>
            <w:tcW w:type="dxa" w:w="1805"/>
            <w:shd w:val="clear" w:color="auto" w:fill="E7E6E6"/>
          </w:tcPr>
          <w:p>
            <w:pPr>
              <w:spacing w:line="240" w:lineRule="auto"/>
              <w:jc w:val="center"/>
            </w:pPr>
            <w:r/>
            <w:r>
              <w:rPr>
                <w:rFonts w:ascii="Times New Roman" w:hAnsi="Times New Roman" w:eastAsia="Times New Roman"/>
                <w:b/>
                <w:i w:val="0"/>
                <w:sz w:val="22"/>
              </w:rPr>
              <w:t>Модель</w:t>
            </w:r>
          </w:p>
        </w:tc>
        <w:tc>
          <w:tcPr>
            <w:tcW w:type="dxa" w:w="1805"/>
            <w:shd w:val="clear" w:color="auto" w:fill="E7E6E6"/>
          </w:tcPr>
          <w:p>
            <w:pPr>
              <w:spacing w:line="240" w:lineRule="auto"/>
              <w:jc w:val="center"/>
            </w:pPr>
            <w:r/>
            <w:r>
              <w:rPr>
                <w:rFonts w:ascii="Times New Roman" w:hAnsi="Times New Roman" w:eastAsia="Times New Roman"/>
                <w:b/>
                <w:i w:val="0"/>
                <w:sz w:val="22"/>
              </w:rPr>
              <w:t>Суть за джерелами</w:t>
            </w:r>
          </w:p>
        </w:tc>
        <w:tc>
          <w:tcPr>
            <w:tcW w:type="dxa" w:w="1805"/>
            <w:shd w:val="clear" w:color="auto" w:fill="E7E6E6"/>
          </w:tcPr>
          <w:p>
            <w:pPr>
              <w:spacing w:line="240" w:lineRule="auto"/>
              <w:jc w:val="center"/>
            </w:pPr>
            <w:r/>
            <w:r>
              <w:rPr>
                <w:rFonts w:ascii="Times New Roman" w:hAnsi="Times New Roman" w:eastAsia="Times New Roman"/>
                <w:b/>
                <w:i w:val="0"/>
                <w:sz w:val="22"/>
              </w:rPr>
              <w:t>Переваги</w:t>
            </w:r>
          </w:p>
        </w:tc>
        <w:tc>
          <w:tcPr>
            <w:tcW w:type="dxa" w:w="1805"/>
            <w:shd w:val="clear" w:color="auto" w:fill="E7E6E6"/>
          </w:tcPr>
          <w:p>
            <w:pPr>
              <w:spacing w:line="240" w:lineRule="auto"/>
              <w:jc w:val="center"/>
            </w:pPr>
            <w:r/>
            <w:r>
              <w:rPr>
                <w:rFonts w:ascii="Times New Roman" w:hAnsi="Times New Roman" w:eastAsia="Times New Roman"/>
                <w:b/>
                <w:i w:val="0"/>
                <w:sz w:val="22"/>
              </w:rPr>
              <w:t>Обмеження</w:t>
            </w:r>
          </w:p>
        </w:tc>
        <w:tc>
          <w:tcPr>
            <w:tcW w:type="dxa" w:w="1805"/>
            <w:shd w:val="clear" w:color="auto" w:fill="E7E6E6"/>
          </w:tcPr>
          <w:p>
            <w:pPr>
              <w:spacing w:line="240" w:lineRule="auto"/>
              <w:jc w:val="center"/>
            </w:pPr>
            <w:r/>
            <w:r>
              <w:rPr>
                <w:rFonts w:ascii="Times New Roman" w:hAnsi="Times New Roman" w:eastAsia="Times New Roman"/>
                <w:b/>
                <w:i w:val="0"/>
                <w:sz w:val="22"/>
              </w:rPr>
              <w:t>Застосовність (оцінка автора)</w:t>
            </w:r>
          </w:p>
        </w:tc>
      </w:tr>
      <w:tr>
        <w:tc>
          <w:tcPr>
            <w:tcW w:type="dxa" w:w="1805"/>
          </w:tcPr>
          <w:p>
            <w:pPr>
              <w:spacing w:line="240" w:lineRule="auto"/>
              <w:jc w:val="left"/>
            </w:pPr>
            <w:r/>
            <w:r>
              <w:rPr>
                <w:rFonts w:ascii="Times New Roman" w:hAnsi="Times New Roman" w:eastAsia="Times New Roman"/>
                <w:b w:val="0"/>
                <w:i w:val="0"/>
                <w:sz w:val="22"/>
              </w:rPr>
              <w:t>Оркестратор — виконавці</w:t>
            </w:r>
          </w:p>
        </w:tc>
        <w:tc>
          <w:tcPr>
            <w:tcW w:type="dxa" w:w="1805"/>
          </w:tcPr>
          <w:p>
            <w:pPr>
              <w:spacing w:line="240" w:lineRule="auto"/>
              <w:jc w:val="left"/>
            </w:pPr>
            <w:r/>
            <w:r>
              <w:rPr>
                <w:rFonts w:ascii="Times New Roman" w:hAnsi="Times New Roman" w:eastAsia="Times New Roman"/>
                <w:b w:val="0"/>
                <w:i w:val="0"/>
                <w:sz w:val="22"/>
              </w:rPr>
              <w:t>Центральний вузол розбиває задачу, делегує виконавцям, збирає результат [5], [8]</w:t>
            </w:r>
          </w:p>
        </w:tc>
        <w:tc>
          <w:tcPr>
            <w:tcW w:type="dxa" w:w="1805"/>
          </w:tcPr>
          <w:p>
            <w:pPr>
              <w:spacing w:line="240" w:lineRule="auto"/>
              <w:jc w:val="left"/>
            </w:pPr>
            <w:r/>
            <w:r>
              <w:rPr>
                <w:rFonts w:ascii="Times New Roman" w:hAnsi="Times New Roman" w:eastAsia="Times New Roman"/>
                <w:b w:val="0"/>
                <w:i w:val="0"/>
                <w:sz w:val="22"/>
              </w:rPr>
              <w:t>Одна точка рішень; можливий паралелізм [5], [6]</w:t>
            </w:r>
          </w:p>
        </w:tc>
        <w:tc>
          <w:tcPr>
            <w:tcW w:type="dxa" w:w="1805"/>
          </w:tcPr>
          <w:p>
            <w:pPr>
              <w:spacing w:line="240" w:lineRule="auto"/>
              <w:jc w:val="left"/>
            </w:pPr>
            <w:r/>
            <w:r>
              <w:rPr>
                <w:rFonts w:ascii="Times New Roman" w:hAnsi="Times New Roman" w:eastAsia="Times New Roman"/>
                <w:b w:val="0"/>
                <w:i w:val="0"/>
                <w:sz w:val="22"/>
              </w:rPr>
              <w:t>Мультиагентний режим у системі Anthropic споживав близько 15 разів більше токенів, ніж чат [6]</w:t>
            </w:r>
          </w:p>
        </w:tc>
        <w:tc>
          <w:tcPr>
            <w:tcW w:type="dxa" w:w="1805"/>
          </w:tcPr>
          <w:p>
            <w:pPr>
              <w:spacing w:line="240" w:lineRule="auto"/>
              <w:jc w:val="left"/>
            </w:pPr>
            <w:r/>
            <w:r>
              <w:rPr>
                <w:rFonts w:ascii="Times New Roman" w:hAnsi="Times New Roman" w:eastAsia="Times New Roman"/>
                <w:b w:val="0"/>
                <w:i w:val="0"/>
                <w:sz w:val="22"/>
              </w:rPr>
              <w:t>Висока, якщо оркестратор — звичайний код, а не LLM</w:t>
            </w:r>
          </w:p>
        </w:tc>
      </w:tr>
      <w:tr>
        <w:tc>
          <w:tcPr>
            <w:tcW w:type="dxa" w:w="1805"/>
          </w:tcPr>
          <w:p>
            <w:pPr>
              <w:spacing w:line="240" w:lineRule="auto"/>
              <w:jc w:val="left"/>
            </w:pPr>
            <w:r/>
            <w:r>
              <w:rPr>
                <w:rFonts w:ascii="Times New Roman" w:hAnsi="Times New Roman" w:eastAsia="Times New Roman"/>
                <w:b w:val="0"/>
                <w:i w:val="0"/>
                <w:sz w:val="22"/>
              </w:rPr>
              <w:t>Підагенти як інструменти</w:t>
            </w:r>
          </w:p>
        </w:tc>
        <w:tc>
          <w:tcPr>
            <w:tcW w:type="dxa" w:w="1805"/>
          </w:tcPr>
          <w:p>
            <w:pPr>
              <w:spacing w:line="240" w:lineRule="auto"/>
              <w:jc w:val="left"/>
            </w:pPr>
            <w:r/>
            <w:r>
              <w:rPr>
                <w:rFonts w:ascii="Times New Roman" w:hAnsi="Times New Roman" w:eastAsia="Times New Roman"/>
                <w:b w:val="0"/>
                <w:i w:val="0"/>
                <w:sz w:val="22"/>
              </w:rPr>
              <w:t>Маршрут іде через головний агент, що викликає підагентів [7]</w:t>
            </w:r>
          </w:p>
        </w:tc>
        <w:tc>
          <w:tcPr>
            <w:tcW w:type="dxa" w:w="1805"/>
          </w:tcPr>
          <w:p>
            <w:pPr>
              <w:spacing w:line="240" w:lineRule="auto"/>
              <w:jc w:val="left"/>
            </w:pPr>
            <w:r/>
            <w:r>
              <w:rPr>
                <w:rFonts w:ascii="Times New Roman" w:hAnsi="Times New Roman" w:eastAsia="Times New Roman"/>
                <w:b w:val="0"/>
                <w:i w:val="0"/>
                <w:sz w:val="22"/>
              </w:rPr>
              <w:t>Багатокрокові сценарії [7]</w:t>
            </w:r>
          </w:p>
        </w:tc>
        <w:tc>
          <w:tcPr>
            <w:tcW w:type="dxa" w:w="1805"/>
          </w:tcPr>
          <w:p>
            <w:pPr>
              <w:spacing w:line="240" w:lineRule="auto"/>
              <w:jc w:val="left"/>
            </w:pPr>
            <w:r/>
            <w:r>
              <w:rPr>
                <w:rFonts w:ascii="Times New Roman" w:hAnsi="Times New Roman" w:eastAsia="Times New Roman"/>
                <w:b w:val="0"/>
                <w:i w:val="0"/>
                <w:sz w:val="22"/>
              </w:rPr>
              <w:t>Додаткові виклики моделі [7]</w:t>
            </w:r>
          </w:p>
        </w:tc>
        <w:tc>
          <w:tcPr>
            <w:tcW w:type="dxa" w:w="1805"/>
          </w:tcPr>
          <w:p>
            <w:pPr>
              <w:spacing w:line="240" w:lineRule="auto"/>
              <w:jc w:val="left"/>
            </w:pPr>
            <w:r/>
            <w:r>
              <w:rPr>
                <w:rFonts w:ascii="Times New Roman" w:hAnsi="Times New Roman" w:eastAsia="Times New Roman"/>
                <w:b w:val="0"/>
                <w:i w:val="0"/>
                <w:sz w:val="22"/>
              </w:rPr>
              <w:t>Часткова</w:t>
            </w:r>
          </w:p>
        </w:tc>
      </w:tr>
      <w:tr>
        <w:tc>
          <w:tcPr>
            <w:tcW w:type="dxa" w:w="1805"/>
          </w:tcPr>
          <w:p>
            <w:pPr>
              <w:spacing w:line="240" w:lineRule="auto"/>
              <w:jc w:val="left"/>
            </w:pPr>
            <w:r/>
            <w:r>
              <w:rPr>
                <w:rFonts w:ascii="Times New Roman" w:hAnsi="Times New Roman" w:eastAsia="Times New Roman"/>
                <w:b w:val="0"/>
                <w:i w:val="0"/>
                <w:sz w:val="22"/>
              </w:rPr>
              <w:t>Передача керування</w:t>
            </w:r>
          </w:p>
        </w:tc>
        <w:tc>
          <w:tcPr>
            <w:tcW w:type="dxa" w:w="1805"/>
          </w:tcPr>
          <w:p>
            <w:pPr>
              <w:spacing w:line="240" w:lineRule="auto"/>
              <w:jc w:val="left"/>
            </w:pPr>
            <w:r/>
            <w:r>
              <w:rPr>
                <w:rFonts w:ascii="Times New Roman" w:hAnsi="Times New Roman" w:eastAsia="Times New Roman"/>
                <w:b w:val="0"/>
                <w:i w:val="0"/>
                <w:sz w:val="22"/>
              </w:rPr>
              <w:t>Агенти передають керування один одному залежно від стану [7]</w:t>
            </w:r>
          </w:p>
        </w:tc>
        <w:tc>
          <w:tcPr>
            <w:tcW w:type="dxa" w:w="1805"/>
          </w:tcPr>
          <w:p>
            <w:pPr>
              <w:spacing w:line="240" w:lineRule="auto"/>
              <w:jc w:val="left"/>
            </w:pPr>
            <w:r/>
            <w:r>
              <w:rPr>
                <w:rFonts w:ascii="Times New Roman" w:hAnsi="Times New Roman" w:eastAsia="Times New Roman"/>
                <w:b w:val="0"/>
                <w:i w:val="0"/>
                <w:sz w:val="22"/>
              </w:rPr>
              <w:t>Зручно для прямого діалогу з користувачем [7]</w:t>
            </w:r>
          </w:p>
        </w:tc>
        <w:tc>
          <w:tcPr>
            <w:tcW w:type="dxa" w:w="1805"/>
          </w:tcPr>
          <w:p>
            <w:pPr>
              <w:spacing w:line="240" w:lineRule="auto"/>
              <w:jc w:val="left"/>
            </w:pPr>
            <w:r/>
            <w:r>
              <w:rPr>
                <w:rFonts w:ascii="Times New Roman" w:hAnsi="Times New Roman" w:eastAsia="Times New Roman"/>
                <w:b w:val="0"/>
                <w:i w:val="0"/>
                <w:sz w:val="22"/>
              </w:rPr>
              <w:t>Послідовне виконання [7]</w:t>
            </w:r>
          </w:p>
        </w:tc>
        <w:tc>
          <w:tcPr>
            <w:tcW w:type="dxa" w:w="1805"/>
          </w:tcPr>
          <w:p>
            <w:pPr>
              <w:spacing w:line="240" w:lineRule="auto"/>
              <w:jc w:val="left"/>
            </w:pPr>
            <w:r/>
            <w:r>
              <w:rPr>
                <w:rFonts w:ascii="Times New Roman" w:hAnsi="Times New Roman" w:eastAsia="Times New Roman"/>
                <w:b w:val="0"/>
                <w:i w:val="0"/>
                <w:sz w:val="22"/>
              </w:rPr>
              <w:t>Низька: діалогу з користувачем немає</w:t>
            </w:r>
          </w:p>
        </w:tc>
      </w:tr>
      <w:tr>
        <w:tc>
          <w:tcPr>
            <w:tcW w:type="dxa" w:w="1805"/>
          </w:tcPr>
          <w:p>
            <w:pPr>
              <w:spacing w:line="240" w:lineRule="auto"/>
              <w:jc w:val="left"/>
            </w:pPr>
            <w:r/>
            <w:r>
              <w:rPr>
                <w:rFonts w:ascii="Times New Roman" w:hAnsi="Times New Roman" w:eastAsia="Times New Roman"/>
                <w:b w:val="0"/>
                <w:i w:val="0"/>
                <w:sz w:val="22"/>
              </w:rPr>
              <w:t>Маршрутизатор</w:t>
            </w:r>
          </w:p>
        </w:tc>
        <w:tc>
          <w:tcPr>
            <w:tcW w:type="dxa" w:w="1805"/>
          </w:tcPr>
          <w:p>
            <w:pPr>
              <w:spacing w:line="240" w:lineRule="auto"/>
              <w:jc w:val="left"/>
            </w:pPr>
            <w:r/>
            <w:r>
              <w:rPr>
                <w:rFonts w:ascii="Times New Roman" w:hAnsi="Times New Roman" w:eastAsia="Times New Roman"/>
                <w:b w:val="0"/>
                <w:i w:val="0"/>
                <w:sz w:val="22"/>
              </w:rPr>
              <w:t>Класифікатор спрямовує вхід до спеціалізованого обробника [5], [7]</w:t>
            </w:r>
          </w:p>
        </w:tc>
        <w:tc>
          <w:tcPr>
            <w:tcW w:type="dxa" w:w="1805"/>
          </w:tcPr>
          <w:p>
            <w:pPr>
              <w:spacing w:line="240" w:lineRule="auto"/>
              <w:jc w:val="left"/>
            </w:pPr>
            <w:r/>
            <w:r>
              <w:rPr>
                <w:rFonts w:ascii="Times New Roman" w:hAnsi="Times New Roman" w:eastAsia="Times New Roman"/>
                <w:b w:val="0"/>
                <w:i w:val="0"/>
                <w:sz w:val="22"/>
              </w:rPr>
              <w:t>Явна логіка вибору [7]</w:t>
            </w:r>
          </w:p>
        </w:tc>
        <w:tc>
          <w:tcPr>
            <w:tcW w:type="dxa" w:w="1805"/>
          </w:tcPr>
          <w:p>
            <w:pPr>
              <w:spacing w:line="240" w:lineRule="auto"/>
              <w:jc w:val="left"/>
            </w:pPr>
            <w:r/>
            <w:r>
              <w:rPr>
                <w:rFonts w:ascii="Times New Roman" w:hAnsi="Times New Roman" w:eastAsia="Times New Roman"/>
                <w:b w:val="0"/>
                <w:i w:val="0"/>
                <w:sz w:val="22"/>
              </w:rPr>
              <w:t>Потрібен класифікатор</w:t>
            </w:r>
          </w:p>
        </w:tc>
        <w:tc>
          <w:tcPr>
            <w:tcW w:type="dxa" w:w="1805"/>
          </w:tcPr>
          <w:p>
            <w:pPr>
              <w:spacing w:line="240" w:lineRule="auto"/>
              <w:jc w:val="left"/>
            </w:pPr>
            <w:r/>
            <w:r>
              <w:rPr>
                <w:rFonts w:ascii="Times New Roman" w:hAnsi="Times New Roman" w:eastAsia="Times New Roman"/>
                <w:b w:val="0"/>
                <w:i w:val="0"/>
                <w:sz w:val="22"/>
              </w:rPr>
              <w:t>Помірна: розділення часткових і фінальних сегментів</w:t>
            </w:r>
          </w:p>
        </w:tc>
      </w:tr>
      <w:tr>
        <w:tc>
          <w:tcPr>
            <w:tcW w:type="dxa" w:w="1805"/>
          </w:tcPr>
          <w:p>
            <w:pPr>
              <w:spacing w:line="240" w:lineRule="auto"/>
              <w:jc w:val="left"/>
            </w:pPr>
            <w:r/>
            <w:r>
              <w:rPr>
                <w:rFonts w:ascii="Times New Roman" w:hAnsi="Times New Roman" w:eastAsia="Times New Roman"/>
                <w:b w:val="0"/>
                <w:i w:val="0"/>
                <w:sz w:val="22"/>
              </w:rPr>
              <w:t>Довільний потік</w:t>
            </w:r>
          </w:p>
        </w:tc>
        <w:tc>
          <w:tcPr>
            <w:tcW w:type="dxa" w:w="1805"/>
          </w:tcPr>
          <w:p>
            <w:pPr>
              <w:spacing w:line="240" w:lineRule="auto"/>
              <w:jc w:val="left"/>
            </w:pPr>
            <w:r/>
            <w:r>
              <w:rPr>
                <w:rFonts w:ascii="Times New Roman" w:hAnsi="Times New Roman" w:eastAsia="Times New Roman"/>
                <w:b w:val="0"/>
                <w:i w:val="0"/>
                <w:sz w:val="22"/>
              </w:rPr>
              <w:t>Власний граф із детермінованими й агентними вузлами [7]</w:t>
            </w:r>
          </w:p>
        </w:tc>
        <w:tc>
          <w:tcPr>
            <w:tcW w:type="dxa" w:w="1805"/>
          </w:tcPr>
          <w:p>
            <w:pPr>
              <w:spacing w:line="240" w:lineRule="auto"/>
              <w:jc w:val="left"/>
            </w:pPr>
            <w:r/>
            <w:r>
              <w:rPr>
                <w:rFonts w:ascii="Times New Roman" w:hAnsi="Times New Roman" w:eastAsia="Times New Roman"/>
                <w:b w:val="0"/>
                <w:i w:val="0"/>
                <w:sz w:val="22"/>
              </w:rPr>
              <w:t>Повний контроль над порядком і затримкою</w:t>
            </w:r>
          </w:p>
        </w:tc>
        <w:tc>
          <w:tcPr>
            <w:tcW w:type="dxa" w:w="1805"/>
          </w:tcPr>
          <w:p>
            <w:pPr>
              <w:spacing w:line="240" w:lineRule="auto"/>
              <w:jc w:val="left"/>
            </w:pPr>
            <w:r/>
            <w:r>
              <w:rPr>
                <w:rFonts w:ascii="Times New Roman" w:hAnsi="Times New Roman" w:eastAsia="Times New Roman"/>
                <w:b w:val="0"/>
                <w:i w:val="0"/>
                <w:sz w:val="22"/>
              </w:rPr>
              <w:t>Більше власного коду</w:t>
            </w:r>
          </w:p>
        </w:tc>
        <w:tc>
          <w:tcPr>
            <w:tcW w:type="dxa" w:w="1805"/>
          </w:tcPr>
          <w:p>
            <w:pPr>
              <w:spacing w:line="240" w:lineRule="auto"/>
              <w:jc w:val="left"/>
            </w:pPr>
            <w:r/>
            <w:r>
              <w:rPr>
                <w:rFonts w:ascii="Times New Roman" w:hAnsi="Times New Roman" w:eastAsia="Times New Roman"/>
                <w:b w:val="0"/>
                <w:i w:val="0"/>
                <w:sz w:val="22"/>
              </w:rPr>
              <w:t>Висока</w:t>
            </w:r>
          </w:p>
        </w:tc>
      </w:tr>
    </w:tbl>
    <w:p>
      <w:pPr>
        <w:spacing w:after="120"/>
      </w:pPr>
    </w:p>
    <w:p>
      <w:pPr>
        <w:keepNext w:val="0"/>
        <w:spacing w:line="360" w:lineRule="auto" w:before="0" w:after="0"/>
        <w:ind w:firstLine="709"/>
        <w:jc w:val="both"/>
      </w:pPr>
      <w:r>
        <w:rPr>
          <w:rFonts w:ascii="Times New Roman" w:hAnsi="Times New Roman" w:eastAsia="Times New Roman"/>
          <w:b w:val="0"/>
          <w:i w:val="0"/>
          <w:sz w:val="28"/>
        </w:rPr>
        <w:t>Централізована схема має для даної задачі три переваги: одна точка рішень про стан усуває гонки між агентами; порядок викликів (спершу детермінований аналіз, потім, за потреби, LLM) фіксується в коді; відлагодження зводиться до відтворення послідовності вхідних подій. Мультиагентна дослідницька система Anthropic виявилася вигідною там, де задача допускає сильне розпаралелювання, проте автори застерігають, що така схема погано працює, коли агенти мусять ділити спільний контекст або мають багато взаємозалежностей [6]. Транскрипт зустрічі — типовий спільний контекст, а ролі залежать одна від одної послідовно, тож паралелізму, який виправдовував би розподілену координацію, тут немає.</w:t>
      </w:r>
    </w:p>
    <w:p>
      <w:pPr>
        <w:keepNext w:val="0"/>
        <w:spacing w:line="360" w:lineRule="auto" w:before="0" w:after="0"/>
        <w:ind w:firstLine="709"/>
        <w:jc w:val="both"/>
      </w:pPr>
      <w:r>
        <w:rPr>
          <w:rFonts w:ascii="Times New Roman" w:hAnsi="Times New Roman" w:eastAsia="Times New Roman"/>
          <w:b w:val="0"/>
          <w:i w:val="0"/>
          <w:sz w:val="28"/>
        </w:rPr>
        <w:t xml:space="preserve">Серед фреймворків оркестрації розглянуто чотири. AutoGen моделює застосунок як розмову між агентами, що поєднують мовні моделі, людину й інструменти [2]. MetaGPT кодує стандартні операційні процедури в послідовності підказок і розподіляє ролі за конвеєрним принципом, що, за твердженням авторів, зменшує каскадні галюцинації [3]. ReAct показує, що чергування міркувань і дій зменшує схильність моделі до галюцинацій [4]. LangGraph пропонує граф станів із детермінованими й агентними вузлами [7], [8]. Перші два орієнтовані на колаборативне розв’язання відкритих задач, де кількість звернень до моделі не є вузьким місцем [2], [3]; у нашому ж випадку транскрипт пасивний, дії мінімальні, а кожне звернення коштує затримки та грошей. Anthropic радить починати з прямих викликів API і застосовувати фреймворки лише після розуміння їхньої внутрішньої роботи [5]. Цю пораду прийнято: оркестратор реалізовано власним кодом на </w:t>
      </w:r>
      <w:r>
        <w:rPr>
          <w:rFonts w:ascii="Courier New" w:hAnsi="Courier New" w:eastAsia="Times New Roman"/>
          <w:b w:val="0"/>
          <w:i w:val="0"/>
          <w:sz w:val="24"/>
        </w:rPr>
        <w:t>asyncio</w:t>
      </w:r>
      <w:r>
        <w:rPr>
          <w:rFonts w:ascii="Times New Roman" w:hAnsi="Times New Roman" w:eastAsia="Times New Roman"/>
          <w:b w:val="0"/>
          <w:i w:val="0"/>
          <w:sz w:val="28"/>
        </w:rPr>
        <w:t xml:space="preserve"> [31]. Те, що фреймворк додав би помітну затримку, автор не вимірював і розглядає як гіпотезу.</w:t>
      </w:r>
    </w:p>
    <w:p>
      <w:pPr>
        <w:keepNext w:val="0"/>
        <w:spacing w:line="360" w:lineRule="auto" w:before="0" w:after="0"/>
        <w:ind w:firstLine="709"/>
        <w:jc w:val="both"/>
      </w:pPr>
      <w:r>
        <w:rPr>
          <w:rFonts w:ascii="Times New Roman" w:hAnsi="Times New Roman" w:eastAsia="Times New Roman"/>
          <w:b w:val="0"/>
          <w:i w:val="0"/>
          <w:sz w:val="28"/>
        </w:rPr>
        <w:t xml:space="preserve">У реалізації ролі розподілено так. Трекер адженди повертає об’єкт </w:t>
      </w:r>
      <w:r>
        <w:rPr>
          <w:rFonts w:ascii="Courier New" w:hAnsi="Courier New" w:eastAsia="Times New Roman"/>
          <w:b w:val="0"/>
          <w:i w:val="0"/>
          <w:sz w:val="24"/>
        </w:rPr>
        <w:t>AgendaDelta</w:t>
      </w:r>
      <w:r>
        <w:rPr>
          <w:rFonts w:ascii="Times New Roman" w:hAnsi="Times New Roman" w:eastAsia="Times New Roman"/>
          <w:b w:val="0"/>
          <w:i w:val="0"/>
          <w:sz w:val="28"/>
        </w:rPr>
        <w:t xml:space="preserve"> (новий активний пункт, зміни статусів, додані докази, оновлення витраченого часу), а до стану його застосовує сховище </w:t>
      </w:r>
      <w:r>
        <w:rPr>
          <w:rFonts w:ascii="Courier New" w:hAnsi="Courier New" w:eastAsia="Times New Roman"/>
          <w:b w:val="0"/>
          <w:i w:val="0"/>
          <w:sz w:val="24"/>
        </w:rPr>
        <w:t>MeetingStateStore</w:t>
      </w:r>
      <w:r>
        <w:rPr>
          <w:rFonts w:ascii="Times New Roman" w:hAnsi="Times New Roman" w:eastAsia="Times New Roman"/>
          <w:b w:val="0"/>
          <w:i w:val="0"/>
          <w:sz w:val="28"/>
        </w:rPr>
        <w:t xml:space="preserve"> за викликом оркестратора. Роль транскрибатора винесено за межі серверної частини: розпізнавання виконується в браузері, тому на сервері її представляє лише інтерфейс-адаптер, а текст надходить уже готовими сегментами (обґрунтування — у 2.4–2.6). Після завершення запису працює четвертий виконавець — агент підсумку, який одним викликом моделі формує звіт про зустріч; статистику (хто скільки говорив, час на пункт) обчислює звичайний код.</w:t>
      </w:r>
    </w:p>
    <w:p>
      <w:pPr>
        <w:keepNext w:val="0"/>
        <w:spacing w:line="360" w:lineRule="auto" w:before="0" w:after="0"/>
        <w:ind w:firstLine="709"/>
        <w:jc w:val="both"/>
      </w:pPr>
      <w:r>
        <w:rPr>
          <w:rFonts w:ascii="Times New Roman" w:hAnsi="Times New Roman" w:eastAsia="Times New Roman"/>
          <w:b w:val="0"/>
          <w:i w:val="0"/>
          <w:sz w:val="28"/>
        </w:rPr>
        <w:t xml:space="preserve">Окремого розгляду потребує узгодження результатів, отриманих у різний час. Транспорт між розширенням і сервером — WebSocket, що забезпечує двоспрямований обмін повідомленнями через одне TCP-з’єднання після HTTP-рукостискання [29]; порядок повідомлень у межах сесії зберігається, тому на детермінованому шляху перевпорядкування не виникає. Інакше з викликом моделі: він триває секунди, а транскрипт за цей час росте, тож відповідь може стосуватися вже неактуальної частини розмови. У прототипі наслідки цього обмежують п’ять механізмів, зведених у табл. 2.2. Виклик моделі виконується як фонове завдання </w:t>
      </w:r>
      <w:r>
        <w:rPr>
          <w:rFonts w:ascii="Courier New" w:hAnsi="Courier New" w:eastAsia="Times New Roman"/>
          <w:b w:val="0"/>
          <w:i w:val="0"/>
          <w:sz w:val="24"/>
        </w:rPr>
        <w:t>asyncio</w:t>
      </w:r>
      <w:r>
        <w:rPr>
          <w:rFonts w:ascii="Times New Roman" w:hAnsi="Times New Roman" w:eastAsia="Times New Roman"/>
          <w:b w:val="0"/>
          <w:i w:val="0"/>
          <w:sz w:val="28"/>
        </w:rPr>
        <w:t xml:space="preserve"> і не блокує обробку сегментів; одночасно існує не більше одного такого завдання, а результат, що надійшов після закриття сесії, відкидається. Для тривалих збоїв застосовано шаблон автоматичного вимикача: після порогового числа послідовних помилок виклики до сервісу припиняються, через заданий інтервал вимикач переходить у напіввідкритий стан, і вдалий пробний виклик повертає його до норми [33].</w:t>
      </w:r>
    </w:p>
    <w:p>
      <w:pPr>
        <w:keepNext/>
        <w:spacing w:line="360" w:lineRule="auto" w:before="120" w:after="60"/>
        <w:jc w:val="left"/>
      </w:pPr>
      <w:r>
        <w:rPr>
          <w:rFonts w:ascii="Times New Roman" w:hAnsi="Times New Roman" w:eastAsia="Times New Roman"/>
          <w:b/>
          <w:i w:val="0"/>
          <w:sz w:val="28"/>
        </w:rPr>
        <w:t>Таблиця 2.2 — Механізми обмеження викликів мовної моделі в прототипі (значення за замовчуванням із `server/config.py`)</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009"/>
        <w:gridCol w:w="3009"/>
        <w:gridCol w:w="3009"/>
      </w:tblGrid>
      <w:tr>
        <w:tc>
          <w:tcPr>
            <w:tcW w:type="dxa" w:w="3009"/>
            <w:shd w:val="clear" w:color="auto" w:fill="E7E6E6"/>
          </w:tcPr>
          <w:p>
            <w:pPr>
              <w:spacing w:line="240" w:lineRule="auto"/>
              <w:jc w:val="center"/>
            </w:pPr>
            <w:r/>
            <w:r>
              <w:rPr>
                <w:rFonts w:ascii="Times New Roman" w:hAnsi="Times New Roman" w:eastAsia="Times New Roman"/>
                <w:b/>
                <w:i w:val="0"/>
                <w:sz w:val="22"/>
              </w:rPr>
              <w:t>Механізм</w:t>
            </w:r>
          </w:p>
        </w:tc>
        <w:tc>
          <w:tcPr>
            <w:tcW w:type="dxa" w:w="3009"/>
            <w:shd w:val="clear" w:color="auto" w:fill="E7E6E6"/>
          </w:tcPr>
          <w:p>
            <w:pPr>
              <w:spacing w:line="240" w:lineRule="auto"/>
              <w:jc w:val="center"/>
            </w:pPr>
            <w:r/>
            <w:r>
              <w:rPr>
                <w:rFonts w:ascii="Times New Roman" w:hAnsi="Times New Roman" w:eastAsia="Times New Roman"/>
                <w:b/>
                <w:i w:val="0"/>
                <w:sz w:val="22"/>
              </w:rPr>
              <w:t>Параметр і значення</w:t>
            </w:r>
          </w:p>
        </w:tc>
        <w:tc>
          <w:tcPr>
            <w:tcW w:type="dxa" w:w="3009"/>
            <w:shd w:val="clear" w:color="auto" w:fill="E7E6E6"/>
          </w:tcPr>
          <w:p>
            <w:pPr>
              <w:spacing w:line="240" w:lineRule="auto"/>
              <w:jc w:val="center"/>
            </w:pPr>
            <w:r/>
            <w:r>
              <w:rPr>
                <w:rFonts w:ascii="Times New Roman" w:hAnsi="Times New Roman" w:eastAsia="Times New Roman"/>
                <w:b/>
                <w:i w:val="0"/>
                <w:sz w:val="22"/>
              </w:rPr>
              <w:t>Призначення</w:t>
            </w:r>
          </w:p>
        </w:tc>
      </w:tr>
      <w:tr>
        <w:tc>
          <w:tcPr>
            <w:tcW w:type="dxa" w:w="3009"/>
          </w:tcPr>
          <w:p>
            <w:pPr>
              <w:spacing w:line="240" w:lineRule="auto"/>
              <w:jc w:val="left"/>
            </w:pPr>
            <w:r/>
            <w:r>
              <w:rPr>
                <w:rFonts w:ascii="Times New Roman" w:hAnsi="Times New Roman" w:eastAsia="Times New Roman"/>
                <w:b w:val="0"/>
                <w:i w:val="0"/>
                <w:sz w:val="22"/>
              </w:rPr>
              <w:t>Єдиний політ</w:t>
            </w:r>
          </w:p>
        </w:tc>
        <w:tc>
          <w:tcPr>
            <w:tcW w:type="dxa" w:w="3009"/>
          </w:tcPr>
          <w:p>
            <w:pPr>
              <w:spacing w:line="240" w:lineRule="auto"/>
              <w:jc w:val="left"/>
            </w:pPr>
            <w:r/>
            <w:r>
              <w:rPr>
                <w:rFonts w:ascii="Times New Roman" w:hAnsi="Times New Roman" w:eastAsia="Times New Roman"/>
                <w:b w:val="0"/>
                <w:i w:val="0"/>
                <w:sz w:val="22"/>
              </w:rPr>
              <w:t>одне фонове завдання на сесію</w:t>
            </w:r>
          </w:p>
        </w:tc>
        <w:tc>
          <w:tcPr>
            <w:tcW w:type="dxa" w:w="3009"/>
          </w:tcPr>
          <w:p>
            <w:pPr>
              <w:spacing w:line="240" w:lineRule="auto"/>
              <w:jc w:val="left"/>
            </w:pPr>
            <w:r/>
            <w:r>
              <w:rPr>
                <w:rFonts w:ascii="Times New Roman" w:hAnsi="Times New Roman" w:eastAsia="Times New Roman"/>
                <w:b w:val="0"/>
                <w:i w:val="0"/>
                <w:sz w:val="22"/>
              </w:rPr>
              <w:t>Немає паралельних запитів і гонок відповідей</w:t>
            </w:r>
          </w:p>
        </w:tc>
      </w:tr>
      <w:tr>
        <w:tc>
          <w:tcPr>
            <w:tcW w:type="dxa" w:w="3009"/>
          </w:tcPr>
          <w:p>
            <w:pPr>
              <w:spacing w:line="240" w:lineRule="auto"/>
              <w:jc w:val="left"/>
            </w:pPr>
            <w:r/>
            <w:r>
              <w:rPr>
                <w:rFonts w:ascii="Times New Roman" w:hAnsi="Times New Roman" w:eastAsia="Times New Roman"/>
                <w:b w:val="0"/>
                <w:i w:val="0"/>
                <w:sz w:val="22"/>
              </w:rPr>
              <w:t>Мінімальний інтервал</w:t>
            </w:r>
          </w:p>
        </w:tc>
        <w:tc>
          <w:tcPr>
            <w:tcW w:type="dxa" w:w="3009"/>
          </w:tcPr>
          <w:p>
            <w:pPr>
              <w:spacing w:line="240" w:lineRule="auto"/>
              <w:jc w:val="left"/>
            </w:pPr>
            <w:r/>
            <w:r>
              <w:rPr>
                <w:rFonts w:ascii="Courier New" w:hAnsi="Courier New" w:eastAsia="Times New Roman"/>
                <w:b w:val="0"/>
                <w:i w:val="0"/>
                <w:sz w:val="18"/>
              </w:rPr>
              <w:t>llm_debounce_seconds</w:t>
            </w:r>
            <w:r>
              <w:rPr>
                <w:rFonts w:ascii="Times New Roman" w:hAnsi="Times New Roman" w:eastAsia="Times New Roman"/>
                <w:b w:val="0"/>
                <w:i w:val="0"/>
                <w:sz w:val="22"/>
              </w:rPr>
              <w:t xml:space="preserve"> = 45 с</w:t>
            </w:r>
          </w:p>
        </w:tc>
        <w:tc>
          <w:tcPr>
            <w:tcW w:type="dxa" w:w="3009"/>
          </w:tcPr>
          <w:p>
            <w:pPr>
              <w:spacing w:line="240" w:lineRule="auto"/>
              <w:jc w:val="left"/>
            </w:pPr>
            <w:r/>
            <w:r>
              <w:rPr>
                <w:rFonts w:ascii="Times New Roman" w:hAnsi="Times New Roman" w:eastAsia="Times New Roman"/>
                <w:b w:val="0"/>
                <w:i w:val="0"/>
                <w:sz w:val="22"/>
              </w:rPr>
              <w:t>Обмеження частоти викликів</w:t>
            </w:r>
          </w:p>
        </w:tc>
      </w:tr>
      <w:tr>
        <w:tc>
          <w:tcPr>
            <w:tcW w:type="dxa" w:w="3009"/>
          </w:tcPr>
          <w:p>
            <w:pPr>
              <w:spacing w:line="240" w:lineRule="auto"/>
              <w:jc w:val="left"/>
            </w:pPr>
            <w:r/>
            <w:r>
              <w:rPr>
                <w:rFonts w:ascii="Times New Roman" w:hAnsi="Times New Roman" w:eastAsia="Times New Roman"/>
                <w:b w:val="0"/>
                <w:i w:val="0"/>
                <w:sz w:val="22"/>
              </w:rPr>
              <w:t>Поріг нового мовлення</w:t>
            </w:r>
          </w:p>
        </w:tc>
        <w:tc>
          <w:tcPr>
            <w:tcW w:type="dxa" w:w="3009"/>
          </w:tcPr>
          <w:p>
            <w:pPr>
              <w:spacing w:line="240" w:lineRule="auto"/>
              <w:jc w:val="left"/>
            </w:pPr>
            <w:r/>
            <w:r>
              <w:rPr>
                <w:rFonts w:ascii="Courier New" w:hAnsi="Courier New" w:eastAsia="Times New Roman"/>
                <w:b w:val="0"/>
                <w:i w:val="0"/>
                <w:sz w:val="18"/>
              </w:rPr>
              <w:t>llm_min_new_words</w:t>
            </w:r>
            <w:r>
              <w:rPr>
                <w:rFonts w:ascii="Times New Roman" w:hAnsi="Times New Roman" w:eastAsia="Times New Roman"/>
                <w:b w:val="0"/>
                <w:i w:val="0"/>
                <w:sz w:val="22"/>
              </w:rPr>
              <w:t xml:space="preserve"> = 50 слів</w:t>
            </w:r>
          </w:p>
        </w:tc>
        <w:tc>
          <w:tcPr>
            <w:tcW w:type="dxa" w:w="3009"/>
          </w:tcPr>
          <w:p>
            <w:pPr>
              <w:spacing w:line="240" w:lineRule="auto"/>
              <w:jc w:val="left"/>
            </w:pPr>
            <w:r/>
            <w:r>
              <w:rPr>
                <w:rFonts w:ascii="Times New Roman" w:hAnsi="Times New Roman" w:eastAsia="Times New Roman"/>
                <w:b w:val="0"/>
                <w:i w:val="0"/>
                <w:sz w:val="22"/>
              </w:rPr>
              <w:t>Виклик лише за наявності нового матеріалу</w:t>
            </w:r>
          </w:p>
        </w:tc>
      </w:tr>
      <w:tr>
        <w:tc>
          <w:tcPr>
            <w:tcW w:type="dxa" w:w="3009"/>
          </w:tcPr>
          <w:p>
            <w:pPr>
              <w:spacing w:line="240" w:lineRule="auto"/>
              <w:jc w:val="left"/>
            </w:pPr>
            <w:r/>
            <w:r>
              <w:rPr>
                <w:rFonts w:ascii="Times New Roman" w:hAnsi="Times New Roman" w:eastAsia="Times New Roman"/>
                <w:b w:val="0"/>
                <w:i w:val="0"/>
                <w:sz w:val="22"/>
              </w:rPr>
              <w:t>Відкладений запуск після паузи</w:t>
            </w:r>
          </w:p>
        </w:tc>
        <w:tc>
          <w:tcPr>
            <w:tcW w:type="dxa" w:w="3009"/>
          </w:tcPr>
          <w:p>
            <w:pPr>
              <w:spacing w:line="240" w:lineRule="auto"/>
              <w:jc w:val="left"/>
            </w:pPr>
            <w:r/>
            <w:r>
              <w:rPr>
                <w:rFonts w:ascii="Courier New" w:hAnsi="Courier New" w:eastAsia="Times New Roman"/>
                <w:b w:val="0"/>
                <w:i w:val="0"/>
                <w:sz w:val="18"/>
              </w:rPr>
              <w:t>llm_flush_idle_seconds</w:t>
            </w:r>
            <w:r>
              <w:rPr>
                <w:rFonts w:ascii="Times New Roman" w:hAnsi="Times New Roman" w:eastAsia="Times New Roman"/>
                <w:b w:val="0"/>
                <w:i w:val="0"/>
                <w:sz w:val="22"/>
              </w:rPr>
              <w:t xml:space="preserve"> = 20 с, </w:t>
            </w:r>
            <w:r>
              <w:rPr>
                <w:rFonts w:ascii="Courier New" w:hAnsi="Courier New" w:eastAsia="Times New Roman"/>
                <w:b w:val="0"/>
                <w:i w:val="0"/>
                <w:sz w:val="18"/>
              </w:rPr>
              <w:t>llm_flush_min_words</w:t>
            </w:r>
            <w:r>
              <w:rPr>
                <w:rFonts w:ascii="Times New Roman" w:hAnsi="Times New Roman" w:eastAsia="Times New Roman"/>
                <w:b w:val="0"/>
                <w:i w:val="0"/>
                <w:sz w:val="22"/>
              </w:rPr>
              <w:t xml:space="preserve"> = 12</w:t>
            </w:r>
          </w:p>
        </w:tc>
        <w:tc>
          <w:tcPr>
            <w:tcW w:type="dxa" w:w="3009"/>
          </w:tcPr>
          <w:p>
            <w:pPr>
              <w:spacing w:line="240" w:lineRule="auto"/>
              <w:jc w:val="left"/>
            </w:pPr>
            <w:r/>
            <w:r>
              <w:rPr>
                <w:rFonts w:ascii="Times New Roman" w:hAnsi="Times New Roman" w:eastAsia="Times New Roman"/>
                <w:b w:val="0"/>
                <w:i w:val="0"/>
                <w:sz w:val="22"/>
              </w:rPr>
              <w:t>Аналіз мовлення, після якого настала тиша</w:t>
            </w:r>
          </w:p>
        </w:tc>
      </w:tr>
      <w:tr>
        <w:tc>
          <w:tcPr>
            <w:tcW w:type="dxa" w:w="3009"/>
          </w:tcPr>
          <w:p>
            <w:pPr>
              <w:spacing w:line="240" w:lineRule="auto"/>
              <w:jc w:val="left"/>
            </w:pPr>
            <w:r/>
            <w:r>
              <w:rPr>
                <w:rFonts w:ascii="Times New Roman" w:hAnsi="Times New Roman" w:eastAsia="Times New Roman"/>
                <w:b w:val="0"/>
                <w:i w:val="0"/>
                <w:sz w:val="22"/>
              </w:rPr>
              <w:t>Жорсткі ліміти сесії</w:t>
            </w:r>
          </w:p>
        </w:tc>
        <w:tc>
          <w:tcPr>
            <w:tcW w:type="dxa" w:w="3009"/>
          </w:tcPr>
          <w:p>
            <w:pPr>
              <w:spacing w:line="240" w:lineRule="auto"/>
              <w:jc w:val="left"/>
            </w:pPr>
            <w:r/>
            <w:r>
              <w:rPr>
                <w:rFonts w:ascii="Times New Roman" w:hAnsi="Times New Roman" w:eastAsia="Times New Roman"/>
                <w:b w:val="0"/>
                <w:i w:val="0"/>
                <w:sz w:val="22"/>
              </w:rPr>
              <w:t>200 викликів; оцінена вартість 0,05 дол. США</w:t>
            </w:r>
          </w:p>
        </w:tc>
        <w:tc>
          <w:tcPr>
            <w:tcW w:type="dxa" w:w="3009"/>
          </w:tcPr>
          <w:p>
            <w:pPr>
              <w:spacing w:line="240" w:lineRule="auto"/>
              <w:jc w:val="left"/>
            </w:pPr>
            <w:r/>
            <w:r>
              <w:rPr>
                <w:rFonts w:ascii="Times New Roman" w:hAnsi="Times New Roman" w:eastAsia="Times New Roman"/>
                <w:b w:val="0"/>
                <w:i w:val="0"/>
                <w:sz w:val="22"/>
              </w:rPr>
              <w:t>Після ліміту лишаються детерміновані підказки</w:t>
            </w:r>
          </w:p>
        </w:tc>
      </w:tr>
      <w:tr>
        <w:tc>
          <w:tcPr>
            <w:tcW w:type="dxa" w:w="3009"/>
          </w:tcPr>
          <w:p>
            <w:pPr>
              <w:spacing w:line="240" w:lineRule="auto"/>
              <w:jc w:val="left"/>
            </w:pPr>
            <w:r/>
            <w:r>
              <w:rPr>
                <w:rFonts w:ascii="Times New Roman" w:hAnsi="Times New Roman" w:eastAsia="Times New Roman"/>
                <w:b w:val="0"/>
                <w:i w:val="0"/>
                <w:sz w:val="22"/>
              </w:rPr>
              <w:t>Автоматичний вимикач</w:t>
            </w:r>
          </w:p>
        </w:tc>
        <w:tc>
          <w:tcPr>
            <w:tcW w:type="dxa" w:w="3009"/>
          </w:tcPr>
          <w:p>
            <w:pPr>
              <w:spacing w:line="240" w:lineRule="auto"/>
              <w:jc w:val="left"/>
            </w:pPr>
            <w:r/>
            <w:r>
              <w:rPr>
                <w:rFonts w:ascii="Times New Roman" w:hAnsi="Times New Roman" w:eastAsia="Times New Roman"/>
                <w:b w:val="0"/>
                <w:i w:val="0"/>
                <w:sz w:val="22"/>
              </w:rPr>
              <w:t>3 помилки поспіль, 60 с до пробного виклику [33]</w:t>
            </w:r>
          </w:p>
        </w:tc>
        <w:tc>
          <w:tcPr>
            <w:tcW w:type="dxa" w:w="3009"/>
          </w:tcPr>
          <w:p>
            <w:pPr>
              <w:spacing w:line="240" w:lineRule="auto"/>
              <w:jc w:val="left"/>
            </w:pPr>
            <w:r/>
            <w:r>
              <w:rPr>
                <w:rFonts w:ascii="Times New Roman" w:hAnsi="Times New Roman" w:eastAsia="Times New Roman"/>
                <w:b w:val="0"/>
                <w:i w:val="0"/>
                <w:sz w:val="22"/>
              </w:rPr>
              <w:t>Деградація без каскаду відмов</w:t>
            </w:r>
          </w:p>
        </w:tc>
      </w:tr>
      <w:tr>
        <w:tc>
          <w:tcPr>
            <w:tcW w:type="dxa" w:w="3009"/>
          </w:tcPr>
          <w:p>
            <w:pPr>
              <w:spacing w:line="240" w:lineRule="auto"/>
              <w:jc w:val="left"/>
            </w:pPr>
            <w:r/>
            <w:r>
              <w:rPr>
                <w:rFonts w:ascii="Times New Roman" w:hAnsi="Times New Roman" w:eastAsia="Times New Roman"/>
                <w:b w:val="0"/>
                <w:i w:val="0"/>
                <w:sz w:val="22"/>
              </w:rPr>
              <w:t>Пригнічення повторів</w:t>
            </w:r>
          </w:p>
        </w:tc>
        <w:tc>
          <w:tcPr>
            <w:tcW w:type="dxa" w:w="3009"/>
          </w:tcPr>
          <w:p>
            <w:pPr>
              <w:spacing w:line="240" w:lineRule="auto"/>
              <w:jc w:val="left"/>
            </w:pPr>
            <w:r/>
            <w:r>
              <w:rPr>
                <w:rFonts w:ascii="Times New Roman" w:hAnsi="Times New Roman" w:eastAsia="Times New Roman"/>
                <w:b w:val="0"/>
                <w:i w:val="0"/>
                <w:sz w:val="22"/>
              </w:rPr>
              <w:t>той самий тип і пункт — не частіше ніж раз на 120 с</w:t>
            </w:r>
          </w:p>
        </w:tc>
        <w:tc>
          <w:tcPr>
            <w:tcW w:type="dxa" w:w="3009"/>
          </w:tcPr>
          <w:p>
            <w:pPr>
              <w:spacing w:line="240" w:lineRule="auto"/>
              <w:jc w:val="left"/>
            </w:pPr>
            <w:r/>
            <w:r>
              <w:rPr>
                <w:rFonts w:ascii="Times New Roman" w:hAnsi="Times New Roman" w:eastAsia="Times New Roman"/>
                <w:b w:val="0"/>
                <w:i w:val="0"/>
                <w:sz w:val="22"/>
              </w:rPr>
              <w:t>Користувач не бачить дублікатів</w:t>
            </w:r>
          </w:p>
        </w:tc>
      </w:tr>
    </w:tbl>
    <w:p>
      <w:pPr>
        <w:spacing w:after="120"/>
      </w:pPr>
    </w:p>
    <w:p>
      <w:pPr>
        <w:keepNext/>
        <w:spacing w:line="360" w:lineRule="auto" w:before="240" w:after="120"/>
        <w:jc w:val="left"/>
      </w:pPr>
      <w:r>
        <w:rPr>
          <w:rFonts w:ascii="Times New Roman" w:hAnsi="Times New Roman" w:eastAsia="Times New Roman"/>
          <w:b/>
          <w:i w:val="0"/>
          <w:sz w:val="28"/>
        </w:rPr>
        <w:t>2.2 Методи обробки мовлення й тексту в реальному часі: потокова транскрипція, часткові результати, контекстна інтерпретація</w:t>
      </w:r>
    </w:p>
    <w:p>
      <w:pPr>
        <w:keepNext w:val="0"/>
        <w:spacing w:line="360" w:lineRule="auto" w:before="0" w:after="0"/>
        <w:ind w:firstLine="709"/>
        <w:jc w:val="both"/>
      </w:pPr>
      <w:r>
        <w:rPr>
          <w:rFonts w:ascii="Times New Roman" w:hAnsi="Times New Roman" w:eastAsia="Times New Roman"/>
          <w:b w:val="0"/>
          <w:i w:val="0"/>
          <w:sz w:val="28"/>
        </w:rPr>
        <w:t xml:space="preserve">Системи потокового розпізнавання мовлення віддають результат не одним блоком після завершення висловлювання, а послідовністю уточнень: на початку фрази гіпотеза коротка й нестабільна, далі вона довшає й переглядається, а після завершення висловлювання позначається фінальною. Web Speech API відображає це двома параметрами об’єкта </w:t>
      </w:r>
      <w:r>
        <w:rPr>
          <w:rFonts w:ascii="Courier New" w:hAnsi="Courier New" w:eastAsia="Times New Roman"/>
          <w:b w:val="0"/>
          <w:i w:val="0"/>
          <w:sz w:val="24"/>
        </w:rPr>
        <w:t>SpeechRecognition</w:t>
      </w:r>
      <w:r>
        <w:rPr>
          <w:rFonts w:ascii="Times New Roman" w:hAnsi="Times New Roman" w:eastAsia="Times New Roman"/>
          <w:b w:val="0"/>
          <w:i w:val="0"/>
          <w:sz w:val="28"/>
        </w:rPr>
        <w:t xml:space="preserve">: </w:t>
      </w:r>
      <w:r>
        <w:rPr>
          <w:rFonts w:ascii="Courier New" w:hAnsi="Courier New" w:eastAsia="Times New Roman"/>
          <w:b w:val="0"/>
          <w:i w:val="0"/>
          <w:sz w:val="24"/>
        </w:rPr>
        <w:t>continuous</w:t>
      </w:r>
      <w:r>
        <w:rPr>
          <w:rFonts w:ascii="Times New Roman" w:hAnsi="Times New Roman" w:eastAsia="Times New Roman"/>
          <w:b w:val="0"/>
          <w:i w:val="0"/>
          <w:sz w:val="28"/>
        </w:rPr>
        <w:t xml:space="preserve"> визначає, чи сесія триває після першої фрази, а </w:t>
      </w:r>
      <w:r>
        <w:rPr>
          <w:rFonts w:ascii="Courier New" w:hAnsi="Courier New" w:eastAsia="Times New Roman"/>
          <w:b w:val="0"/>
          <w:i w:val="0"/>
          <w:sz w:val="24"/>
        </w:rPr>
        <w:t>interimResults</w:t>
      </w:r>
      <w:r>
        <w:rPr>
          <w:rFonts w:ascii="Times New Roman" w:hAnsi="Times New Roman" w:eastAsia="Times New Roman"/>
          <w:b w:val="0"/>
          <w:i w:val="0"/>
          <w:sz w:val="28"/>
        </w:rPr>
        <w:t xml:space="preserve"> — чи повертаються проміжні гіпотези [10], [11].</w:t>
      </w:r>
    </w:p>
    <w:p>
      <w:pPr>
        <w:keepNext w:val="0"/>
        <w:spacing w:line="360" w:lineRule="auto" w:before="0" w:after="0"/>
        <w:ind w:firstLine="709"/>
        <w:jc w:val="both"/>
      </w:pPr>
      <w:r>
        <w:rPr>
          <w:rFonts w:ascii="Times New Roman" w:hAnsi="Times New Roman" w:eastAsia="Times New Roman"/>
          <w:b w:val="0"/>
          <w:i w:val="0"/>
          <w:sz w:val="28"/>
        </w:rPr>
        <w:t xml:space="preserve">Для системи, що визначає стан обговорення, ця відмінність принципова: слово, щойно розпізнане як назва пункту адженди, наступна гіпотеза може замінити іншим, і стан пункту «блиматиме». Тому прийнято двоканальну обробку. Часткові сегменти потрапляють лише до інтерфейсу, щоб користувач бачив живий текст; метод </w:t>
      </w:r>
      <w:r>
        <w:rPr>
          <w:rFonts w:ascii="Courier New" w:hAnsi="Courier New" w:eastAsia="Times New Roman"/>
          <w:b w:val="0"/>
          <w:i w:val="0"/>
          <w:sz w:val="24"/>
        </w:rPr>
        <w:t>process_segment</w:t>
      </w:r>
      <w:r>
        <w:rPr>
          <w:rFonts w:ascii="Times New Roman" w:hAnsi="Times New Roman" w:eastAsia="Times New Roman"/>
          <w:b w:val="0"/>
          <w:i w:val="0"/>
          <w:sz w:val="28"/>
        </w:rPr>
        <w:t xml:space="preserve"> оркестратора для сегмента з </w:t>
      </w:r>
      <w:r>
        <w:rPr>
          <w:rFonts w:ascii="Courier New" w:hAnsi="Courier New" w:eastAsia="Times New Roman"/>
          <w:b w:val="0"/>
          <w:i w:val="0"/>
          <w:sz w:val="24"/>
        </w:rPr>
        <w:t>is_final = False</w:t>
      </w:r>
      <w:r>
        <w:rPr>
          <w:rFonts w:ascii="Times New Roman" w:hAnsi="Times New Roman" w:eastAsia="Times New Roman"/>
          <w:b w:val="0"/>
          <w:i w:val="0"/>
          <w:sz w:val="28"/>
        </w:rPr>
        <w:t xml:space="preserve"> одразу повертає порожній результат. Конвеєр аналізу проходять тільки фінальні сегменти. Проміжні гіпотези одного висловлювання поділяють ідентифікатор сегмента, що дозволяє інтерфейсу замінювати текст «на місці». Розпізнавач у браузері зупиняється після тиші, тому клас </w:t>
      </w:r>
      <w:r>
        <w:rPr>
          <w:rFonts w:ascii="Courier New" w:hAnsi="Courier New" w:eastAsia="Times New Roman"/>
          <w:b w:val="0"/>
          <w:i w:val="0"/>
          <w:sz w:val="24"/>
        </w:rPr>
        <w:t>SpeechRecognitionService</w:t>
      </w:r>
      <w:r>
        <w:rPr>
          <w:rFonts w:ascii="Times New Roman" w:hAnsi="Times New Roman" w:eastAsia="Times New Roman"/>
          <w:b w:val="0"/>
          <w:i w:val="0"/>
          <w:sz w:val="28"/>
        </w:rPr>
        <w:t xml:space="preserve"> автоматично перезапускає його; мова за замовчуванням — </w:t>
      </w:r>
      <w:r>
        <w:rPr>
          <w:rFonts w:ascii="Courier New" w:hAnsi="Courier New" w:eastAsia="Times New Roman"/>
          <w:b w:val="0"/>
          <w:i w:val="0"/>
          <w:sz w:val="24"/>
        </w:rPr>
        <w:t>uk-UA</w:t>
      </w:r>
      <w:r>
        <w:rPr>
          <w:rFonts w:ascii="Times New Roman" w:hAnsi="Times New Roman" w:eastAsia="Times New Roman"/>
          <w:b w:val="0"/>
          <w:i w:val="0"/>
          <w:sz w:val="28"/>
        </w:rPr>
        <w:t>.</w:t>
      </w:r>
    </w:p>
    <w:p>
      <w:pPr>
        <w:keepNext w:val="0"/>
        <w:spacing w:line="360" w:lineRule="auto" w:before="0" w:after="0"/>
        <w:ind w:firstLine="709"/>
        <w:jc w:val="both"/>
      </w:pPr>
      <w:r>
        <w:rPr>
          <w:rFonts w:ascii="Times New Roman" w:hAnsi="Times New Roman" w:eastAsia="Times New Roman"/>
          <w:b w:val="0"/>
          <w:i w:val="0"/>
          <w:sz w:val="28"/>
        </w:rPr>
        <w:t xml:space="preserve">Специфікація Web Speech API має статус чернетки звіту Community Group, тобто не є стандартом W3C. Вона містить атрибут </w:t>
      </w:r>
      <w:r>
        <w:rPr>
          <w:rFonts w:ascii="Courier New" w:hAnsi="Courier New" w:eastAsia="Times New Roman"/>
          <w:b w:val="0"/>
          <w:i w:val="0"/>
          <w:sz w:val="24"/>
        </w:rPr>
        <w:t>processLocally</w:t>
      </w:r>
      <w:r>
        <w:rPr>
          <w:rFonts w:ascii="Times New Roman" w:hAnsi="Times New Roman" w:eastAsia="Times New Roman"/>
          <w:b w:val="0"/>
          <w:i w:val="0"/>
          <w:sz w:val="28"/>
        </w:rPr>
        <w:t>, який вимагає виконувати розпізнавання на пристрої, а також вимагає згоди користувача та видимої індикації запису [11]. За довідкою MDN, у Chrome розпізнавання зазвичай виконує серверна служба, тобто аудіо передається зовнішньому сервісу [10]. Звідси випливає точне формулювання властивості приватності прототипу: аудіо не передається на сервер проєкту (туди йде лише текст), але обробляється службою розпізнавання, яку надає браузер. Твердження «аудіо не залишає браузер», що трапляється в робочих нотатках до проєкту, джерелу [10] не відповідає і в роботі не використовується.</w:t>
      </w:r>
    </w:p>
    <w:p>
      <w:pPr>
        <w:keepNext w:val="0"/>
        <w:spacing w:line="360" w:lineRule="auto" w:before="0" w:after="0"/>
        <w:ind w:firstLine="709"/>
        <w:jc w:val="both"/>
      </w:pPr>
      <w:r>
        <w:rPr>
          <w:rFonts w:ascii="Times New Roman" w:hAnsi="Times New Roman" w:eastAsia="Times New Roman"/>
          <w:b w:val="0"/>
          <w:i w:val="0"/>
          <w:sz w:val="28"/>
        </w:rPr>
        <w:t>Крім Web Speech API, розглянуто три інші джерела тексту: хмарні потокові служби на зразок Google Cloud Speech-to-Text, де потік передається через gRPC [13], а українська є в переліку мов без уточнення придатності до потокового режиму [12]; модель Whisper, навчену на 680 тис. годин багатомовних даних [9]; вбудовані субтитри Google Meet, до яких документація не описує програмного інтерфейсу [14]. Порівняння подано в табл. 2.3.</w:t>
      </w:r>
    </w:p>
    <w:p>
      <w:pPr>
        <w:keepNext/>
        <w:spacing w:line="360" w:lineRule="auto" w:before="120" w:after="60"/>
        <w:jc w:val="left"/>
      </w:pPr>
      <w:r>
        <w:rPr>
          <w:rFonts w:ascii="Times New Roman" w:hAnsi="Times New Roman" w:eastAsia="Times New Roman"/>
          <w:b/>
          <w:i w:val="0"/>
          <w:sz w:val="28"/>
        </w:rPr>
        <w:t>Таблиця 2.3 — Джерела тексту для зустрічі</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256"/>
        <w:gridCol w:w="2256"/>
        <w:gridCol w:w="2256"/>
        <w:gridCol w:w="2256"/>
      </w:tblGrid>
      <w:tr>
        <w:tc>
          <w:tcPr>
            <w:tcW w:type="dxa" w:w="2256"/>
            <w:shd w:val="clear" w:color="auto" w:fill="E7E6E6"/>
          </w:tcPr>
          <w:p>
            <w:pPr>
              <w:spacing w:line="240" w:lineRule="auto"/>
              <w:jc w:val="center"/>
            </w:pPr>
            <w:r/>
            <w:r>
              <w:rPr>
                <w:rFonts w:ascii="Times New Roman" w:hAnsi="Times New Roman" w:eastAsia="Times New Roman"/>
                <w:b/>
                <w:i w:val="0"/>
                <w:sz w:val="22"/>
              </w:rPr>
              <w:t>Джерело</w:t>
            </w:r>
          </w:p>
        </w:tc>
        <w:tc>
          <w:tcPr>
            <w:tcW w:type="dxa" w:w="2256"/>
            <w:shd w:val="clear" w:color="auto" w:fill="E7E6E6"/>
          </w:tcPr>
          <w:p>
            <w:pPr>
              <w:spacing w:line="240" w:lineRule="auto"/>
              <w:jc w:val="center"/>
            </w:pPr>
            <w:r/>
            <w:r>
              <w:rPr>
                <w:rFonts w:ascii="Times New Roman" w:hAnsi="Times New Roman" w:eastAsia="Times New Roman"/>
                <w:b/>
                <w:i w:val="0"/>
                <w:sz w:val="22"/>
              </w:rPr>
              <w:t>Що дає</w:t>
            </w:r>
          </w:p>
        </w:tc>
        <w:tc>
          <w:tcPr>
            <w:tcW w:type="dxa" w:w="2256"/>
            <w:shd w:val="clear" w:color="auto" w:fill="E7E6E6"/>
          </w:tcPr>
          <w:p>
            <w:pPr>
              <w:spacing w:line="240" w:lineRule="auto"/>
              <w:jc w:val="center"/>
            </w:pPr>
            <w:r/>
            <w:r>
              <w:rPr>
                <w:rFonts w:ascii="Times New Roman" w:hAnsi="Times New Roman" w:eastAsia="Times New Roman"/>
                <w:b/>
                <w:i w:val="0"/>
                <w:sz w:val="22"/>
              </w:rPr>
              <w:t>Основні обмеження</w:t>
            </w:r>
          </w:p>
        </w:tc>
        <w:tc>
          <w:tcPr>
            <w:tcW w:type="dxa" w:w="2256"/>
            <w:shd w:val="clear" w:color="auto" w:fill="E7E6E6"/>
          </w:tcPr>
          <w:p>
            <w:pPr>
              <w:spacing w:line="240" w:lineRule="auto"/>
              <w:jc w:val="center"/>
            </w:pPr>
            <w:r/>
            <w:r>
              <w:rPr>
                <w:rFonts w:ascii="Times New Roman" w:hAnsi="Times New Roman" w:eastAsia="Times New Roman"/>
                <w:b/>
                <w:i w:val="0"/>
                <w:sz w:val="22"/>
              </w:rPr>
              <w:t>Джерела</w:t>
            </w:r>
          </w:p>
        </w:tc>
      </w:tr>
      <w:tr>
        <w:tc>
          <w:tcPr>
            <w:tcW w:type="dxa" w:w="2256"/>
          </w:tcPr>
          <w:p>
            <w:pPr>
              <w:spacing w:line="240" w:lineRule="auto"/>
              <w:jc w:val="left"/>
            </w:pPr>
            <w:r/>
            <w:r>
              <w:rPr>
                <w:rFonts w:ascii="Times New Roman" w:hAnsi="Times New Roman" w:eastAsia="Times New Roman"/>
                <w:b w:val="0"/>
                <w:i w:val="0"/>
                <w:sz w:val="22"/>
              </w:rPr>
              <w:t>Web Speech API</w:t>
            </w:r>
          </w:p>
        </w:tc>
        <w:tc>
          <w:tcPr>
            <w:tcW w:type="dxa" w:w="2256"/>
          </w:tcPr>
          <w:p>
            <w:pPr>
              <w:spacing w:line="240" w:lineRule="auto"/>
              <w:jc w:val="left"/>
            </w:pPr>
            <w:r/>
            <w:r>
              <w:rPr>
                <w:rFonts w:ascii="Times New Roman" w:hAnsi="Times New Roman" w:eastAsia="Times New Roman"/>
                <w:b w:val="0"/>
                <w:i w:val="0"/>
                <w:sz w:val="22"/>
              </w:rPr>
              <w:t xml:space="preserve">Безкоштовне потокове розпізнавання з проміжними й фінальними результатами, </w:t>
            </w:r>
            <w:r>
              <w:rPr>
                <w:rFonts w:ascii="Courier New" w:hAnsi="Courier New" w:eastAsia="Times New Roman"/>
                <w:b w:val="0"/>
                <w:i w:val="0"/>
                <w:sz w:val="18"/>
              </w:rPr>
              <w:t>uk-UA</w:t>
            </w:r>
          </w:p>
        </w:tc>
        <w:tc>
          <w:tcPr>
            <w:tcW w:type="dxa" w:w="2256"/>
          </w:tcPr>
          <w:p>
            <w:pPr>
              <w:spacing w:line="240" w:lineRule="auto"/>
              <w:jc w:val="left"/>
            </w:pPr>
            <w:r/>
            <w:r>
              <w:rPr>
                <w:rFonts w:ascii="Times New Roman" w:hAnsi="Times New Roman" w:eastAsia="Times New Roman"/>
                <w:b w:val="0"/>
                <w:i w:val="0"/>
                <w:sz w:val="22"/>
              </w:rPr>
              <w:t>Чернетка специфікації; у Chrome аудіо обробляє зовнішня служба; лише мікрофон локального користувача</w:t>
            </w:r>
          </w:p>
        </w:tc>
        <w:tc>
          <w:tcPr>
            <w:tcW w:type="dxa" w:w="2256"/>
          </w:tcPr>
          <w:p>
            <w:pPr>
              <w:spacing w:line="240" w:lineRule="auto"/>
              <w:jc w:val="left"/>
            </w:pPr>
            <w:r/>
            <w:r>
              <w:rPr>
                <w:rFonts w:ascii="Times New Roman" w:hAnsi="Times New Roman" w:eastAsia="Times New Roman"/>
                <w:b w:val="0"/>
                <w:i w:val="0"/>
                <w:sz w:val="22"/>
              </w:rPr>
              <w:t>[10], [11]</w:t>
            </w:r>
          </w:p>
        </w:tc>
      </w:tr>
      <w:tr>
        <w:tc>
          <w:tcPr>
            <w:tcW w:type="dxa" w:w="2256"/>
          </w:tcPr>
          <w:p>
            <w:pPr>
              <w:spacing w:line="240" w:lineRule="auto"/>
              <w:jc w:val="left"/>
            </w:pPr>
            <w:r/>
            <w:r>
              <w:rPr>
                <w:rFonts w:ascii="Times New Roman" w:hAnsi="Times New Roman" w:eastAsia="Times New Roman"/>
                <w:b w:val="0"/>
                <w:i w:val="0"/>
                <w:sz w:val="22"/>
              </w:rPr>
              <w:t>Субтитри Google Meet</w:t>
            </w:r>
          </w:p>
        </w:tc>
        <w:tc>
          <w:tcPr>
            <w:tcW w:type="dxa" w:w="2256"/>
          </w:tcPr>
          <w:p>
            <w:pPr>
              <w:spacing w:line="240" w:lineRule="auto"/>
              <w:jc w:val="left"/>
            </w:pPr>
            <w:r/>
            <w:r>
              <w:rPr>
                <w:rFonts w:ascii="Times New Roman" w:hAnsi="Times New Roman" w:eastAsia="Times New Roman"/>
                <w:b w:val="0"/>
                <w:i w:val="0"/>
                <w:sz w:val="22"/>
              </w:rPr>
              <w:t>Текст усіх учасників із підписом мовця</w:t>
            </w:r>
          </w:p>
        </w:tc>
        <w:tc>
          <w:tcPr>
            <w:tcW w:type="dxa" w:w="2256"/>
          </w:tcPr>
          <w:p>
            <w:pPr>
              <w:spacing w:line="240" w:lineRule="auto"/>
              <w:jc w:val="left"/>
            </w:pPr>
            <w:r/>
            <w:r>
              <w:rPr>
                <w:rFonts w:ascii="Times New Roman" w:hAnsi="Times New Roman" w:eastAsia="Times New Roman"/>
                <w:b w:val="0"/>
                <w:i w:val="0"/>
                <w:sz w:val="22"/>
              </w:rPr>
              <w:t>Немає офіційного програмного інтерфейсу; залежність від розмітки й локалізації</w:t>
            </w:r>
          </w:p>
        </w:tc>
        <w:tc>
          <w:tcPr>
            <w:tcW w:type="dxa" w:w="2256"/>
          </w:tcPr>
          <w:p>
            <w:pPr>
              <w:spacing w:line="240" w:lineRule="auto"/>
              <w:jc w:val="left"/>
            </w:pPr>
            <w:r/>
            <w:r>
              <w:rPr>
                <w:rFonts w:ascii="Times New Roman" w:hAnsi="Times New Roman" w:eastAsia="Times New Roman"/>
                <w:b w:val="0"/>
                <w:i w:val="0"/>
                <w:sz w:val="22"/>
              </w:rPr>
              <w:t>[14]</w:t>
            </w:r>
          </w:p>
        </w:tc>
      </w:tr>
      <w:tr>
        <w:tc>
          <w:tcPr>
            <w:tcW w:type="dxa" w:w="2256"/>
          </w:tcPr>
          <w:p>
            <w:pPr>
              <w:spacing w:line="240" w:lineRule="auto"/>
              <w:jc w:val="left"/>
            </w:pPr>
            <w:r/>
            <w:r>
              <w:rPr>
                <w:rFonts w:ascii="Times New Roman" w:hAnsi="Times New Roman" w:eastAsia="Times New Roman"/>
                <w:b w:val="0"/>
                <w:i w:val="0"/>
                <w:sz w:val="22"/>
              </w:rPr>
              <w:t>Хмарне потокове ASR</w:t>
            </w:r>
          </w:p>
        </w:tc>
        <w:tc>
          <w:tcPr>
            <w:tcW w:type="dxa" w:w="2256"/>
          </w:tcPr>
          <w:p>
            <w:pPr>
              <w:spacing w:line="240" w:lineRule="auto"/>
              <w:jc w:val="left"/>
            </w:pPr>
            <w:r/>
            <w:r>
              <w:rPr>
                <w:rFonts w:ascii="Times New Roman" w:hAnsi="Times New Roman" w:eastAsia="Times New Roman"/>
                <w:b w:val="0"/>
                <w:i w:val="0"/>
                <w:sz w:val="22"/>
              </w:rPr>
              <w:t>Керована модель, потік через gRPC</w:t>
            </w:r>
          </w:p>
        </w:tc>
        <w:tc>
          <w:tcPr>
            <w:tcW w:type="dxa" w:w="2256"/>
          </w:tcPr>
          <w:p>
            <w:pPr>
              <w:spacing w:line="240" w:lineRule="auto"/>
              <w:jc w:val="left"/>
            </w:pPr>
            <w:r/>
            <w:r>
              <w:rPr>
                <w:rFonts w:ascii="Times New Roman" w:hAnsi="Times New Roman" w:eastAsia="Times New Roman"/>
                <w:b w:val="0"/>
                <w:i w:val="0"/>
                <w:sz w:val="22"/>
              </w:rPr>
              <w:t>Потрібні сервер, ключі й оплата; потокова підтримка української не підтверджена</w:t>
            </w:r>
          </w:p>
        </w:tc>
        <w:tc>
          <w:tcPr>
            <w:tcW w:type="dxa" w:w="2256"/>
          </w:tcPr>
          <w:p>
            <w:pPr>
              <w:spacing w:line="240" w:lineRule="auto"/>
              <w:jc w:val="left"/>
            </w:pPr>
            <w:r/>
            <w:r>
              <w:rPr>
                <w:rFonts w:ascii="Times New Roman" w:hAnsi="Times New Roman" w:eastAsia="Times New Roman"/>
                <w:b w:val="0"/>
                <w:i w:val="0"/>
                <w:sz w:val="22"/>
              </w:rPr>
              <w:t>[12], [13]</w:t>
            </w:r>
          </w:p>
        </w:tc>
      </w:tr>
      <w:tr>
        <w:tc>
          <w:tcPr>
            <w:tcW w:type="dxa" w:w="2256"/>
          </w:tcPr>
          <w:p>
            <w:pPr>
              <w:spacing w:line="240" w:lineRule="auto"/>
              <w:jc w:val="left"/>
            </w:pPr>
            <w:r/>
            <w:r>
              <w:rPr>
                <w:rFonts w:ascii="Times New Roman" w:hAnsi="Times New Roman" w:eastAsia="Times New Roman"/>
                <w:b w:val="0"/>
                <w:i w:val="0"/>
                <w:sz w:val="22"/>
              </w:rPr>
              <w:t>Whisper</w:t>
            </w:r>
          </w:p>
        </w:tc>
        <w:tc>
          <w:tcPr>
            <w:tcW w:type="dxa" w:w="2256"/>
          </w:tcPr>
          <w:p>
            <w:pPr>
              <w:spacing w:line="240" w:lineRule="auto"/>
              <w:jc w:val="left"/>
            </w:pPr>
            <w:r/>
            <w:r>
              <w:rPr>
                <w:rFonts w:ascii="Times New Roman" w:hAnsi="Times New Roman" w:eastAsia="Times New Roman"/>
                <w:b w:val="0"/>
                <w:i w:val="0"/>
                <w:sz w:val="22"/>
              </w:rPr>
              <w:t>Висока робастність за твердженням авторів</w:t>
            </w:r>
          </w:p>
        </w:tc>
        <w:tc>
          <w:tcPr>
            <w:tcW w:type="dxa" w:w="2256"/>
          </w:tcPr>
          <w:p>
            <w:pPr>
              <w:spacing w:line="240" w:lineRule="auto"/>
              <w:jc w:val="left"/>
            </w:pPr>
            <w:r/>
            <w:r>
              <w:rPr>
                <w:rFonts w:ascii="Times New Roman" w:hAnsi="Times New Roman" w:eastAsia="Times New Roman"/>
                <w:b w:val="0"/>
                <w:i w:val="0"/>
                <w:sz w:val="22"/>
              </w:rPr>
              <w:t>Потоковий режим і якість для української не підтверджені</w:t>
            </w:r>
          </w:p>
        </w:tc>
        <w:tc>
          <w:tcPr>
            <w:tcW w:type="dxa" w:w="2256"/>
          </w:tcPr>
          <w:p>
            <w:pPr>
              <w:spacing w:line="240" w:lineRule="auto"/>
              <w:jc w:val="left"/>
            </w:pPr>
            <w:r/>
            <w:r>
              <w:rPr>
                <w:rFonts w:ascii="Times New Roman" w:hAnsi="Times New Roman" w:eastAsia="Times New Roman"/>
                <w:b w:val="0"/>
                <w:i w:val="0"/>
                <w:sz w:val="22"/>
              </w:rPr>
              <w:t>[9]</w:t>
            </w:r>
          </w:p>
        </w:tc>
      </w:tr>
    </w:tbl>
    <w:p>
      <w:pPr>
        <w:spacing w:after="120"/>
      </w:pPr>
    </w:p>
    <w:p>
      <w:pPr>
        <w:keepNext w:val="0"/>
        <w:spacing w:line="360" w:lineRule="auto" w:before="0" w:after="0"/>
        <w:ind w:firstLine="709"/>
        <w:jc w:val="both"/>
      </w:pPr>
      <w:r>
        <w:rPr>
          <w:rFonts w:ascii="Times New Roman" w:hAnsi="Times New Roman" w:eastAsia="Times New Roman"/>
          <w:b w:val="0"/>
          <w:i w:val="0"/>
          <w:sz w:val="28"/>
        </w:rPr>
        <w:t>Якість розпізнавання прийнято оцінювати часткою помилок за словами:</w:t>
      </w:r>
    </w:p>
    <w:p>
      <w:pPr>
        <w:keepNext w:val="0"/>
        <w:spacing w:line="360" w:lineRule="auto" w:before="120" w:after="120"/>
        <w:jc w:val="center"/>
      </w:pPr>
      <w:r>
        <w:rPr>
          <w:rFonts w:ascii="Times New Roman" w:hAnsi="Times New Roman" w:eastAsia="Times New Roman"/>
          <w:b w:val="0"/>
          <w:i w:val="0"/>
          <w:sz w:val="28"/>
        </w:rPr>
        <w:t>WER = (S + D + I) / N,    (2.1)</w:t>
      </w:r>
    </w:p>
    <w:p>
      <w:pPr>
        <w:keepNext w:val="0"/>
        <w:spacing w:line="360" w:lineRule="auto" w:before="0" w:after="0"/>
        <w:ind w:firstLine="709"/>
        <w:jc w:val="both"/>
      </w:pPr>
      <w:r>
        <w:rPr>
          <w:rFonts w:ascii="Times New Roman" w:hAnsi="Times New Roman" w:eastAsia="Times New Roman"/>
          <w:b w:val="0"/>
          <w:i w:val="0"/>
          <w:sz w:val="28"/>
        </w:rPr>
        <w:t>де S — кількість замін слів, D — пропусків, I — вставок, N — кількість слів в еталонній транскрипції [28]. Для обчислення WER потрібен еталонний текст, тому якість Web Speech API та субтитрів Meet для української можна оцінити лише на підготовленому наборі записів із ручною розшифровкою.</w:t>
      </w:r>
    </w:p>
    <w:p>
      <w:pPr>
        <w:keepNext w:val="0"/>
        <w:spacing w:line="360" w:lineRule="auto" w:before="0" w:after="0"/>
        <w:ind w:firstLine="709"/>
        <w:jc w:val="both"/>
      </w:pPr>
      <w:r>
        <w:rPr>
          <w:rFonts w:ascii="Times New Roman" w:hAnsi="Times New Roman" w:eastAsia="Times New Roman"/>
          <w:b w:val="0"/>
          <w:i w:val="0"/>
          <w:sz w:val="28"/>
        </w:rPr>
        <w:t>Сумарну затримку від мовлення до підказки доцільно розкласти на складники:</w:t>
      </w:r>
    </w:p>
    <w:p>
      <w:pPr>
        <w:keepNext w:val="0"/>
        <w:spacing w:line="360" w:lineRule="auto" w:before="120" w:after="120"/>
        <w:jc w:val="center"/>
      </w:pPr>
      <w:r>
        <w:rPr>
          <w:rFonts w:ascii="Times New Roman" w:hAnsi="Times New Roman" w:eastAsia="Times New Roman"/>
          <w:b w:val="0"/>
          <w:i w:val="0"/>
          <w:sz w:val="28"/>
        </w:rPr>
        <w:t>L = L_cap + L_asr + L_tr + L_det + L_gate + L_llm + L_ui,    (2.2)</w:t>
      </w:r>
    </w:p>
    <w:p>
      <w:pPr>
        <w:keepNext w:val="0"/>
        <w:spacing w:line="360" w:lineRule="auto" w:before="0" w:after="0"/>
        <w:ind w:firstLine="709"/>
        <w:jc w:val="both"/>
      </w:pPr>
      <w:r>
        <w:rPr>
          <w:rFonts w:ascii="Times New Roman" w:hAnsi="Times New Roman" w:eastAsia="Times New Roman"/>
          <w:b w:val="0"/>
          <w:i w:val="0"/>
          <w:sz w:val="28"/>
        </w:rPr>
        <w:t>де L_cap — захоплення й буферизація аудіо; L_asr — формування фінального результату розпізнавачем; L_tr — передавання сегмента від content script через service worker і WebSocket; L_det — детермінований аналіз; L_gate — очікування дозволу на виклик моделі; L_llm — час відповіді моделі; L_ui — передавання результату й відображення. Формула не є вимірюванням, а визначає, що саме вимірювати. За налаштувань табл. 2.2 складник L_gate для підказок від моделі може сягати десятків секунд; це свідома плата за вартість, вплив якої на корисність підказок підлягає експериментальній оцінці. Оновлення стану адженди й підказки про перевищення часу складників L_gate і L_llm не мають.</w:t>
      </w:r>
    </w:p>
    <w:p>
      <w:pPr>
        <w:keepNext w:val="0"/>
        <w:spacing w:line="360" w:lineRule="auto" w:before="0" w:after="0"/>
        <w:ind w:firstLine="709"/>
        <w:jc w:val="both"/>
      </w:pPr>
      <w:r>
        <w:rPr>
          <w:rFonts w:ascii="Times New Roman" w:hAnsi="Times New Roman" w:eastAsia="Times New Roman"/>
          <w:b w:val="0"/>
          <w:i w:val="0"/>
          <w:sz w:val="28"/>
        </w:rPr>
        <w:t>Мовна модель інтерпретує репліку лише з урахуванням контексту, проте обсяг вхідних токенів визначає і вартість, і затримку. У прототипі до генератора підказок передається ковзне вікно з останніх восьми фінальних сегментів (</w:t>
      </w:r>
      <w:r>
        <w:rPr>
          <w:rFonts w:ascii="Courier New" w:hAnsi="Courier New" w:eastAsia="Times New Roman"/>
          <w:b w:val="0"/>
          <w:i w:val="0"/>
          <w:sz w:val="24"/>
        </w:rPr>
        <w:t>transcript_window_size</w:t>
      </w:r>
      <w:r>
        <w:rPr>
          <w:rFonts w:ascii="Times New Roman" w:hAnsi="Times New Roman" w:eastAsia="Times New Roman"/>
          <w:b w:val="0"/>
          <w:i w:val="0"/>
          <w:sz w:val="28"/>
        </w:rPr>
        <w:t>), кожен з яких обрізано до 300 символів, разом з аджендою та позначкою активного пункту. Замість довгих ідентифікаторів у запиті використовуються короткі псевдоніми (</w:t>
      </w:r>
      <w:r>
        <w:rPr>
          <w:rFonts w:ascii="Courier New" w:hAnsi="Courier New" w:eastAsia="Times New Roman"/>
          <w:b w:val="0"/>
          <w:i w:val="0"/>
          <w:sz w:val="24"/>
        </w:rPr>
        <w:t>a1</w:t>
      </w:r>
      <w:r>
        <w:rPr>
          <w:rFonts w:ascii="Times New Roman" w:hAnsi="Times New Roman" w:eastAsia="Times New Roman"/>
          <w:b w:val="0"/>
          <w:i w:val="0"/>
          <w:sz w:val="28"/>
        </w:rPr>
        <w:t xml:space="preserve">, </w:t>
      </w:r>
      <w:r>
        <w:rPr>
          <w:rFonts w:ascii="Courier New" w:hAnsi="Courier New" w:eastAsia="Times New Roman"/>
          <w:b w:val="0"/>
          <w:i w:val="0"/>
          <w:sz w:val="24"/>
        </w:rPr>
        <w:t>s1</w:t>
      </w:r>
      <w:r>
        <w:rPr>
          <w:rFonts w:ascii="Times New Roman" w:hAnsi="Times New Roman" w:eastAsia="Times New Roman"/>
          <w:b w:val="0"/>
          <w:i w:val="0"/>
          <w:sz w:val="28"/>
        </w:rPr>
        <w:t xml:space="preserve">), які код після відповіді відображає назад. Ковзне резюме попередньої розмови реалізовано, але за замовчуванням вимкнено, бо воно потребує власних викликів моделі; потребу в ньому слід перевірити експериментом. Транскрипт передається в користувацькому повідомленні в ізольованому блоці </w:t>
      </w:r>
      <w:r>
        <w:rPr>
          <w:rFonts w:ascii="Courier New" w:hAnsi="Courier New" w:eastAsia="Times New Roman"/>
          <w:b w:val="0"/>
          <w:i w:val="0"/>
          <w:sz w:val="24"/>
        </w:rPr>
        <w:t>&lt;transcript&gt;</w:t>
      </w:r>
      <w:r>
        <w:rPr>
          <w:rFonts w:ascii="Times New Roman" w:hAnsi="Times New Roman" w:eastAsia="Times New Roman"/>
          <w:b w:val="0"/>
          <w:i w:val="0"/>
          <w:sz w:val="28"/>
        </w:rPr>
        <w:t>, а системна підказка містить лише правила.</w:t>
      </w:r>
    </w:p>
    <w:p>
      <w:pPr>
        <w:keepNext w:val="0"/>
        <w:spacing w:line="360" w:lineRule="auto" w:before="0" w:after="0"/>
        <w:ind w:firstLine="709"/>
        <w:jc w:val="both"/>
      </w:pPr>
      <w:r>
        <w:rPr>
          <w:rFonts w:ascii="Times New Roman" w:hAnsi="Times New Roman" w:eastAsia="Times New Roman"/>
          <w:b w:val="0"/>
          <w:i w:val="0"/>
          <w:sz w:val="28"/>
        </w:rPr>
        <w:t>Таке розділення потрібне з міркувань безпеки: будь-який учасник може вимовити фразу, що імітує команду, тому транскрипт розглядається як недовірений вхід. Відповідь моделі не виконується як команда, а розбирається кодом: тип підказки має належати закритій множині з п’яти значень, пункт адженди й сегменти-докази — наявним ідентифікаторам, кількість підказок в одній відповіді не перевищує двох; усе, що не проходить перевірку, відкидається з записом у журнал. API Anthropic пропонує також структуровані відповіді за JSON-схемою [27] і потокову видачу [26]; прототип ними поки не користується, бо відповідь — короткий JSON-масив.</w:t>
      </w:r>
    </w:p>
    <w:p>
      <w:pPr>
        <w:keepNext w:val="0"/>
        <w:spacing w:line="360" w:lineRule="auto" w:before="0" w:after="0"/>
        <w:ind w:firstLine="709"/>
        <w:jc w:val="both"/>
      </w:pPr>
      <w:r>
        <w:rPr>
          <w:rFonts w:ascii="Times New Roman" w:hAnsi="Times New Roman" w:eastAsia="Times New Roman"/>
          <w:b w:val="0"/>
          <w:i w:val="0"/>
          <w:sz w:val="28"/>
        </w:rPr>
        <w:t xml:space="preserve">Вартість звернень до моделі виявилася окремим проєктним обмеженням. Перша версія прототипу викликала модель Sonnet 5.5 після кожної фінальної репліки з вікном у 20 сегментів і за кілька коротких тестових зустрічей витратила близько 0,90 дол. США (спостереження автора за балансом облікового запису, без розбивки за викликами). За прайс-листом Anthropic, модель Haiku 5.5 коштує 0,10 дол. за мільйон вхідних і 0,50 дол. за мільйон вихідних токенів, тоді як Sonnet 5.5 — 2 і 10 дол. відповідно [34]. Кешування підказок вимагає мінімальної довжини префікса (для Haiku 5.5 — 512 токенів) [35], а статична частина нашого запиту коротша, тому кешування не застосовано; пакетний режим зі знижкою 50 % [34] несумісний із реальним часом. Документація радить спершу використовувати важелі, що не впливають на якість, і лише потім компроміси на кшталт вибору моделі [36]. Для прототипу прийнято модель </w:t>
      </w:r>
      <w:r>
        <w:rPr>
          <w:rFonts w:ascii="Courier New" w:hAnsi="Courier New" w:eastAsia="Times New Roman"/>
          <w:b w:val="0"/>
          <w:i w:val="0"/>
          <w:sz w:val="24"/>
        </w:rPr>
        <w:t>claude-haiku-5-5</w:t>
      </w:r>
      <w:r>
        <w:rPr>
          <w:rFonts w:ascii="Times New Roman" w:hAnsi="Times New Roman" w:eastAsia="Times New Roman"/>
          <w:b w:val="0"/>
          <w:i w:val="0"/>
          <w:sz w:val="28"/>
        </w:rPr>
        <w:t xml:space="preserve"> з вимкненим режимом міркувань, обмеженням відповіді 250 токенами та правилами табл. 2.2. Вплив цих заходів на вартість і якість підказок не виміряно; це проєктне рішення, яке перевірятиметься експериментально.</w:t>
      </w:r>
    </w:p>
    <w:p>
      <w:pPr>
        <w:keepNext/>
        <w:spacing w:line="360" w:lineRule="auto" w:before="240" w:after="120"/>
        <w:jc w:val="left"/>
      </w:pPr>
      <w:r>
        <w:rPr>
          <w:rFonts w:ascii="Times New Roman" w:hAnsi="Times New Roman" w:eastAsia="Times New Roman"/>
          <w:b/>
          <w:i w:val="0"/>
          <w:sz w:val="28"/>
        </w:rPr>
        <w:t>2.3 Аналіз адженди: зіставлення реплік із пунктами плану, визначення стану обговорення та виявлення зміни теми</w:t>
      </w:r>
    </w:p>
    <w:p>
      <w:pPr>
        <w:keepNext w:val="0"/>
        <w:spacing w:line="360" w:lineRule="auto" w:before="0" w:after="0"/>
        <w:ind w:firstLine="709"/>
        <w:jc w:val="both"/>
      </w:pPr>
      <w:r>
        <w:rPr>
          <w:rFonts w:ascii="Times New Roman" w:hAnsi="Times New Roman" w:eastAsia="Times New Roman"/>
          <w:b w:val="0"/>
          <w:i w:val="0"/>
          <w:sz w:val="28"/>
        </w:rPr>
        <w:t>Нехай адженда задана впорядкованою послідовністю пунктів A = (a₁, …, aₙ). Пункт aᵢ має ідентифікатор, назву, необов’язковий опис і оцінену тривалість Tᵢ у хвилинах. Стан пункту sᵢ належить множині {pending, active, covered, deferred, skipped}. Нехай після надходження фінального сегмента в момент t сформовано вікно Wₜ останніх k фінальних сегментів. Задача має чотири підзадачі: визначити, яких пунктів стосується вікно; оновити стани; виявити відхилення від теми; зафіксувати докази — ідентифікатори сегментів, на підставі яких прийнято кожне рішення. Вхід формалізується функцією релевантності</w:t>
      </w:r>
    </w:p>
    <w:p>
      <w:pPr>
        <w:keepNext w:val="0"/>
        <w:spacing w:line="360" w:lineRule="auto" w:before="120" w:after="120"/>
        <w:jc w:val="center"/>
      </w:pPr>
      <w:r>
        <w:rPr>
          <w:rFonts w:ascii="Times New Roman" w:hAnsi="Times New Roman" w:eastAsia="Times New Roman"/>
          <w:b w:val="0"/>
          <w:i w:val="0"/>
          <w:sz w:val="28"/>
        </w:rPr>
        <w:t>rᵢ(t) = sim(Wₜ, aᵢ) ∈ [0, 1],    (2.3)</w:t>
      </w:r>
    </w:p>
    <w:p>
      <w:pPr>
        <w:keepNext w:val="0"/>
        <w:spacing w:line="360" w:lineRule="auto" w:before="0" w:after="0"/>
        <w:ind w:firstLine="709"/>
        <w:jc w:val="both"/>
      </w:pPr>
      <w:r>
        <w:rPr>
          <w:rFonts w:ascii="Times New Roman" w:hAnsi="Times New Roman" w:eastAsia="Times New Roman"/>
          <w:b w:val="0"/>
          <w:i w:val="0"/>
          <w:sz w:val="28"/>
        </w:rPr>
        <w:t>де sim — міра схожості між вікном і пунктом. Відхилення від теми задається умовою, що за наявності активного пункту максимум релевантності за всіма пунктами залишається нижчим за поріг θ упродовж m послідовних фінальних сегментів:</w:t>
      </w:r>
    </w:p>
    <w:p>
      <w:pPr>
        <w:keepNext w:val="0"/>
        <w:spacing w:line="360" w:lineRule="auto" w:before="120" w:after="120"/>
        <w:jc w:val="center"/>
      </w:pPr>
      <w:r>
        <w:rPr>
          <w:rFonts w:ascii="Times New Roman" w:hAnsi="Times New Roman" w:eastAsia="Times New Roman"/>
          <w:b w:val="0"/>
          <w:i w:val="0"/>
          <w:sz w:val="28"/>
        </w:rPr>
        <w:t>drift(t) = 1, якщо maxᵢ rᵢ(τ) &lt; θ для всіх τ ∈ {t − m + 1, …, t}; інакше 0.    (2.4)</w:t>
      </w:r>
    </w:p>
    <w:p>
      <w:pPr>
        <w:keepNext w:val="0"/>
        <w:spacing w:line="360" w:lineRule="auto" w:before="0" w:after="0"/>
        <w:ind w:firstLine="709"/>
        <w:jc w:val="both"/>
      </w:pPr>
      <w:r>
        <w:rPr>
          <w:rFonts w:ascii="Times New Roman" w:hAnsi="Times New Roman" w:eastAsia="Times New Roman"/>
          <w:b w:val="0"/>
          <w:i w:val="0"/>
          <w:sz w:val="28"/>
        </w:rPr>
        <w:t>Пороги θ і m — параметри, які слід підбирати на розмічених даних. Умови завершення пункту асиметричні: перехід у стан covered вимагає позитивних доказів, тоді як відсутність згадки сама по собі завершення не означає. Це зменшує ризик хибного «закриття» пункту, який просто пропущено.</w:t>
      </w:r>
    </w:p>
    <w:p>
      <w:pPr>
        <w:keepNext w:val="0"/>
        <w:spacing w:line="360" w:lineRule="auto" w:before="0" w:after="0"/>
        <w:ind w:firstLine="709"/>
        <w:jc w:val="both"/>
      </w:pPr>
      <w:r>
        <w:rPr>
          <w:rFonts w:ascii="Times New Roman" w:hAnsi="Times New Roman" w:eastAsia="Times New Roman"/>
          <w:b w:val="0"/>
          <w:i w:val="0"/>
          <w:sz w:val="28"/>
        </w:rPr>
        <w:t>Для оцінювання rᵢ(t) можливі чотири підходи. Лексичні правила порівнюють слова реплік із назвою й описом пункту та шукають усталені фрази переходу; вони майже миттєві й повністю пояснювані, але чутливі до словозміни й синонімії. Методи лексичної когезії виявляють межі підтем за розподілом слів: алгоритм TextTiling розбиває текст на фрагменти й, за даними автора, добре узгоджується з людськими оцінками меж [15], проте потребує довгих фрагментів і не прив’язує межі до пунктів заданого плану. Векторні подання речень порівнюють зміст, а не слова: Sentence-BERT формує вектори, схожість яких визначається косинусною мірою, і скорочує пошук найближчої пари серед 10 000 речень приблизно з 65 годин до кількох секунд порівняно з попарним застосуванням BERT [17]; придатність конкретних багатомовних моделей до живого українського мовлення в джерелі не розглядається. Нарешті, мовна модель може класифікувати вікно безпосередньо, повертаючи пункт, тип події та докази; її недоліки — затримка, вартість і потреба перевіряти відповідь кодом. Порівняння наведено в табл. 2.4.</w:t>
      </w:r>
    </w:p>
    <w:p>
      <w:pPr>
        <w:keepNext/>
        <w:spacing w:line="360" w:lineRule="auto" w:before="120" w:after="60"/>
        <w:jc w:val="left"/>
      </w:pPr>
      <w:r>
        <w:rPr>
          <w:rFonts w:ascii="Times New Roman" w:hAnsi="Times New Roman" w:eastAsia="Times New Roman"/>
          <w:b/>
          <w:i w:val="0"/>
          <w:sz w:val="28"/>
        </w:rPr>
        <w:t>Таблиця 2.4 — Підходи до зіставлення реплік із пунктами адженди (оцінки автора)</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805"/>
        <w:gridCol w:w="1805"/>
        <w:gridCol w:w="1805"/>
        <w:gridCol w:w="1805"/>
        <w:gridCol w:w="1805"/>
      </w:tblGrid>
      <w:tr>
        <w:tc>
          <w:tcPr>
            <w:tcW w:type="dxa" w:w="1805"/>
            <w:shd w:val="clear" w:color="auto" w:fill="E7E6E6"/>
          </w:tcPr>
          <w:p>
            <w:pPr>
              <w:spacing w:line="240" w:lineRule="auto"/>
              <w:jc w:val="center"/>
            </w:pPr>
            <w:r/>
            <w:r>
              <w:rPr>
                <w:rFonts w:ascii="Times New Roman" w:hAnsi="Times New Roman" w:eastAsia="Times New Roman"/>
                <w:b/>
                <w:i w:val="0"/>
                <w:sz w:val="22"/>
              </w:rPr>
              <w:t>Підхід</w:t>
            </w:r>
          </w:p>
        </w:tc>
        <w:tc>
          <w:tcPr>
            <w:tcW w:type="dxa" w:w="1805"/>
            <w:shd w:val="clear" w:color="auto" w:fill="E7E6E6"/>
          </w:tcPr>
          <w:p>
            <w:pPr>
              <w:spacing w:line="240" w:lineRule="auto"/>
              <w:jc w:val="center"/>
            </w:pPr>
            <w:r/>
            <w:r>
              <w:rPr>
                <w:rFonts w:ascii="Times New Roman" w:hAnsi="Times New Roman" w:eastAsia="Times New Roman"/>
                <w:b/>
                <w:i w:val="0"/>
                <w:sz w:val="22"/>
              </w:rPr>
              <w:t>Пояснюваність</w:t>
            </w:r>
          </w:p>
        </w:tc>
        <w:tc>
          <w:tcPr>
            <w:tcW w:type="dxa" w:w="1805"/>
            <w:shd w:val="clear" w:color="auto" w:fill="E7E6E6"/>
          </w:tcPr>
          <w:p>
            <w:pPr>
              <w:spacing w:line="240" w:lineRule="auto"/>
              <w:jc w:val="center"/>
            </w:pPr>
            <w:r/>
            <w:r>
              <w:rPr>
                <w:rFonts w:ascii="Times New Roman" w:hAnsi="Times New Roman" w:eastAsia="Times New Roman"/>
                <w:b/>
                <w:i w:val="0"/>
                <w:sz w:val="22"/>
              </w:rPr>
              <w:t>Затримка</w:t>
            </w:r>
          </w:p>
        </w:tc>
        <w:tc>
          <w:tcPr>
            <w:tcW w:type="dxa" w:w="1805"/>
            <w:shd w:val="clear" w:color="auto" w:fill="E7E6E6"/>
          </w:tcPr>
          <w:p>
            <w:pPr>
              <w:spacing w:line="240" w:lineRule="auto"/>
              <w:jc w:val="center"/>
            </w:pPr>
            <w:r/>
            <w:r>
              <w:rPr>
                <w:rFonts w:ascii="Times New Roman" w:hAnsi="Times New Roman" w:eastAsia="Times New Roman"/>
                <w:b/>
                <w:i w:val="0"/>
                <w:sz w:val="22"/>
              </w:rPr>
              <w:t>Стійкість до словозміни й синонімії</w:t>
            </w:r>
          </w:p>
        </w:tc>
        <w:tc>
          <w:tcPr>
            <w:tcW w:type="dxa" w:w="1805"/>
            <w:shd w:val="clear" w:color="auto" w:fill="E7E6E6"/>
          </w:tcPr>
          <w:p>
            <w:pPr>
              <w:spacing w:line="240" w:lineRule="auto"/>
              <w:jc w:val="center"/>
            </w:pPr>
            <w:r/>
            <w:r>
              <w:rPr>
                <w:rFonts w:ascii="Times New Roman" w:hAnsi="Times New Roman" w:eastAsia="Times New Roman"/>
                <w:b/>
                <w:i w:val="0"/>
                <w:sz w:val="22"/>
              </w:rPr>
              <w:t>Потреба в розмічених даних</w:t>
            </w:r>
          </w:p>
        </w:tc>
      </w:tr>
      <w:tr>
        <w:tc>
          <w:tcPr>
            <w:tcW w:type="dxa" w:w="1805"/>
          </w:tcPr>
          <w:p>
            <w:pPr>
              <w:spacing w:line="240" w:lineRule="auto"/>
              <w:jc w:val="left"/>
            </w:pPr>
            <w:r/>
            <w:r>
              <w:rPr>
                <w:rFonts w:ascii="Times New Roman" w:hAnsi="Times New Roman" w:eastAsia="Times New Roman"/>
                <w:b w:val="0"/>
                <w:i w:val="0"/>
                <w:sz w:val="22"/>
              </w:rPr>
              <w:t>Лексичні правила</w:t>
            </w:r>
          </w:p>
        </w:tc>
        <w:tc>
          <w:tcPr>
            <w:tcW w:type="dxa" w:w="1805"/>
          </w:tcPr>
          <w:p>
            <w:pPr>
              <w:spacing w:line="240" w:lineRule="auto"/>
              <w:jc w:val="left"/>
            </w:pPr>
            <w:r/>
            <w:r>
              <w:rPr>
                <w:rFonts w:ascii="Times New Roman" w:hAnsi="Times New Roman" w:eastAsia="Times New Roman"/>
                <w:b w:val="0"/>
                <w:i w:val="0"/>
                <w:sz w:val="22"/>
              </w:rPr>
              <w:t>Висока</w:t>
            </w:r>
          </w:p>
        </w:tc>
        <w:tc>
          <w:tcPr>
            <w:tcW w:type="dxa" w:w="1805"/>
          </w:tcPr>
          <w:p>
            <w:pPr>
              <w:spacing w:line="240" w:lineRule="auto"/>
              <w:jc w:val="left"/>
            </w:pPr>
            <w:r/>
            <w:r>
              <w:rPr>
                <w:rFonts w:ascii="Times New Roman" w:hAnsi="Times New Roman" w:eastAsia="Times New Roman"/>
                <w:b w:val="0"/>
                <w:i w:val="0"/>
                <w:sz w:val="22"/>
              </w:rPr>
              <w:t>Мінімальна</w:t>
            </w:r>
          </w:p>
        </w:tc>
        <w:tc>
          <w:tcPr>
            <w:tcW w:type="dxa" w:w="1805"/>
          </w:tcPr>
          <w:p>
            <w:pPr>
              <w:spacing w:line="240" w:lineRule="auto"/>
              <w:jc w:val="left"/>
            </w:pPr>
            <w:r/>
            <w:r>
              <w:rPr>
                <w:rFonts w:ascii="Times New Roman" w:hAnsi="Times New Roman" w:eastAsia="Times New Roman"/>
                <w:b w:val="0"/>
                <w:i w:val="0"/>
                <w:sz w:val="22"/>
              </w:rPr>
              <w:t>Низька</w:t>
            </w:r>
          </w:p>
        </w:tc>
        <w:tc>
          <w:tcPr>
            <w:tcW w:type="dxa" w:w="1805"/>
          </w:tcPr>
          <w:p>
            <w:pPr>
              <w:spacing w:line="240" w:lineRule="auto"/>
              <w:jc w:val="left"/>
            </w:pPr>
            <w:r/>
            <w:r>
              <w:rPr>
                <w:rFonts w:ascii="Times New Roman" w:hAnsi="Times New Roman" w:eastAsia="Times New Roman"/>
                <w:b w:val="0"/>
                <w:i w:val="0"/>
                <w:sz w:val="22"/>
              </w:rPr>
              <w:t>Немає</w:t>
            </w:r>
          </w:p>
        </w:tc>
      </w:tr>
      <w:tr>
        <w:tc>
          <w:tcPr>
            <w:tcW w:type="dxa" w:w="1805"/>
          </w:tcPr>
          <w:p>
            <w:pPr>
              <w:spacing w:line="240" w:lineRule="auto"/>
              <w:jc w:val="left"/>
            </w:pPr>
            <w:r/>
            <w:r>
              <w:rPr>
                <w:rFonts w:ascii="Times New Roman" w:hAnsi="Times New Roman" w:eastAsia="Times New Roman"/>
                <w:b w:val="0"/>
                <w:i w:val="0"/>
                <w:sz w:val="22"/>
              </w:rPr>
              <w:t>Лексична когезія (TextTiling) [15]</w:t>
            </w:r>
          </w:p>
        </w:tc>
        <w:tc>
          <w:tcPr>
            <w:tcW w:type="dxa" w:w="1805"/>
          </w:tcPr>
          <w:p>
            <w:pPr>
              <w:spacing w:line="240" w:lineRule="auto"/>
              <w:jc w:val="left"/>
            </w:pPr>
            <w:r/>
            <w:r>
              <w:rPr>
                <w:rFonts w:ascii="Times New Roman" w:hAnsi="Times New Roman" w:eastAsia="Times New Roman"/>
                <w:b w:val="0"/>
                <w:i w:val="0"/>
                <w:sz w:val="22"/>
              </w:rPr>
              <w:t>Середня</w:t>
            </w:r>
          </w:p>
        </w:tc>
        <w:tc>
          <w:tcPr>
            <w:tcW w:type="dxa" w:w="1805"/>
          </w:tcPr>
          <w:p>
            <w:pPr>
              <w:spacing w:line="240" w:lineRule="auto"/>
              <w:jc w:val="left"/>
            </w:pPr>
            <w:r/>
            <w:r>
              <w:rPr>
                <w:rFonts w:ascii="Times New Roman" w:hAnsi="Times New Roman" w:eastAsia="Times New Roman"/>
                <w:b w:val="0"/>
                <w:i w:val="0"/>
                <w:sz w:val="22"/>
              </w:rPr>
              <w:t>Низька</w:t>
            </w:r>
          </w:p>
        </w:tc>
        <w:tc>
          <w:tcPr>
            <w:tcW w:type="dxa" w:w="1805"/>
          </w:tcPr>
          <w:p>
            <w:pPr>
              <w:spacing w:line="240" w:lineRule="auto"/>
              <w:jc w:val="left"/>
            </w:pPr>
            <w:r/>
            <w:r>
              <w:rPr>
                <w:rFonts w:ascii="Times New Roman" w:hAnsi="Times New Roman" w:eastAsia="Times New Roman"/>
                <w:b w:val="0"/>
                <w:i w:val="0"/>
                <w:sz w:val="22"/>
              </w:rPr>
              <w:t>Низька</w:t>
            </w:r>
          </w:p>
        </w:tc>
        <w:tc>
          <w:tcPr>
            <w:tcW w:type="dxa" w:w="1805"/>
          </w:tcPr>
          <w:p>
            <w:pPr>
              <w:spacing w:line="240" w:lineRule="auto"/>
              <w:jc w:val="left"/>
            </w:pPr>
            <w:r/>
            <w:r>
              <w:rPr>
                <w:rFonts w:ascii="Times New Roman" w:hAnsi="Times New Roman" w:eastAsia="Times New Roman"/>
                <w:b w:val="0"/>
                <w:i w:val="0"/>
                <w:sz w:val="22"/>
              </w:rPr>
              <w:t>Немає</w:t>
            </w:r>
          </w:p>
        </w:tc>
      </w:tr>
      <w:tr>
        <w:tc>
          <w:tcPr>
            <w:tcW w:type="dxa" w:w="1805"/>
          </w:tcPr>
          <w:p>
            <w:pPr>
              <w:spacing w:line="240" w:lineRule="auto"/>
              <w:jc w:val="left"/>
            </w:pPr>
            <w:r/>
            <w:r>
              <w:rPr>
                <w:rFonts w:ascii="Times New Roman" w:hAnsi="Times New Roman" w:eastAsia="Times New Roman"/>
                <w:b w:val="0"/>
                <w:i w:val="0"/>
                <w:sz w:val="22"/>
              </w:rPr>
              <w:t>Векторна схожість [17]</w:t>
            </w:r>
          </w:p>
        </w:tc>
        <w:tc>
          <w:tcPr>
            <w:tcW w:type="dxa" w:w="1805"/>
          </w:tcPr>
          <w:p>
            <w:pPr>
              <w:spacing w:line="240" w:lineRule="auto"/>
              <w:jc w:val="left"/>
            </w:pPr>
            <w:r/>
            <w:r>
              <w:rPr>
                <w:rFonts w:ascii="Times New Roman" w:hAnsi="Times New Roman" w:eastAsia="Times New Roman"/>
                <w:b w:val="0"/>
                <w:i w:val="0"/>
                <w:sz w:val="22"/>
              </w:rPr>
              <w:t>Середня</w:t>
            </w:r>
          </w:p>
        </w:tc>
        <w:tc>
          <w:tcPr>
            <w:tcW w:type="dxa" w:w="1805"/>
          </w:tcPr>
          <w:p>
            <w:pPr>
              <w:spacing w:line="240" w:lineRule="auto"/>
              <w:jc w:val="left"/>
            </w:pPr>
            <w:r/>
            <w:r>
              <w:rPr>
                <w:rFonts w:ascii="Times New Roman" w:hAnsi="Times New Roman" w:eastAsia="Times New Roman"/>
                <w:b w:val="0"/>
                <w:i w:val="0"/>
                <w:sz w:val="22"/>
              </w:rPr>
              <w:t>Низька або середня</w:t>
            </w:r>
          </w:p>
        </w:tc>
        <w:tc>
          <w:tcPr>
            <w:tcW w:type="dxa" w:w="1805"/>
          </w:tcPr>
          <w:p>
            <w:pPr>
              <w:spacing w:line="240" w:lineRule="auto"/>
              <w:jc w:val="left"/>
            </w:pPr>
            <w:r/>
            <w:r>
              <w:rPr>
                <w:rFonts w:ascii="Times New Roman" w:hAnsi="Times New Roman" w:eastAsia="Times New Roman"/>
                <w:b w:val="0"/>
                <w:i w:val="0"/>
                <w:sz w:val="22"/>
              </w:rPr>
              <w:t>Вища, залежить від моделі</w:t>
            </w:r>
          </w:p>
        </w:tc>
        <w:tc>
          <w:tcPr>
            <w:tcW w:type="dxa" w:w="1805"/>
          </w:tcPr>
          <w:p>
            <w:pPr>
              <w:spacing w:line="240" w:lineRule="auto"/>
              <w:jc w:val="left"/>
            </w:pPr>
            <w:r/>
            <w:r>
              <w:rPr>
                <w:rFonts w:ascii="Times New Roman" w:hAnsi="Times New Roman" w:eastAsia="Times New Roman"/>
                <w:b w:val="0"/>
                <w:i w:val="0"/>
                <w:sz w:val="22"/>
              </w:rPr>
              <w:t>Для підбору порога</w:t>
            </w:r>
          </w:p>
        </w:tc>
      </w:tr>
      <w:tr>
        <w:tc>
          <w:tcPr>
            <w:tcW w:type="dxa" w:w="1805"/>
          </w:tcPr>
          <w:p>
            <w:pPr>
              <w:spacing w:line="240" w:lineRule="auto"/>
              <w:jc w:val="left"/>
            </w:pPr>
            <w:r/>
            <w:r>
              <w:rPr>
                <w:rFonts w:ascii="Times New Roman" w:hAnsi="Times New Roman" w:eastAsia="Times New Roman"/>
                <w:b w:val="0"/>
                <w:i w:val="0"/>
                <w:sz w:val="22"/>
              </w:rPr>
              <w:t>LLM-класифікація</w:t>
            </w:r>
          </w:p>
        </w:tc>
        <w:tc>
          <w:tcPr>
            <w:tcW w:type="dxa" w:w="1805"/>
          </w:tcPr>
          <w:p>
            <w:pPr>
              <w:spacing w:line="240" w:lineRule="auto"/>
              <w:jc w:val="left"/>
            </w:pPr>
            <w:r/>
            <w:r>
              <w:rPr>
                <w:rFonts w:ascii="Times New Roman" w:hAnsi="Times New Roman" w:eastAsia="Times New Roman"/>
                <w:b w:val="0"/>
                <w:i w:val="0"/>
                <w:sz w:val="22"/>
              </w:rPr>
              <w:t>Залежить від обов’язкових доказів</w:t>
            </w:r>
          </w:p>
        </w:tc>
        <w:tc>
          <w:tcPr>
            <w:tcW w:type="dxa" w:w="1805"/>
          </w:tcPr>
          <w:p>
            <w:pPr>
              <w:spacing w:line="240" w:lineRule="auto"/>
              <w:jc w:val="left"/>
            </w:pPr>
            <w:r/>
            <w:r>
              <w:rPr>
                <w:rFonts w:ascii="Times New Roman" w:hAnsi="Times New Roman" w:eastAsia="Times New Roman"/>
                <w:b w:val="0"/>
                <w:i w:val="0"/>
                <w:sz w:val="22"/>
              </w:rPr>
              <w:t>Висока</w:t>
            </w:r>
          </w:p>
        </w:tc>
        <w:tc>
          <w:tcPr>
            <w:tcW w:type="dxa" w:w="1805"/>
          </w:tcPr>
          <w:p>
            <w:pPr>
              <w:spacing w:line="240" w:lineRule="auto"/>
              <w:jc w:val="left"/>
            </w:pPr>
            <w:r/>
            <w:r>
              <w:rPr>
                <w:rFonts w:ascii="Times New Roman" w:hAnsi="Times New Roman" w:eastAsia="Times New Roman"/>
                <w:b w:val="0"/>
                <w:i w:val="0"/>
                <w:sz w:val="22"/>
              </w:rPr>
              <w:t>Висока</w:t>
            </w:r>
          </w:p>
        </w:tc>
        <w:tc>
          <w:tcPr>
            <w:tcW w:type="dxa" w:w="1805"/>
          </w:tcPr>
          <w:p>
            <w:pPr>
              <w:spacing w:line="240" w:lineRule="auto"/>
              <w:jc w:val="left"/>
            </w:pPr>
            <w:r/>
            <w:r>
              <w:rPr>
                <w:rFonts w:ascii="Times New Roman" w:hAnsi="Times New Roman" w:eastAsia="Times New Roman"/>
                <w:b w:val="0"/>
                <w:i w:val="0"/>
                <w:sz w:val="22"/>
              </w:rPr>
              <w:t>Для оцінювання</w:t>
            </w:r>
          </w:p>
        </w:tc>
      </w:tr>
      <w:tr>
        <w:tc>
          <w:tcPr>
            <w:tcW w:type="dxa" w:w="1805"/>
          </w:tcPr>
          <w:p>
            <w:pPr>
              <w:spacing w:line="240" w:lineRule="auto"/>
              <w:jc w:val="left"/>
            </w:pPr>
            <w:r/>
            <w:r>
              <w:rPr>
                <w:rFonts w:ascii="Times New Roman" w:hAnsi="Times New Roman" w:eastAsia="Times New Roman"/>
                <w:b w:val="0"/>
                <w:i w:val="0"/>
                <w:sz w:val="22"/>
              </w:rPr>
              <w:t>Гібрид правил і LLM (обрано)</w:t>
            </w:r>
          </w:p>
        </w:tc>
        <w:tc>
          <w:tcPr>
            <w:tcW w:type="dxa" w:w="1805"/>
          </w:tcPr>
          <w:p>
            <w:pPr>
              <w:spacing w:line="240" w:lineRule="auto"/>
              <w:jc w:val="left"/>
            </w:pPr>
            <w:r/>
            <w:r>
              <w:rPr>
                <w:rFonts w:ascii="Times New Roman" w:hAnsi="Times New Roman" w:eastAsia="Times New Roman"/>
                <w:b w:val="0"/>
                <w:i w:val="0"/>
                <w:sz w:val="22"/>
              </w:rPr>
              <w:t>Висока для типових випадків</w:t>
            </w:r>
          </w:p>
        </w:tc>
        <w:tc>
          <w:tcPr>
            <w:tcW w:type="dxa" w:w="1805"/>
          </w:tcPr>
          <w:p>
            <w:pPr>
              <w:spacing w:line="240" w:lineRule="auto"/>
              <w:jc w:val="left"/>
            </w:pPr>
            <w:r/>
            <w:r>
              <w:rPr>
                <w:rFonts w:ascii="Times New Roman" w:hAnsi="Times New Roman" w:eastAsia="Times New Roman"/>
                <w:b w:val="0"/>
                <w:i w:val="0"/>
                <w:sz w:val="22"/>
              </w:rPr>
              <w:t>Низька в середньому</w:t>
            </w:r>
          </w:p>
        </w:tc>
        <w:tc>
          <w:tcPr>
            <w:tcW w:type="dxa" w:w="1805"/>
          </w:tcPr>
          <w:p>
            <w:pPr>
              <w:spacing w:line="240" w:lineRule="auto"/>
              <w:jc w:val="left"/>
            </w:pPr>
            <w:r/>
            <w:r>
              <w:rPr>
                <w:rFonts w:ascii="Times New Roman" w:hAnsi="Times New Roman" w:eastAsia="Times New Roman"/>
                <w:b w:val="0"/>
                <w:i w:val="0"/>
                <w:sz w:val="22"/>
              </w:rPr>
              <w:t>Середня</w:t>
            </w:r>
          </w:p>
        </w:tc>
        <w:tc>
          <w:tcPr>
            <w:tcW w:type="dxa" w:w="1805"/>
          </w:tcPr>
          <w:p>
            <w:pPr>
              <w:spacing w:line="240" w:lineRule="auto"/>
              <w:jc w:val="left"/>
            </w:pPr>
            <w:r/>
            <w:r>
              <w:rPr>
                <w:rFonts w:ascii="Times New Roman" w:hAnsi="Times New Roman" w:eastAsia="Times New Roman"/>
                <w:b w:val="0"/>
                <w:i w:val="0"/>
                <w:sz w:val="22"/>
              </w:rPr>
              <w:t>Помірна</w:t>
            </w:r>
          </w:p>
        </w:tc>
      </w:tr>
    </w:tbl>
    <w:p>
      <w:pPr>
        <w:spacing w:after="120"/>
      </w:pPr>
    </w:p>
    <w:p>
      <w:pPr>
        <w:keepNext w:val="0"/>
        <w:spacing w:line="360" w:lineRule="auto" w:before="0" w:after="0"/>
        <w:ind w:firstLine="709"/>
        <w:jc w:val="both"/>
      </w:pPr>
      <w:r>
        <w:rPr>
          <w:rFonts w:ascii="Times New Roman" w:hAnsi="Times New Roman" w:eastAsia="Times New Roman"/>
          <w:b w:val="0"/>
          <w:i w:val="0"/>
          <w:sz w:val="28"/>
        </w:rPr>
        <w:t>Корпус AMI (близько 100 годин записів зустрічей із розміткою [16]) англомовний і не містить прив’язки реплік до пунктів адженди, тому для оцінювання потрібен власний розмічений набір сценаріїв українською (рішення автора).</w:t>
      </w:r>
    </w:p>
    <w:p>
      <w:pPr>
        <w:keepNext w:val="0"/>
        <w:spacing w:line="360" w:lineRule="auto" w:before="0" w:after="0"/>
        <w:ind w:firstLine="709"/>
        <w:jc w:val="both"/>
      </w:pPr>
      <w:r>
        <w:rPr>
          <w:rFonts w:ascii="Times New Roman" w:hAnsi="Times New Roman" w:eastAsia="Times New Roman"/>
          <w:b w:val="0"/>
          <w:i w:val="0"/>
          <w:sz w:val="28"/>
        </w:rPr>
        <w:t>Детермінований шар прототипу складається з аналізатора транскрипту і трекера адженди. Аналізатор приводить текст до нижнього регістру, відкидає сегменти коротші за три слова й перевіряє наявність однієї з фраз переходу (15 англійських і 11 українських, наприклад «перейдемо до», «наступне питання»). Пункт вважається згаданим, якщо його назва є підрядком тексту або в тексті знайдено щонайменше половину значущих (довших за два символи) слів назви; для опису пункту діє аналогічне правило зі словами, довшими за три символи. Слово вважається знайденим, якщо воно або його форма без двох останніх літер (для слів, довших за чотири літери) входить у текст як підрядок — це груба заміна стемінгу для словозмінних форм. Складність обробки сегмента лінійна за довжиною тексту й кількістю пунктів.</w:t>
      </w:r>
    </w:p>
    <w:p>
      <w:pPr>
        <w:keepNext w:val="0"/>
        <w:spacing w:line="360" w:lineRule="auto" w:before="0" w:after="0"/>
        <w:ind w:firstLine="709"/>
        <w:jc w:val="both"/>
      </w:pPr>
      <w:r>
        <w:rPr>
          <w:rFonts w:ascii="Times New Roman" w:hAnsi="Times New Roman" w:eastAsia="Times New Roman"/>
          <w:b w:val="0"/>
          <w:i w:val="0"/>
          <w:sz w:val="28"/>
        </w:rPr>
        <w:t>Трекер є автоматом станів (рис. 2.1). Допустимі переходи: pending → active, pending → skipped, active → covered, active → deferred. Переходи до skipped і deferred модель станів дозволяє, але поточна версія трекера автоматично їх не виконує. Пункт стає активним, якщо сегмент його згадує і виконано одну з трьох умов: є фраза переходу; активного пункту ще немає; сегмент стосується іншого пункту й не стосується активного. Попередній активний пункт при цьому переходить у covered лише тоді, коли для нього накопичено хоча б один доказ. Кожна згадка додає ідентифікатор сегмента до доказів пункту. Трекер також веде облік часу активного пункту; якщо він перевищує оцінку Tᵢ у 1,5 раза, оркестратор формує підказку про перевищення часу без участі моделі, не частіше ніж раз на п’ять хвилин для одного пункту.</w:t>
      </w:r>
    </w:p>
    <w:p>
      <w:pPr>
        <w:keepNext/>
        <w:spacing w:line="240" w:lineRule="auto" w:before="120" w:after="0"/>
        <w:jc w:val="center"/>
      </w:pPr>
      <w:r>
        <w:drawing>
          <wp:inline xmlns:a="http://schemas.openxmlformats.org/drawingml/2006/main" xmlns:pic="http://schemas.openxmlformats.org/drawingml/2006/picture">
            <wp:extent cx="5580000" cy="2673829"/>
            <wp:docPr id="1" name="Picture 1"/>
            <wp:cNvGraphicFramePr>
              <a:graphicFrameLocks noChangeAspect="1"/>
            </wp:cNvGraphicFramePr>
            <a:graphic>
              <a:graphicData uri="http://schemas.openxmlformats.org/drawingml/2006/picture">
                <pic:pic>
                  <pic:nvPicPr>
                    <pic:cNvPr id="0" name="fig-2-1-states.png"/>
                    <pic:cNvPicPr/>
                  </pic:nvPicPr>
                  <pic:blipFill>
                    <a:blip r:embed="rId10"/>
                    <a:stretch>
                      <a:fillRect/>
                    </a:stretch>
                  </pic:blipFill>
                  <pic:spPr>
                    <a:xfrm>
                      <a:off x="0" y="0"/>
                      <a:ext cx="5580000" cy="2673829"/>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2.1 — Автомат станів пункту адженди та умови переходів у детермінованому шарі прототипу</w:t>
      </w:r>
    </w:p>
    <w:p>
      <w:pPr>
        <w:keepNext w:val="0"/>
        <w:spacing w:line="360" w:lineRule="auto" w:before="0" w:after="0"/>
        <w:ind w:firstLine="709"/>
        <w:jc w:val="both"/>
      </w:pPr>
      <w:r>
        <w:rPr>
          <w:rFonts w:ascii="Times New Roman" w:hAnsi="Times New Roman" w:eastAsia="Times New Roman"/>
          <w:b w:val="0"/>
          <w:i w:val="0"/>
          <w:sz w:val="28"/>
        </w:rPr>
        <w:t>Поведінку аналізатора перевірено невеликим запуском на адженді з пунктів «Архітектура системи», «Бюджет», «Огляд ризиків» і «План релізу» (виконано автором 08.10.2026; це ілюстрація, а не оцінка якості). Результати подано в табл. 2.5.</w:t>
      </w:r>
    </w:p>
    <w:p>
      <w:pPr>
        <w:keepNext/>
        <w:spacing w:line="360" w:lineRule="auto" w:before="120" w:after="60"/>
        <w:jc w:val="left"/>
      </w:pPr>
      <w:r>
        <w:rPr>
          <w:rFonts w:ascii="Times New Roman" w:hAnsi="Times New Roman" w:eastAsia="Times New Roman"/>
          <w:b/>
          <w:i w:val="0"/>
          <w:sz w:val="28"/>
        </w:rPr>
        <w:t>Таблиця 2.5 — Приклади роботи детермінованого аналізатора</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256"/>
        <w:gridCol w:w="2256"/>
        <w:gridCol w:w="2256"/>
        <w:gridCol w:w="2256"/>
      </w:tblGrid>
      <w:tr>
        <w:tc>
          <w:tcPr>
            <w:tcW w:type="dxa" w:w="2256"/>
            <w:shd w:val="clear" w:color="auto" w:fill="E7E6E6"/>
          </w:tcPr>
          <w:p>
            <w:pPr>
              <w:spacing w:line="240" w:lineRule="auto"/>
              <w:jc w:val="center"/>
            </w:pPr>
            <w:r/>
            <w:r>
              <w:rPr>
                <w:rFonts w:ascii="Times New Roman" w:hAnsi="Times New Roman" w:eastAsia="Times New Roman"/>
                <w:b/>
                <w:i w:val="0"/>
                <w:sz w:val="22"/>
              </w:rPr>
              <w:t>Репліка</w:t>
            </w:r>
          </w:p>
        </w:tc>
        <w:tc>
          <w:tcPr>
            <w:tcW w:type="dxa" w:w="2256"/>
            <w:shd w:val="clear" w:color="auto" w:fill="E7E6E6"/>
          </w:tcPr>
          <w:p>
            <w:pPr>
              <w:spacing w:line="240" w:lineRule="auto"/>
              <w:jc w:val="center"/>
            </w:pPr>
            <w:r/>
            <w:r>
              <w:rPr>
                <w:rFonts w:ascii="Times New Roman" w:hAnsi="Times New Roman" w:eastAsia="Times New Roman"/>
                <w:b/>
                <w:i w:val="0"/>
                <w:sz w:val="22"/>
              </w:rPr>
              <w:t>Знайдений пункт</w:t>
            </w:r>
          </w:p>
        </w:tc>
        <w:tc>
          <w:tcPr>
            <w:tcW w:type="dxa" w:w="2256"/>
            <w:shd w:val="clear" w:color="auto" w:fill="E7E6E6"/>
          </w:tcPr>
          <w:p>
            <w:pPr>
              <w:spacing w:line="240" w:lineRule="auto"/>
              <w:jc w:val="center"/>
            </w:pPr>
            <w:r/>
            <w:r>
              <w:rPr>
                <w:rFonts w:ascii="Times New Roman" w:hAnsi="Times New Roman" w:eastAsia="Times New Roman"/>
                <w:b/>
                <w:i w:val="0"/>
                <w:sz w:val="22"/>
              </w:rPr>
              <w:t>Фраза переходу</w:t>
            </w:r>
          </w:p>
        </w:tc>
        <w:tc>
          <w:tcPr>
            <w:tcW w:type="dxa" w:w="2256"/>
            <w:shd w:val="clear" w:color="auto" w:fill="E7E6E6"/>
          </w:tcPr>
          <w:p>
            <w:pPr>
              <w:spacing w:line="240" w:lineRule="auto"/>
              <w:jc w:val="center"/>
            </w:pPr>
            <w:r/>
            <w:r>
              <w:rPr>
                <w:rFonts w:ascii="Times New Roman" w:hAnsi="Times New Roman" w:eastAsia="Times New Roman"/>
                <w:b/>
                <w:i w:val="0"/>
                <w:sz w:val="22"/>
              </w:rPr>
              <w:t>Коментар</w:t>
            </w:r>
          </w:p>
        </w:tc>
      </w:tr>
      <w:tr>
        <w:tc>
          <w:tcPr>
            <w:tcW w:type="dxa" w:w="2256"/>
          </w:tcPr>
          <w:p>
            <w:pPr>
              <w:spacing w:line="240" w:lineRule="auto"/>
              <w:jc w:val="left"/>
            </w:pPr>
            <w:r/>
            <w:r>
              <w:rPr>
                <w:rFonts w:ascii="Times New Roman" w:hAnsi="Times New Roman" w:eastAsia="Times New Roman"/>
                <w:b w:val="0"/>
                <w:i w:val="0"/>
                <w:sz w:val="22"/>
              </w:rPr>
              <w:t>Перейдемо до питання архітектури системи</w:t>
            </w:r>
          </w:p>
        </w:tc>
        <w:tc>
          <w:tcPr>
            <w:tcW w:type="dxa" w:w="2256"/>
          </w:tcPr>
          <w:p>
            <w:pPr>
              <w:spacing w:line="240" w:lineRule="auto"/>
              <w:jc w:val="left"/>
            </w:pPr>
            <w:r/>
            <w:r>
              <w:rPr>
                <w:rFonts w:ascii="Times New Roman" w:hAnsi="Times New Roman" w:eastAsia="Times New Roman"/>
                <w:b w:val="0"/>
                <w:i w:val="0"/>
                <w:sz w:val="22"/>
              </w:rPr>
              <w:t>Архітектура системи</w:t>
            </w:r>
          </w:p>
        </w:tc>
        <w:tc>
          <w:tcPr>
            <w:tcW w:type="dxa" w:w="2256"/>
          </w:tcPr>
          <w:p>
            <w:pPr>
              <w:spacing w:line="240" w:lineRule="auto"/>
              <w:jc w:val="left"/>
            </w:pPr>
            <w:r/>
            <w:r>
              <w:rPr>
                <w:rFonts w:ascii="Times New Roman" w:hAnsi="Times New Roman" w:eastAsia="Times New Roman"/>
                <w:b w:val="0"/>
                <w:i w:val="0"/>
                <w:sz w:val="22"/>
              </w:rPr>
              <w:t>Так</w:t>
            </w:r>
          </w:p>
        </w:tc>
        <w:tc>
          <w:tcPr>
            <w:tcW w:type="dxa" w:w="2256"/>
          </w:tcPr>
          <w:p>
            <w:pPr>
              <w:spacing w:line="240" w:lineRule="auto"/>
              <w:jc w:val="left"/>
            </w:pPr>
            <w:r/>
            <w:r>
              <w:rPr>
                <w:rFonts w:ascii="Times New Roman" w:hAnsi="Times New Roman" w:eastAsia="Times New Roman"/>
                <w:b w:val="0"/>
                <w:i w:val="0"/>
                <w:sz w:val="22"/>
              </w:rPr>
              <w:t>Правильно; словоформу «архітектури» знайдено за усіченою основою</w:t>
            </w:r>
          </w:p>
        </w:tc>
      </w:tr>
      <w:tr>
        <w:tc>
          <w:tcPr>
            <w:tcW w:type="dxa" w:w="2256"/>
          </w:tcPr>
          <w:p>
            <w:pPr>
              <w:spacing w:line="240" w:lineRule="auto"/>
              <w:jc w:val="left"/>
            </w:pPr>
            <w:r/>
            <w:r>
              <w:rPr>
                <w:rFonts w:ascii="Times New Roman" w:hAnsi="Times New Roman" w:eastAsia="Times New Roman"/>
                <w:b w:val="0"/>
                <w:i w:val="0"/>
                <w:sz w:val="22"/>
              </w:rPr>
              <w:t>Тепер про ризики і як їх оглядати будемо</w:t>
            </w:r>
          </w:p>
        </w:tc>
        <w:tc>
          <w:tcPr>
            <w:tcW w:type="dxa" w:w="2256"/>
          </w:tcPr>
          <w:p>
            <w:pPr>
              <w:spacing w:line="240" w:lineRule="auto"/>
              <w:jc w:val="left"/>
            </w:pPr>
            <w:r/>
            <w:r>
              <w:rPr>
                <w:rFonts w:ascii="Times New Roman" w:hAnsi="Times New Roman" w:eastAsia="Times New Roman"/>
                <w:b w:val="0"/>
                <w:i w:val="0"/>
                <w:sz w:val="22"/>
              </w:rPr>
              <w:t>Огляд ризиків</w:t>
            </w:r>
          </w:p>
        </w:tc>
        <w:tc>
          <w:tcPr>
            <w:tcW w:type="dxa" w:w="2256"/>
          </w:tcPr>
          <w:p>
            <w:pPr>
              <w:spacing w:line="240" w:lineRule="auto"/>
              <w:jc w:val="left"/>
            </w:pPr>
            <w:r/>
            <w:r>
              <w:rPr>
                <w:rFonts w:ascii="Times New Roman" w:hAnsi="Times New Roman" w:eastAsia="Times New Roman"/>
                <w:b w:val="0"/>
                <w:i w:val="0"/>
                <w:sz w:val="22"/>
              </w:rPr>
              <w:t>Ні</w:t>
            </w:r>
          </w:p>
        </w:tc>
        <w:tc>
          <w:tcPr>
            <w:tcW w:type="dxa" w:w="2256"/>
          </w:tcPr>
          <w:p>
            <w:pPr>
              <w:spacing w:line="240" w:lineRule="auto"/>
              <w:jc w:val="left"/>
            </w:pPr>
            <w:r/>
            <w:r>
              <w:rPr>
                <w:rFonts w:ascii="Times New Roman" w:hAnsi="Times New Roman" w:eastAsia="Times New Roman"/>
                <w:b w:val="0"/>
                <w:i w:val="0"/>
                <w:sz w:val="22"/>
              </w:rPr>
              <w:t>Правильно</w:t>
            </w:r>
          </w:p>
        </w:tc>
      </w:tr>
      <w:tr>
        <w:tc>
          <w:tcPr>
            <w:tcW w:type="dxa" w:w="2256"/>
          </w:tcPr>
          <w:p>
            <w:pPr>
              <w:spacing w:line="240" w:lineRule="auto"/>
              <w:jc w:val="left"/>
            </w:pPr>
            <w:r/>
            <w:r>
              <w:rPr>
                <w:rFonts w:ascii="Times New Roman" w:hAnsi="Times New Roman" w:eastAsia="Times New Roman"/>
                <w:b w:val="0"/>
                <w:i w:val="0"/>
                <w:sz w:val="22"/>
              </w:rPr>
              <w:t>Скільки грошей лишилося на цей квартал</w:t>
            </w:r>
          </w:p>
        </w:tc>
        <w:tc>
          <w:tcPr>
            <w:tcW w:type="dxa" w:w="2256"/>
          </w:tcPr>
          <w:p>
            <w:pPr>
              <w:spacing w:line="240" w:lineRule="auto"/>
              <w:jc w:val="left"/>
            </w:pPr>
            <w:r/>
            <w:r>
              <w:rPr>
                <w:rFonts w:ascii="Times New Roman" w:hAnsi="Times New Roman" w:eastAsia="Times New Roman"/>
                <w:b w:val="0"/>
                <w:i w:val="0"/>
                <w:sz w:val="22"/>
              </w:rPr>
              <w:t>—</w:t>
            </w:r>
          </w:p>
        </w:tc>
        <w:tc>
          <w:tcPr>
            <w:tcW w:type="dxa" w:w="2256"/>
          </w:tcPr>
          <w:p>
            <w:pPr>
              <w:spacing w:line="240" w:lineRule="auto"/>
              <w:jc w:val="left"/>
            </w:pPr>
            <w:r/>
            <w:r>
              <w:rPr>
                <w:rFonts w:ascii="Times New Roman" w:hAnsi="Times New Roman" w:eastAsia="Times New Roman"/>
                <w:b w:val="0"/>
                <w:i w:val="0"/>
                <w:sz w:val="22"/>
              </w:rPr>
              <w:t>Ні</w:t>
            </w:r>
          </w:p>
        </w:tc>
        <w:tc>
          <w:tcPr>
            <w:tcW w:type="dxa" w:w="2256"/>
          </w:tcPr>
          <w:p>
            <w:pPr>
              <w:spacing w:line="240" w:lineRule="auto"/>
              <w:jc w:val="left"/>
            </w:pPr>
            <w:r/>
            <w:r>
              <w:rPr>
                <w:rFonts w:ascii="Times New Roman" w:hAnsi="Times New Roman" w:eastAsia="Times New Roman"/>
                <w:b w:val="0"/>
                <w:i w:val="0"/>
                <w:sz w:val="22"/>
              </w:rPr>
              <w:t>Пропуск: синонімічне формулювання теми бюджету</w:t>
            </w:r>
          </w:p>
        </w:tc>
      </w:tr>
      <w:tr>
        <w:tc>
          <w:tcPr>
            <w:tcW w:type="dxa" w:w="2256"/>
          </w:tcPr>
          <w:p>
            <w:pPr>
              <w:spacing w:line="240" w:lineRule="auto"/>
              <w:jc w:val="left"/>
            </w:pPr>
            <w:r/>
            <w:r>
              <w:rPr>
                <w:rFonts w:ascii="Times New Roman" w:hAnsi="Times New Roman" w:eastAsia="Times New Roman"/>
                <w:b w:val="0"/>
                <w:i w:val="0"/>
                <w:sz w:val="22"/>
              </w:rPr>
              <w:t>Ми планували поїхати на планету Марс</w:t>
            </w:r>
          </w:p>
        </w:tc>
        <w:tc>
          <w:tcPr>
            <w:tcW w:type="dxa" w:w="2256"/>
          </w:tcPr>
          <w:p>
            <w:pPr>
              <w:spacing w:line="240" w:lineRule="auto"/>
              <w:jc w:val="left"/>
            </w:pPr>
            <w:r/>
            <w:r>
              <w:rPr>
                <w:rFonts w:ascii="Times New Roman" w:hAnsi="Times New Roman" w:eastAsia="Times New Roman"/>
                <w:b w:val="0"/>
                <w:i w:val="0"/>
                <w:sz w:val="22"/>
              </w:rPr>
              <w:t>План релізу</w:t>
            </w:r>
          </w:p>
        </w:tc>
        <w:tc>
          <w:tcPr>
            <w:tcW w:type="dxa" w:w="2256"/>
          </w:tcPr>
          <w:p>
            <w:pPr>
              <w:spacing w:line="240" w:lineRule="auto"/>
              <w:jc w:val="left"/>
            </w:pPr>
            <w:r/>
            <w:r>
              <w:rPr>
                <w:rFonts w:ascii="Times New Roman" w:hAnsi="Times New Roman" w:eastAsia="Times New Roman"/>
                <w:b w:val="0"/>
                <w:i w:val="0"/>
                <w:sz w:val="22"/>
              </w:rPr>
              <w:t>Ні</w:t>
            </w:r>
          </w:p>
        </w:tc>
        <w:tc>
          <w:tcPr>
            <w:tcW w:type="dxa" w:w="2256"/>
          </w:tcPr>
          <w:p>
            <w:pPr>
              <w:spacing w:line="240" w:lineRule="auto"/>
              <w:jc w:val="left"/>
            </w:pPr>
            <w:r/>
            <w:r>
              <w:rPr>
                <w:rFonts w:ascii="Times New Roman" w:hAnsi="Times New Roman" w:eastAsia="Times New Roman"/>
                <w:b w:val="0"/>
                <w:i w:val="0"/>
                <w:sz w:val="22"/>
              </w:rPr>
              <w:t>Хибний збіг: «план» є підрядком інших слів</w:t>
            </w:r>
          </w:p>
        </w:tc>
      </w:tr>
      <w:tr>
        <w:tc>
          <w:tcPr>
            <w:tcW w:type="dxa" w:w="2256"/>
          </w:tcPr>
          <w:p>
            <w:pPr>
              <w:spacing w:line="240" w:lineRule="auto"/>
              <w:jc w:val="left"/>
            </w:pPr>
            <w:r/>
            <w:r>
              <w:rPr>
                <w:rFonts w:ascii="Times New Roman" w:hAnsi="Times New Roman" w:eastAsia="Times New Roman"/>
                <w:b w:val="0"/>
                <w:i w:val="0"/>
                <w:sz w:val="22"/>
              </w:rPr>
              <w:t>Далі поговоримо про погоду на вихідних</w:t>
            </w:r>
          </w:p>
        </w:tc>
        <w:tc>
          <w:tcPr>
            <w:tcW w:type="dxa" w:w="2256"/>
          </w:tcPr>
          <w:p>
            <w:pPr>
              <w:spacing w:line="240" w:lineRule="auto"/>
              <w:jc w:val="left"/>
            </w:pPr>
            <w:r/>
            <w:r>
              <w:rPr>
                <w:rFonts w:ascii="Times New Roman" w:hAnsi="Times New Roman" w:eastAsia="Times New Roman"/>
                <w:b w:val="0"/>
                <w:i w:val="0"/>
                <w:sz w:val="22"/>
              </w:rPr>
              <w:t>—</w:t>
            </w:r>
          </w:p>
        </w:tc>
        <w:tc>
          <w:tcPr>
            <w:tcW w:type="dxa" w:w="2256"/>
          </w:tcPr>
          <w:p>
            <w:pPr>
              <w:spacing w:line="240" w:lineRule="auto"/>
              <w:jc w:val="left"/>
            </w:pPr>
            <w:r/>
            <w:r>
              <w:rPr>
                <w:rFonts w:ascii="Times New Roman" w:hAnsi="Times New Roman" w:eastAsia="Times New Roman"/>
                <w:b w:val="0"/>
                <w:i w:val="0"/>
                <w:sz w:val="22"/>
              </w:rPr>
              <w:t>Так</w:t>
            </w:r>
          </w:p>
        </w:tc>
        <w:tc>
          <w:tcPr>
            <w:tcW w:type="dxa" w:w="2256"/>
          </w:tcPr>
          <w:p>
            <w:pPr>
              <w:spacing w:line="240" w:lineRule="auto"/>
              <w:jc w:val="left"/>
            </w:pPr>
            <w:r/>
            <w:r>
              <w:rPr>
                <w:rFonts w:ascii="Times New Roman" w:hAnsi="Times New Roman" w:eastAsia="Times New Roman"/>
                <w:b w:val="0"/>
                <w:i w:val="0"/>
                <w:sz w:val="22"/>
              </w:rPr>
              <w:t>Пункт не активовано, але слово «далі» дало хибний сигнал переходу</w:t>
            </w:r>
          </w:p>
        </w:tc>
      </w:tr>
    </w:tbl>
    <w:p>
      <w:pPr>
        <w:spacing w:after="120"/>
      </w:pPr>
    </w:p>
    <w:p>
      <w:pPr>
        <w:keepNext w:val="0"/>
        <w:spacing w:line="360" w:lineRule="auto" w:before="0" w:after="0"/>
        <w:ind w:firstLine="709"/>
        <w:jc w:val="both"/>
      </w:pPr>
      <w:r>
        <w:rPr>
          <w:rFonts w:ascii="Times New Roman" w:hAnsi="Times New Roman" w:eastAsia="Times New Roman"/>
          <w:b w:val="0"/>
          <w:i w:val="0"/>
          <w:sz w:val="28"/>
        </w:rPr>
        <w:t>Приклади показують межі лексичного підходу: він добре справляється з прямими згадками, зокрема у відмінкових формах, але пропускає перефразування й допускає хибні збіги коротких слів. Саме ці випадки вимагають семантичного шару. У прототипі його роль виконує генератор підказок: модель отримує адженду з поточними статусами й вікно реплік та може повернути підказку одного з п’яти типів — пропозиція щодо адженди, відхилення від теми, перевищення часу, пропущений пункт, короткий підсумок. Відхилення (2.4) у поточній версії, таким чином, оцінює модель, а не поріг над числовою релевантністю; заміна на векторну схожість [17] розглядається як кандидат для порівняння.</w:t>
      </w:r>
    </w:p>
    <w:p>
      <w:pPr>
        <w:keepNext w:val="0"/>
        <w:spacing w:line="360" w:lineRule="auto" w:before="0" w:after="0"/>
        <w:ind w:firstLine="709"/>
        <w:jc w:val="both"/>
      </w:pPr>
      <w:r>
        <w:rPr>
          <w:rFonts w:ascii="Times New Roman" w:hAnsi="Times New Roman" w:eastAsia="Times New Roman"/>
          <w:b w:val="0"/>
          <w:i w:val="0"/>
          <w:sz w:val="28"/>
        </w:rPr>
        <w:t>Кожне рішення є простежуваним: пункт адженди зберігає перелік сегментів-доказів, а підказка — ідентифікатори сегментів, на які вона спирається, і значення впевненості. Впевненість, повернута моделлю, є її самооцінкою без гарантії калібрування, тому використовується лише для відображення й фільтрації.</w:t>
      </w:r>
    </w:p>
    <w:p>
      <w:pPr>
        <w:keepNext/>
        <w:spacing w:line="360" w:lineRule="auto" w:before="240" w:after="120"/>
        <w:jc w:val="left"/>
      </w:pPr>
      <w:r>
        <w:rPr>
          <w:rFonts w:ascii="Times New Roman" w:hAnsi="Times New Roman" w:eastAsia="Times New Roman"/>
          <w:b/>
          <w:i w:val="0"/>
          <w:sz w:val="28"/>
        </w:rPr>
        <w:t>2.4 Варіанти інтеграції з Google Meet і браузером: API артефактів Meet, Meet Media API та Chrome Extensions</w:t>
      </w:r>
    </w:p>
    <w:p>
      <w:pPr>
        <w:keepNext w:val="0"/>
        <w:spacing w:line="360" w:lineRule="auto" w:before="0" w:after="0"/>
        <w:ind w:firstLine="709"/>
        <w:jc w:val="both"/>
      </w:pPr>
      <w:r>
        <w:rPr>
          <w:rFonts w:ascii="Times New Roman" w:hAnsi="Times New Roman" w:eastAsia="Times New Roman"/>
          <w:b w:val="0"/>
          <w:i w:val="0"/>
          <w:sz w:val="28"/>
        </w:rPr>
        <w:t>Meet REST API надає доступ до просторів зустрічей, записів конференцій, учасників і артефактів — записів і транскриптів [18]. Файли артефактів з’являються на Google Диску організатора після завершення конференції, а записи транскрипту доступні через API протягом 30 днів після неї [19]. Тверджень про доступ до цих даних у реальному часі документація не містить [19]. Тому REST API придатний для аналізу після зустрічі, але не для підказок під час неї.</w:t>
      </w:r>
    </w:p>
    <w:p>
      <w:pPr>
        <w:keepNext w:val="0"/>
        <w:spacing w:line="360" w:lineRule="auto" w:before="0" w:after="0"/>
        <w:ind w:firstLine="709"/>
        <w:jc w:val="both"/>
      </w:pPr>
      <w:r>
        <w:rPr>
          <w:rFonts w:ascii="Times New Roman" w:hAnsi="Times New Roman" w:eastAsia="Times New Roman"/>
          <w:b w:val="0"/>
          <w:i w:val="0"/>
          <w:sz w:val="28"/>
        </w:rPr>
        <w:t>Meet Media API відкриває застосунку аудіо- та відеопотоки учасників у реальному часі. Вимоги суттєві: реєстрація в Google Cloud, клієнт WebRTC, згода організатора; кількість одночасних потоків обмежена, а сам інтерфейс на дату звернення мав статус Developer Preview [20]. Автор не має доступу до цієї програми, тому варіант не може бути відтворений у межах роботи незалежно від його технічних переваг.</w:t>
      </w:r>
    </w:p>
    <w:p>
      <w:pPr>
        <w:keepNext w:val="0"/>
        <w:spacing w:line="360" w:lineRule="auto" w:before="0" w:after="0"/>
        <w:ind w:firstLine="709"/>
        <w:jc w:val="both"/>
      </w:pPr>
      <w:r>
        <w:rPr>
          <w:rFonts w:ascii="Times New Roman" w:hAnsi="Times New Roman" w:eastAsia="Times New Roman"/>
          <w:b w:val="0"/>
          <w:i w:val="0"/>
          <w:sz w:val="28"/>
        </w:rPr>
        <w:t>Meet add-ons SDK дозволяє вбудовувати застосунок у бічну панель або головну сцену Meet [21]; оглядова сторінка не вказує, чи отримує доповнення доступ до аудіо або субтитрів у реальному часі, тому варіант відкладено.</w:t>
      </w:r>
    </w:p>
    <w:p>
      <w:pPr>
        <w:keepNext w:val="0"/>
        <w:spacing w:line="360" w:lineRule="auto" w:before="0" w:after="0"/>
        <w:ind w:firstLine="709"/>
        <w:jc w:val="both"/>
      </w:pPr>
      <w:r>
        <w:rPr>
          <w:rFonts w:ascii="Times New Roman" w:hAnsi="Times New Roman" w:eastAsia="Times New Roman"/>
          <w:b w:val="0"/>
          <w:i w:val="0"/>
          <w:sz w:val="28"/>
        </w:rPr>
        <w:t>Розширення Chrome на платформі Manifest V3 складається з ізольованих контекстів виконання. Content script бачить і може змінювати DOM сторінки, але не має доступу до її змінних і до більшості API розширення [24]; із service worker він обмінюється JSON-повідомленнями, які документація радить вважати потенційно скомпрометованими [30]. Service worker не є постійним процесом: Chrome завершує його після 30 секунд бездіяльності, хоча, починаючи з Chrome 116, активне WebSocket-з’єднання продовжує його життя; стан рекомендовано зберігати у сховищі, а не в глобальних змінних [25]. У прототипі підказки й останні сегменти транскрипту тримаються в пам’яті service worker, а у сховище записуються лише адженда й налаштування, тож після перезапуску процесу показані підказки втрачаються; це відоме обмеження.</w:t>
      </w:r>
    </w:p>
    <w:p>
      <w:pPr>
        <w:keepNext w:val="0"/>
        <w:spacing w:line="360" w:lineRule="auto" w:before="0" w:after="0"/>
        <w:ind w:firstLine="709"/>
        <w:jc w:val="both"/>
      </w:pPr>
      <w:r>
        <w:rPr>
          <w:rFonts w:ascii="Times New Roman" w:hAnsi="Times New Roman" w:eastAsia="Times New Roman"/>
          <w:b w:val="0"/>
          <w:i w:val="0"/>
          <w:sz w:val="28"/>
        </w:rPr>
        <w:t xml:space="preserve">Прототип оголошує дозволи </w:t>
      </w:r>
      <w:r>
        <w:rPr>
          <w:rFonts w:ascii="Courier New" w:hAnsi="Courier New" w:eastAsia="Times New Roman"/>
          <w:b w:val="0"/>
          <w:i w:val="0"/>
          <w:sz w:val="24"/>
        </w:rPr>
        <w:t>storage</w:t>
      </w:r>
      <w:r>
        <w:rPr>
          <w:rFonts w:ascii="Times New Roman" w:hAnsi="Times New Roman" w:eastAsia="Times New Roman"/>
          <w:b w:val="0"/>
          <w:i w:val="0"/>
          <w:sz w:val="28"/>
        </w:rPr>
        <w:t xml:space="preserve">, </w:t>
      </w:r>
      <w:r>
        <w:rPr>
          <w:rFonts w:ascii="Courier New" w:hAnsi="Courier New" w:eastAsia="Times New Roman"/>
          <w:b w:val="0"/>
          <w:i w:val="0"/>
          <w:sz w:val="24"/>
        </w:rPr>
        <w:t>activeTab</w:t>
      </w:r>
      <w:r>
        <w:rPr>
          <w:rFonts w:ascii="Times New Roman" w:hAnsi="Times New Roman" w:eastAsia="Times New Roman"/>
          <w:b w:val="0"/>
          <w:i w:val="0"/>
          <w:sz w:val="28"/>
        </w:rPr>
        <w:t xml:space="preserve">, </w:t>
      </w:r>
      <w:r>
        <w:rPr>
          <w:rFonts w:ascii="Courier New" w:hAnsi="Courier New" w:eastAsia="Times New Roman"/>
          <w:b w:val="0"/>
          <w:i w:val="0"/>
          <w:sz w:val="24"/>
        </w:rPr>
        <w:t>tabCapture</w:t>
      </w:r>
      <w:r>
        <w:rPr>
          <w:rFonts w:ascii="Times New Roman" w:hAnsi="Times New Roman" w:eastAsia="Times New Roman"/>
          <w:b w:val="0"/>
          <w:i w:val="0"/>
          <w:sz w:val="28"/>
        </w:rPr>
        <w:t xml:space="preserve"> і </w:t>
      </w:r>
      <w:r>
        <w:rPr>
          <w:rFonts w:ascii="Courier New" w:hAnsi="Courier New" w:eastAsia="Times New Roman"/>
          <w:b w:val="0"/>
          <w:i w:val="0"/>
          <w:sz w:val="24"/>
        </w:rPr>
        <w:t>offscreen</w:t>
      </w:r>
      <w:r>
        <w:rPr>
          <w:rFonts w:ascii="Times New Roman" w:hAnsi="Times New Roman" w:eastAsia="Times New Roman"/>
          <w:b w:val="0"/>
          <w:i w:val="0"/>
          <w:sz w:val="28"/>
        </w:rPr>
        <w:t xml:space="preserve">, а content script підключається лише до адрес </w:t>
      </w:r>
      <w:r>
        <w:rPr>
          <w:rFonts w:ascii="Courier New" w:hAnsi="Courier New" w:eastAsia="Times New Roman"/>
          <w:b w:val="0"/>
          <w:i w:val="0"/>
          <w:sz w:val="24"/>
        </w:rPr>
        <w:t>https://meet.google.com/*</w:t>
      </w:r>
      <w:r>
        <w:rPr>
          <w:rFonts w:ascii="Times New Roman" w:hAnsi="Times New Roman" w:eastAsia="Times New Roman"/>
          <w:b w:val="0"/>
          <w:i w:val="0"/>
          <w:sz w:val="28"/>
        </w:rPr>
        <w:t xml:space="preserve">. Документація Chrome рекомендує запитувати мінімально потрібні дозволи [32]. API </w:t>
      </w:r>
      <w:r>
        <w:rPr>
          <w:rFonts w:ascii="Courier New" w:hAnsi="Courier New" w:eastAsia="Times New Roman"/>
          <w:b w:val="0"/>
          <w:i w:val="0"/>
          <w:sz w:val="24"/>
        </w:rPr>
        <w:t>chrome.tabCapture</w:t>
      </w:r>
      <w:r>
        <w:rPr>
          <w:rFonts w:ascii="Times New Roman" w:hAnsi="Times New Roman" w:eastAsia="Times New Roman"/>
          <w:b w:val="0"/>
          <w:i w:val="0"/>
          <w:sz w:val="28"/>
        </w:rPr>
        <w:t xml:space="preserve"> дозволяє захопити медіапотік вкладки лише після дії користувача; отриманий ідентифікатор потоку можна передати в offscreen-документ [22] — приховану сторінку розширення для роботи з медіа, якої не може виконувати service worker [23]. Документація застерігає, що після захоплення звук вкладки перестає відтворюватися користувачу, доки потік не підключено до виходу </w:t>
      </w:r>
      <w:r>
        <w:rPr>
          <w:rFonts w:ascii="Courier New" w:hAnsi="Courier New" w:eastAsia="Times New Roman"/>
          <w:b w:val="0"/>
          <w:i w:val="0"/>
          <w:sz w:val="24"/>
        </w:rPr>
        <w:t>AudioContext</w:t>
      </w:r>
      <w:r>
        <w:rPr>
          <w:rFonts w:ascii="Times New Roman" w:hAnsi="Times New Roman" w:eastAsia="Times New Roman"/>
          <w:b w:val="0"/>
          <w:i w:val="0"/>
          <w:sz w:val="28"/>
        </w:rPr>
        <w:t xml:space="preserve"> [22]. У прототипі потік підключено лише до вузла аналізу, тому канал </w:t>
      </w:r>
      <w:r>
        <w:rPr>
          <w:rFonts w:ascii="Courier New" w:hAnsi="Courier New" w:eastAsia="Times New Roman"/>
          <w:b w:val="0"/>
          <w:i w:val="0"/>
          <w:sz w:val="24"/>
        </w:rPr>
        <w:t>tabCapture</w:t>
      </w:r>
      <w:r>
        <w:rPr>
          <w:rFonts w:ascii="Times New Roman" w:hAnsi="Times New Roman" w:eastAsia="Times New Roman"/>
          <w:b w:val="0"/>
          <w:i w:val="0"/>
          <w:sz w:val="28"/>
        </w:rPr>
        <w:t xml:space="preserve"> залишено експериментальним: аудіо захоплюється, але до розпізнавання не спрямовується, а можливий вплив на чутність зустрічі потребує окремої перевірки.</w:t>
      </w:r>
    </w:p>
    <w:p>
      <w:pPr>
        <w:keepNext w:val="0"/>
        <w:spacing w:line="360" w:lineRule="auto" w:before="0" w:after="0"/>
        <w:ind w:firstLine="709"/>
        <w:jc w:val="both"/>
      </w:pPr>
      <w:r>
        <w:rPr>
          <w:rFonts w:ascii="Times New Roman" w:hAnsi="Times New Roman" w:eastAsia="Times New Roman"/>
          <w:b w:val="0"/>
          <w:i w:val="0"/>
          <w:sz w:val="28"/>
        </w:rPr>
        <w:t xml:space="preserve">Мовлення віддалених учасників прототип отримує з вбудованих субтитрів Meet. Модуль </w:t>
      </w:r>
      <w:r>
        <w:rPr>
          <w:rFonts w:ascii="Courier New" w:hAnsi="Courier New" w:eastAsia="Times New Roman"/>
          <w:b w:val="0"/>
          <w:i w:val="0"/>
          <w:sz w:val="24"/>
        </w:rPr>
        <w:t>meet-captions.ts</w:t>
      </w:r>
      <w:r>
        <w:rPr>
          <w:rFonts w:ascii="Times New Roman" w:hAnsi="Times New Roman" w:eastAsia="Times New Roman"/>
          <w:b w:val="0"/>
          <w:i w:val="0"/>
          <w:sz w:val="28"/>
        </w:rPr>
        <w:t xml:space="preserve"> шукає на сторінці область субтитрів за локалізованим підписом, стежить за змінами через </w:t>
      </w:r>
      <w:r>
        <w:rPr>
          <w:rFonts w:ascii="Courier New" w:hAnsi="Courier New" w:eastAsia="Times New Roman"/>
          <w:b w:val="0"/>
          <w:i w:val="0"/>
          <w:sz w:val="24"/>
        </w:rPr>
        <w:t>MutationObserver</w:t>
      </w:r>
      <w:r>
        <w:rPr>
          <w:rFonts w:ascii="Times New Roman" w:hAnsi="Times New Roman" w:eastAsia="Times New Roman"/>
          <w:b w:val="0"/>
          <w:i w:val="0"/>
          <w:sz w:val="28"/>
        </w:rPr>
        <w:t xml:space="preserve"> і кожні 1,5 с повторює пошук на випадок перебудови розмітки. Рядок розбирається на ім’я мовця й текст; репліки локального користувача відкидаються, щоб не дублювати Web Speech API. Рядок, що не змінювався 1 с, фіксується як фінальний сегмент. Обмеження механізму такі: він не є офіційним інтерфейсом і залежить від розмітки та мови інтерфейсу Meet, які можуть змінитися без попередження [14]; значення впевненості таких сегментів (0,85) — константа, а не оцінка розпізнавача; розширення саме вмикає субтитри, про що користувач має бути поінформований. Підсумок розгляду зведено в табл. 2.6.</w:t>
      </w:r>
    </w:p>
    <w:p>
      <w:pPr>
        <w:keepNext/>
        <w:spacing w:line="360" w:lineRule="auto" w:before="120" w:after="60"/>
        <w:jc w:val="left"/>
      </w:pPr>
      <w:r>
        <w:rPr>
          <w:rFonts w:ascii="Times New Roman" w:hAnsi="Times New Roman" w:eastAsia="Times New Roman"/>
          <w:b/>
          <w:i w:val="0"/>
          <w:sz w:val="28"/>
        </w:rPr>
        <w:t>Таблиця 2.6 — Варіанти інтеграції з Google Meet</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256"/>
        <w:gridCol w:w="2256"/>
        <w:gridCol w:w="2256"/>
        <w:gridCol w:w="2256"/>
      </w:tblGrid>
      <w:tr>
        <w:tc>
          <w:tcPr>
            <w:tcW w:type="dxa" w:w="2256"/>
            <w:shd w:val="clear" w:color="auto" w:fill="E7E6E6"/>
          </w:tcPr>
          <w:p>
            <w:pPr>
              <w:spacing w:line="240" w:lineRule="auto"/>
              <w:jc w:val="center"/>
            </w:pPr>
            <w:r/>
            <w:r>
              <w:rPr>
                <w:rFonts w:ascii="Times New Roman" w:hAnsi="Times New Roman" w:eastAsia="Times New Roman"/>
                <w:b/>
                <w:i w:val="0"/>
                <w:sz w:val="22"/>
              </w:rPr>
              <w:t>Варіант</w:t>
            </w:r>
          </w:p>
        </w:tc>
        <w:tc>
          <w:tcPr>
            <w:tcW w:type="dxa" w:w="2256"/>
            <w:shd w:val="clear" w:color="auto" w:fill="E7E6E6"/>
          </w:tcPr>
          <w:p>
            <w:pPr>
              <w:spacing w:line="240" w:lineRule="auto"/>
              <w:jc w:val="center"/>
            </w:pPr>
            <w:r/>
            <w:r>
              <w:rPr>
                <w:rFonts w:ascii="Times New Roman" w:hAnsi="Times New Roman" w:eastAsia="Times New Roman"/>
                <w:b/>
                <w:i w:val="0"/>
                <w:sz w:val="22"/>
              </w:rPr>
              <w:t>Живі дані під час зустрічі</w:t>
            </w:r>
          </w:p>
        </w:tc>
        <w:tc>
          <w:tcPr>
            <w:tcW w:type="dxa" w:w="2256"/>
            <w:shd w:val="clear" w:color="auto" w:fill="E7E6E6"/>
          </w:tcPr>
          <w:p>
            <w:pPr>
              <w:spacing w:line="240" w:lineRule="auto"/>
              <w:jc w:val="center"/>
            </w:pPr>
            <w:r/>
            <w:r>
              <w:rPr>
                <w:rFonts w:ascii="Times New Roman" w:hAnsi="Times New Roman" w:eastAsia="Times New Roman"/>
                <w:b/>
                <w:i w:val="0"/>
                <w:sz w:val="22"/>
              </w:rPr>
              <w:t>Статус інтерфейсу</w:t>
            </w:r>
          </w:p>
        </w:tc>
        <w:tc>
          <w:tcPr>
            <w:tcW w:type="dxa" w:w="2256"/>
            <w:shd w:val="clear" w:color="auto" w:fill="E7E6E6"/>
          </w:tcPr>
          <w:p>
            <w:pPr>
              <w:spacing w:line="240" w:lineRule="auto"/>
              <w:jc w:val="center"/>
            </w:pPr>
            <w:r/>
            <w:r>
              <w:rPr>
                <w:rFonts w:ascii="Times New Roman" w:hAnsi="Times New Roman" w:eastAsia="Times New Roman"/>
                <w:b/>
                <w:i w:val="0"/>
                <w:sz w:val="22"/>
              </w:rPr>
              <w:t>Головна перешкода</w:t>
            </w:r>
          </w:p>
        </w:tc>
      </w:tr>
      <w:tr>
        <w:tc>
          <w:tcPr>
            <w:tcW w:type="dxa" w:w="2256"/>
          </w:tcPr>
          <w:p>
            <w:pPr>
              <w:spacing w:line="240" w:lineRule="auto"/>
              <w:jc w:val="left"/>
            </w:pPr>
            <w:r/>
            <w:r>
              <w:rPr>
                <w:rFonts w:ascii="Times New Roman" w:hAnsi="Times New Roman" w:eastAsia="Times New Roman"/>
                <w:b w:val="0"/>
                <w:i w:val="0"/>
                <w:sz w:val="22"/>
              </w:rPr>
              <w:t>Meet REST API</w:t>
            </w:r>
          </w:p>
        </w:tc>
        <w:tc>
          <w:tcPr>
            <w:tcW w:type="dxa" w:w="2256"/>
          </w:tcPr>
          <w:p>
            <w:pPr>
              <w:spacing w:line="240" w:lineRule="auto"/>
              <w:jc w:val="left"/>
            </w:pPr>
            <w:r/>
            <w:r>
              <w:rPr>
                <w:rFonts w:ascii="Times New Roman" w:hAnsi="Times New Roman" w:eastAsia="Times New Roman"/>
                <w:b w:val="0"/>
                <w:i w:val="0"/>
                <w:sz w:val="22"/>
              </w:rPr>
              <w:t>Ні, артефакти після завершення [19]</w:t>
            </w:r>
          </w:p>
        </w:tc>
        <w:tc>
          <w:tcPr>
            <w:tcW w:type="dxa" w:w="2256"/>
          </w:tcPr>
          <w:p>
            <w:pPr>
              <w:spacing w:line="240" w:lineRule="auto"/>
              <w:jc w:val="left"/>
            </w:pPr>
            <w:r/>
            <w:r>
              <w:rPr>
                <w:rFonts w:ascii="Times New Roman" w:hAnsi="Times New Roman" w:eastAsia="Times New Roman"/>
                <w:b w:val="0"/>
                <w:i w:val="0"/>
                <w:sz w:val="22"/>
              </w:rPr>
              <w:t>Офіційний</w:t>
            </w:r>
          </w:p>
        </w:tc>
        <w:tc>
          <w:tcPr>
            <w:tcW w:type="dxa" w:w="2256"/>
          </w:tcPr>
          <w:p>
            <w:pPr>
              <w:spacing w:line="240" w:lineRule="auto"/>
              <w:jc w:val="left"/>
            </w:pPr>
            <w:r/>
            <w:r>
              <w:rPr>
                <w:rFonts w:ascii="Times New Roman" w:hAnsi="Times New Roman" w:eastAsia="Times New Roman"/>
                <w:b w:val="0"/>
                <w:i w:val="0"/>
                <w:sz w:val="22"/>
              </w:rPr>
              <w:t>Непридатний для реального часу</w:t>
            </w:r>
          </w:p>
        </w:tc>
      </w:tr>
      <w:tr>
        <w:tc>
          <w:tcPr>
            <w:tcW w:type="dxa" w:w="2256"/>
          </w:tcPr>
          <w:p>
            <w:pPr>
              <w:spacing w:line="240" w:lineRule="auto"/>
              <w:jc w:val="left"/>
            </w:pPr>
            <w:r/>
            <w:r>
              <w:rPr>
                <w:rFonts w:ascii="Times New Roman" w:hAnsi="Times New Roman" w:eastAsia="Times New Roman"/>
                <w:b w:val="0"/>
                <w:i w:val="0"/>
                <w:sz w:val="22"/>
              </w:rPr>
              <w:t>Meet Media API</w:t>
            </w:r>
          </w:p>
        </w:tc>
        <w:tc>
          <w:tcPr>
            <w:tcW w:type="dxa" w:w="2256"/>
          </w:tcPr>
          <w:p>
            <w:pPr>
              <w:spacing w:line="240" w:lineRule="auto"/>
              <w:jc w:val="left"/>
            </w:pPr>
            <w:r/>
            <w:r>
              <w:rPr>
                <w:rFonts w:ascii="Times New Roman" w:hAnsi="Times New Roman" w:eastAsia="Times New Roman"/>
                <w:b w:val="0"/>
                <w:i w:val="0"/>
                <w:sz w:val="22"/>
              </w:rPr>
              <w:t>Так, аудіо й відео [20]</w:t>
            </w:r>
          </w:p>
        </w:tc>
        <w:tc>
          <w:tcPr>
            <w:tcW w:type="dxa" w:w="2256"/>
          </w:tcPr>
          <w:p>
            <w:pPr>
              <w:spacing w:line="240" w:lineRule="auto"/>
              <w:jc w:val="left"/>
            </w:pPr>
            <w:r/>
            <w:r>
              <w:rPr>
                <w:rFonts w:ascii="Times New Roman" w:hAnsi="Times New Roman" w:eastAsia="Times New Roman"/>
                <w:b w:val="0"/>
                <w:i w:val="0"/>
                <w:sz w:val="22"/>
              </w:rPr>
              <w:t>Офіційний, Developer Preview</w:t>
            </w:r>
          </w:p>
        </w:tc>
        <w:tc>
          <w:tcPr>
            <w:tcW w:type="dxa" w:w="2256"/>
          </w:tcPr>
          <w:p>
            <w:pPr>
              <w:spacing w:line="240" w:lineRule="auto"/>
              <w:jc w:val="left"/>
            </w:pPr>
            <w:r/>
            <w:r>
              <w:rPr>
                <w:rFonts w:ascii="Times New Roman" w:hAnsi="Times New Roman" w:eastAsia="Times New Roman"/>
                <w:b w:val="0"/>
                <w:i w:val="0"/>
                <w:sz w:val="22"/>
              </w:rPr>
              <w:t>Доступ до програми; згода організатора; WebRTC [20]</w:t>
            </w:r>
          </w:p>
        </w:tc>
      </w:tr>
      <w:tr>
        <w:tc>
          <w:tcPr>
            <w:tcW w:type="dxa" w:w="2256"/>
          </w:tcPr>
          <w:p>
            <w:pPr>
              <w:spacing w:line="240" w:lineRule="auto"/>
              <w:jc w:val="left"/>
            </w:pPr>
            <w:r/>
            <w:r>
              <w:rPr>
                <w:rFonts w:ascii="Times New Roman" w:hAnsi="Times New Roman" w:eastAsia="Times New Roman"/>
                <w:b w:val="0"/>
                <w:i w:val="0"/>
                <w:sz w:val="22"/>
              </w:rPr>
              <w:t>Meet add-ons SDK</w:t>
            </w:r>
          </w:p>
        </w:tc>
        <w:tc>
          <w:tcPr>
            <w:tcW w:type="dxa" w:w="2256"/>
          </w:tcPr>
          <w:p>
            <w:pPr>
              <w:spacing w:line="240" w:lineRule="auto"/>
              <w:jc w:val="left"/>
            </w:pPr>
            <w:r/>
            <w:r>
              <w:rPr>
                <w:rFonts w:ascii="Times New Roman" w:hAnsi="Times New Roman" w:eastAsia="Times New Roman"/>
                <w:b w:val="0"/>
                <w:i w:val="0"/>
                <w:sz w:val="22"/>
              </w:rPr>
              <w:t>Не підтверджено [21]</w:t>
            </w:r>
          </w:p>
        </w:tc>
        <w:tc>
          <w:tcPr>
            <w:tcW w:type="dxa" w:w="2256"/>
          </w:tcPr>
          <w:p>
            <w:pPr>
              <w:spacing w:line="240" w:lineRule="auto"/>
              <w:jc w:val="left"/>
            </w:pPr>
            <w:r/>
            <w:r>
              <w:rPr>
                <w:rFonts w:ascii="Times New Roman" w:hAnsi="Times New Roman" w:eastAsia="Times New Roman"/>
                <w:b w:val="0"/>
                <w:i w:val="0"/>
                <w:sz w:val="22"/>
              </w:rPr>
              <w:t>Офіційний</w:t>
            </w:r>
          </w:p>
        </w:tc>
        <w:tc>
          <w:tcPr>
            <w:tcW w:type="dxa" w:w="2256"/>
          </w:tcPr>
          <w:p>
            <w:pPr>
              <w:spacing w:line="240" w:lineRule="auto"/>
              <w:jc w:val="left"/>
            </w:pPr>
            <w:r/>
            <w:r>
              <w:rPr>
                <w:rFonts w:ascii="Times New Roman" w:hAnsi="Times New Roman" w:eastAsia="Times New Roman"/>
                <w:b w:val="0"/>
                <w:i w:val="0"/>
                <w:sz w:val="22"/>
              </w:rPr>
              <w:t>Marketplace; доступ до даних не з’ясовано</w:t>
            </w:r>
          </w:p>
        </w:tc>
      </w:tr>
      <w:tr>
        <w:tc>
          <w:tcPr>
            <w:tcW w:type="dxa" w:w="2256"/>
          </w:tcPr>
          <w:p>
            <w:pPr>
              <w:spacing w:line="240" w:lineRule="auto"/>
              <w:jc w:val="left"/>
            </w:pPr>
            <w:r/>
            <w:r>
              <w:rPr>
                <w:rFonts w:ascii="Times New Roman" w:hAnsi="Times New Roman" w:eastAsia="Times New Roman"/>
                <w:b w:val="0"/>
                <w:i w:val="0"/>
                <w:sz w:val="22"/>
              </w:rPr>
              <w:t>Розширення: мікрофон і Web Speech API</w:t>
            </w:r>
          </w:p>
        </w:tc>
        <w:tc>
          <w:tcPr>
            <w:tcW w:type="dxa" w:w="2256"/>
          </w:tcPr>
          <w:p>
            <w:pPr>
              <w:spacing w:line="240" w:lineRule="auto"/>
              <w:jc w:val="left"/>
            </w:pPr>
            <w:r/>
            <w:r>
              <w:rPr>
                <w:rFonts w:ascii="Times New Roman" w:hAnsi="Times New Roman" w:eastAsia="Times New Roman"/>
                <w:b w:val="0"/>
                <w:i w:val="0"/>
                <w:sz w:val="22"/>
              </w:rPr>
              <w:t>Лише локальний користувач</w:t>
            </w:r>
          </w:p>
        </w:tc>
        <w:tc>
          <w:tcPr>
            <w:tcW w:type="dxa" w:w="2256"/>
          </w:tcPr>
          <w:p>
            <w:pPr>
              <w:spacing w:line="240" w:lineRule="auto"/>
              <w:jc w:val="left"/>
            </w:pPr>
            <w:r/>
            <w:r>
              <w:rPr>
                <w:rFonts w:ascii="Times New Roman" w:hAnsi="Times New Roman" w:eastAsia="Times New Roman"/>
                <w:b w:val="0"/>
                <w:i w:val="0"/>
                <w:sz w:val="22"/>
              </w:rPr>
              <w:t>API браузера, чернетка специфікації [11]</w:t>
            </w:r>
          </w:p>
        </w:tc>
        <w:tc>
          <w:tcPr>
            <w:tcW w:type="dxa" w:w="2256"/>
          </w:tcPr>
          <w:p>
            <w:pPr>
              <w:spacing w:line="240" w:lineRule="auto"/>
              <w:jc w:val="left"/>
            </w:pPr>
            <w:r/>
            <w:r>
              <w:rPr>
                <w:rFonts w:ascii="Times New Roman" w:hAnsi="Times New Roman" w:eastAsia="Times New Roman"/>
                <w:b w:val="0"/>
                <w:i w:val="0"/>
                <w:sz w:val="22"/>
              </w:rPr>
              <w:t>Немає мовлення інших учасників</w:t>
            </w:r>
          </w:p>
        </w:tc>
      </w:tr>
      <w:tr>
        <w:tc>
          <w:tcPr>
            <w:tcW w:type="dxa" w:w="2256"/>
          </w:tcPr>
          <w:p>
            <w:pPr>
              <w:spacing w:line="240" w:lineRule="auto"/>
              <w:jc w:val="left"/>
            </w:pPr>
            <w:r/>
            <w:r>
              <w:rPr>
                <w:rFonts w:ascii="Times New Roman" w:hAnsi="Times New Roman" w:eastAsia="Times New Roman"/>
                <w:b w:val="0"/>
                <w:i w:val="0"/>
                <w:sz w:val="22"/>
              </w:rPr>
              <w:t>Розширення: субтитри Meet (DOM)</w:t>
            </w:r>
          </w:p>
        </w:tc>
        <w:tc>
          <w:tcPr>
            <w:tcW w:type="dxa" w:w="2256"/>
          </w:tcPr>
          <w:p>
            <w:pPr>
              <w:spacing w:line="240" w:lineRule="auto"/>
              <w:jc w:val="left"/>
            </w:pPr>
            <w:r/>
            <w:r>
              <w:rPr>
                <w:rFonts w:ascii="Times New Roman" w:hAnsi="Times New Roman" w:eastAsia="Times New Roman"/>
                <w:b w:val="0"/>
                <w:i w:val="0"/>
                <w:sz w:val="22"/>
              </w:rPr>
              <w:t>Так, із підписом мовця</w:t>
            </w:r>
          </w:p>
        </w:tc>
        <w:tc>
          <w:tcPr>
            <w:tcW w:type="dxa" w:w="2256"/>
          </w:tcPr>
          <w:p>
            <w:pPr>
              <w:spacing w:line="240" w:lineRule="auto"/>
              <w:jc w:val="left"/>
            </w:pPr>
            <w:r/>
            <w:r>
              <w:rPr>
                <w:rFonts w:ascii="Times New Roman" w:hAnsi="Times New Roman" w:eastAsia="Times New Roman"/>
                <w:b w:val="0"/>
                <w:i w:val="0"/>
                <w:sz w:val="22"/>
              </w:rPr>
              <w:t>Неофіційний</w:t>
            </w:r>
          </w:p>
        </w:tc>
        <w:tc>
          <w:tcPr>
            <w:tcW w:type="dxa" w:w="2256"/>
          </w:tcPr>
          <w:p>
            <w:pPr>
              <w:spacing w:line="240" w:lineRule="auto"/>
              <w:jc w:val="left"/>
            </w:pPr>
            <w:r/>
            <w:r>
              <w:rPr>
                <w:rFonts w:ascii="Times New Roman" w:hAnsi="Times New Roman" w:eastAsia="Times New Roman"/>
                <w:b w:val="0"/>
                <w:i w:val="0"/>
                <w:sz w:val="22"/>
              </w:rPr>
              <w:t>Залежність від розмітки</w:t>
            </w:r>
          </w:p>
        </w:tc>
      </w:tr>
      <w:tr>
        <w:tc>
          <w:tcPr>
            <w:tcW w:type="dxa" w:w="2256"/>
          </w:tcPr>
          <w:p>
            <w:pPr>
              <w:spacing w:line="240" w:lineRule="auto"/>
              <w:jc w:val="left"/>
            </w:pPr>
            <w:r/>
            <w:r>
              <w:rPr>
                <w:rFonts w:ascii="Times New Roman" w:hAnsi="Times New Roman" w:eastAsia="Times New Roman"/>
                <w:b w:val="0"/>
                <w:i w:val="0"/>
                <w:sz w:val="22"/>
              </w:rPr>
              <w:t>Розширення: tabCapture і серверне ASR</w:t>
            </w:r>
          </w:p>
        </w:tc>
        <w:tc>
          <w:tcPr>
            <w:tcW w:type="dxa" w:w="2256"/>
          </w:tcPr>
          <w:p>
            <w:pPr>
              <w:spacing w:line="240" w:lineRule="auto"/>
              <w:jc w:val="left"/>
            </w:pPr>
            <w:r/>
            <w:r>
              <w:rPr>
                <w:rFonts w:ascii="Times New Roman" w:hAnsi="Times New Roman" w:eastAsia="Times New Roman"/>
                <w:b w:val="0"/>
                <w:i w:val="0"/>
                <w:sz w:val="22"/>
              </w:rPr>
              <w:t>Так, змішаний звук вкладки [22]</w:t>
            </w:r>
          </w:p>
        </w:tc>
        <w:tc>
          <w:tcPr>
            <w:tcW w:type="dxa" w:w="2256"/>
          </w:tcPr>
          <w:p>
            <w:pPr>
              <w:spacing w:line="240" w:lineRule="auto"/>
              <w:jc w:val="left"/>
            </w:pPr>
            <w:r/>
            <w:r>
              <w:rPr>
                <w:rFonts w:ascii="Times New Roman" w:hAnsi="Times New Roman" w:eastAsia="Times New Roman"/>
                <w:b w:val="0"/>
                <w:i w:val="0"/>
                <w:sz w:val="22"/>
              </w:rPr>
              <w:t>Офіційний API</w:t>
            </w:r>
          </w:p>
        </w:tc>
        <w:tc>
          <w:tcPr>
            <w:tcW w:type="dxa" w:w="2256"/>
          </w:tcPr>
          <w:p>
            <w:pPr>
              <w:spacing w:line="240" w:lineRule="auto"/>
              <w:jc w:val="left"/>
            </w:pPr>
            <w:r/>
            <w:r>
              <w:rPr>
                <w:rFonts w:ascii="Times New Roman" w:hAnsi="Times New Roman" w:eastAsia="Times New Roman"/>
                <w:b w:val="0"/>
                <w:i w:val="0"/>
                <w:sz w:val="22"/>
              </w:rPr>
              <w:t>Потрібна служба ASR; аудіо йде на сервер; немає розділення мовців</w:t>
            </w:r>
          </w:p>
        </w:tc>
      </w:tr>
    </w:tbl>
    <w:p>
      <w:pPr>
        <w:spacing w:after="120"/>
      </w:pPr>
    </w:p>
    <w:p>
      <w:pPr>
        <w:keepNext/>
        <w:spacing w:line="360" w:lineRule="auto" w:before="240" w:after="120"/>
        <w:jc w:val="left"/>
      </w:pPr>
      <w:r>
        <w:rPr>
          <w:rFonts w:ascii="Times New Roman" w:hAnsi="Times New Roman" w:eastAsia="Times New Roman"/>
          <w:b/>
          <w:i w:val="0"/>
          <w:sz w:val="28"/>
        </w:rPr>
        <w:t>2.5 Критерії вибору технологій: доступ до даних, затримка, точність, дозволи, складність інтеграції та відтворюваність</w:t>
      </w:r>
    </w:p>
    <w:p>
      <w:pPr>
        <w:keepNext w:val="0"/>
        <w:spacing w:line="360" w:lineRule="auto" w:before="0" w:after="0"/>
        <w:ind w:firstLine="709"/>
        <w:jc w:val="both"/>
      </w:pPr>
      <w:r>
        <w:rPr>
          <w:rFonts w:ascii="Times New Roman" w:hAnsi="Times New Roman" w:eastAsia="Times New Roman"/>
          <w:b w:val="0"/>
          <w:i w:val="0"/>
          <w:sz w:val="28"/>
        </w:rPr>
        <w:t>Вибір джерела даних зустрічі є задачею багатокритеріального вибору з малим числом альтернатив. Для неї застосовано зважену матрицю: кожна альтернатива оцінюється за кожним критерієм за шкалою від 1 до 5, а підсумок є зваженою сумою</w:t>
      </w:r>
    </w:p>
    <w:p>
      <w:pPr>
        <w:keepNext w:val="0"/>
        <w:spacing w:line="360" w:lineRule="auto" w:before="120" w:after="120"/>
        <w:jc w:val="center"/>
      </w:pPr>
      <w:r>
        <w:rPr>
          <w:rFonts w:ascii="Times New Roman" w:hAnsi="Times New Roman" w:eastAsia="Times New Roman"/>
          <w:b w:val="0"/>
          <w:i w:val="0"/>
          <w:sz w:val="28"/>
        </w:rPr>
        <w:t>Sⱼ = Σᵢ wᵢ · xᵢⱼ,  Σᵢ wᵢ = 1,    (2.5)</w:t>
      </w:r>
    </w:p>
    <w:p>
      <w:pPr>
        <w:keepNext w:val="0"/>
        <w:spacing w:line="360" w:lineRule="auto" w:before="0" w:after="0"/>
        <w:ind w:firstLine="709"/>
        <w:jc w:val="both"/>
      </w:pPr>
      <w:r>
        <w:rPr>
          <w:rFonts w:ascii="Times New Roman" w:hAnsi="Times New Roman" w:eastAsia="Times New Roman"/>
          <w:b w:val="0"/>
          <w:i w:val="0"/>
          <w:sz w:val="28"/>
        </w:rPr>
        <w:t>де wᵢ — вага i-го критерію, xᵢⱼ — оцінка j-ї альтернативи за цим критерієм. Критеріїв шість: доступ до мовлення всіх учасників під час зустрічі (вага 0,25); очікувана затримка до моменту, коли текст доступний системі (0,20); точність і підтримка української за документацією (0,15); обсяг дозволів і шлях аудіо (0,15); складність інтеграції, де вища оцінка означає простіше рішення (0,10); відтворюваність стороннім розробником (0,15). Ваги відображають технічне завдання: основна цінність системи — підказки під час зустрічі. Ваги й оцінки призначено експертно, тому далі виконано аналіз чутливості.</w:t>
      </w:r>
    </w:p>
    <w:p>
      <w:pPr>
        <w:keepNext w:val="0"/>
        <w:spacing w:line="360" w:lineRule="auto" w:before="0" w:after="0"/>
        <w:ind w:firstLine="709"/>
        <w:jc w:val="both"/>
      </w:pPr>
      <w:r>
        <w:rPr>
          <w:rFonts w:ascii="Times New Roman" w:hAnsi="Times New Roman" w:eastAsia="Times New Roman"/>
          <w:b w:val="0"/>
          <w:i w:val="0"/>
          <w:sz w:val="28"/>
        </w:rPr>
        <w:t xml:space="preserve">Оцінки є судженнями автора на підставі підрозділів 2.2 і 2.4: REST API отримав мінімум за доступ і затримку [19], Meet Media API — максимум за них, але мінімум за відтворюваність [20]; мікрофонний варіант найпростіший [10], однак охоплює лише локального користувача; гібрид відтворюваніший за самі субтитри, бо мікрофонний канал працює й без них. Результати подано в табл. 2.7 і на рис. 2.2; обчислення виконує скрипт </w:t>
      </w:r>
      <w:r>
        <w:rPr>
          <w:rFonts w:ascii="Courier New" w:hAnsi="Courier New" w:eastAsia="Times New Roman"/>
          <w:b w:val="0"/>
          <w:i w:val="0"/>
          <w:sz w:val="24"/>
        </w:rPr>
        <w:t>docs/practice-report/analysis/decision_matrix.py</w:t>
      </w:r>
      <w:r>
        <w:rPr>
          <w:rFonts w:ascii="Times New Roman" w:hAnsi="Times New Roman" w:eastAsia="Times New Roman"/>
          <w:b w:val="0"/>
          <w:i w:val="0"/>
          <w:sz w:val="28"/>
        </w:rPr>
        <w:t>.</w:t>
      </w:r>
    </w:p>
    <w:p>
      <w:pPr>
        <w:keepNext/>
        <w:spacing w:line="360" w:lineRule="auto" w:before="120" w:after="60"/>
        <w:jc w:val="left"/>
      </w:pPr>
      <w:r>
        <w:rPr>
          <w:rFonts w:ascii="Times New Roman" w:hAnsi="Times New Roman" w:eastAsia="Times New Roman"/>
          <w:b/>
          <w:i w:val="0"/>
          <w:sz w:val="28"/>
        </w:rPr>
        <w:t>Таблиця 2.7 — Оцінки альтернатив (шкала 1–5) і зважена сума</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128"/>
        <w:gridCol w:w="1128"/>
        <w:gridCol w:w="1128"/>
        <w:gridCol w:w="1128"/>
        <w:gridCol w:w="1128"/>
        <w:gridCol w:w="1128"/>
        <w:gridCol w:w="1128"/>
        <w:gridCol w:w="1128"/>
      </w:tblGrid>
      <w:tr>
        <w:tc>
          <w:tcPr>
            <w:tcW w:type="dxa" w:w="1128"/>
            <w:shd w:val="clear" w:color="auto" w:fill="E7E6E6"/>
          </w:tcPr>
          <w:p>
            <w:pPr>
              <w:spacing w:line="240" w:lineRule="auto"/>
              <w:jc w:val="center"/>
            </w:pPr>
            <w:r/>
            <w:r>
              <w:rPr>
                <w:rFonts w:ascii="Times New Roman" w:hAnsi="Times New Roman" w:eastAsia="Times New Roman"/>
                <w:b/>
                <w:i w:val="0"/>
                <w:sz w:val="22"/>
              </w:rPr>
              <w:t>Альтернатива</w:t>
            </w:r>
          </w:p>
        </w:tc>
        <w:tc>
          <w:tcPr>
            <w:tcW w:type="dxa" w:w="1128"/>
            <w:shd w:val="clear" w:color="auto" w:fill="E7E6E6"/>
          </w:tcPr>
          <w:p>
            <w:pPr>
              <w:spacing w:line="240" w:lineRule="auto"/>
              <w:jc w:val="center"/>
            </w:pPr>
            <w:r/>
            <w:r>
              <w:rPr>
                <w:rFonts w:ascii="Times New Roman" w:hAnsi="Times New Roman" w:eastAsia="Times New Roman"/>
                <w:b/>
                <w:i w:val="0"/>
                <w:sz w:val="22"/>
              </w:rPr>
              <w:t>Доступ (0,25)</w:t>
            </w:r>
          </w:p>
        </w:tc>
        <w:tc>
          <w:tcPr>
            <w:tcW w:type="dxa" w:w="1128"/>
            <w:shd w:val="clear" w:color="auto" w:fill="E7E6E6"/>
          </w:tcPr>
          <w:p>
            <w:pPr>
              <w:spacing w:line="240" w:lineRule="auto"/>
              <w:jc w:val="center"/>
            </w:pPr>
            <w:r/>
            <w:r>
              <w:rPr>
                <w:rFonts w:ascii="Times New Roman" w:hAnsi="Times New Roman" w:eastAsia="Times New Roman"/>
                <w:b/>
                <w:i w:val="0"/>
                <w:sz w:val="22"/>
              </w:rPr>
              <w:t>Затримка (0,20)</w:t>
            </w:r>
          </w:p>
        </w:tc>
        <w:tc>
          <w:tcPr>
            <w:tcW w:type="dxa" w:w="1128"/>
            <w:shd w:val="clear" w:color="auto" w:fill="E7E6E6"/>
          </w:tcPr>
          <w:p>
            <w:pPr>
              <w:spacing w:line="240" w:lineRule="auto"/>
              <w:jc w:val="center"/>
            </w:pPr>
            <w:r/>
            <w:r>
              <w:rPr>
                <w:rFonts w:ascii="Times New Roman" w:hAnsi="Times New Roman" w:eastAsia="Times New Roman"/>
                <w:b/>
                <w:i w:val="0"/>
                <w:sz w:val="22"/>
              </w:rPr>
              <w:t>Точність (0,15)</w:t>
            </w:r>
          </w:p>
        </w:tc>
        <w:tc>
          <w:tcPr>
            <w:tcW w:type="dxa" w:w="1128"/>
            <w:shd w:val="clear" w:color="auto" w:fill="E7E6E6"/>
          </w:tcPr>
          <w:p>
            <w:pPr>
              <w:spacing w:line="240" w:lineRule="auto"/>
              <w:jc w:val="center"/>
            </w:pPr>
            <w:r/>
            <w:r>
              <w:rPr>
                <w:rFonts w:ascii="Times New Roman" w:hAnsi="Times New Roman" w:eastAsia="Times New Roman"/>
                <w:b/>
                <w:i w:val="0"/>
                <w:sz w:val="22"/>
              </w:rPr>
              <w:t>Дозволи (0,15)</w:t>
            </w:r>
          </w:p>
        </w:tc>
        <w:tc>
          <w:tcPr>
            <w:tcW w:type="dxa" w:w="1128"/>
            <w:shd w:val="clear" w:color="auto" w:fill="E7E6E6"/>
          </w:tcPr>
          <w:p>
            <w:pPr>
              <w:spacing w:line="240" w:lineRule="auto"/>
              <w:jc w:val="center"/>
            </w:pPr>
            <w:r/>
            <w:r>
              <w:rPr>
                <w:rFonts w:ascii="Times New Roman" w:hAnsi="Times New Roman" w:eastAsia="Times New Roman"/>
                <w:b/>
                <w:i w:val="0"/>
                <w:sz w:val="22"/>
              </w:rPr>
              <w:t>Складність (0,10)</w:t>
            </w:r>
          </w:p>
        </w:tc>
        <w:tc>
          <w:tcPr>
            <w:tcW w:type="dxa" w:w="1128"/>
            <w:shd w:val="clear" w:color="auto" w:fill="E7E6E6"/>
          </w:tcPr>
          <w:p>
            <w:pPr>
              <w:spacing w:line="240" w:lineRule="auto"/>
              <w:jc w:val="center"/>
            </w:pPr>
            <w:r/>
            <w:r>
              <w:rPr>
                <w:rFonts w:ascii="Times New Roman" w:hAnsi="Times New Roman" w:eastAsia="Times New Roman"/>
                <w:b/>
                <w:i w:val="0"/>
                <w:sz w:val="22"/>
              </w:rPr>
              <w:t>Відтв. (0,15)</w:t>
            </w:r>
          </w:p>
        </w:tc>
        <w:tc>
          <w:tcPr>
            <w:tcW w:type="dxa" w:w="1128"/>
            <w:shd w:val="clear" w:color="auto" w:fill="E7E6E6"/>
          </w:tcPr>
          <w:p>
            <w:pPr>
              <w:spacing w:line="240" w:lineRule="auto"/>
              <w:jc w:val="center"/>
            </w:pPr>
            <w:r/>
            <w:r>
              <w:rPr>
                <w:rFonts w:ascii="Times New Roman" w:hAnsi="Times New Roman" w:eastAsia="Times New Roman"/>
                <w:b/>
                <w:i w:val="0"/>
                <w:sz w:val="22"/>
              </w:rPr>
              <w:t>Сума</w:t>
            </w:r>
          </w:p>
        </w:tc>
      </w:tr>
      <w:tr>
        <w:tc>
          <w:tcPr>
            <w:tcW w:type="dxa" w:w="1128"/>
          </w:tcPr>
          <w:p>
            <w:pPr>
              <w:spacing w:line="240" w:lineRule="auto"/>
              <w:jc w:val="left"/>
            </w:pPr>
            <w:r/>
            <w:r>
              <w:rPr>
                <w:rFonts w:ascii="Times New Roman" w:hAnsi="Times New Roman" w:eastAsia="Times New Roman"/>
                <w:b w:val="0"/>
                <w:i w:val="0"/>
                <w:sz w:val="22"/>
              </w:rPr>
              <w:t>A. Meet REST API</w:t>
            </w:r>
          </w:p>
        </w:tc>
        <w:tc>
          <w:tcPr>
            <w:tcW w:type="dxa" w:w="1128"/>
          </w:tcPr>
          <w:p>
            <w:pPr>
              <w:spacing w:line="240" w:lineRule="auto"/>
              <w:jc w:val="left"/>
            </w:pPr>
            <w:r/>
            <w:r>
              <w:rPr>
                <w:rFonts w:ascii="Times New Roman" w:hAnsi="Times New Roman" w:eastAsia="Times New Roman"/>
                <w:b w:val="0"/>
                <w:i w:val="0"/>
                <w:sz w:val="22"/>
              </w:rPr>
              <w:t>1</w:t>
            </w:r>
          </w:p>
        </w:tc>
        <w:tc>
          <w:tcPr>
            <w:tcW w:type="dxa" w:w="1128"/>
          </w:tcPr>
          <w:p>
            <w:pPr>
              <w:spacing w:line="240" w:lineRule="auto"/>
              <w:jc w:val="left"/>
            </w:pPr>
            <w:r/>
            <w:r>
              <w:rPr>
                <w:rFonts w:ascii="Times New Roman" w:hAnsi="Times New Roman" w:eastAsia="Times New Roman"/>
                <w:b w:val="0"/>
                <w:i w:val="0"/>
                <w:sz w:val="22"/>
              </w:rPr>
              <w:t>1</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2,25</w:t>
            </w:r>
          </w:p>
        </w:tc>
      </w:tr>
      <w:tr>
        <w:tc>
          <w:tcPr>
            <w:tcW w:type="dxa" w:w="1128"/>
          </w:tcPr>
          <w:p>
            <w:pPr>
              <w:spacing w:line="240" w:lineRule="auto"/>
              <w:jc w:val="left"/>
            </w:pPr>
            <w:r/>
            <w:r>
              <w:rPr>
                <w:rFonts w:ascii="Times New Roman" w:hAnsi="Times New Roman" w:eastAsia="Times New Roman"/>
                <w:b w:val="0"/>
                <w:i w:val="0"/>
                <w:sz w:val="22"/>
              </w:rPr>
              <w:t>B. Meet Media API</w:t>
            </w:r>
          </w:p>
        </w:tc>
        <w:tc>
          <w:tcPr>
            <w:tcW w:type="dxa" w:w="1128"/>
          </w:tcPr>
          <w:p>
            <w:pPr>
              <w:spacing w:line="240" w:lineRule="auto"/>
              <w:jc w:val="left"/>
            </w:pPr>
            <w:r/>
            <w:r>
              <w:rPr>
                <w:rFonts w:ascii="Times New Roman" w:hAnsi="Times New Roman" w:eastAsia="Times New Roman"/>
                <w:b w:val="0"/>
                <w:i w:val="0"/>
                <w:sz w:val="22"/>
              </w:rPr>
              <w:t>5</w:t>
            </w:r>
          </w:p>
        </w:tc>
        <w:tc>
          <w:tcPr>
            <w:tcW w:type="dxa" w:w="1128"/>
          </w:tcPr>
          <w:p>
            <w:pPr>
              <w:spacing w:line="240" w:lineRule="auto"/>
              <w:jc w:val="left"/>
            </w:pPr>
            <w:r/>
            <w:r>
              <w:rPr>
                <w:rFonts w:ascii="Times New Roman" w:hAnsi="Times New Roman" w:eastAsia="Times New Roman"/>
                <w:b w:val="0"/>
                <w:i w:val="0"/>
                <w:sz w:val="22"/>
              </w:rPr>
              <w:t>5</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1</w:t>
            </w:r>
          </w:p>
        </w:tc>
        <w:tc>
          <w:tcPr>
            <w:tcW w:type="dxa" w:w="1128"/>
          </w:tcPr>
          <w:p>
            <w:pPr>
              <w:spacing w:line="240" w:lineRule="auto"/>
              <w:jc w:val="left"/>
            </w:pPr>
            <w:r/>
            <w:r>
              <w:rPr>
                <w:rFonts w:ascii="Times New Roman" w:hAnsi="Times New Roman" w:eastAsia="Times New Roman"/>
                <w:b w:val="0"/>
                <w:i w:val="0"/>
                <w:sz w:val="22"/>
              </w:rPr>
              <w:t>1</w:t>
            </w:r>
          </w:p>
        </w:tc>
        <w:tc>
          <w:tcPr>
            <w:tcW w:type="dxa" w:w="1128"/>
          </w:tcPr>
          <w:p>
            <w:pPr>
              <w:spacing w:line="240" w:lineRule="auto"/>
              <w:jc w:val="left"/>
            </w:pPr>
            <w:r/>
            <w:r>
              <w:rPr>
                <w:rFonts w:ascii="Times New Roman" w:hAnsi="Times New Roman" w:eastAsia="Times New Roman"/>
                <w:b w:val="0"/>
                <w:i w:val="0"/>
                <w:sz w:val="22"/>
              </w:rPr>
              <w:t>1</w:t>
            </w:r>
          </w:p>
        </w:tc>
        <w:tc>
          <w:tcPr>
            <w:tcW w:type="dxa" w:w="1128"/>
          </w:tcPr>
          <w:p>
            <w:pPr>
              <w:spacing w:line="240" w:lineRule="auto"/>
              <w:jc w:val="left"/>
            </w:pPr>
            <w:r/>
            <w:r>
              <w:rPr>
                <w:rFonts w:ascii="Times New Roman" w:hAnsi="Times New Roman" w:eastAsia="Times New Roman"/>
                <w:b w:val="0"/>
                <w:i w:val="0"/>
                <w:sz w:val="22"/>
              </w:rPr>
              <w:t>3,10</w:t>
            </w:r>
          </w:p>
        </w:tc>
      </w:tr>
      <w:tr>
        <w:tc>
          <w:tcPr>
            <w:tcW w:type="dxa" w:w="1128"/>
          </w:tcPr>
          <w:p>
            <w:pPr>
              <w:spacing w:line="240" w:lineRule="auto"/>
              <w:jc w:val="left"/>
            </w:pPr>
            <w:r/>
            <w:r>
              <w:rPr>
                <w:rFonts w:ascii="Times New Roman" w:hAnsi="Times New Roman" w:eastAsia="Times New Roman"/>
                <w:b w:val="0"/>
                <w:i w:val="0"/>
                <w:sz w:val="22"/>
              </w:rPr>
              <w:t>C. Meet add-ons SDK</w:t>
            </w:r>
          </w:p>
        </w:tc>
        <w:tc>
          <w:tcPr>
            <w:tcW w:type="dxa" w:w="1128"/>
          </w:tcPr>
          <w:p>
            <w:pPr>
              <w:spacing w:line="240" w:lineRule="auto"/>
              <w:jc w:val="left"/>
            </w:pPr>
            <w:r/>
            <w:r>
              <w:rPr>
                <w:rFonts w:ascii="Times New Roman" w:hAnsi="Times New Roman" w:eastAsia="Times New Roman"/>
                <w:b w:val="0"/>
                <w:i w:val="0"/>
                <w:sz w:val="22"/>
              </w:rPr>
              <w:t>2</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2</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2,60</w:t>
            </w:r>
          </w:p>
        </w:tc>
      </w:tr>
      <w:tr>
        <w:tc>
          <w:tcPr>
            <w:tcW w:type="dxa" w:w="1128"/>
          </w:tcPr>
          <w:p>
            <w:pPr>
              <w:spacing w:line="240" w:lineRule="auto"/>
              <w:jc w:val="left"/>
            </w:pPr>
            <w:r/>
            <w:r>
              <w:rPr>
                <w:rFonts w:ascii="Times New Roman" w:hAnsi="Times New Roman" w:eastAsia="Times New Roman"/>
                <w:b w:val="0"/>
                <w:i w:val="0"/>
                <w:sz w:val="22"/>
              </w:rPr>
              <w:t>D. Мікрофон і Web Speech API</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5</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3,55</w:t>
            </w:r>
          </w:p>
        </w:tc>
      </w:tr>
      <w:tr>
        <w:tc>
          <w:tcPr>
            <w:tcW w:type="dxa" w:w="1128"/>
          </w:tcPr>
          <w:p>
            <w:pPr>
              <w:spacing w:line="240" w:lineRule="auto"/>
              <w:jc w:val="left"/>
            </w:pPr>
            <w:r/>
            <w:r>
              <w:rPr>
                <w:rFonts w:ascii="Times New Roman" w:hAnsi="Times New Roman" w:eastAsia="Times New Roman"/>
                <w:b w:val="0"/>
                <w:i w:val="0"/>
                <w:sz w:val="22"/>
              </w:rPr>
              <w:t>E. Субтитри Meet (DOM)</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2</w:t>
            </w:r>
          </w:p>
        </w:tc>
        <w:tc>
          <w:tcPr>
            <w:tcW w:type="dxa" w:w="1128"/>
          </w:tcPr>
          <w:p>
            <w:pPr>
              <w:spacing w:line="240" w:lineRule="auto"/>
              <w:jc w:val="left"/>
            </w:pPr>
            <w:r/>
            <w:r>
              <w:rPr>
                <w:rFonts w:ascii="Times New Roman" w:hAnsi="Times New Roman" w:eastAsia="Times New Roman"/>
                <w:b w:val="0"/>
                <w:i w:val="0"/>
                <w:sz w:val="22"/>
              </w:rPr>
              <w:t>3,45</w:t>
            </w:r>
          </w:p>
        </w:tc>
      </w:tr>
      <w:tr>
        <w:tc>
          <w:tcPr>
            <w:tcW w:type="dxa" w:w="1128"/>
          </w:tcPr>
          <w:p>
            <w:pPr>
              <w:spacing w:line="240" w:lineRule="auto"/>
              <w:jc w:val="left"/>
            </w:pPr>
            <w:r/>
            <w:r>
              <w:rPr>
                <w:rFonts w:ascii="Times New Roman" w:hAnsi="Times New Roman" w:eastAsia="Times New Roman"/>
                <w:b w:val="0"/>
                <w:i w:val="0"/>
                <w:sz w:val="22"/>
              </w:rPr>
              <w:t>F. tabCapture і серверне ASR</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2</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3,15</w:t>
            </w:r>
          </w:p>
        </w:tc>
      </w:tr>
      <w:tr>
        <w:tc>
          <w:tcPr>
            <w:tcW w:type="dxa" w:w="1128"/>
          </w:tcPr>
          <w:p>
            <w:pPr>
              <w:spacing w:line="240" w:lineRule="auto"/>
              <w:jc w:val="left"/>
            </w:pPr>
            <w:r/>
            <w:r>
              <w:rPr>
                <w:rFonts w:ascii="Times New Roman" w:hAnsi="Times New Roman" w:eastAsia="Times New Roman"/>
                <w:b w:val="0"/>
                <w:i w:val="0"/>
                <w:sz w:val="22"/>
              </w:rPr>
              <w:t>G. Гібрид D і E (обрано)</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3,60</w:t>
            </w:r>
          </w:p>
        </w:tc>
      </w:tr>
    </w:tbl>
    <w:p>
      <w:pPr>
        <w:spacing w:after="120"/>
      </w:pPr>
    </w:p>
    <w:p>
      <w:pPr>
        <w:keepNext/>
        <w:spacing w:line="240" w:lineRule="auto" w:before="120" w:after="0"/>
        <w:jc w:val="center"/>
      </w:pPr>
      <w:r>
        <w:drawing>
          <wp:inline xmlns:a="http://schemas.openxmlformats.org/drawingml/2006/main" xmlns:pic="http://schemas.openxmlformats.org/drawingml/2006/picture">
            <wp:extent cx="5580000" cy="2142843"/>
            <wp:docPr id="2" name="Picture 2"/>
            <wp:cNvGraphicFramePr>
              <a:graphicFrameLocks noChangeAspect="1"/>
            </wp:cNvGraphicFramePr>
            <a:graphic>
              <a:graphicData uri="http://schemas.openxmlformats.org/drawingml/2006/picture">
                <pic:pic>
                  <pic:nvPicPr>
                    <pic:cNvPr id="0" name="fig-2-2-matrix.png"/>
                    <pic:cNvPicPr/>
                  </pic:nvPicPr>
                  <pic:blipFill>
                    <a:blip r:embed="rId11"/>
                    <a:stretch>
                      <a:fillRect/>
                    </a:stretch>
                  </pic:blipFill>
                  <pic:spPr>
                    <a:xfrm>
                      <a:off x="0" y="0"/>
                      <a:ext cx="5580000" cy="2142843"/>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2.2 — Зважені оцінки альтернатив (а) та частка випадкових розподілів ваг, за яких альтернатива є найкращою або входить до двох найкращих (б)</w:t>
      </w:r>
    </w:p>
    <w:p>
      <w:pPr>
        <w:keepNext w:val="0"/>
        <w:spacing w:line="360" w:lineRule="auto" w:before="0" w:after="0"/>
        <w:ind w:firstLine="709"/>
        <w:jc w:val="both"/>
      </w:pPr>
      <w:r>
        <w:rPr>
          <w:rFonts w:ascii="Times New Roman" w:hAnsi="Times New Roman" w:eastAsia="Times New Roman"/>
          <w:b w:val="0"/>
          <w:i w:val="0"/>
          <w:sz w:val="28"/>
        </w:rPr>
        <w:t>Щоб перевірити залежність висновку від ваг, згенеровано 20 000 випадкових наборів ваг (рівномірний розподіл Діріхле, фіксоване зерно генератора) і для кожного визначено найкращу альтернативу. Варіант D виявився найкращим у 64,0 % випадків, G — у 26,6 %, B — у 8,1 %, A — у 1,4 %; варіанти C, E, F не перемогли жодного разу. До двох найкращих G входить у 95,3 % випадків, D — у 80,4 %. За збурення ваги одного критерію на ±50 % лідер змінюється з G на D лише тоді, коли вага доступу до даних зменшується вдвічі або вага складності зростає в півтора раза.</w:t>
      </w:r>
    </w:p>
    <w:p>
      <w:pPr>
        <w:keepNext w:val="0"/>
        <w:spacing w:line="360" w:lineRule="auto" w:before="0" w:after="0"/>
        <w:ind w:firstLine="709"/>
        <w:jc w:val="both"/>
      </w:pPr>
      <w:r>
        <w:rPr>
          <w:rFonts w:ascii="Times New Roman" w:hAnsi="Times New Roman" w:eastAsia="Times New Roman"/>
          <w:b w:val="0"/>
          <w:i w:val="0"/>
          <w:sz w:val="28"/>
        </w:rPr>
        <w:t>Результати слід тлумачити обережно. Різниця між G (3,60) і D (3,55) перебуває в межах невизначеності експертних оцінок, а за випадкових ваг D перемагає частіше, тож матриця не доводить переваги гібрида. Вона показує інше: варіанти A, C, E і F стабільно не потрапляють до лідерів, а привабливість Meet Media API зникає, щойно враховано його недоступність. Вибір гібрида ґрунтується на змістовій вимозі: аналіз адженди неможливий без мовлення інших учасників, якого варіант D не дає. Доступ до даних у цій задачі є обмеженням, а не одним зі зважуваних доданків.</w:t>
      </w:r>
    </w:p>
    <w:p>
      <w:pPr>
        <w:keepNext/>
        <w:spacing w:line="360" w:lineRule="auto" w:before="240" w:after="120"/>
        <w:jc w:val="left"/>
      </w:pPr>
      <w:r>
        <w:rPr>
          <w:rFonts w:ascii="Times New Roman" w:hAnsi="Times New Roman" w:eastAsia="Times New Roman"/>
          <w:b/>
          <w:i w:val="0"/>
          <w:sz w:val="28"/>
        </w:rPr>
        <w:t>2.6 Висновки з огляду й обґрунтування обраного для прототипу підходу</w:t>
      </w:r>
    </w:p>
    <w:p>
      <w:pPr>
        <w:keepNext w:val="0"/>
        <w:spacing w:line="360" w:lineRule="auto" w:before="0" w:after="0"/>
        <w:ind w:firstLine="709"/>
        <w:jc w:val="both"/>
      </w:pPr>
      <w:r>
        <w:rPr>
          <w:rFonts w:ascii="Times New Roman" w:hAnsi="Times New Roman" w:eastAsia="Times New Roman"/>
          <w:b w:val="0"/>
          <w:i w:val="0"/>
          <w:sz w:val="28"/>
        </w:rPr>
        <w:t xml:space="preserve">За результатами огляду для прототипу обрано централізований оркестратор на Python (FastAPI, </w:t>
      </w:r>
      <w:r>
        <w:rPr>
          <w:rFonts w:ascii="Courier New" w:hAnsi="Courier New" w:eastAsia="Times New Roman"/>
          <w:b w:val="0"/>
          <w:i w:val="0"/>
          <w:sz w:val="24"/>
        </w:rPr>
        <w:t>asyncio</w:t>
      </w:r>
      <w:r>
        <w:rPr>
          <w:rFonts w:ascii="Times New Roman" w:hAnsi="Times New Roman" w:eastAsia="Times New Roman"/>
          <w:b w:val="0"/>
          <w:i w:val="0"/>
          <w:sz w:val="28"/>
        </w:rPr>
        <w:t>) без фреймворку оркестрації. На кожній фінальній репліці він викликає два детермінованих виконавці та застосовує повернуту дельту до стану сесії; LLM-агент підказок запускається у фоні за правилами табл. 2.2, а після завершення запису агент підсумку формує звіт. Текст надходить із двох джерел у браузері, на сервер передається лише він. Рішення та їх обґрунтування зведено в табл. 2.8.</w:t>
      </w:r>
    </w:p>
    <w:p>
      <w:pPr>
        <w:keepNext/>
        <w:spacing w:line="360" w:lineRule="auto" w:before="120" w:after="60"/>
        <w:jc w:val="left"/>
      </w:pPr>
      <w:r>
        <w:rPr>
          <w:rFonts w:ascii="Times New Roman" w:hAnsi="Times New Roman" w:eastAsia="Times New Roman"/>
          <w:b/>
          <w:i w:val="0"/>
          <w:sz w:val="28"/>
        </w:rPr>
        <w:t>Таблиця 2.8 — Обрані рішення та їх обґрунтування</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256"/>
        <w:gridCol w:w="2256"/>
        <w:gridCol w:w="2256"/>
        <w:gridCol w:w="2256"/>
      </w:tblGrid>
      <w:tr>
        <w:tc>
          <w:tcPr>
            <w:tcW w:type="dxa" w:w="2256"/>
            <w:shd w:val="clear" w:color="auto" w:fill="E7E6E6"/>
          </w:tcPr>
          <w:p>
            <w:pPr>
              <w:spacing w:line="240" w:lineRule="auto"/>
              <w:jc w:val="center"/>
            </w:pPr>
            <w:r/>
            <w:r>
              <w:rPr>
                <w:rFonts w:ascii="Times New Roman" w:hAnsi="Times New Roman" w:eastAsia="Times New Roman"/>
                <w:b/>
                <w:i w:val="0"/>
                <w:sz w:val="22"/>
              </w:rPr>
              <w:t>Питання</w:t>
            </w:r>
          </w:p>
        </w:tc>
        <w:tc>
          <w:tcPr>
            <w:tcW w:type="dxa" w:w="2256"/>
            <w:shd w:val="clear" w:color="auto" w:fill="E7E6E6"/>
          </w:tcPr>
          <w:p>
            <w:pPr>
              <w:spacing w:line="240" w:lineRule="auto"/>
              <w:jc w:val="center"/>
            </w:pPr>
            <w:r/>
            <w:r>
              <w:rPr>
                <w:rFonts w:ascii="Times New Roman" w:hAnsi="Times New Roman" w:eastAsia="Times New Roman"/>
                <w:b/>
                <w:i w:val="0"/>
                <w:sz w:val="22"/>
              </w:rPr>
              <w:t>Обране рішення</w:t>
            </w:r>
          </w:p>
        </w:tc>
        <w:tc>
          <w:tcPr>
            <w:tcW w:type="dxa" w:w="2256"/>
            <w:shd w:val="clear" w:color="auto" w:fill="E7E6E6"/>
          </w:tcPr>
          <w:p>
            <w:pPr>
              <w:spacing w:line="240" w:lineRule="auto"/>
              <w:jc w:val="center"/>
            </w:pPr>
            <w:r/>
            <w:r>
              <w:rPr>
                <w:rFonts w:ascii="Times New Roman" w:hAnsi="Times New Roman" w:eastAsia="Times New Roman"/>
                <w:b/>
                <w:i w:val="0"/>
                <w:sz w:val="22"/>
              </w:rPr>
              <w:t>Підстава</w:t>
            </w:r>
          </w:p>
        </w:tc>
        <w:tc>
          <w:tcPr>
            <w:tcW w:type="dxa" w:w="2256"/>
            <w:shd w:val="clear" w:color="auto" w:fill="E7E6E6"/>
          </w:tcPr>
          <w:p>
            <w:pPr>
              <w:spacing w:line="240" w:lineRule="auto"/>
              <w:jc w:val="center"/>
            </w:pPr>
            <w:r/>
            <w:r>
              <w:rPr>
                <w:rFonts w:ascii="Times New Roman" w:hAnsi="Times New Roman" w:eastAsia="Times New Roman"/>
                <w:b/>
                <w:i w:val="0"/>
                <w:sz w:val="22"/>
              </w:rPr>
              <w:t>Статус</w:t>
            </w:r>
          </w:p>
        </w:tc>
      </w:tr>
      <w:tr>
        <w:tc>
          <w:tcPr>
            <w:tcW w:type="dxa" w:w="2256"/>
          </w:tcPr>
          <w:p>
            <w:pPr>
              <w:spacing w:line="240" w:lineRule="auto"/>
              <w:jc w:val="left"/>
            </w:pPr>
            <w:r/>
            <w:r>
              <w:rPr>
                <w:rFonts w:ascii="Times New Roman" w:hAnsi="Times New Roman" w:eastAsia="Times New Roman"/>
                <w:b w:val="0"/>
                <w:i w:val="0"/>
                <w:sz w:val="22"/>
              </w:rPr>
              <w:t>Координація агентів</w:t>
            </w:r>
          </w:p>
        </w:tc>
        <w:tc>
          <w:tcPr>
            <w:tcW w:type="dxa" w:w="2256"/>
          </w:tcPr>
          <w:p>
            <w:pPr>
              <w:spacing w:line="240" w:lineRule="auto"/>
              <w:jc w:val="left"/>
            </w:pPr>
            <w:r/>
            <w:r>
              <w:rPr>
                <w:rFonts w:ascii="Times New Roman" w:hAnsi="Times New Roman" w:eastAsia="Times New Roman"/>
                <w:b w:val="0"/>
                <w:i w:val="0"/>
                <w:sz w:val="22"/>
              </w:rPr>
              <w:t>Централізований оркестратор у коді; виконавці повертають дельти</w:t>
            </w:r>
          </w:p>
        </w:tc>
        <w:tc>
          <w:tcPr>
            <w:tcW w:type="dxa" w:w="2256"/>
          </w:tcPr>
          <w:p>
            <w:pPr>
              <w:spacing w:line="240" w:lineRule="auto"/>
              <w:jc w:val="left"/>
            </w:pPr>
            <w:r/>
            <w:r>
              <w:rPr>
                <w:rFonts w:ascii="Times New Roman" w:hAnsi="Times New Roman" w:eastAsia="Times New Roman"/>
                <w:b w:val="0"/>
                <w:i w:val="0"/>
                <w:sz w:val="22"/>
              </w:rPr>
              <w:t>Послідовна залежність ролей, спільний контекст [5], [6]</w:t>
            </w:r>
          </w:p>
        </w:tc>
        <w:tc>
          <w:tcPr>
            <w:tcW w:type="dxa" w:w="2256"/>
          </w:tcPr>
          <w:p>
            <w:pPr>
              <w:spacing w:line="240" w:lineRule="auto"/>
              <w:jc w:val="left"/>
            </w:pPr>
            <w:r/>
            <w:r>
              <w:rPr>
                <w:rFonts w:ascii="Times New Roman" w:hAnsi="Times New Roman" w:eastAsia="Times New Roman"/>
                <w:b w:val="0"/>
                <w:i w:val="0"/>
                <w:sz w:val="22"/>
              </w:rPr>
              <w:t>Реалізовано</w:t>
            </w:r>
          </w:p>
        </w:tc>
      </w:tr>
      <w:tr>
        <w:tc>
          <w:tcPr>
            <w:tcW w:type="dxa" w:w="2256"/>
          </w:tcPr>
          <w:p>
            <w:pPr>
              <w:spacing w:line="240" w:lineRule="auto"/>
              <w:jc w:val="left"/>
            </w:pPr>
            <w:r/>
            <w:r>
              <w:rPr>
                <w:rFonts w:ascii="Times New Roman" w:hAnsi="Times New Roman" w:eastAsia="Times New Roman"/>
                <w:b w:val="0"/>
                <w:i w:val="0"/>
                <w:sz w:val="22"/>
              </w:rPr>
              <w:t>Роль транскрибатора</w:t>
            </w:r>
          </w:p>
        </w:tc>
        <w:tc>
          <w:tcPr>
            <w:tcW w:type="dxa" w:w="2256"/>
          </w:tcPr>
          <w:p>
            <w:pPr>
              <w:spacing w:line="240" w:lineRule="auto"/>
              <w:jc w:val="left"/>
            </w:pPr>
            <w:r/>
            <w:r>
              <w:rPr>
                <w:rFonts w:ascii="Times New Roman" w:hAnsi="Times New Roman" w:eastAsia="Times New Roman"/>
                <w:b w:val="0"/>
                <w:i w:val="0"/>
                <w:sz w:val="22"/>
              </w:rPr>
              <w:t>Розпізнавання в браузері; сервер отримує текст</w:t>
            </w:r>
          </w:p>
        </w:tc>
        <w:tc>
          <w:tcPr>
            <w:tcW w:type="dxa" w:w="2256"/>
          </w:tcPr>
          <w:p>
            <w:pPr>
              <w:spacing w:line="240" w:lineRule="auto"/>
              <w:jc w:val="left"/>
            </w:pPr>
            <w:r/>
            <w:r>
              <w:rPr>
                <w:rFonts w:ascii="Times New Roman" w:hAnsi="Times New Roman" w:eastAsia="Times New Roman"/>
                <w:b w:val="0"/>
                <w:i w:val="0"/>
                <w:sz w:val="22"/>
              </w:rPr>
              <w:t xml:space="preserve">Безкоштовно, підтримка </w:t>
            </w:r>
            <w:r>
              <w:rPr>
                <w:rFonts w:ascii="Courier New" w:hAnsi="Courier New" w:eastAsia="Times New Roman"/>
                <w:b w:val="0"/>
                <w:i w:val="0"/>
                <w:sz w:val="18"/>
              </w:rPr>
              <w:t>uk-UA</w:t>
            </w:r>
            <w:r>
              <w:rPr>
                <w:rFonts w:ascii="Times New Roman" w:hAnsi="Times New Roman" w:eastAsia="Times New Roman"/>
                <w:b w:val="0"/>
                <w:i w:val="0"/>
                <w:sz w:val="22"/>
              </w:rPr>
              <w:t>, без серверного ASR [10]</w:t>
            </w:r>
          </w:p>
        </w:tc>
        <w:tc>
          <w:tcPr>
            <w:tcW w:type="dxa" w:w="2256"/>
          </w:tcPr>
          <w:p>
            <w:pPr>
              <w:spacing w:line="240" w:lineRule="auto"/>
              <w:jc w:val="left"/>
            </w:pPr>
            <w:r/>
            <w:r>
              <w:rPr>
                <w:rFonts w:ascii="Times New Roman" w:hAnsi="Times New Roman" w:eastAsia="Times New Roman"/>
                <w:b w:val="0"/>
                <w:i w:val="0"/>
                <w:sz w:val="22"/>
              </w:rPr>
              <w:t>Реалізовано; WER не виміряно</w:t>
            </w:r>
          </w:p>
        </w:tc>
      </w:tr>
      <w:tr>
        <w:tc>
          <w:tcPr>
            <w:tcW w:type="dxa" w:w="2256"/>
          </w:tcPr>
          <w:p>
            <w:pPr>
              <w:spacing w:line="240" w:lineRule="auto"/>
              <w:jc w:val="left"/>
            </w:pPr>
            <w:r/>
            <w:r>
              <w:rPr>
                <w:rFonts w:ascii="Times New Roman" w:hAnsi="Times New Roman" w:eastAsia="Times New Roman"/>
                <w:b w:val="0"/>
                <w:i w:val="0"/>
                <w:sz w:val="22"/>
              </w:rPr>
              <w:t>Мовлення інших учасників</w:t>
            </w:r>
          </w:p>
        </w:tc>
        <w:tc>
          <w:tcPr>
            <w:tcW w:type="dxa" w:w="2256"/>
          </w:tcPr>
          <w:p>
            <w:pPr>
              <w:spacing w:line="240" w:lineRule="auto"/>
              <w:jc w:val="left"/>
            </w:pPr>
            <w:r/>
            <w:r>
              <w:rPr>
                <w:rFonts w:ascii="Times New Roman" w:hAnsi="Times New Roman" w:eastAsia="Times New Roman"/>
                <w:b w:val="0"/>
                <w:i w:val="0"/>
                <w:sz w:val="22"/>
              </w:rPr>
              <w:t>Читання субтитрів Meet із DOM</w:t>
            </w:r>
          </w:p>
        </w:tc>
        <w:tc>
          <w:tcPr>
            <w:tcW w:type="dxa" w:w="2256"/>
          </w:tcPr>
          <w:p>
            <w:pPr>
              <w:spacing w:line="240" w:lineRule="auto"/>
              <w:jc w:val="left"/>
            </w:pPr>
            <w:r/>
            <w:r>
              <w:rPr>
                <w:rFonts w:ascii="Times New Roman" w:hAnsi="Times New Roman" w:eastAsia="Times New Roman"/>
                <w:b w:val="0"/>
                <w:i w:val="0"/>
                <w:sz w:val="22"/>
              </w:rPr>
              <w:t>Media API недоступний для відтворення [20]</w:t>
            </w:r>
          </w:p>
        </w:tc>
        <w:tc>
          <w:tcPr>
            <w:tcW w:type="dxa" w:w="2256"/>
          </w:tcPr>
          <w:p>
            <w:pPr>
              <w:spacing w:line="240" w:lineRule="auto"/>
              <w:jc w:val="left"/>
            </w:pPr>
            <w:r/>
            <w:r>
              <w:rPr>
                <w:rFonts w:ascii="Times New Roman" w:hAnsi="Times New Roman" w:eastAsia="Times New Roman"/>
                <w:b w:val="0"/>
                <w:i w:val="0"/>
                <w:sz w:val="22"/>
              </w:rPr>
              <w:t>Реалізовано; неофіційний канал</w:t>
            </w:r>
          </w:p>
        </w:tc>
      </w:tr>
      <w:tr>
        <w:tc>
          <w:tcPr>
            <w:tcW w:type="dxa" w:w="2256"/>
          </w:tcPr>
          <w:p>
            <w:pPr>
              <w:spacing w:line="240" w:lineRule="auto"/>
              <w:jc w:val="left"/>
            </w:pPr>
            <w:r/>
            <w:r>
              <w:rPr>
                <w:rFonts w:ascii="Times New Roman" w:hAnsi="Times New Roman" w:eastAsia="Times New Roman"/>
                <w:b w:val="0"/>
                <w:i w:val="0"/>
                <w:sz w:val="22"/>
              </w:rPr>
              <w:t>Аналіз адженди</w:t>
            </w:r>
          </w:p>
        </w:tc>
        <w:tc>
          <w:tcPr>
            <w:tcW w:type="dxa" w:w="2256"/>
          </w:tcPr>
          <w:p>
            <w:pPr>
              <w:spacing w:line="240" w:lineRule="auto"/>
              <w:jc w:val="left"/>
            </w:pPr>
            <w:r/>
            <w:r>
              <w:rPr>
                <w:rFonts w:ascii="Times New Roman" w:hAnsi="Times New Roman" w:eastAsia="Times New Roman"/>
                <w:b w:val="0"/>
                <w:i w:val="0"/>
                <w:sz w:val="22"/>
              </w:rPr>
              <w:t>Лексичні правила й автомат станів плюс LLM для неоднозначних випадків</w:t>
            </w:r>
          </w:p>
        </w:tc>
        <w:tc>
          <w:tcPr>
            <w:tcW w:type="dxa" w:w="2256"/>
          </w:tcPr>
          <w:p>
            <w:pPr>
              <w:spacing w:line="240" w:lineRule="auto"/>
              <w:jc w:val="left"/>
            </w:pPr>
            <w:r/>
            <w:r>
              <w:rPr>
                <w:rFonts w:ascii="Times New Roman" w:hAnsi="Times New Roman" w:eastAsia="Times New Roman"/>
                <w:b w:val="0"/>
                <w:i w:val="0"/>
                <w:sz w:val="22"/>
              </w:rPr>
              <w:t>Пояснюваність, нульова вартість базового шару</w:t>
            </w:r>
          </w:p>
        </w:tc>
        <w:tc>
          <w:tcPr>
            <w:tcW w:type="dxa" w:w="2256"/>
          </w:tcPr>
          <w:p>
            <w:pPr>
              <w:spacing w:line="240" w:lineRule="auto"/>
              <w:jc w:val="left"/>
            </w:pPr>
            <w:r/>
            <w:r>
              <w:rPr>
                <w:rFonts w:ascii="Times New Roman" w:hAnsi="Times New Roman" w:eastAsia="Times New Roman"/>
                <w:b w:val="0"/>
                <w:i w:val="0"/>
                <w:sz w:val="22"/>
              </w:rPr>
              <w:t>Реалізовано; точність не виміряно</w:t>
            </w:r>
          </w:p>
        </w:tc>
      </w:tr>
      <w:tr>
        <w:tc>
          <w:tcPr>
            <w:tcW w:type="dxa" w:w="2256"/>
          </w:tcPr>
          <w:p>
            <w:pPr>
              <w:spacing w:line="240" w:lineRule="auto"/>
              <w:jc w:val="left"/>
            </w:pPr>
            <w:r/>
            <w:r>
              <w:rPr>
                <w:rFonts w:ascii="Times New Roman" w:hAnsi="Times New Roman" w:eastAsia="Times New Roman"/>
                <w:b w:val="0"/>
                <w:i w:val="0"/>
                <w:sz w:val="22"/>
              </w:rPr>
              <w:t>Мовна модель</w:t>
            </w:r>
          </w:p>
        </w:tc>
        <w:tc>
          <w:tcPr>
            <w:tcW w:type="dxa" w:w="2256"/>
          </w:tcPr>
          <w:p>
            <w:pPr>
              <w:spacing w:line="240" w:lineRule="auto"/>
              <w:jc w:val="left"/>
            </w:pPr>
            <w:r/>
            <w:r>
              <w:rPr>
                <w:rFonts w:ascii="Courier New" w:hAnsi="Courier New" w:eastAsia="Times New Roman"/>
                <w:b w:val="0"/>
                <w:i w:val="0"/>
                <w:sz w:val="18"/>
              </w:rPr>
              <w:t>claude-haiku-5-5</w:t>
            </w:r>
            <w:r>
              <w:rPr>
                <w:rFonts w:ascii="Times New Roman" w:hAnsi="Times New Roman" w:eastAsia="Times New Roman"/>
                <w:b w:val="0"/>
                <w:i w:val="0"/>
                <w:sz w:val="22"/>
              </w:rPr>
              <w:t>, вікно 8 реплік, обмеження частоти й вартості</w:t>
            </w:r>
          </w:p>
        </w:tc>
        <w:tc>
          <w:tcPr>
            <w:tcW w:type="dxa" w:w="2256"/>
          </w:tcPr>
          <w:p>
            <w:pPr>
              <w:spacing w:line="240" w:lineRule="auto"/>
              <w:jc w:val="left"/>
            </w:pPr>
            <w:r/>
            <w:r>
              <w:rPr>
                <w:rFonts w:ascii="Times New Roman" w:hAnsi="Times New Roman" w:eastAsia="Times New Roman"/>
                <w:b w:val="0"/>
                <w:i w:val="0"/>
                <w:sz w:val="22"/>
              </w:rPr>
              <w:t>Ціни [34]; рекомендації [36]</w:t>
            </w:r>
          </w:p>
        </w:tc>
        <w:tc>
          <w:tcPr>
            <w:tcW w:type="dxa" w:w="2256"/>
          </w:tcPr>
          <w:p>
            <w:pPr>
              <w:spacing w:line="240" w:lineRule="auto"/>
              <w:jc w:val="left"/>
            </w:pPr>
            <w:r/>
            <w:r>
              <w:rPr>
                <w:rFonts w:ascii="Times New Roman" w:hAnsi="Times New Roman" w:eastAsia="Times New Roman"/>
                <w:b w:val="0"/>
                <w:i w:val="0"/>
                <w:sz w:val="22"/>
              </w:rPr>
              <w:t>Реалізовано; якість не виміряно</w:t>
            </w:r>
          </w:p>
        </w:tc>
      </w:tr>
      <w:tr>
        <w:tc>
          <w:tcPr>
            <w:tcW w:type="dxa" w:w="2256"/>
          </w:tcPr>
          <w:p>
            <w:pPr>
              <w:spacing w:line="240" w:lineRule="auto"/>
              <w:jc w:val="left"/>
            </w:pPr>
            <w:r/>
            <w:r>
              <w:rPr>
                <w:rFonts w:ascii="Times New Roman" w:hAnsi="Times New Roman" w:eastAsia="Times New Roman"/>
                <w:b w:val="0"/>
                <w:i w:val="0"/>
                <w:sz w:val="22"/>
              </w:rPr>
              <w:t>Стійкість</w:t>
            </w:r>
          </w:p>
        </w:tc>
        <w:tc>
          <w:tcPr>
            <w:tcW w:type="dxa" w:w="2256"/>
          </w:tcPr>
          <w:p>
            <w:pPr>
              <w:spacing w:line="240" w:lineRule="auto"/>
              <w:jc w:val="left"/>
            </w:pPr>
            <w:r/>
            <w:r>
              <w:rPr>
                <w:rFonts w:ascii="Times New Roman" w:hAnsi="Times New Roman" w:eastAsia="Times New Roman"/>
                <w:b w:val="0"/>
                <w:i w:val="0"/>
                <w:sz w:val="22"/>
              </w:rPr>
              <w:t>Єдиний політ, таймаут 10 с, автоматичний вимикач, повторне підключення</w:t>
            </w:r>
          </w:p>
        </w:tc>
        <w:tc>
          <w:tcPr>
            <w:tcW w:type="dxa" w:w="2256"/>
          </w:tcPr>
          <w:p>
            <w:pPr>
              <w:spacing w:line="240" w:lineRule="auto"/>
              <w:jc w:val="left"/>
            </w:pPr>
            <w:r/>
            <w:r>
              <w:rPr>
                <w:rFonts w:ascii="Times New Roman" w:hAnsi="Times New Roman" w:eastAsia="Times New Roman"/>
                <w:b w:val="0"/>
                <w:i w:val="0"/>
                <w:sz w:val="22"/>
              </w:rPr>
              <w:t>Шаблон [33]; рекомендації [25]</w:t>
            </w:r>
          </w:p>
        </w:tc>
        <w:tc>
          <w:tcPr>
            <w:tcW w:type="dxa" w:w="2256"/>
          </w:tcPr>
          <w:p>
            <w:pPr>
              <w:spacing w:line="240" w:lineRule="auto"/>
              <w:jc w:val="left"/>
            </w:pPr>
            <w:r/>
            <w:r>
              <w:rPr>
                <w:rFonts w:ascii="Times New Roman" w:hAnsi="Times New Roman" w:eastAsia="Times New Roman"/>
                <w:b w:val="0"/>
                <w:i w:val="0"/>
                <w:sz w:val="22"/>
              </w:rPr>
              <w:t>Реалізовано</w:t>
            </w:r>
          </w:p>
        </w:tc>
      </w:tr>
    </w:tbl>
    <w:p>
      <w:pPr>
        <w:spacing w:after="120"/>
      </w:pPr>
    </w:p>
    <w:p>
      <w:pPr>
        <w:keepNext w:val="0"/>
        <w:spacing w:line="360" w:lineRule="auto" w:before="0" w:after="0"/>
        <w:ind w:firstLine="709"/>
        <w:jc w:val="both"/>
      </w:pPr>
      <w:r>
        <w:rPr>
          <w:rFonts w:ascii="Times New Roman" w:hAnsi="Times New Roman" w:eastAsia="Times New Roman"/>
          <w:b w:val="0"/>
          <w:i w:val="0"/>
          <w:sz w:val="28"/>
        </w:rPr>
        <w:t>Перевірено таке. Станом на 08.10.2026 проходять 156 автоматичних тестів серверної частини; локальне розпізнавання й відображення транскрипту в оверлеї перевірено вручну на зустрічі Google Meet. Наскрізну затримку, точність виявлення пунктів і відхилень, WER для української, вартість сесії на реальних зустрічах не виміряно.</w:t>
      </w:r>
    </w:p>
    <w:p>
      <w:pPr>
        <w:keepNext w:val="0"/>
        <w:spacing w:line="360" w:lineRule="auto" w:before="0" w:after="0"/>
        <w:ind w:firstLine="709"/>
        <w:jc w:val="both"/>
      </w:pPr>
      <w:r>
        <w:rPr>
          <w:rFonts w:ascii="Times New Roman" w:hAnsi="Times New Roman" w:eastAsia="Times New Roman"/>
          <w:b w:val="0"/>
          <w:i w:val="0"/>
          <w:sz w:val="28"/>
        </w:rPr>
        <w:t>Огляд виявив ризики, які переходять у наступні розділи як обмеження або завдання:</w:t>
      </w:r>
    </w:p>
    <w:p>
      <w:pPr>
        <w:keepNext w:val="0"/>
        <w:spacing w:line="360" w:lineRule="auto" w:before="0" w:after="0"/>
        <w:ind w:left="709" w:hanging="340"/>
        <w:jc w:val="both"/>
      </w:pPr>
      <w:r>
        <w:rPr>
          <w:rFonts w:ascii="Times New Roman" w:hAnsi="Times New Roman" w:eastAsia="Times New Roman"/>
          <w:b w:val="0"/>
          <w:i w:val="0"/>
          <w:sz w:val="28"/>
        </w:rPr>
        <w:t>– у Chrome аудіо обробляє зовнішня служба розпізнавання [10], а субтитровий канал залежить від розмітки Meet; обидва факти слід зазначати в інформуванні користувача та в загрозах валідності;</w:t>
      </w:r>
    </w:p>
    <w:p>
      <w:pPr>
        <w:keepNext w:val="0"/>
        <w:spacing w:line="360" w:lineRule="auto" w:before="0" w:after="0"/>
        <w:ind w:left="709" w:hanging="340"/>
        <w:jc w:val="both"/>
      </w:pPr>
      <w:r>
        <w:rPr>
          <w:rFonts w:ascii="Times New Roman" w:hAnsi="Times New Roman" w:eastAsia="Times New Roman"/>
          <w:b w:val="0"/>
          <w:i w:val="0"/>
          <w:sz w:val="28"/>
        </w:rPr>
        <w:t>– ключ API провайдера моделі наразі можна ввести в налаштуваннях розширення, де він зберігається у сховищі браузера й передається серверу під час підключення; цільове рішення — зберігання ключа лише на сервері;</w:t>
      </w:r>
    </w:p>
    <w:p>
      <w:pPr>
        <w:keepNext w:val="0"/>
        <w:spacing w:line="360" w:lineRule="auto" w:before="0" w:after="0"/>
        <w:ind w:left="709" w:hanging="340"/>
        <w:jc w:val="both"/>
      </w:pPr>
      <w:r>
        <w:rPr>
          <w:rFonts w:ascii="Times New Roman" w:hAnsi="Times New Roman" w:eastAsia="Times New Roman"/>
          <w:b w:val="0"/>
          <w:i w:val="0"/>
          <w:sz w:val="28"/>
        </w:rPr>
        <w:t xml:space="preserve">– канал </w:t>
      </w:r>
      <w:r>
        <w:rPr>
          <w:rFonts w:ascii="Courier New" w:hAnsi="Courier New" w:eastAsia="Times New Roman"/>
          <w:b w:val="0"/>
          <w:i w:val="0"/>
          <w:sz w:val="24"/>
        </w:rPr>
        <w:t>tabCapture</w:t>
      </w:r>
      <w:r>
        <w:rPr>
          <w:rFonts w:ascii="Times New Roman" w:hAnsi="Times New Roman" w:eastAsia="Times New Roman"/>
          <w:b w:val="0"/>
          <w:i w:val="0"/>
          <w:sz w:val="28"/>
        </w:rPr>
        <w:t xml:space="preserve"> не підключено до розпізнавання [22], а стан service worker втрачається після перезапуску процесу [25];</w:t>
      </w:r>
    </w:p>
    <w:p>
      <w:pPr>
        <w:keepNext w:val="0"/>
        <w:spacing w:line="360" w:lineRule="auto" w:before="0" w:after="0"/>
        <w:ind w:left="709" w:hanging="340"/>
        <w:jc w:val="both"/>
      </w:pPr>
      <w:r>
        <w:rPr>
          <w:rFonts w:ascii="Times New Roman" w:hAnsi="Times New Roman" w:eastAsia="Times New Roman"/>
          <w:b w:val="0"/>
          <w:i w:val="0"/>
          <w:sz w:val="28"/>
        </w:rPr>
        <w:t>– лексичний шар пропускає перефразування й допускає хибні збіги коротких слів (табл. 2.5);</w:t>
      </w:r>
    </w:p>
    <w:p>
      <w:pPr>
        <w:keepNext w:val="0"/>
        <w:spacing w:line="360" w:lineRule="auto" w:before="0" w:after="0"/>
        <w:ind w:left="709" w:hanging="340"/>
        <w:jc w:val="both"/>
      </w:pPr>
      <w:r>
        <w:rPr>
          <w:rFonts w:ascii="Times New Roman" w:hAnsi="Times New Roman" w:eastAsia="Times New Roman"/>
          <w:b w:val="0"/>
          <w:i w:val="0"/>
          <w:sz w:val="28"/>
        </w:rPr>
        <w:t>– обмеження частоти викликів моделі збільшує складник L_gate у формулі (2.2); компроміс між вартістю, затримкою і якістю не виміряно.</w:t>
      </w:r>
    </w:p>
    <w:p>
      <w:pPr>
        <w:keepNext/>
        <w:spacing w:line="360" w:lineRule="auto" w:before="240" w:after="120"/>
        <w:jc w:val="left"/>
      </w:pPr>
      <w:r>
        <w:rPr>
          <w:rFonts w:ascii="Times New Roman" w:hAnsi="Times New Roman" w:eastAsia="Times New Roman"/>
          <w:b/>
          <w:i w:val="0"/>
          <w:sz w:val="28"/>
        </w:rPr>
        <w:t>Перелік використаних джерел до розділу 2</w:t>
      </w:r>
    </w:p>
    <w:p>
      <w:pPr>
        <w:keepNext w:val="0"/>
        <w:spacing w:line="360" w:lineRule="auto" w:before="0" w:after="0"/>
        <w:ind w:left="709" w:hanging="340"/>
        <w:jc w:val="both"/>
      </w:pPr>
      <w:r>
        <w:rPr>
          <w:rFonts w:ascii="Times New Roman" w:hAnsi="Times New Roman" w:eastAsia="Times New Roman"/>
          <w:b w:val="0"/>
          <w:i w:val="0"/>
          <w:sz w:val="28"/>
        </w:rPr>
        <w:t>1. Wooldridge M. An Introduction to MultiAgent Systems. 2nd ed. Chichester: John Wiley &amp; Sons, 2009.</w:t>
      </w:r>
    </w:p>
    <w:p>
      <w:pPr>
        <w:keepNext w:val="0"/>
        <w:spacing w:line="360" w:lineRule="auto" w:before="0" w:after="0"/>
        <w:ind w:left="709" w:hanging="340"/>
        <w:jc w:val="both"/>
      </w:pPr>
      <w:r>
        <w:rPr>
          <w:rFonts w:ascii="Times New Roman" w:hAnsi="Times New Roman" w:eastAsia="Times New Roman"/>
          <w:b w:val="0"/>
          <w:i w:val="0"/>
          <w:sz w:val="28"/>
        </w:rPr>
        <w:t>2. Wu Q., Bansal G., Zhang J. et al. AutoGen: Enabling Next-Gen LLM Applications via Multi-Agent Conversation. arXiv:2308.08155. 2023. URL: https://arxiv.org/abs/2308.08155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3. Hong S., Zhuge M., Chen J. et al. MetaGPT: Meta Programming for A Multi-Agent Collaborative Framework. arXiv:2308.00352. 2023. URL: https://arxiv.org/abs/2308.00352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4. Yao S., Zhao J., Yu D. et al. ReAct: Synergizing Reasoning and Acting in Language Models. arXiv:2210.03629. 2022. URL: https://arxiv.org/abs/2210.03629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5. Anthropic. Building effective agents. 2024. URL: https://www.anthropic.com/engineering/building-effective-agents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6. Anthropic. How we built our multi-agent research system. 2025. URL: https://www.anthropic.com/engineering/multi-agent-research-system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7. LangChain. Multi-agent. URL: https://docs.langchain.com/oss/python/langchain/multi-agent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8. LangChain. Workflows and agents. URL: https://docs.langchain.com/oss/python/langgraph/workflows-agents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9. Radford A., Kim J. W., Xu T. et al. Robust Speech Recognition via Large-Scale Weak Supervision. arXiv:2212.04356. 2022. URL: https://arxiv.org/abs/2212.04356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10. MDN Web Docs. Web Speech API. URL: https://developer.mozilla.org/en-US/docs/Web/API/Web_Speech_API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11. Web Speech API: Draft Community Group Report. URL: https://webaudio.github.io/web-speech-api/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12. Google Cloud. Speech-to-Text: supported languages. URL: https://docs.cloud.google.com/speech-to-text/docs/speech-to-text-supported-languages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13. Google Cloud. Speech-to-Text: streaming recognition. URL: https://docs.cloud.google.com/speech-to-text/docs/streaming-recognize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14. Google Meet Help. Довідка щодо субтитрів і перекладених субтитрів. URL: https://support.google.com/meet/answer/9300310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15. Hearst M. A. TextTiling: Segmenting Text into Multi-paragraph Subtopic Passages. Computational Linguistics. 1997. Vol. 23, No. 1. P. 33–64. URL: https://aclanthology.org/J97-1003/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16. Carletta J. et al. The AMI Meeting Corpus: A Pre-Announcement. MLMI 2005. URL: https://infoscience.epfl.ch/record/83204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17. Reimers N., Gurevych I. Sentence-BERT: Sentence Embeddings using Siamese BERT-Networks. arXiv:1908.10084. 2019. URL: https://arxiv.org/abs/1908.10084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18. Google for Developers. Google Meet REST API overview. URL: https://developers.google.com/workspace/meet/api/guides/overview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19. Google for Developers. Meet REST API: work with artifacts. URL: https://developers.google.com/workspace/meet/api/guides/artifacts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20. Google for Developers. Google Meet Media API overview. URL: https://developers.google.com/workspace/meet/media-api/guides/overview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21. Google for Developers. Google Meet add-ons SDK overview. URL: https://developers.google.com/workspace/meet/add-ons/guides/overview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22. Chrome for Developers. chrome.tabCapture. URL: https://developer.chrome.com/docs/extensions/reference/api/tabCapture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23. Chrome for Developers. chrome.offscreen. URL: https://developer.chrome.com/docs/extensions/reference/api/offscreen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24. Chrome for Developers. Content scripts. URL: https://developer.chrome.com/docs/extensions/develop/concepts/content-scripts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25. Chrome for Developers. The extension service worker lifecycle. URL: https://developer.chrome.com/docs/extensions/develop/concepts/service-workers/lifecycle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26. Anthropic. Streaming Messages. URL: https://platform.claude.com/docs/en/build-with-claude/streaming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27. Anthropic. Structured outputs. URL: https://platform.claude.com/docs/en/docs/build-with-claude/structured-outputs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28. Jurafsky D., Martin J. H. Speech and Language Processing. 3rd ed. draft. URL: https://web.stanford.edu/~jurafsky/slp3/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29. Fette I., Melnikov A. The WebSocket Protocol: RFC 6455. IETF, 2011. URL: https://www.rfc-editor.org/rfc/rfc6455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30. Chrome for Developers. Message passing. URL: https://developer.chrome.com/docs/extensions/develop/concepts/messaging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31. Python Software Foundation. asyncio — Asynchronous I/O. URL: https://docs.python.org/3/library/asyncio.html (дата звернення: 08.10.2026).</w:t>
      </w:r>
    </w:p>
    <w:p>
      <w:pPr>
        <w:keepNext w:val="0"/>
        <w:spacing w:line="360" w:lineRule="auto" w:before="0" w:after="0"/>
        <w:ind w:left="709" w:hanging="340"/>
        <w:jc w:val="both"/>
      </w:pPr>
      <w:r>
        <w:rPr>
          <w:rFonts w:ascii="Times New Roman" w:hAnsi="Times New Roman" w:eastAsia="Times New Roman"/>
          <w:b w:val="0"/>
          <w:i w:val="0"/>
          <w:sz w:val="28"/>
        </w:rPr>
        <w:t>32. Chrome for Developers. Declare permissions. URL: https://developer.chrome.com/docs/extensions/develop/concepts/declare-permissions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33. Fowler M. CircuitBreaker. 2014. URL: https://martinfowler.com/bliki/CircuitBreaker.html (дата звернення: 05.10.2026).</w:t>
      </w:r>
    </w:p>
    <w:p>
      <w:pPr>
        <w:keepNext w:val="0"/>
        <w:spacing w:line="360" w:lineRule="auto" w:before="0" w:after="0"/>
        <w:ind w:left="709" w:hanging="340"/>
        <w:jc w:val="both"/>
      </w:pPr>
      <w:r>
        <w:rPr>
          <w:rFonts w:ascii="Times New Roman" w:hAnsi="Times New Roman" w:eastAsia="Times New Roman"/>
          <w:b w:val="0"/>
          <w:i w:val="0"/>
          <w:sz w:val="28"/>
        </w:rPr>
        <w:t>34. Anthropic. Pricing. URL: https://platform.claude.com/docs/en/about-claude/pricing (дата звернення: 08.10.2026).</w:t>
      </w:r>
    </w:p>
    <w:p>
      <w:pPr>
        <w:keepNext w:val="0"/>
        <w:spacing w:line="360" w:lineRule="auto" w:before="0" w:after="0"/>
        <w:ind w:left="709" w:hanging="340"/>
        <w:jc w:val="both"/>
      </w:pPr>
      <w:r>
        <w:rPr>
          <w:rFonts w:ascii="Times New Roman" w:hAnsi="Times New Roman" w:eastAsia="Times New Roman"/>
          <w:b w:val="0"/>
          <w:i w:val="0"/>
          <w:sz w:val="28"/>
        </w:rPr>
        <w:t>35. Anthropic. Prompt caching. URL: https://platform.claude.com/docs/en/build-with-claude/prompt-caching (дата звернення: 08.10.2026).</w:t>
      </w:r>
    </w:p>
    <w:p>
      <w:pPr>
        <w:keepNext w:val="0"/>
        <w:spacing w:line="360" w:lineRule="auto" w:before="0" w:after="0"/>
        <w:ind w:left="709" w:hanging="340"/>
        <w:jc w:val="both"/>
      </w:pPr>
      <w:r>
        <w:rPr>
          <w:rFonts w:ascii="Times New Roman" w:hAnsi="Times New Roman" w:eastAsia="Times New Roman"/>
          <w:b w:val="0"/>
          <w:i w:val="0"/>
          <w:sz w:val="28"/>
        </w:rPr>
        <w:t>36. Anthropic. Optimizing for cost and intelligence. URL: https://platform.claude.com/docs/en/about-claude/models/optimizing-for-cost-and-intelligence (дата звернення: 08.10.2026).</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