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before="0" w:after="240"/>
        <w:jc w:val="left"/>
      </w:pPr>
      <w:r>
        <w:rPr>
          <w:rFonts w:ascii="Times New Roman" w:hAnsi="Times New Roman" w:eastAsia="Times New Roman"/>
          <w:b/>
          <w:i w:val="0"/>
          <w:sz w:val="28"/>
        </w:rPr>
        <w:t>2 АНАЛІЗ ПІДХОДІВ І ТЕХНОЛОГІЙ</w:t>
      </w:r>
    </w:p>
    <w:p>
      <w:pPr>
        <w:keepNext w:val="0"/>
        <w:spacing w:line="360" w:lineRule="auto" w:before="0" w:after="0"/>
        <w:ind w:firstLine="709"/>
        <w:jc w:val="both"/>
      </w:pPr>
      <w:r>
        <w:rPr>
          <w:rFonts w:ascii="Times New Roman" w:hAnsi="Times New Roman" w:eastAsia="Times New Roman"/>
          <w:b w:val="0"/>
          <w:i w:val="0"/>
          <w:sz w:val="28"/>
        </w:rPr>
        <w:t>Розділ присвячено огляду підходів і технологій, на яких може будуватися інтелектуальний агентний асистент для онлайн-зустрічей, і обґрунтуванню того, що саме взято за основу прототипу. Він відповідає завданню 1 технічного завдання (дослідження сучасних підходів до побудови мультиагентних систем і засобів оркестрації ШІ-агентів для аналізу тексту та мовлення в реальному часі), а також готує підґрунтя для завдань 2–4, тобто для проєктування архітектури, алгоритмів аналізу адженди та інтеграції з Google Meet.</w:t>
      </w:r>
    </w:p>
    <w:p>
      <w:pPr>
        <w:keepNext w:val="0"/>
        <w:spacing w:line="360" w:lineRule="auto" w:before="0" w:after="0"/>
        <w:ind w:firstLine="709"/>
        <w:jc w:val="both"/>
      </w:pPr>
      <w:r>
        <w:rPr>
          <w:rFonts w:ascii="Times New Roman" w:hAnsi="Times New Roman" w:eastAsia="Times New Roman"/>
          <w:b w:val="0"/>
          <w:i w:val="0"/>
          <w:sz w:val="28"/>
        </w:rPr>
        <w:t>Огляд спирається на джерела, які автор безпосередньо відкривав і перечитував у жовтні 2026 року: офіційну документацію Google, Chrome, Anthropic, MDN, відкриті специфікації IETF і W3C Community Group, а також наукові публікації з відкритих архівів. Дата звернення до всіх інтернет-ресурсів, наведених у списку джерел, — 05.10.2026. Якщо твердження спирається на джерело, у тексті стоїть посилання у квадратних дужках. Оцінки, класифікації та проєктні рішення, які належать самому автору, названо такими прямо. Окремо зазначено все, що стосується реалізації: ці відомості отримано читанням коду репозиторію й невеликими запусками, виконаними 05.10.2026 на робочій станції автора. Кількісних вимірювань затримки та точності на реальних зустрічах у цьому розділі немає; їх буде подано в розділі 7, і до цього моменту будь-які оцінки швидкодії тут мають характер припущень.</w:t>
      </w:r>
    </w:p>
    <w:p>
      <w:pPr>
        <w:keepNext/>
        <w:spacing w:line="360" w:lineRule="auto" w:before="240" w:after="120"/>
        <w:jc w:val="left"/>
      </w:pPr>
      <w:r>
        <w:rPr>
          <w:rFonts w:ascii="Times New Roman" w:hAnsi="Times New Roman" w:eastAsia="Times New Roman"/>
          <w:b/>
          <w:i w:val="0"/>
          <w:sz w:val="28"/>
        </w:rPr>
        <w:t>2.1 Мультиагентні системи: агенти, ролі, централізована оркестрація та розподілена координація</w:t>
      </w:r>
    </w:p>
    <w:p>
      <w:pPr>
        <w:keepNext/>
        <w:spacing w:line="360" w:lineRule="auto" w:before="120" w:after="60"/>
        <w:jc w:val="left"/>
      </w:pPr>
      <w:r>
        <w:rPr>
          <w:rFonts w:ascii="Times New Roman" w:hAnsi="Times New Roman" w:eastAsia="Times New Roman"/>
          <w:b/>
          <w:i w:val="0"/>
          <w:sz w:val="28"/>
        </w:rPr>
        <w:t>2.1.1 Агент, середовище й особливості задачі супроводу зустрічі</w:t>
      </w:r>
    </w:p>
    <w:p>
      <w:pPr>
        <w:keepNext w:val="0"/>
        <w:spacing w:line="360" w:lineRule="auto" w:before="0" w:after="0"/>
        <w:ind w:firstLine="709"/>
        <w:jc w:val="both"/>
      </w:pPr>
      <w:r>
        <w:rPr>
          <w:rFonts w:ascii="Times New Roman" w:hAnsi="Times New Roman" w:eastAsia="Times New Roman"/>
          <w:b w:val="0"/>
          <w:i w:val="0"/>
          <w:sz w:val="28"/>
        </w:rPr>
        <w:t>У класичному визначенні, яке використовує, зокрема, монографія Вулдріджа, агент — це обчислювальна система, розміщена в деякому середовищі й здатна до автономних дій у ньому заради досягнення поставлених перед нею цілей; мультиагентна система (МАС) складається з кількох таких агентів, що взаємодіють між собою [1]. Серед властивостей, які зазвичай приписують агенту, називають автономність, реактивність, проактивність і соціальну здатність, тобто вміння взаємодіяти з іншими агентами [1]. Точне місце цього переліку в тексті монографії підлягає уточненню перед здачею звіту.</w:t>
      </w:r>
    </w:p>
    <w:p>
      <w:pPr>
        <w:keepNext w:val="0"/>
        <w:spacing w:line="360" w:lineRule="auto" w:before="0" w:after="0"/>
        <w:ind w:firstLine="709"/>
        <w:jc w:val="both"/>
      </w:pPr>
      <w:r>
        <w:rPr>
          <w:rFonts w:ascii="Times New Roman" w:hAnsi="Times New Roman" w:eastAsia="Times New Roman"/>
          <w:b w:val="0"/>
          <w:i w:val="0"/>
          <w:sz w:val="28"/>
        </w:rPr>
        <w:t>Для задачі, що розглядається, корисно спершу охарактеризувати середовище. Агент не бачить зустріч безпосередньо: усе, що йому доступне, — це потік транскрипційних сегментів, отриманих від системи розпізнавання мовлення з похибками, затримками та перегляданими гіпотезами. Середовище, таким чином, лише частково спостережуване, динамічне (стан обговорення змінюється незалежно від дій агента) і стохастичне щодо якості входу. Крім того, є два часові масштаби. Перший визначається темпом мовлення і має порядок секунд: нова фінальна репліка з’являється кожні кілька секунд. Другий визначається горизонтом пункту адженди і має порядок хвилин: час, виділений на пункт, зазвичай вимірюється кількома хвилинами. Агент, що реагує на кожну репліку важким викликом великої мовної моделі, працює в першому масштабі за рахунок вартості та затримки; агент, що лише спостерігає хвилинні тенденції, запізнюється з підказками. Тому в системі природно співіснують швидкі детерміновані механізми та повільніший семантичний шар.</w:t>
      </w:r>
    </w:p>
    <w:p>
      <w:pPr>
        <w:keepNext w:val="0"/>
        <w:spacing w:line="360" w:lineRule="auto" w:before="0" w:after="0"/>
        <w:ind w:firstLine="709"/>
        <w:jc w:val="both"/>
      </w:pPr>
      <w:r>
        <w:rPr>
          <w:rFonts w:ascii="Times New Roman" w:hAnsi="Times New Roman" w:eastAsia="Times New Roman"/>
          <w:b w:val="0"/>
          <w:i w:val="0"/>
          <w:sz w:val="28"/>
        </w:rPr>
        <w:t>Нарешті, користувач системи — не учасник діалогу з агентом, а ведучий зустрічі, який лише періодично дивиться на оверлей. Це суттєво відрізняє постановку від типових чат-агентів, де діалог із людиною є основним режимом: підказка має бути короткою, обґрунтованою і ненав’язливою, а відсутність підказки є нормальним результатом.</w:t>
      </w:r>
    </w:p>
    <w:p>
      <w:pPr>
        <w:keepNext/>
        <w:spacing w:line="360" w:lineRule="auto" w:before="120" w:after="60"/>
        <w:jc w:val="left"/>
      </w:pPr>
      <w:r>
        <w:rPr>
          <w:rFonts w:ascii="Times New Roman" w:hAnsi="Times New Roman" w:eastAsia="Times New Roman"/>
          <w:b/>
          <w:i w:val="0"/>
          <w:sz w:val="28"/>
        </w:rPr>
        <w:t>2.1.2 Ролі агентів і межі відповідальності</w:t>
      </w:r>
    </w:p>
    <w:p>
      <w:pPr>
        <w:keepNext w:val="0"/>
        <w:spacing w:line="360" w:lineRule="auto" w:before="0" w:after="0"/>
        <w:ind w:firstLine="709"/>
        <w:jc w:val="both"/>
      </w:pPr>
      <w:r>
        <w:rPr>
          <w:rFonts w:ascii="Times New Roman" w:hAnsi="Times New Roman" w:eastAsia="Times New Roman"/>
          <w:b w:val="0"/>
          <w:i w:val="0"/>
          <w:sz w:val="28"/>
        </w:rPr>
        <w:t>Технічне завдання виділяє три функціональні ролі: агент-транскрибатор, агент-монітор адженди та агент-генератор підказок. До них додається координатор, який приймає події, визначає порядок викликів і зводить результати. У МАС роль зручно розглядати як контракт: які дані агент читає, яке рішення приймає і що повертає. Для даної системи доцільно вимагати, щоб виконавчі агенти не змінювали спільний стан напряму, а повертали типізований опис зміни — дельту. Тоді єдиним місцем, де стан змінюється, стає координатор, а кожен виконавець можна тестувати ізольовано на наборі «стан + подія → дельта».</w:t>
      </w:r>
    </w:p>
    <w:p>
      <w:pPr>
        <w:keepNext w:val="0"/>
        <w:spacing w:line="360" w:lineRule="auto" w:before="0" w:after="0"/>
        <w:ind w:firstLine="709"/>
        <w:jc w:val="both"/>
      </w:pPr>
      <w:r>
        <w:rPr>
          <w:rFonts w:ascii="Times New Roman" w:hAnsi="Times New Roman" w:eastAsia="Times New Roman"/>
          <w:b w:val="0"/>
          <w:i w:val="0"/>
          <w:sz w:val="28"/>
        </w:rPr>
        <w:t xml:space="preserve">У наявній реалізації саме так і влаштовано: трекер адженди повертає об’єкт </w:t>
      </w:r>
      <w:r>
        <w:rPr>
          <w:rFonts w:ascii="Courier New" w:hAnsi="Courier New" w:eastAsia="Times New Roman"/>
          <w:b w:val="0"/>
          <w:i w:val="0"/>
          <w:sz w:val="24"/>
        </w:rPr>
        <w:t>AgendaDelta</w:t>
      </w:r>
      <w:r>
        <w:rPr>
          <w:rFonts w:ascii="Times New Roman" w:hAnsi="Times New Roman" w:eastAsia="Times New Roman"/>
          <w:b w:val="0"/>
          <w:i w:val="0"/>
          <w:sz w:val="28"/>
        </w:rPr>
        <w:t xml:space="preserve"> із чотирма полями (новий активний пункт, зміни статусів, додані докази, оновлення витраченого часу), а застосування дельти до стану виконує сховище </w:t>
      </w:r>
      <w:r>
        <w:rPr>
          <w:rFonts w:ascii="Courier New" w:hAnsi="Courier New" w:eastAsia="Times New Roman"/>
          <w:b w:val="0"/>
          <w:i w:val="0"/>
          <w:sz w:val="24"/>
        </w:rPr>
        <w:t>MeetingStateStore</w:t>
      </w:r>
      <w:r>
        <w:rPr>
          <w:rFonts w:ascii="Times New Roman" w:hAnsi="Times New Roman" w:eastAsia="Times New Roman"/>
          <w:b w:val="0"/>
          <w:i w:val="0"/>
          <w:sz w:val="28"/>
        </w:rPr>
        <w:t xml:space="preserve"> за викликом оркестратора. Роль транскрибатора у фактичній архітектурі винесено за межі backend: розпізнавання виконується в браузері, тому на сервері агент-транскрибатор не існує як окремий компонент, а його функції реалізують </w:t>
      </w:r>
      <w:r>
        <w:rPr>
          <w:rFonts w:ascii="Courier New" w:hAnsi="Courier New" w:eastAsia="Times New Roman"/>
          <w:b w:val="0"/>
          <w:i w:val="0"/>
          <w:sz w:val="24"/>
        </w:rPr>
        <w:t>SpeechRecognitionService</w:t>
      </w:r>
      <w:r>
        <w:rPr>
          <w:rFonts w:ascii="Times New Roman" w:hAnsi="Times New Roman" w:eastAsia="Times New Roman"/>
          <w:b w:val="0"/>
          <w:i w:val="0"/>
          <w:sz w:val="28"/>
        </w:rPr>
        <w:t xml:space="preserve"> і спостерігач субтитрів у content script. Цю відмінність від формулювання технічного завдання буде явно описано в розділі 3 як результат вибору джерела тексту (див. 2.4–2.6).</w:t>
      </w:r>
    </w:p>
    <w:p>
      <w:pPr>
        <w:keepNext w:val="0"/>
        <w:spacing w:line="360" w:lineRule="auto" w:before="0" w:after="0"/>
        <w:ind w:firstLine="709"/>
        <w:jc w:val="both"/>
      </w:pPr>
      <w:r>
        <w:rPr>
          <w:rFonts w:ascii="Times New Roman" w:hAnsi="Times New Roman" w:eastAsia="Times New Roman"/>
          <w:b w:val="0"/>
          <w:i w:val="0"/>
          <w:sz w:val="28"/>
        </w:rPr>
        <w:t>Ролі з погляду природи рішення розподіляються нерівномірно. Аналіз тексту на відповідність пунктам адженди та автомат станів — детерміновані функції: їхній результат відтворюваний, час виконання мізерний, а помилки можна пояснити. Формулювання підказок природною мовою, оцінка тематичного дрейфу в неочевидних випадках і стиснення історії в резюме — задачі, які без мовної моделі розв’язуються погано. Така неоднорідність є головним аргументом проти уніфікованої «кожен агент — це LLM» архітектури.</w:t>
      </w:r>
    </w:p>
    <w:p>
      <w:pPr>
        <w:keepNext/>
        <w:spacing w:line="360" w:lineRule="auto" w:before="120" w:after="60"/>
        <w:jc w:val="left"/>
      </w:pPr>
      <w:r>
        <w:rPr>
          <w:rFonts w:ascii="Times New Roman" w:hAnsi="Times New Roman" w:eastAsia="Times New Roman"/>
          <w:b/>
          <w:i w:val="0"/>
          <w:sz w:val="28"/>
        </w:rPr>
        <w:t>2.1.3 Централізована оркестрація та розподілена координація</w:t>
      </w:r>
    </w:p>
    <w:p>
      <w:pPr>
        <w:keepNext w:val="0"/>
        <w:spacing w:line="360" w:lineRule="auto" w:before="0" w:after="0"/>
        <w:ind w:firstLine="709"/>
        <w:jc w:val="both"/>
      </w:pPr>
      <w:r>
        <w:rPr>
          <w:rFonts w:ascii="Times New Roman" w:hAnsi="Times New Roman" w:eastAsia="Times New Roman"/>
          <w:b w:val="0"/>
          <w:i w:val="0"/>
          <w:sz w:val="28"/>
        </w:rPr>
        <w:t>В огляді практик побудови LLM-систем найчастіше зустрічається розрізнення між workflow, де моделі й інструменти з’єднано заздалегідь визначеними шляхами в коді, і агентами, де модель сама керує ходом виконання та вибором інструментів [5]. Документація LangGraph формулює це розрізнення так само: у workflow порядок виконання заданий наперед, у агентів — визначається динамічно [8]. Anthropic описує п’ять типових шаблонів workflow: послідовне з’єднання викликів, маршрутизацію, розпаралелювання, схему «оркестратор — виконавці» та цикл «генератор — оцінювач» [5]. Серед власне мультиагентних шаблонів документація LangChain виділяє підагентів як інструменти головного агента, передачу керування (handoffs), маршрутизатор і довільний користувацький потік, що змішує детерміновану логіку з агентною поведінкою [7]. Основні властивості цих підходів зведено в табл. 2.1.</w:t>
      </w:r>
    </w:p>
    <w:p>
      <w:pPr>
        <w:keepNext/>
        <w:spacing w:line="360" w:lineRule="auto" w:before="120" w:after="60"/>
        <w:jc w:val="left"/>
      </w:pPr>
      <w:r>
        <w:rPr>
          <w:rFonts w:ascii="Times New Roman" w:hAnsi="Times New Roman" w:eastAsia="Times New Roman"/>
          <w:b/>
          <w:i w:val="0"/>
          <w:sz w:val="28"/>
        </w:rPr>
        <w:t>Таблиця 2.1 — Моделі координації агентів і їх застосовність до супроводу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805"/>
        <w:gridCol w:w="1805"/>
        <w:gridCol w:w="1805"/>
        <w:gridCol w:w="1805"/>
        <w:gridCol w:w="1805"/>
      </w:tblGrid>
      <w:tr>
        <w:tc>
          <w:tcPr>
            <w:tcW w:type="dxa" w:w="1805"/>
            <w:shd w:val="clear" w:color="auto" w:fill="E7E6E6"/>
          </w:tcPr>
          <w:p>
            <w:pPr>
              <w:spacing w:line="240" w:lineRule="auto"/>
              <w:jc w:val="center"/>
            </w:pPr>
            <w:r/>
            <w:r>
              <w:rPr>
                <w:rFonts w:ascii="Times New Roman" w:hAnsi="Times New Roman" w:eastAsia="Times New Roman"/>
                <w:b/>
                <w:i w:val="0"/>
                <w:sz w:val="22"/>
              </w:rPr>
              <w:t>Модель</w:t>
            </w:r>
          </w:p>
        </w:tc>
        <w:tc>
          <w:tcPr>
            <w:tcW w:type="dxa" w:w="1805"/>
            <w:shd w:val="clear" w:color="auto" w:fill="E7E6E6"/>
          </w:tcPr>
          <w:p>
            <w:pPr>
              <w:spacing w:line="240" w:lineRule="auto"/>
              <w:jc w:val="center"/>
            </w:pPr>
            <w:r/>
            <w:r>
              <w:rPr>
                <w:rFonts w:ascii="Times New Roman" w:hAnsi="Times New Roman" w:eastAsia="Times New Roman"/>
                <w:b/>
                <w:i w:val="0"/>
                <w:sz w:val="22"/>
              </w:rPr>
              <w:t>Суть за джерелами</w:t>
            </w:r>
          </w:p>
        </w:tc>
        <w:tc>
          <w:tcPr>
            <w:tcW w:type="dxa" w:w="1805"/>
            <w:shd w:val="clear" w:color="auto" w:fill="E7E6E6"/>
          </w:tcPr>
          <w:p>
            <w:pPr>
              <w:spacing w:line="240" w:lineRule="auto"/>
              <w:jc w:val="center"/>
            </w:pPr>
            <w:r/>
            <w:r>
              <w:rPr>
                <w:rFonts w:ascii="Times New Roman" w:hAnsi="Times New Roman" w:eastAsia="Times New Roman"/>
                <w:b/>
                <w:i w:val="0"/>
                <w:sz w:val="22"/>
              </w:rPr>
              <w:t>Відомі переваги</w:t>
            </w:r>
          </w:p>
        </w:tc>
        <w:tc>
          <w:tcPr>
            <w:tcW w:type="dxa" w:w="1805"/>
            <w:shd w:val="clear" w:color="auto" w:fill="E7E6E6"/>
          </w:tcPr>
          <w:p>
            <w:pPr>
              <w:spacing w:line="240" w:lineRule="auto"/>
              <w:jc w:val="center"/>
            </w:pPr>
            <w:r/>
            <w:r>
              <w:rPr>
                <w:rFonts w:ascii="Times New Roman" w:hAnsi="Times New Roman" w:eastAsia="Times New Roman"/>
                <w:b/>
                <w:i w:val="0"/>
                <w:sz w:val="22"/>
              </w:rPr>
              <w:t>Відомі обмеження</w:t>
            </w:r>
          </w:p>
        </w:tc>
        <w:tc>
          <w:tcPr>
            <w:tcW w:type="dxa" w:w="1805"/>
            <w:shd w:val="clear" w:color="auto" w:fill="E7E6E6"/>
          </w:tcPr>
          <w:p>
            <w:pPr>
              <w:spacing w:line="240" w:lineRule="auto"/>
              <w:jc w:val="center"/>
            </w:pPr>
            <w:r/>
            <w:r>
              <w:rPr>
                <w:rFonts w:ascii="Times New Roman" w:hAnsi="Times New Roman" w:eastAsia="Times New Roman"/>
                <w:b/>
                <w:i w:val="0"/>
                <w:sz w:val="22"/>
              </w:rPr>
              <w:t>Оцінка застосовності (автор)</w:t>
            </w:r>
          </w:p>
        </w:tc>
      </w:tr>
      <w:tr>
        <w:tc>
          <w:tcPr>
            <w:tcW w:type="dxa" w:w="1805"/>
          </w:tcPr>
          <w:p>
            <w:pPr>
              <w:spacing w:line="240" w:lineRule="auto"/>
              <w:jc w:val="left"/>
            </w:pPr>
            <w:r/>
            <w:r>
              <w:rPr>
                <w:rFonts w:ascii="Times New Roman" w:hAnsi="Times New Roman" w:eastAsia="Times New Roman"/>
                <w:b w:val="0"/>
                <w:i w:val="0"/>
                <w:sz w:val="22"/>
              </w:rPr>
              <w:t>Оркестратор — виконавці</w:t>
            </w:r>
          </w:p>
        </w:tc>
        <w:tc>
          <w:tcPr>
            <w:tcW w:type="dxa" w:w="1805"/>
          </w:tcPr>
          <w:p>
            <w:pPr>
              <w:spacing w:line="240" w:lineRule="auto"/>
              <w:jc w:val="left"/>
            </w:pPr>
            <w:r/>
            <w:r>
              <w:rPr>
                <w:rFonts w:ascii="Times New Roman" w:hAnsi="Times New Roman" w:eastAsia="Times New Roman"/>
                <w:b w:val="0"/>
                <w:i w:val="0"/>
                <w:sz w:val="22"/>
              </w:rPr>
              <w:t>Центральний агент розбиває задачу, делегує виконавцям, збирає результат [5], [8]</w:t>
            </w:r>
          </w:p>
        </w:tc>
        <w:tc>
          <w:tcPr>
            <w:tcW w:type="dxa" w:w="1805"/>
          </w:tcPr>
          <w:p>
            <w:pPr>
              <w:spacing w:line="240" w:lineRule="auto"/>
              <w:jc w:val="left"/>
            </w:pPr>
            <w:r/>
            <w:r>
              <w:rPr>
                <w:rFonts w:ascii="Times New Roman" w:hAnsi="Times New Roman" w:eastAsia="Times New Roman"/>
                <w:b w:val="0"/>
                <w:i w:val="0"/>
                <w:sz w:val="22"/>
              </w:rPr>
              <w:t>Підходить, коли склад підзадач наперед невідомий; можливий паралелізм [5], [6]</w:t>
            </w:r>
          </w:p>
        </w:tc>
        <w:tc>
          <w:tcPr>
            <w:tcW w:type="dxa" w:w="1805"/>
          </w:tcPr>
          <w:p>
            <w:pPr>
              <w:spacing w:line="240" w:lineRule="auto"/>
              <w:jc w:val="left"/>
            </w:pPr>
            <w:r/>
            <w:r>
              <w:rPr>
                <w:rFonts w:ascii="Times New Roman" w:hAnsi="Times New Roman" w:eastAsia="Times New Roman"/>
                <w:b w:val="0"/>
                <w:i w:val="0"/>
                <w:sz w:val="22"/>
              </w:rPr>
              <w:t>У дослідницькій системі Anthropic мультиагентний режим споживав приблизно у 15 разів більше токенів, ніж звичайний чат [6]</w:t>
            </w:r>
          </w:p>
        </w:tc>
        <w:tc>
          <w:tcPr>
            <w:tcW w:type="dxa" w:w="1805"/>
          </w:tcPr>
          <w:p>
            <w:pPr>
              <w:spacing w:line="240" w:lineRule="auto"/>
              <w:jc w:val="left"/>
            </w:pPr>
            <w:r/>
            <w:r>
              <w:rPr>
                <w:rFonts w:ascii="Times New Roman" w:hAnsi="Times New Roman" w:eastAsia="Times New Roman"/>
                <w:b w:val="0"/>
                <w:i w:val="0"/>
                <w:sz w:val="22"/>
              </w:rPr>
              <w:t>Висока для керування станом, але без LLM у ролі самого оркестратора</w:t>
            </w:r>
          </w:p>
        </w:tc>
      </w:tr>
      <w:tr>
        <w:tc>
          <w:tcPr>
            <w:tcW w:type="dxa" w:w="1805"/>
          </w:tcPr>
          <w:p>
            <w:pPr>
              <w:spacing w:line="240" w:lineRule="auto"/>
              <w:jc w:val="left"/>
            </w:pPr>
            <w:r/>
            <w:r>
              <w:rPr>
                <w:rFonts w:ascii="Times New Roman" w:hAnsi="Times New Roman" w:eastAsia="Times New Roman"/>
                <w:b w:val="0"/>
                <w:i w:val="0"/>
                <w:sz w:val="22"/>
              </w:rPr>
              <w:t>Підагенти як інструменти</w:t>
            </w:r>
          </w:p>
        </w:tc>
        <w:tc>
          <w:tcPr>
            <w:tcW w:type="dxa" w:w="1805"/>
          </w:tcPr>
          <w:p>
            <w:pPr>
              <w:spacing w:line="240" w:lineRule="auto"/>
              <w:jc w:val="left"/>
            </w:pPr>
            <w:r/>
            <w:r>
              <w:rPr>
                <w:rFonts w:ascii="Times New Roman" w:hAnsi="Times New Roman" w:eastAsia="Times New Roman"/>
                <w:b w:val="0"/>
                <w:i w:val="0"/>
                <w:sz w:val="22"/>
              </w:rPr>
              <w:t>Увесь маршрут іде через головний агент, що викликає підагентів [7]</w:t>
            </w:r>
          </w:p>
        </w:tc>
        <w:tc>
          <w:tcPr>
            <w:tcW w:type="dxa" w:w="1805"/>
          </w:tcPr>
          <w:p>
            <w:pPr>
              <w:spacing w:line="240" w:lineRule="auto"/>
              <w:jc w:val="left"/>
            </w:pPr>
            <w:r/>
            <w:r>
              <w:rPr>
                <w:rFonts w:ascii="Times New Roman" w:hAnsi="Times New Roman" w:eastAsia="Times New Roman"/>
                <w:b w:val="0"/>
                <w:i w:val="0"/>
                <w:sz w:val="22"/>
              </w:rPr>
              <w:t>Паралелізм, багатокрокові сценарії [7]</w:t>
            </w:r>
          </w:p>
        </w:tc>
        <w:tc>
          <w:tcPr>
            <w:tcW w:type="dxa" w:w="1805"/>
          </w:tcPr>
          <w:p>
            <w:pPr>
              <w:spacing w:line="240" w:lineRule="auto"/>
              <w:jc w:val="left"/>
            </w:pPr>
            <w:r/>
            <w:r>
              <w:rPr>
                <w:rFonts w:ascii="Times New Roman" w:hAnsi="Times New Roman" w:eastAsia="Times New Roman"/>
                <w:b w:val="0"/>
                <w:i w:val="0"/>
                <w:sz w:val="22"/>
              </w:rPr>
              <w:t>Додаткові виклики моделі [7]</w:t>
            </w:r>
          </w:p>
        </w:tc>
        <w:tc>
          <w:tcPr>
            <w:tcW w:type="dxa" w:w="1805"/>
          </w:tcPr>
          <w:p>
            <w:pPr>
              <w:spacing w:line="240" w:lineRule="auto"/>
              <w:jc w:val="left"/>
            </w:pPr>
            <w:r/>
            <w:r>
              <w:rPr>
                <w:rFonts w:ascii="Times New Roman" w:hAnsi="Times New Roman" w:eastAsia="Times New Roman"/>
                <w:b w:val="0"/>
                <w:i w:val="0"/>
                <w:sz w:val="22"/>
              </w:rPr>
              <w:t>Часткова</w:t>
            </w:r>
          </w:p>
        </w:tc>
      </w:tr>
      <w:tr>
        <w:tc>
          <w:tcPr>
            <w:tcW w:type="dxa" w:w="1805"/>
          </w:tcPr>
          <w:p>
            <w:pPr>
              <w:spacing w:line="240" w:lineRule="auto"/>
              <w:jc w:val="left"/>
            </w:pPr>
            <w:r/>
            <w:r>
              <w:rPr>
                <w:rFonts w:ascii="Times New Roman" w:hAnsi="Times New Roman" w:eastAsia="Times New Roman"/>
                <w:b w:val="0"/>
                <w:i w:val="0"/>
                <w:sz w:val="22"/>
              </w:rPr>
              <w:t>Передача керування</w:t>
            </w:r>
          </w:p>
        </w:tc>
        <w:tc>
          <w:tcPr>
            <w:tcW w:type="dxa" w:w="1805"/>
          </w:tcPr>
          <w:p>
            <w:pPr>
              <w:spacing w:line="240" w:lineRule="auto"/>
              <w:jc w:val="left"/>
            </w:pPr>
            <w:r/>
            <w:r>
              <w:rPr>
                <w:rFonts w:ascii="Times New Roman" w:hAnsi="Times New Roman" w:eastAsia="Times New Roman"/>
                <w:b w:val="0"/>
                <w:i w:val="0"/>
                <w:sz w:val="22"/>
              </w:rPr>
              <w:t>Агенти передають керування один одному через виклики інструментів залежно від стану [7]</w:t>
            </w:r>
          </w:p>
        </w:tc>
        <w:tc>
          <w:tcPr>
            <w:tcW w:type="dxa" w:w="1805"/>
          </w:tcPr>
          <w:p>
            <w:pPr>
              <w:spacing w:line="240" w:lineRule="auto"/>
              <w:jc w:val="left"/>
            </w:pPr>
            <w:r/>
            <w:r>
              <w:rPr>
                <w:rFonts w:ascii="Times New Roman" w:hAnsi="Times New Roman" w:eastAsia="Times New Roman"/>
                <w:b w:val="0"/>
                <w:i w:val="0"/>
                <w:sz w:val="22"/>
              </w:rPr>
              <w:t>Зручно для прямого діалогу з користувачем [7]</w:t>
            </w:r>
          </w:p>
        </w:tc>
        <w:tc>
          <w:tcPr>
            <w:tcW w:type="dxa" w:w="1805"/>
          </w:tcPr>
          <w:p>
            <w:pPr>
              <w:spacing w:line="240" w:lineRule="auto"/>
              <w:jc w:val="left"/>
            </w:pPr>
            <w:r/>
            <w:r>
              <w:rPr>
                <w:rFonts w:ascii="Times New Roman" w:hAnsi="Times New Roman" w:eastAsia="Times New Roman"/>
                <w:b w:val="0"/>
                <w:i w:val="0"/>
                <w:sz w:val="22"/>
              </w:rPr>
              <w:t>Виконання послідовне [7]</w:t>
            </w:r>
          </w:p>
        </w:tc>
        <w:tc>
          <w:tcPr>
            <w:tcW w:type="dxa" w:w="1805"/>
          </w:tcPr>
          <w:p>
            <w:pPr>
              <w:spacing w:line="240" w:lineRule="auto"/>
              <w:jc w:val="left"/>
            </w:pPr>
            <w:r/>
            <w:r>
              <w:rPr>
                <w:rFonts w:ascii="Times New Roman" w:hAnsi="Times New Roman" w:eastAsia="Times New Roman"/>
                <w:b w:val="0"/>
                <w:i w:val="0"/>
                <w:sz w:val="22"/>
              </w:rPr>
              <w:t>Низька: діалогу з користувачем немає</w:t>
            </w:r>
          </w:p>
        </w:tc>
      </w:tr>
      <w:tr>
        <w:tc>
          <w:tcPr>
            <w:tcW w:type="dxa" w:w="1805"/>
          </w:tcPr>
          <w:p>
            <w:pPr>
              <w:spacing w:line="240" w:lineRule="auto"/>
              <w:jc w:val="left"/>
            </w:pPr>
            <w:r/>
            <w:r>
              <w:rPr>
                <w:rFonts w:ascii="Times New Roman" w:hAnsi="Times New Roman" w:eastAsia="Times New Roman"/>
                <w:b w:val="0"/>
                <w:i w:val="0"/>
                <w:sz w:val="22"/>
              </w:rPr>
              <w:t>Маршрутизатор</w:t>
            </w:r>
          </w:p>
        </w:tc>
        <w:tc>
          <w:tcPr>
            <w:tcW w:type="dxa" w:w="1805"/>
          </w:tcPr>
          <w:p>
            <w:pPr>
              <w:spacing w:line="240" w:lineRule="auto"/>
              <w:jc w:val="left"/>
            </w:pPr>
            <w:r/>
            <w:r>
              <w:rPr>
                <w:rFonts w:ascii="Times New Roman" w:hAnsi="Times New Roman" w:eastAsia="Times New Roman"/>
                <w:b w:val="0"/>
                <w:i w:val="0"/>
                <w:sz w:val="22"/>
              </w:rPr>
              <w:t>Класифікатор спрямовує вхід до спеціалізованого обробника [5], [7]</w:t>
            </w:r>
          </w:p>
        </w:tc>
        <w:tc>
          <w:tcPr>
            <w:tcW w:type="dxa" w:w="1805"/>
          </w:tcPr>
          <w:p>
            <w:pPr>
              <w:spacing w:line="240" w:lineRule="auto"/>
              <w:jc w:val="left"/>
            </w:pPr>
            <w:r/>
            <w:r>
              <w:rPr>
                <w:rFonts w:ascii="Times New Roman" w:hAnsi="Times New Roman" w:eastAsia="Times New Roman"/>
                <w:b w:val="0"/>
                <w:i w:val="0"/>
                <w:sz w:val="22"/>
              </w:rPr>
              <w:t>Явна логіка вибору обробника [7]</w:t>
            </w:r>
          </w:p>
        </w:tc>
        <w:tc>
          <w:tcPr>
            <w:tcW w:type="dxa" w:w="1805"/>
          </w:tcPr>
          <w:p>
            <w:pPr>
              <w:spacing w:line="240" w:lineRule="auto"/>
              <w:jc w:val="left"/>
            </w:pPr>
            <w:r/>
            <w:r>
              <w:rPr>
                <w:rFonts w:ascii="Times New Roman" w:hAnsi="Times New Roman" w:eastAsia="Times New Roman"/>
                <w:b w:val="0"/>
                <w:i w:val="0"/>
                <w:sz w:val="22"/>
              </w:rPr>
              <w:t>Потрібен класифікатор</w:t>
            </w:r>
          </w:p>
        </w:tc>
        <w:tc>
          <w:tcPr>
            <w:tcW w:type="dxa" w:w="1805"/>
          </w:tcPr>
          <w:p>
            <w:pPr>
              <w:spacing w:line="240" w:lineRule="auto"/>
              <w:jc w:val="left"/>
            </w:pPr>
            <w:r/>
            <w:r>
              <w:rPr>
                <w:rFonts w:ascii="Times New Roman" w:hAnsi="Times New Roman" w:eastAsia="Times New Roman"/>
                <w:b w:val="0"/>
                <w:i w:val="0"/>
                <w:sz w:val="22"/>
              </w:rPr>
              <w:t>Помірна: розрізнення часткових і фінальних сегментів, типів подій</w:t>
            </w:r>
          </w:p>
        </w:tc>
      </w:tr>
      <w:tr>
        <w:tc>
          <w:tcPr>
            <w:tcW w:type="dxa" w:w="1805"/>
          </w:tcPr>
          <w:p>
            <w:pPr>
              <w:spacing w:line="240" w:lineRule="auto"/>
              <w:jc w:val="left"/>
            </w:pPr>
            <w:r/>
            <w:r>
              <w:rPr>
                <w:rFonts w:ascii="Times New Roman" w:hAnsi="Times New Roman" w:eastAsia="Times New Roman"/>
                <w:b w:val="0"/>
                <w:i w:val="0"/>
                <w:sz w:val="22"/>
              </w:rPr>
              <w:t>Довільний потік</w:t>
            </w:r>
          </w:p>
        </w:tc>
        <w:tc>
          <w:tcPr>
            <w:tcW w:type="dxa" w:w="1805"/>
          </w:tcPr>
          <w:p>
            <w:pPr>
              <w:spacing w:line="240" w:lineRule="auto"/>
              <w:jc w:val="left"/>
            </w:pPr>
            <w:r/>
            <w:r>
              <w:rPr>
                <w:rFonts w:ascii="Times New Roman" w:hAnsi="Times New Roman" w:eastAsia="Times New Roman"/>
                <w:b w:val="0"/>
                <w:i w:val="0"/>
                <w:sz w:val="22"/>
              </w:rPr>
              <w:t>Власний граф виконання з детермінованими й агентними вузлами [7]</w:t>
            </w:r>
          </w:p>
        </w:tc>
        <w:tc>
          <w:tcPr>
            <w:tcW w:type="dxa" w:w="1805"/>
          </w:tcPr>
          <w:p>
            <w:pPr>
              <w:spacing w:line="240" w:lineRule="auto"/>
              <w:jc w:val="left"/>
            </w:pPr>
            <w:r/>
            <w:r>
              <w:rPr>
                <w:rFonts w:ascii="Times New Roman" w:hAnsi="Times New Roman" w:eastAsia="Times New Roman"/>
                <w:b w:val="0"/>
                <w:i w:val="0"/>
                <w:sz w:val="22"/>
              </w:rPr>
              <w:t>Повний контроль над порядком та затримкою</w:t>
            </w:r>
          </w:p>
        </w:tc>
        <w:tc>
          <w:tcPr>
            <w:tcW w:type="dxa" w:w="1805"/>
          </w:tcPr>
          <w:p>
            <w:pPr>
              <w:spacing w:line="240" w:lineRule="auto"/>
              <w:jc w:val="left"/>
            </w:pPr>
            <w:r/>
            <w:r>
              <w:rPr>
                <w:rFonts w:ascii="Times New Roman" w:hAnsi="Times New Roman" w:eastAsia="Times New Roman"/>
                <w:b w:val="0"/>
                <w:i w:val="0"/>
                <w:sz w:val="22"/>
              </w:rPr>
              <w:t>Більше коду на боці розробника</w:t>
            </w:r>
          </w:p>
        </w:tc>
        <w:tc>
          <w:tcPr>
            <w:tcW w:type="dxa" w:w="1805"/>
          </w:tcPr>
          <w:p>
            <w:pPr>
              <w:spacing w:line="240" w:lineRule="auto"/>
              <w:jc w:val="left"/>
            </w:pPr>
            <w:r/>
            <w:r>
              <w:rPr>
                <w:rFonts w:ascii="Times New Roman" w:hAnsi="Times New Roman" w:eastAsia="Times New Roman"/>
                <w:b w:val="0"/>
                <w:i w:val="0"/>
                <w:sz w:val="22"/>
              </w:rPr>
              <w:t>Висока</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Централізована схема має очевидні переваги для даної задачі. По-перше, одна точка прийняття рішень про стан гарантує відсутність гонок між агентами за право змінювати стан адженди. По-друге, порядок викликів (спершу детермінований аналіз, потім, за потреби, LLM) можна зафіксувати в коді, а не покладатися на рішення моделі. По-третє, відлагодження зводиться до відтворення послідовності подій на вході. У розподіленій мережі, де агенти обмінюються повідомленнями довільно, натомість виникають класичні проблеми узгодження станів та діагностики; крім того, ролі в такій мережі мають бути чітко задані, інакше система стає непередбачуваною (це твердження зустрічається в оглядових матеріалах про LangGraph, але офіційної документації, що його підтверджує, автор не знайшов, тому в роботі воно використовується лише як застереження, а не як доведений факт).</w:t>
      </w:r>
    </w:p>
    <w:p>
      <w:pPr>
        <w:keepNext w:val="0"/>
        <w:spacing w:line="360" w:lineRule="auto" w:before="0" w:after="0"/>
        <w:ind w:firstLine="709"/>
        <w:jc w:val="both"/>
      </w:pPr>
      <w:r>
        <w:rPr>
          <w:rFonts w:ascii="Times New Roman" w:hAnsi="Times New Roman" w:eastAsia="Times New Roman"/>
          <w:b w:val="0"/>
          <w:i w:val="0"/>
          <w:sz w:val="28"/>
        </w:rPr>
        <w:t>Чи є сенс у розподіленій координації для цієї задачі взагалі? Дослідницька система Anthropic виявилася вигідною саме там, де задача допускає сильне розпаралелювання й інформація не вміщується в одне контекстне вікно; водночас автори застерігають, що системи з такою схемою погано працюють, коли агенти мусять ділити спільний контекст або мають багато взаємозалежностей [6]. Транскрипт зустрічі — типовий спільний контекст, а три функціональні ролі залежать одна від одної послідовно: монітор адженди використовує результат аналізу тексту, генератор підказок бере стан адженди, оновлений монітором. Паралелізму, який виправдовував би розподілену архітектуру, тут немає, а накладні витрати, пов’язані з кількістю звернень до моделі [6], були б прямими втратами затримки й вартості.</w:t>
      </w:r>
    </w:p>
    <w:p>
      <w:pPr>
        <w:keepNext/>
        <w:spacing w:line="360" w:lineRule="auto" w:before="120" w:after="60"/>
        <w:jc w:val="left"/>
      </w:pPr>
      <w:r>
        <w:rPr>
          <w:rFonts w:ascii="Times New Roman" w:hAnsi="Times New Roman" w:eastAsia="Times New Roman"/>
          <w:b/>
          <w:i w:val="0"/>
          <w:sz w:val="28"/>
        </w:rPr>
        <w:t>2.1.4 Фреймворки оркестрації та готові підходи</w:t>
      </w:r>
    </w:p>
    <w:p>
      <w:pPr>
        <w:keepNext w:val="0"/>
        <w:spacing w:line="360" w:lineRule="auto" w:before="0" w:after="0"/>
        <w:ind w:firstLine="709"/>
        <w:jc w:val="both"/>
      </w:pPr>
      <w:r>
        <w:rPr>
          <w:rFonts w:ascii="Times New Roman" w:hAnsi="Times New Roman" w:eastAsia="Times New Roman"/>
          <w:b w:val="0"/>
          <w:i w:val="0"/>
          <w:sz w:val="28"/>
        </w:rPr>
        <w:t>AutoGen моделює застосунок як розмову між агентами, які можна налаштовувати і які можуть поєднувати мовні моделі, людину й інструменти; шаблони взаємодії описуються як природною мовою, так і кодом [2]. MetaGPT пропонує кодувати стандартні операційні процедури в послідовності підказок і розподіляти ролі за конвеєрним принципом, вводячи проміжну перевірку результатів, що, за твердженням авторів, зменшує каскадні галюцинації [3]. Робота ReAct демонструє, що чергування міркувань і дій, зокрема звернень до зовнішніх джерел, зменшує схильність моделі до галюцинацій на задачах відповідей на запитання та перевірки фактів і підвищує успішність на інтерактивних тестах прийняття рішень [4]. LangGraph пропонує граф станів з вузлами, які можуть бути як детермінованими, так і агентними [7], [8].</w:t>
      </w:r>
    </w:p>
    <w:p>
      <w:pPr>
        <w:keepNext w:val="0"/>
        <w:spacing w:line="360" w:lineRule="auto" w:before="0" w:after="0"/>
        <w:ind w:firstLine="709"/>
        <w:jc w:val="both"/>
      </w:pPr>
      <w:r>
        <w:rPr>
          <w:rFonts w:ascii="Times New Roman" w:hAnsi="Times New Roman" w:eastAsia="Times New Roman"/>
          <w:b w:val="0"/>
          <w:i w:val="0"/>
          <w:sz w:val="28"/>
        </w:rPr>
        <w:t>Усе це — зрілі та корисні конструкції, але вони розв’язують задачу, відмінну від нашої. AutoGen і MetaGPT орієнтовані на колаборативне розв’язання відкритих задач (написання коду, міркування над завданням), де агенти довго «розмовляють» між собою і кількість звернень до моделі не є вузьким місцем [2], [3]. ReAct описує, як моделі діяти в середовищі із зовнішніми інструментами [4], тоді як у нашому випадку середовище (транскрипт) пасивне, а дії мінімальні. LangGraph найближчий за духом, оскільки напряму підтримує змішування детермінованих і агентних вузлів [7], проте додає залежність і шар абстракції для потоку з кількох вузлів.</w:t>
      </w:r>
    </w:p>
    <w:p>
      <w:pPr>
        <w:keepNext w:val="0"/>
        <w:spacing w:line="360" w:lineRule="auto" w:before="0" w:after="0"/>
        <w:ind w:firstLine="709"/>
        <w:jc w:val="both"/>
      </w:pPr>
      <w:r>
        <w:rPr>
          <w:rFonts w:ascii="Times New Roman" w:hAnsi="Times New Roman" w:eastAsia="Times New Roman"/>
          <w:b w:val="0"/>
          <w:i w:val="0"/>
          <w:sz w:val="28"/>
        </w:rPr>
        <w:t>Показова порада, сформульована Anthropic за досвідом великої кількості практичних розробок: шукати найпростіше рішення, ускладнювати лише тоді, коли це виправдано, починати з прямих викликів API, бо багато шаблонів реалізується кількома рядками коду, а фреймворки застосовувати після розуміння їх внутрішньої роботи [5]. У даній роботі цю пораду прийнято до виконання. Припущення про те, що фреймворк додав би помітну затримку, автор не підтверджує жодним вимірюванням і розглядає як гіпотезу; її можна перевірити у розділі 7, якщо буде реалізовано альтернативний базовий варіант на LangGraph (див. 7.5).</w:t>
      </w:r>
    </w:p>
    <w:p>
      <w:pPr>
        <w:keepNext/>
        <w:spacing w:line="360" w:lineRule="auto" w:before="120" w:after="60"/>
        <w:jc w:val="left"/>
      </w:pPr>
      <w:r>
        <w:rPr>
          <w:rFonts w:ascii="Times New Roman" w:hAnsi="Times New Roman" w:eastAsia="Times New Roman"/>
          <w:b/>
          <w:i w:val="0"/>
          <w:sz w:val="28"/>
        </w:rPr>
        <w:t>2.1.5 Узгодження станів, упорядкування та застарілі результати</w:t>
      </w:r>
    </w:p>
    <w:p>
      <w:pPr>
        <w:keepNext w:val="0"/>
        <w:spacing w:line="360" w:lineRule="auto" w:before="0" w:after="0"/>
        <w:ind w:firstLine="709"/>
        <w:jc w:val="both"/>
      </w:pPr>
      <w:r>
        <w:rPr>
          <w:rFonts w:ascii="Times New Roman" w:hAnsi="Times New Roman" w:eastAsia="Times New Roman"/>
          <w:b w:val="0"/>
          <w:i w:val="0"/>
          <w:sz w:val="28"/>
        </w:rPr>
        <w:t>Окремого розгляду заслуговує питання узгодження результатів, отриманих у різний час. Транспорт між розширенням і сервером — WebSocket, що за специфікацією RFC 6455 забезпечує двоспрямований обмін повідомленнями через одне TCP-з’єднання після початкового HTTP-рукостискання з перемиканням протоколу [29]. Оскільки з’єднання одне й поверх TCP, порядок повідомлень у межах сесії зберігається, тому для чисто детермінованого шляху проблеми перевпорядкування не виникає. Іншою є ситуація з LLM-викликом: він триває секунди, а транскрипт за цей час росте. Відповідь, отримана на момент t₀, може стосуватися вже неактуальної частини розмови до моменту t₁ &gt; t₀, коли її буде показано користувачу.</w:t>
      </w:r>
    </w:p>
    <w:p>
      <w:pPr>
        <w:keepNext w:val="0"/>
        <w:spacing w:line="360" w:lineRule="auto" w:before="0" w:after="0"/>
        <w:ind w:firstLine="709"/>
        <w:jc w:val="both"/>
      </w:pPr>
      <w:r>
        <w:rPr>
          <w:rFonts w:ascii="Times New Roman" w:hAnsi="Times New Roman" w:eastAsia="Times New Roman"/>
          <w:b w:val="0"/>
          <w:i w:val="0"/>
          <w:sz w:val="28"/>
        </w:rPr>
        <w:t xml:space="preserve">У системі діє три механізми обмеження наслідків цього ефекту. Перший — правило єдиного польоту: оркестратор тримає </w:t>
      </w:r>
      <w:r>
        <w:rPr>
          <w:rFonts w:ascii="Courier New" w:hAnsi="Courier New" w:eastAsia="Times New Roman"/>
          <w:b w:val="0"/>
          <w:i w:val="0"/>
          <w:sz w:val="24"/>
        </w:rPr>
        <w:t>asyncio.Lock</w:t>
      </w:r>
      <w:r>
        <w:rPr>
          <w:rFonts w:ascii="Times New Roman" w:hAnsi="Times New Roman" w:eastAsia="Times New Roman"/>
          <w:b w:val="0"/>
          <w:i w:val="0"/>
          <w:sz w:val="28"/>
        </w:rPr>
        <w:t xml:space="preserve">, і новий виклик генератора підказок не запускається, доки попередній не завершився. Стандартна бібліотека гарантує, що блокування чесне й черга очікування обслуговується в порядку надходження [31], але в нашому коді черги немає: перевірка </w:t>
      </w:r>
      <w:r>
        <w:rPr>
          <w:rFonts w:ascii="Courier New" w:hAnsi="Courier New" w:eastAsia="Times New Roman"/>
          <w:b w:val="0"/>
          <w:i w:val="0"/>
          <w:sz w:val="24"/>
        </w:rPr>
        <w:t>llm_lock.locked()</w:t>
      </w:r>
      <w:r>
        <w:rPr>
          <w:rFonts w:ascii="Times New Roman" w:hAnsi="Times New Roman" w:eastAsia="Times New Roman"/>
          <w:b w:val="0"/>
          <w:i w:val="0"/>
          <w:sz w:val="28"/>
        </w:rPr>
        <w:t xml:space="preserve"> ззовні відкидає зайвий запуск замість того, щоб ставити його в чергу. Другий механізм — тротлінг за часом: виклик дозволяється, лише якщо від попереднього минуло не менше </w:t>
      </w:r>
      <w:r>
        <w:rPr>
          <w:rFonts w:ascii="Courier New" w:hAnsi="Courier New" w:eastAsia="Times New Roman"/>
          <w:b w:val="0"/>
          <w:i w:val="0"/>
          <w:sz w:val="24"/>
        </w:rPr>
        <w:t>llm_debounce_seconds</w:t>
      </w:r>
      <w:r>
        <w:rPr>
          <w:rFonts w:ascii="Times New Roman" w:hAnsi="Times New Roman" w:eastAsia="Times New Roman"/>
          <w:b w:val="0"/>
          <w:i w:val="0"/>
          <w:sz w:val="28"/>
        </w:rPr>
        <w:t xml:space="preserve"> (за замовчуванням 2,5 с). Строго кажучи, це не debounce у класичному розумінні (відкладення виклику до паузи у вхідному потоці), а тротлінг по передньому фронту: перший сегмент після закінчення інтервалу негайно викликає модель, а сегменти всередині інтервалу накопичуються, але самостійного таймера, що спрацював би по закінченню інтервалу, немає. Наслідок описано в 2.6.3. Третій механізм — валідація відповіді за допустимими ідентифікаторами пунктів і сегментів, завдяки чому підказка не може посилатися на неіснуючі елементи.</w:t>
      </w:r>
    </w:p>
    <w:p>
      <w:pPr>
        <w:keepNext w:val="0"/>
        <w:spacing w:line="360" w:lineRule="auto" w:before="0" w:after="0"/>
        <w:ind w:firstLine="709"/>
        <w:jc w:val="both"/>
      </w:pPr>
      <w:r>
        <w:rPr>
          <w:rFonts w:ascii="Times New Roman" w:hAnsi="Times New Roman" w:eastAsia="Times New Roman"/>
          <w:b w:val="0"/>
          <w:i w:val="0"/>
          <w:sz w:val="28"/>
        </w:rPr>
        <w:t>Для тривалих збоїв застосовано шаблон автоматичного вимикача (circuit breaker): після порогового числа послідовних помилок виклики до зовнішнього сервісу припиняються, і система деградує до детермінованих підказок. Шаблон описано в статті Фаулера, який посилається на книгу Нейгарда: після досягнення порога збоїв вимикач «спрацьовує», і всі подальші виклики повертають помилку без звернення до захищеної функції; через певний інтервал вимикач переходить у напіввідкритий стан, і вдалий пробний виклик повертає його в нормальний режим [33]. У нашій реалізації поріг становить три послідовні помилки, інтервал відновлення — 60 с.</w:t>
      </w:r>
    </w:p>
    <w:p>
      <w:pPr>
        <w:keepNext/>
        <w:spacing w:line="360" w:lineRule="auto" w:before="120" w:after="60"/>
        <w:jc w:val="left"/>
      </w:pPr>
      <w:r>
        <w:rPr>
          <w:rFonts w:ascii="Times New Roman" w:hAnsi="Times New Roman" w:eastAsia="Times New Roman"/>
          <w:b/>
          <w:i w:val="0"/>
          <w:sz w:val="28"/>
        </w:rPr>
        <w:t>2.1.6 Підсумок підрозділу</w:t>
      </w:r>
    </w:p>
    <w:p>
      <w:pPr>
        <w:keepNext w:val="0"/>
        <w:spacing w:line="360" w:lineRule="auto" w:before="0" w:after="0"/>
        <w:ind w:firstLine="709"/>
        <w:jc w:val="both"/>
      </w:pPr>
      <w:r>
        <w:rPr>
          <w:rFonts w:ascii="Times New Roman" w:hAnsi="Times New Roman" w:eastAsia="Times New Roman"/>
          <w:b w:val="0"/>
          <w:i w:val="0"/>
          <w:sz w:val="28"/>
        </w:rPr>
        <w:t>Для супроводу зустрічі раціональною є централізована оркестрація, у якій детерміновані виконавці працюють синхронно й без затримки, а єдиний LLM-агент викликається за обмеженим правилом, з контролем одночасності й автоматичним вимикачем. Розподілена координація та фреймворки, що її підтримують [2], [3], [7], не дають тут переваги, яка перекривала б їхню вартість у затримці, токенах і складності, і тому в прототипі не використовуються. Це рішення автора, підкріплене рекомендаціями практиків [5], [6], а не результат порівняльного експерименту.</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2.1 ]</w:t>
              <w:br/>
            </w:r>
          </w:p>
          <w:p>
            <w:pPr>
              <w:jc w:val="center"/>
            </w:pPr>
            <w:r>
              <w:rPr>
                <w:rFonts w:ascii="Times New Roman" w:hAnsi="Times New Roman" w:eastAsia="Times New Roman"/>
                <w:i/>
                <w:color w:val="808080"/>
                <w:sz w:val="20"/>
              </w:rPr>
              <w:t>Вказівка: п’ять схем-мініатюр (оркестратор і виконавці; підагенти як інструменти; передача керування; маршрутизатор; довільний потік), у кожній — вузли-агенти та стрілки обміну. Обрану схему (оркестратор із детермінованими виконавцями та одним LLM-агентом) виділити кольором і підписати.</w:t>
              <w:br/>
              <w:br/>
            </w:r>
          </w:p>
        </w:tc>
      </w:tr>
    </w:tbl>
    <w:p>
      <w:pPr>
        <w:keepNext w:val="0"/>
        <w:spacing w:line="360" w:lineRule="auto" w:before="120" w:after="240"/>
        <w:jc w:val="center"/>
      </w:pPr>
      <w:r>
        <w:rPr>
          <w:rFonts w:ascii="Times New Roman" w:hAnsi="Times New Roman" w:eastAsia="Times New Roman"/>
          <w:b w:val="0"/>
          <w:i w:val="0"/>
          <w:sz w:val="28"/>
        </w:rPr>
        <w:t>Рисунок 2.1 — Класифікація моделей координації агентів і положення обраної схеми.</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2.2 ]</w:t>
              <w:br/>
            </w:r>
          </w:p>
          <w:p>
            <w:pPr>
              <w:jc w:val="center"/>
            </w:pPr>
            <w:r>
              <w:rPr>
                <w:rFonts w:ascii="Times New Roman" w:hAnsi="Times New Roman" w:eastAsia="Times New Roman"/>
                <w:i/>
                <w:color w:val="808080"/>
                <w:sz w:val="20"/>
              </w:rPr>
              <w:t>Вказівка: дві горизонтальні часові осі; на верхній — потік фінальних реплік і миттєві оновлення стану адженди; на нижній — LLM-виклики з тротлінгом і відповідями, що приходять із запізненням; позначити вікно, у якому відповідь може застаріти.</w:t>
              <w:br/>
              <w:br/>
            </w:r>
          </w:p>
        </w:tc>
      </w:tr>
    </w:tbl>
    <w:p>
      <w:pPr>
        <w:keepNext w:val="0"/>
        <w:spacing w:line="360" w:lineRule="auto" w:before="120" w:after="240"/>
        <w:jc w:val="center"/>
      </w:pPr>
      <w:r>
        <w:rPr>
          <w:rFonts w:ascii="Times New Roman" w:hAnsi="Times New Roman" w:eastAsia="Times New Roman"/>
          <w:b w:val="0"/>
          <w:i w:val="0"/>
          <w:sz w:val="28"/>
        </w:rPr>
        <w:t>Рисунок 2.2 — Два часові масштаби системи: швидкий детермінований шлях (секунди) і повільний семантичний (секунди — хвилини).</w:t>
      </w:r>
    </w:p>
    <w:p>
      <w:pPr>
        <w:keepNext/>
        <w:spacing w:line="360" w:lineRule="auto" w:before="240" w:after="120"/>
        <w:jc w:val="left"/>
      </w:pPr>
      <w:r>
        <w:rPr>
          <w:rFonts w:ascii="Times New Roman" w:hAnsi="Times New Roman" w:eastAsia="Times New Roman"/>
          <w:b/>
          <w:i w:val="0"/>
          <w:sz w:val="28"/>
        </w:rPr>
        <w:t>2.2 Методи обробки мовлення й тексту в реальному часі: потокова транскрипція, часткові результати, контекстна інтерпретація</w:t>
      </w:r>
    </w:p>
    <w:p>
      <w:pPr>
        <w:keepNext/>
        <w:spacing w:line="360" w:lineRule="auto" w:before="120" w:after="60"/>
        <w:jc w:val="left"/>
      </w:pPr>
      <w:r>
        <w:rPr>
          <w:rFonts w:ascii="Times New Roman" w:hAnsi="Times New Roman" w:eastAsia="Times New Roman"/>
          <w:b/>
          <w:i w:val="0"/>
          <w:sz w:val="28"/>
        </w:rPr>
        <w:t>2.2.1 Часткові й фінальні результати розпізнавання</w:t>
      </w:r>
    </w:p>
    <w:p>
      <w:pPr>
        <w:keepNext w:val="0"/>
        <w:spacing w:line="360" w:lineRule="auto" w:before="0" w:after="0"/>
        <w:ind w:firstLine="709"/>
        <w:jc w:val="both"/>
      </w:pPr>
      <w:r>
        <w:rPr>
          <w:rFonts w:ascii="Times New Roman" w:hAnsi="Times New Roman" w:eastAsia="Times New Roman"/>
          <w:b w:val="0"/>
          <w:i w:val="0"/>
          <w:sz w:val="28"/>
        </w:rPr>
        <w:t xml:space="preserve">Системи потокового розпізнавання мовлення віддають результат не одним блоком після завершення висловлювання, а послідовністю уточнень. На початку фрази гіпотеза коротка і нестабільна, у міру надходження звуку вона довшає й переглядається, а після того як система вважає висловлювання завершеним, вона позначає результат фінальним. Веб-інтерфейс розпізнавання мовлення Web Speech API відображає це двома параметрами об’єкта </w:t>
      </w:r>
      <w:r>
        <w:rPr>
          <w:rFonts w:ascii="Courier New" w:hAnsi="Courier New" w:eastAsia="Times New Roman"/>
          <w:b w:val="0"/>
          <w:i w:val="0"/>
          <w:sz w:val="24"/>
        </w:rPr>
        <w:t>SpeechRecognition</w:t>
      </w:r>
      <w:r>
        <w:rPr>
          <w:rFonts w:ascii="Times New Roman" w:hAnsi="Times New Roman" w:eastAsia="Times New Roman"/>
          <w:b w:val="0"/>
          <w:i w:val="0"/>
          <w:sz w:val="28"/>
        </w:rPr>
        <w:t xml:space="preserve">: </w:t>
      </w:r>
      <w:r>
        <w:rPr>
          <w:rFonts w:ascii="Courier New" w:hAnsi="Courier New" w:eastAsia="Times New Roman"/>
          <w:b w:val="0"/>
          <w:i w:val="0"/>
          <w:sz w:val="24"/>
        </w:rPr>
        <w:t>continuous</w:t>
      </w:r>
      <w:r>
        <w:rPr>
          <w:rFonts w:ascii="Times New Roman" w:hAnsi="Times New Roman" w:eastAsia="Times New Roman"/>
          <w:b w:val="0"/>
          <w:i w:val="0"/>
          <w:sz w:val="28"/>
        </w:rPr>
        <w:t xml:space="preserve"> визначає, чи сесія триває після першої фрази, а </w:t>
      </w:r>
      <w:r>
        <w:rPr>
          <w:rFonts w:ascii="Courier New" w:hAnsi="Courier New" w:eastAsia="Times New Roman"/>
          <w:b w:val="0"/>
          <w:i w:val="0"/>
          <w:sz w:val="24"/>
        </w:rPr>
        <w:t>interimResults</w:t>
      </w:r>
      <w:r>
        <w:rPr>
          <w:rFonts w:ascii="Times New Roman" w:hAnsi="Times New Roman" w:eastAsia="Times New Roman"/>
          <w:b w:val="0"/>
          <w:i w:val="0"/>
          <w:sz w:val="28"/>
        </w:rPr>
        <w:t xml:space="preserve"> — чи повертаються проміжні гіпотези [10], [11].</w:t>
      </w:r>
    </w:p>
    <w:p>
      <w:pPr>
        <w:keepNext w:val="0"/>
        <w:spacing w:line="360" w:lineRule="auto" w:before="0" w:after="0"/>
        <w:ind w:firstLine="709"/>
        <w:jc w:val="both"/>
      </w:pPr>
      <w:r>
        <w:rPr>
          <w:rFonts w:ascii="Times New Roman" w:hAnsi="Times New Roman" w:eastAsia="Times New Roman"/>
          <w:b w:val="0"/>
          <w:i w:val="0"/>
          <w:sz w:val="28"/>
        </w:rPr>
        <w:t xml:space="preserve">Для системи, що визначає стан обговорення, ця відмінність принципова. Проміжна гіпотеза може змінюватися, а іноді й суттєво: слово, яке щойно було розпізнане як назва пункту адженди, наступною гіпотезою може бути замінене іншим. Якщо виводити зі станом проміжні гіпотези, стан пункту «блиматиме». Тому в архітектурі проєкту прийнято двоканальну обробку: часткові сегменти йдуть лише до інтерфейсу, щоб користувач бачив живий текст, а в оркестраторі їх ігнорують (метод </w:t>
      </w:r>
      <w:r>
        <w:rPr>
          <w:rFonts w:ascii="Courier New" w:hAnsi="Courier New" w:eastAsia="Times New Roman"/>
          <w:b w:val="0"/>
          <w:i w:val="0"/>
          <w:sz w:val="24"/>
        </w:rPr>
        <w:t>process_segment</w:t>
      </w:r>
      <w:r>
        <w:rPr>
          <w:rFonts w:ascii="Times New Roman" w:hAnsi="Times New Roman" w:eastAsia="Times New Roman"/>
          <w:b w:val="0"/>
          <w:i w:val="0"/>
          <w:sz w:val="28"/>
        </w:rPr>
        <w:t xml:space="preserve"> одразу повертає порожній результат для сегментів із </w:t>
      </w:r>
      <w:r>
        <w:rPr>
          <w:rFonts w:ascii="Courier New" w:hAnsi="Courier New" w:eastAsia="Times New Roman"/>
          <w:b w:val="0"/>
          <w:i w:val="0"/>
          <w:sz w:val="24"/>
        </w:rPr>
        <w:t>is_final = False</w:t>
      </w:r>
      <w:r>
        <w:rPr>
          <w:rFonts w:ascii="Times New Roman" w:hAnsi="Times New Roman" w:eastAsia="Times New Roman"/>
          <w:b w:val="0"/>
          <w:i w:val="0"/>
          <w:sz w:val="28"/>
        </w:rPr>
        <w:t xml:space="preserve">), і лише фінальні сегменти проходять конвеєр аналізу. Ідентифікатор сегмента при цьому зберігається впродовж оновлень однієї фрази: в обробнику результатів розпізнавання проміжні гіпотези одного висловлювання поділяють один ідентифікатор, який потім отримує фінальний результат, а поле </w:t>
      </w:r>
      <w:r>
        <w:rPr>
          <w:rFonts w:ascii="Courier New" w:hAnsi="Courier New" w:eastAsia="Times New Roman"/>
          <w:b w:val="0"/>
          <w:i w:val="0"/>
          <w:sz w:val="24"/>
        </w:rPr>
        <w:t>version</w:t>
      </w:r>
      <w:r>
        <w:rPr>
          <w:rFonts w:ascii="Times New Roman" w:hAnsi="Times New Roman" w:eastAsia="Times New Roman"/>
          <w:b w:val="0"/>
          <w:i w:val="0"/>
          <w:sz w:val="28"/>
        </w:rPr>
        <w:t xml:space="preserve"> розрізняє проміжну (0) і фінальну (1) версії. Це дозволяє інтерфейсу замінювати текст «на місці».</w:t>
      </w:r>
    </w:p>
    <w:p>
      <w:pPr>
        <w:keepNext w:val="0"/>
        <w:spacing w:line="360" w:lineRule="auto" w:before="0" w:after="0"/>
        <w:ind w:firstLine="709"/>
        <w:jc w:val="both"/>
      </w:pPr>
      <w:r>
        <w:rPr>
          <w:rFonts w:ascii="Times New Roman" w:hAnsi="Times New Roman" w:eastAsia="Times New Roman"/>
          <w:b w:val="0"/>
          <w:i w:val="0"/>
          <w:sz w:val="28"/>
        </w:rPr>
        <w:t xml:space="preserve">Обробка життєвого циклу розпізнавача в браузері має власні особливості. За коментарем у коді, розпізнавач зупиняється після тиші, тому клас </w:t>
      </w:r>
      <w:r>
        <w:rPr>
          <w:rFonts w:ascii="Courier New" w:hAnsi="Courier New" w:eastAsia="Times New Roman"/>
          <w:b w:val="0"/>
          <w:i w:val="0"/>
          <w:sz w:val="24"/>
        </w:rPr>
        <w:t>SpeechRecognitionService</w:t>
      </w:r>
      <w:r>
        <w:rPr>
          <w:rFonts w:ascii="Times New Roman" w:hAnsi="Times New Roman" w:eastAsia="Times New Roman"/>
          <w:b w:val="0"/>
          <w:i w:val="0"/>
          <w:sz w:val="28"/>
        </w:rPr>
        <w:t xml:space="preserve"> автоматично перезапускає розпізнавання через 300 мс після події </w:t>
      </w:r>
      <w:r>
        <w:rPr>
          <w:rFonts w:ascii="Courier New" w:hAnsi="Courier New" w:eastAsia="Times New Roman"/>
          <w:b w:val="0"/>
          <w:i w:val="0"/>
          <w:sz w:val="24"/>
        </w:rPr>
        <w:t>onend</w:t>
      </w:r>
      <w:r>
        <w:rPr>
          <w:rFonts w:ascii="Times New Roman" w:hAnsi="Times New Roman" w:eastAsia="Times New Roman"/>
          <w:b w:val="0"/>
          <w:i w:val="0"/>
          <w:sz w:val="28"/>
        </w:rPr>
        <w:t xml:space="preserve">, якщо його не зупинено явно; помилки </w:t>
      </w:r>
      <w:r>
        <w:rPr>
          <w:rFonts w:ascii="Courier New" w:hAnsi="Courier New" w:eastAsia="Times New Roman"/>
          <w:b w:val="0"/>
          <w:i w:val="0"/>
          <w:sz w:val="24"/>
        </w:rPr>
        <w:t>not-allowed</w:t>
      </w:r>
      <w:r>
        <w:rPr>
          <w:rFonts w:ascii="Times New Roman" w:hAnsi="Times New Roman" w:eastAsia="Times New Roman"/>
          <w:b w:val="0"/>
          <w:i w:val="0"/>
          <w:sz w:val="28"/>
        </w:rPr>
        <w:t xml:space="preserve">, </w:t>
      </w:r>
      <w:r>
        <w:rPr>
          <w:rFonts w:ascii="Courier New" w:hAnsi="Courier New" w:eastAsia="Times New Roman"/>
          <w:b w:val="0"/>
          <w:i w:val="0"/>
          <w:sz w:val="24"/>
        </w:rPr>
        <w:t>service-not-allowed</w:t>
      </w:r>
      <w:r>
        <w:rPr>
          <w:rFonts w:ascii="Times New Roman" w:hAnsi="Times New Roman" w:eastAsia="Times New Roman"/>
          <w:b w:val="0"/>
          <w:i w:val="0"/>
          <w:sz w:val="28"/>
        </w:rPr>
        <w:t xml:space="preserve"> та </w:t>
      </w:r>
      <w:r>
        <w:rPr>
          <w:rFonts w:ascii="Courier New" w:hAnsi="Courier New" w:eastAsia="Times New Roman"/>
          <w:b w:val="0"/>
          <w:i w:val="0"/>
          <w:sz w:val="24"/>
        </w:rPr>
        <w:t>language-not-supported</w:t>
      </w:r>
      <w:r>
        <w:rPr>
          <w:rFonts w:ascii="Times New Roman" w:hAnsi="Times New Roman" w:eastAsia="Times New Roman"/>
          <w:b w:val="0"/>
          <w:i w:val="0"/>
          <w:sz w:val="28"/>
        </w:rPr>
        <w:t xml:space="preserve"> вважаються фатальними й перезапуск після них не виконується. Інші помилки (відсутність мовлення, мережа) призводять до перезапуску. Мова розпізнавання за замовчуванням — </w:t>
      </w:r>
      <w:r>
        <w:rPr>
          <w:rFonts w:ascii="Courier New" w:hAnsi="Courier New" w:eastAsia="Times New Roman"/>
          <w:b w:val="0"/>
          <w:i w:val="0"/>
          <w:sz w:val="24"/>
        </w:rPr>
        <w:t>uk-UA</w:t>
      </w:r>
      <w:r>
        <w:rPr>
          <w:rFonts w:ascii="Times New Roman" w:hAnsi="Times New Roman" w:eastAsia="Times New Roman"/>
          <w:b w:val="0"/>
          <w:i w:val="0"/>
          <w:sz w:val="28"/>
        </w:rPr>
        <w:t>, її можна змінити на сторінці налаштувань.</w:t>
      </w:r>
    </w:p>
    <w:p>
      <w:pPr>
        <w:keepNext/>
        <w:spacing w:line="360" w:lineRule="auto" w:before="120" w:after="60"/>
        <w:jc w:val="left"/>
      </w:pPr>
      <w:r>
        <w:rPr>
          <w:rFonts w:ascii="Times New Roman" w:hAnsi="Times New Roman" w:eastAsia="Times New Roman"/>
          <w:b/>
          <w:i w:val="0"/>
          <w:sz w:val="28"/>
        </w:rPr>
        <w:t>2.2.2 Конфіденційність і статус Web Speech API</w:t>
      </w:r>
    </w:p>
    <w:p>
      <w:pPr>
        <w:keepNext w:val="0"/>
        <w:spacing w:line="360" w:lineRule="auto" w:before="0" w:after="0"/>
        <w:ind w:firstLine="709"/>
        <w:jc w:val="both"/>
      </w:pPr>
      <w:r>
        <w:rPr>
          <w:rFonts w:ascii="Times New Roman" w:hAnsi="Times New Roman" w:eastAsia="Times New Roman"/>
          <w:b w:val="0"/>
          <w:i w:val="0"/>
          <w:sz w:val="28"/>
        </w:rPr>
        <w:t xml:space="preserve">Специфікація Web Speech API має статус чернетки звіту Community Group, тобто не є стандартом W3C. Вона містить атрибут </w:t>
      </w:r>
      <w:r>
        <w:rPr>
          <w:rFonts w:ascii="Courier New" w:hAnsi="Courier New" w:eastAsia="Times New Roman"/>
          <w:b w:val="0"/>
          <w:i w:val="0"/>
          <w:sz w:val="24"/>
        </w:rPr>
        <w:t>processLocally</w:t>
      </w:r>
      <w:r>
        <w:rPr>
          <w:rFonts w:ascii="Times New Roman" w:hAnsi="Times New Roman" w:eastAsia="Times New Roman"/>
          <w:b w:val="0"/>
          <w:i w:val="0"/>
          <w:sz w:val="28"/>
        </w:rPr>
        <w:t xml:space="preserve">, який, якщо встановлений у </w:t>
      </w:r>
      <w:r>
        <w:rPr>
          <w:rFonts w:ascii="Courier New" w:hAnsi="Courier New" w:eastAsia="Times New Roman"/>
          <w:b w:val="0"/>
          <w:i w:val="0"/>
          <w:sz w:val="24"/>
        </w:rPr>
        <w:t>true</w:t>
      </w:r>
      <w:r>
        <w:rPr>
          <w:rFonts w:ascii="Times New Roman" w:hAnsi="Times New Roman" w:eastAsia="Times New Roman"/>
          <w:b w:val="0"/>
          <w:i w:val="0"/>
          <w:sz w:val="28"/>
        </w:rPr>
        <w:t>, вимагає виконувати розпізнавання на пристрої без надсилання аудіо на віддалений сервіс; специфікація також вимагає явної поінформованої згоди користувача на початок сесії та видимої індикації запису [11]. За довідкою MDN, платформний сервіс розпізнавання зазвичай серверний, і для Chrome/Chromium використовуються сервери розпізнавання Google, тобто аудіо передається зовнішній службі [10].</w:t>
      </w:r>
    </w:p>
    <w:p>
      <w:pPr>
        <w:keepNext w:val="0"/>
        <w:spacing w:line="360" w:lineRule="auto" w:before="0" w:after="0"/>
        <w:ind w:firstLine="709"/>
        <w:jc w:val="both"/>
      </w:pPr>
      <w:r>
        <w:rPr>
          <w:rFonts w:ascii="Times New Roman" w:hAnsi="Times New Roman" w:eastAsia="Times New Roman"/>
          <w:b w:val="0"/>
          <w:i w:val="0"/>
          <w:sz w:val="28"/>
        </w:rPr>
        <w:t>З цього випливає уточнення до проєктної документації. У нотатках до проєкту (CLAUDE.md) зазначено, що «аудіо не залишає браузер». Таке формулювання не відповідає джерелу [10] і має бути замінене на таке: аудіо не передається на сервер проєкту, але обробляється службою розпізнавання, яку надає браузер; у Chrome це зовнішній сервіс Google. Для опису приватності в роботі важливо зберегти саме таку точність, оскільки від неї залежить, чи може асистент використовуватися на зустрічах із конфіденційним змістом.</w:t>
      </w:r>
    </w:p>
    <w:p>
      <w:pPr>
        <w:keepNext/>
        <w:spacing w:line="360" w:lineRule="auto" w:before="120" w:after="60"/>
        <w:jc w:val="left"/>
      </w:pPr>
      <w:r>
        <w:rPr>
          <w:rFonts w:ascii="Times New Roman" w:hAnsi="Times New Roman" w:eastAsia="Times New Roman"/>
          <w:b/>
          <w:i w:val="0"/>
          <w:sz w:val="28"/>
        </w:rPr>
        <w:t>2.2.3 Альтернативи отримання тексту</w:t>
      </w:r>
    </w:p>
    <w:p>
      <w:pPr>
        <w:keepNext w:val="0"/>
        <w:spacing w:line="360" w:lineRule="auto" w:before="0" w:after="0"/>
        <w:ind w:firstLine="709"/>
        <w:jc w:val="both"/>
      </w:pPr>
      <w:r>
        <w:rPr>
          <w:rFonts w:ascii="Times New Roman" w:hAnsi="Times New Roman" w:eastAsia="Times New Roman"/>
          <w:b w:val="0"/>
          <w:i w:val="0"/>
          <w:sz w:val="28"/>
        </w:rPr>
        <w:t>Окрім Web Speech API, розглянуто три інші джерела тексту. Перше — хмарні потокові ASR-сервіси. Google Cloud Speech-to-Text підтримує потокове розпізнавання тільки через gRPC; сумарний обсяг аудіо в одному запиті потоку обмежений 25 КБ [13]. Українська (uk-UA) входить до списку підтримуваних мов для моделей chirp_3, long і short, проте сторінка не вказує, які з цих конфігурацій придатні до потокового режиму, тому можливість використання української в потоковому сценарії лишається неперевіреною [12]. Друге — моделі з відкритими вагами, насамперед Whisper, навчений на 680 тис. годин багатомовних і багатозадачних даних і здатний, за твердженням авторів, у режимі zero-shot давати результати, близькі до повністю контрольованих систем [9]. Придатність Whisper до потокового режиму з прийнятною затримкою для української в прочитаному тексті не підтверджено, тому вона вважається гіпотезою, яку потрібно перевіряти окремо. Третє — вбудовані субтитри самого Meet. Офіційна сторінка підтримки описує, що субтитри можна ввімкнути в налаштуваннях, а перекладені субтитри доступні для певних тарифів Workspace й охоплюють понад сто мов, серед яких українська [14]. Програмного інтерфейсу до субтитрів у цій документації не описано, тому використання їх як джерела тексту означає читання розмітки сторінки (див. 2.4.4). Порівняння варіантів подано в табл. 2.2.</w:t>
      </w:r>
    </w:p>
    <w:p>
      <w:pPr>
        <w:keepNext/>
        <w:spacing w:line="360" w:lineRule="auto" w:before="120" w:after="60"/>
        <w:jc w:val="left"/>
      </w:pPr>
      <w:r>
        <w:rPr>
          <w:rFonts w:ascii="Times New Roman" w:hAnsi="Times New Roman" w:eastAsia="Times New Roman"/>
          <w:b/>
          <w:i w:val="0"/>
          <w:sz w:val="28"/>
        </w:rPr>
        <w:t>Таблиця 2.2 — Джерела тексту для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256"/>
        <w:gridCol w:w="2256"/>
        <w:gridCol w:w="2256"/>
        <w:gridCol w:w="2256"/>
      </w:tblGrid>
      <w:tr>
        <w:tc>
          <w:tcPr>
            <w:tcW w:type="dxa" w:w="2256"/>
            <w:shd w:val="clear" w:color="auto" w:fill="E7E6E6"/>
          </w:tcPr>
          <w:p>
            <w:pPr>
              <w:spacing w:line="240" w:lineRule="auto"/>
              <w:jc w:val="center"/>
            </w:pPr>
            <w:r/>
            <w:r>
              <w:rPr>
                <w:rFonts w:ascii="Times New Roman" w:hAnsi="Times New Roman" w:eastAsia="Times New Roman"/>
                <w:b/>
                <w:i w:val="0"/>
                <w:sz w:val="22"/>
              </w:rPr>
              <w:t>Джерело</w:t>
            </w:r>
          </w:p>
        </w:tc>
        <w:tc>
          <w:tcPr>
            <w:tcW w:type="dxa" w:w="2256"/>
            <w:shd w:val="clear" w:color="auto" w:fill="E7E6E6"/>
          </w:tcPr>
          <w:p>
            <w:pPr>
              <w:spacing w:line="240" w:lineRule="auto"/>
              <w:jc w:val="center"/>
            </w:pPr>
            <w:r/>
            <w:r>
              <w:rPr>
                <w:rFonts w:ascii="Times New Roman" w:hAnsi="Times New Roman" w:eastAsia="Times New Roman"/>
                <w:b/>
                <w:i w:val="0"/>
                <w:sz w:val="22"/>
              </w:rPr>
              <w:t>Що дає</w:t>
            </w:r>
          </w:p>
        </w:tc>
        <w:tc>
          <w:tcPr>
            <w:tcW w:type="dxa" w:w="2256"/>
            <w:shd w:val="clear" w:color="auto" w:fill="E7E6E6"/>
          </w:tcPr>
          <w:p>
            <w:pPr>
              <w:spacing w:line="240" w:lineRule="auto"/>
              <w:jc w:val="center"/>
            </w:pPr>
            <w:r/>
            <w:r>
              <w:rPr>
                <w:rFonts w:ascii="Times New Roman" w:hAnsi="Times New Roman" w:eastAsia="Times New Roman"/>
                <w:b/>
                <w:i w:val="0"/>
                <w:sz w:val="22"/>
              </w:rPr>
              <w:t>Основні обмеження</w:t>
            </w:r>
          </w:p>
        </w:tc>
        <w:tc>
          <w:tcPr>
            <w:tcW w:type="dxa" w:w="2256"/>
            <w:shd w:val="clear" w:color="auto" w:fill="E7E6E6"/>
          </w:tcPr>
          <w:p>
            <w:pPr>
              <w:spacing w:line="240" w:lineRule="auto"/>
              <w:jc w:val="center"/>
            </w:pPr>
            <w:r/>
            <w:r>
              <w:rPr>
                <w:rFonts w:ascii="Times New Roman" w:hAnsi="Times New Roman" w:eastAsia="Times New Roman"/>
                <w:b/>
                <w:i w:val="0"/>
                <w:sz w:val="22"/>
              </w:rPr>
              <w:t>Джерела</w:t>
            </w:r>
          </w:p>
        </w:tc>
      </w:tr>
      <w:tr>
        <w:tc>
          <w:tcPr>
            <w:tcW w:type="dxa" w:w="2256"/>
          </w:tcPr>
          <w:p>
            <w:pPr>
              <w:spacing w:line="240" w:lineRule="auto"/>
              <w:jc w:val="left"/>
            </w:pPr>
            <w:r/>
            <w:r>
              <w:rPr>
                <w:rFonts w:ascii="Times New Roman" w:hAnsi="Times New Roman" w:eastAsia="Times New Roman"/>
                <w:b w:val="0"/>
                <w:i w:val="0"/>
                <w:sz w:val="22"/>
              </w:rPr>
              <w:t>Web Speech API</w:t>
            </w:r>
          </w:p>
        </w:tc>
        <w:tc>
          <w:tcPr>
            <w:tcW w:type="dxa" w:w="2256"/>
          </w:tcPr>
          <w:p>
            <w:pPr>
              <w:spacing w:line="240" w:lineRule="auto"/>
              <w:jc w:val="left"/>
            </w:pPr>
            <w:r/>
            <w:r>
              <w:rPr>
                <w:rFonts w:ascii="Times New Roman" w:hAnsi="Times New Roman" w:eastAsia="Times New Roman"/>
                <w:b w:val="0"/>
                <w:i w:val="0"/>
                <w:sz w:val="22"/>
              </w:rPr>
              <w:t>Безкоштовне потокове розпізнавання з проміжними й фінальними результатами</w:t>
            </w:r>
          </w:p>
        </w:tc>
        <w:tc>
          <w:tcPr>
            <w:tcW w:type="dxa" w:w="2256"/>
          </w:tcPr>
          <w:p>
            <w:pPr>
              <w:spacing w:line="240" w:lineRule="auto"/>
              <w:jc w:val="left"/>
            </w:pPr>
            <w:r/>
            <w:r>
              <w:rPr>
                <w:rFonts w:ascii="Times New Roman" w:hAnsi="Times New Roman" w:eastAsia="Times New Roman"/>
                <w:b w:val="0"/>
                <w:i w:val="0"/>
                <w:sz w:val="22"/>
              </w:rPr>
              <w:t>Чернетка специфікації; у Chrome аудіо йде на сервери Google; джерело сигналу — мікрофон, тобто лише локальний користувач</w:t>
            </w:r>
          </w:p>
        </w:tc>
        <w:tc>
          <w:tcPr>
            <w:tcW w:type="dxa" w:w="2256"/>
          </w:tcPr>
          <w:p>
            <w:pPr>
              <w:spacing w:line="240" w:lineRule="auto"/>
              <w:jc w:val="left"/>
            </w:pPr>
            <w:r/>
            <w:r>
              <w:rPr>
                <w:rFonts w:ascii="Times New Roman" w:hAnsi="Times New Roman" w:eastAsia="Times New Roman"/>
                <w:b w:val="0"/>
                <w:i w:val="0"/>
                <w:sz w:val="22"/>
              </w:rPr>
              <w:t>[10], [11]</w:t>
            </w:r>
          </w:p>
        </w:tc>
      </w:tr>
      <w:tr>
        <w:tc>
          <w:tcPr>
            <w:tcW w:type="dxa" w:w="2256"/>
          </w:tcPr>
          <w:p>
            <w:pPr>
              <w:spacing w:line="240" w:lineRule="auto"/>
              <w:jc w:val="left"/>
            </w:pPr>
            <w:r/>
            <w:r>
              <w:rPr>
                <w:rFonts w:ascii="Times New Roman" w:hAnsi="Times New Roman" w:eastAsia="Times New Roman"/>
                <w:b w:val="0"/>
                <w:i w:val="0"/>
                <w:sz w:val="22"/>
              </w:rPr>
              <w:t>Субтитри Google Meet</w:t>
            </w:r>
          </w:p>
        </w:tc>
        <w:tc>
          <w:tcPr>
            <w:tcW w:type="dxa" w:w="2256"/>
          </w:tcPr>
          <w:p>
            <w:pPr>
              <w:spacing w:line="240" w:lineRule="auto"/>
              <w:jc w:val="left"/>
            </w:pPr>
            <w:r/>
            <w:r>
              <w:rPr>
                <w:rFonts w:ascii="Times New Roman" w:hAnsi="Times New Roman" w:eastAsia="Times New Roman"/>
                <w:b w:val="0"/>
                <w:i w:val="0"/>
                <w:sz w:val="22"/>
              </w:rPr>
              <w:t>Текст усіх учасників із підписом мовця</w:t>
            </w:r>
          </w:p>
        </w:tc>
        <w:tc>
          <w:tcPr>
            <w:tcW w:type="dxa" w:w="2256"/>
          </w:tcPr>
          <w:p>
            <w:pPr>
              <w:spacing w:line="240" w:lineRule="auto"/>
              <w:jc w:val="left"/>
            </w:pPr>
            <w:r/>
            <w:r>
              <w:rPr>
                <w:rFonts w:ascii="Times New Roman" w:hAnsi="Times New Roman" w:eastAsia="Times New Roman"/>
                <w:b w:val="0"/>
                <w:i w:val="0"/>
                <w:sz w:val="22"/>
              </w:rPr>
              <w:t>Немає офіційного програмного інтерфейсу; залежність від розмітки та локалізації; перекладені субтитри доступні не на всіх тарифах</w:t>
            </w:r>
          </w:p>
        </w:tc>
        <w:tc>
          <w:tcPr>
            <w:tcW w:type="dxa" w:w="2256"/>
          </w:tcPr>
          <w:p>
            <w:pPr>
              <w:spacing w:line="240" w:lineRule="auto"/>
              <w:jc w:val="left"/>
            </w:pPr>
            <w:r/>
            <w:r>
              <w:rPr>
                <w:rFonts w:ascii="Times New Roman" w:hAnsi="Times New Roman" w:eastAsia="Times New Roman"/>
                <w:b w:val="0"/>
                <w:i w:val="0"/>
                <w:sz w:val="22"/>
              </w:rPr>
              <w:t>[14]</w:t>
            </w:r>
          </w:p>
        </w:tc>
      </w:tr>
      <w:tr>
        <w:tc>
          <w:tcPr>
            <w:tcW w:type="dxa" w:w="2256"/>
          </w:tcPr>
          <w:p>
            <w:pPr>
              <w:spacing w:line="240" w:lineRule="auto"/>
              <w:jc w:val="left"/>
            </w:pPr>
            <w:r/>
            <w:r>
              <w:rPr>
                <w:rFonts w:ascii="Times New Roman" w:hAnsi="Times New Roman" w:eastAsia="Times New Roman"/>
                <w:b w:val="0"/>
                <w:i w:val="0"/>
                <w:sz w:val="22"/>
              </w:rPr>
              <w:t>Хмарне потокове ASR</w:t>
            </w:r>
          </w:p>
        </w:tc>
        <w:tc>
          <w:tcPr>
            <w:tcW w:type="dxa" w:w="2256"/>
          </w:tcPr>
          <w:p>
            <w:pPr>
              <w:spacing w:line="240" w:lineRule="auto"/>
              <w:jc w:val="left"/>
            </w:pPr>
            <w:r/>
            <w:r>
              <w:rPr>
                <w:rFonts w:ascii="Times New Roman" w:hAnsi="Times New Roman" w:eastAsia="Times New Roman"/>
                <w:b w:val="0"/>
                <w:i w:val="0"/>
                <w:sz w:val="22"/>
              </w:rPr>
              <w:t>Керована модель, потокова передача через gRPC</w:t>
            </w:r>
          </w:p>
        </w:tc>
        <w:tc>
          <w:tcPr>
            <w:tcW w:type="dxa" w:w="2256"/>
          </w:tcPr>
          <w:p>
            <w:pPr>
              <w:spacing w:line="240" w:lineRule="auto"/>
              <w:jc w:val="left"/>
            </w:pPr>
            <w:r/>
            <w:r>
              <w:rPr>
                <w:rFonts w:ascii="Times New Roman" w:hAnsi="Times New Roman" w:eastAsia="Times New Roman"/>
                <w:b w:val="0"/>
                <w:i w:val="0"/>
                <w:sz w:val="22"/>
              </w:rPr>
              <w:t>Потрібні сервер, ключі й оплата; потокова підтримка uk-UA не підтверджена</w:t>
            </w:r>
          </w:p>
        </w:tc>
        <w:tc>
          <w:tcPr>
            <w:tcW w:type="dxa" w:w="2256"/>
          </w:tcPr>
          <w:p>
            <w:pPr>
              <w:spacing w:line="240" w:lineRule="auto"/>
              <w:jc w:val="left"/>
            </w:pPr>
            <w:r/>
            <w:r>
              <w:rPr>
                <w:rFonts w:ascii="Times New Roman" w:hAnsi="Times New Roman" w:eastAsia="Times New Roman"/>
                <w:b w:val="0"/>
                <w:i w:val="0"/>
                <w:sz w:val="22"/>
              </w:rPr>
              <w:t>[12], [13]</w:t>
            </w:r>
          </w:p>
        </w:tc>
      </w:tr>
      <w:tr>
        <w:tc>
          <w:tcPr>
            <w:tcW w:type="dxa" w:w="2256"/>
          </w:tcPr>
          <w:p>
            <w:pPr>
              <w:spacing w:line="240" w:lineRule="auto"/>
              <w:jc w:val="left"/>
            </w:pPr>
            <w:r/>
            <w:r>
              <w:rPr>
                <w:rFonts w:ascii="Times New Roman" w:hAnsi="Times New Roman" w:eastAsia="Times New Roman"/>
                <w:b w:val="0"/>
                <w:i w:val="0"/>
                <w:sz w:val="22"/>
              </w:rPr>
              <w:t>Whisper</w:t>
            </w:r>
          </w:p>
        </w:tc>
        <w:tc>
          <w:tcPr>
            <w:tcW w:type="dxa" w:w="2256"/>
          </w:tcPr>
          <w:p>
            <w:pPr>
              <w:spacing w:line="240" w:lineRule="auto"/>
              <w:jc w:val="left"/>
            </w:pPr>
            <w:r/>
            <w:r>
              <w:rPr>
                <w:rFonts w:ascii="Times New Roman" w:hAnsi="Times New Roman" w:eastAsia="Times New Roman"/>
                <w:b w:val="0"/>
                <w:i w:val="0"/>
                <w:sz w:val="22"/>
              </w:rPr>
              <w:t>Висока робастність за твердженням авторів</w:t>
            </w:r>
          </w:p>
        </w:tc>
        <w:tc>
          <w:tcPr>
            <w:tcW w:type="dxa" w:w="2256"/>
          </w:tcPr>
          <w:p>
            <w:pPr>
              <w:spacing w:line="240" w:lineRule="auto"/>
              <w:jc w:val="left"/>
            </w:pPr>
            <w:r/>
            <w:r>
              <w:rPr>
                <w:rFonts w:ascii="Times New Roman" w:hAnsi="Times New Roman" w:eastAsia="Times New Roman"/>
                <w:b w:val="0"/>
                <w:i w:val="0"/>
                <w:sz w:val="22"/>
              </w:rPr>
              <w:t>Придатність до потоку й до української не підтверджена</w:t>
            </w:r>
          </w:p>
        </w:tc>
        <w:tc>
          <w:tcPr>
            <w:tcW w:type="dxa" w:w="2256"/>
          </w:tcPr>
          <w:p>
            <w:pPr>
              <w:spacing w:line="240" w:lineRule="auto"/>
              <w:jc w:val="left"/>
            </w:pPr>
            <w:r/>
            <w:r>
              <w:rPr>
                <w:rFonts w:ascii="Times New Roman" w:hAnsi="Times New Roman" w:eastAsia="Times New Roman"/>
                <w:b w:val="0"/>
                <w:i w:val="0"/>
                <w:sz w:val="22"/>
              </w:rPr>
              <w:t>[9]</w:t>
            </w:r>
          </w:p>
        </w:tc>
      </w:tr>
    </w:tbl>
    <w:p>
      <w:pPr>
        <w:spacing w:after="120"/>
      </w:pPr>
    </w:p>
    <w:p>
      <w:pPr>
        <w:keepNext/>
        <w:spacing w:line="360" w:lineRule="auto" w:before="120" w:after="60"/>
        <w:jc w:val="left"/>
      </w:pPr>
      <w:r>
        <w:rPr>
          <w:rFonts w:ascii="Times New Roman" w:hAnsi="Times New Roman" w:eastAsia="Times New Roman"/>
          <w:b/>
          <w:i w:val="0"/>
          <w:sz w:val="28"/>
        </w:rPr>
        <w:t>2.2.4 Метрики якості та структура затримки</w:t>
      </w:r>
    </w:p>
    <w:p>
      <w:pPr>
        <w:keepNext w:val="0"/>
        <w:spacing w:line="360" w:lineRule="auto" w:before="0" w:after="0"/>
        <w:ind w:firstLine="709"/>
        <w:jc w:val="both"/>
      </w:pPr>
      <w:r>
        <w:rPr>
          <w:rFonts w:ascii="Times New Roman" w:hAnsi="Times New Roman" w:eastAsia="Times New Roman"/>
          <w:b w:val="0"/>
          <w:i w:val="0"/>
          <w:sz w:val="28"/>
        </w:rPr>
        <w:t>Якість розпізнавання прийнято оцінювати коефіцієнтом помилок за словами (WER), що визначається як</w:t>
      </w:r>
    </w:p>
    <w:p>
      <w:pPr>
        <w:keepNext w:val="0"/>
        <w:spacing w:line="360" w:lineRule="auto" w:before="0" w:after="0"/>
        <w:ind w:firstLine="709"/>
        <w:jc w:val="both"/>
      </w:pPr>
      <w:r>
        <w:rPr>
          <w:rFonts w:ascii="Courier New" w:hAnsi="Courier New" w:eastAsia="Times New Roman"/>
          <w:b w:val="0"/>
          <w:i w:val="0"/>
          <w:sz w:val="24"/>
        </w:rPr>
        <w:t>WER = (S + D + I) / N</w:t>
      </w:r>
      <w:r>
        <w:rPr>
          <w:rFonts w:ascii="Times New Roman" w:hAnsi="Times New Roman" w:eastAsia="Times New Roman"/>
          <w:b w:val="0"/>
          <w:i w:val="0"/>
          <w:sz w:val="28"/>
        </w:rPr>
        <w:t>,  (2.1)</w:t>
      </w:r>
    </w:p>
    <w:p>
      <w:pPr>
        <w:keepNext w:val="0"/>
        <w:spacing w:line="360" w:lineRule="auto" w:before="0" w:after="0"/>
        <w:ind w:firstLine="709"/>
        <w:jc w:val="both"/>
      </w:pPr>
      <w:r>
        <w:rPr>
          <w:rFonts w:ascii="Times New Roman" w:hAnsi="Times New Roman" w:eastAsia="Times New Roman"/>
          <w:b w:val="0"/>
          <w:i w:val="0"/>
          <w:sz w:val="28"/>
        </w:rPr>
        <w:t>де S — кількість замін слів, D — кількість пропусків, I — кількість вставок, N — кількість слів у еталонній транскрипції; мінімізується відстань редагування між гіпотезою й еталоном. Визначення стандартне й подано, зокрема, в підручнику Jurafsky &amp; Martin у розділі про автоматичне розпізнавання мовлення [28] (точний підрозділ підлягає уточненню). Для обчислення WER потрібен еталонний текст, тому оцінка якості Web Speech API та субтитрів Meet для української може бути виконана лише на підготовленому наборі записів із ручною розшифровкою; ця вимога закладена в план розділу 7.</w:t>
      </w:r>
    </w:p>
    <w:p>
      <w:pPr>
        <w:keepNext w:val="0"/>
        <w:spacing w:line="360" w:lineRule="auto" w:before="0" w:after="0"/>
        <w:ind w:firstLine="709"/>
        <w:jc w:val="both"/>
      </w:pPr>
      <w:r>
        <w:rPr>
          <w:rFonts w:ascii="Times New Roman" w:hAnsi="Times New Roman" w:eastAsia="Times New Roman"/>
          <w:b w:val="0"/>
          <w:i w:val="0"/>
          <w:sz w:val="28"/>
        </w:rPr>
        <w:t>Для затримки доцільно розкласти сумарний час від мовлення до підказки на складники:</w:t>
      </w:r>
    </w:p>
    <w:p>
      <w:pPr>
        <w:keepNext w:val="0"/>
        <w:spacing w:line="360" w:lineRule="auto" w:before="0" w:after="0"/>
        <w:ind w:firstLine="709"/>
        <w:jc w:val="both"/>
      </w:pPr>
      <w:r>
        <w:rPr>
          <w:rFonts w:ascii="Courier New" w:hAnsi="Courier New" w:eastAsia="Times New Roman"/>
          <w:b w:val="0"/>
          <w:i w:val="0"/>
          <w:sz w:val="24"/>
        </w:rPr>
        <w:t>L = L_cap + L_asr + L_tr + L_det + L_q + L_llm + L_ui</w:t>
      </w:r>
      <w:r>
        <w:rPr>
          <w:rFonts w:ascii="Times New Roman" w:hAnsi="Times New Roman" w:eastAsia="Times New Roman"/>
          <w:b w:val="0"/>
          <w:i w:val="0"/>
          <w:sz w:val="28"/>
        </w:rPr>
        <w:t>,  (2.2)</w:t>
      </w:r>
    </w:p>
    <w:p>
      <w:pPr>
        <w:keepNext w:val="0"/>
        <w:spacing w:line="360" w:lineRule="auto" w:before="0" w:after="0"/>
        <w:ind w:firstLine="709"/>
        <w:jc w:val="both"/>
      </w:pPr>
      <w:r>
        <w:rPr>
          <w:rFonts w:ascii="Times New Roman" w:hAnsi="Times New Roman" w:eastAsia="Times New Roman"/>
          <w:b w:val="0"/>
          <w:i w:val="0"/>
          <w:sz w:val="28"/>
        </w:rPr>
        <w:t>де L_cap — час захоплення та буферизації аудіо до початку розпізнавання; L_asr — час формування фінального результату розпізнавачем; L_tr — час передавання сегмента від content script через service worker і WebSocket до сервера; L_det — час детермінованого аналізу; L_q — час очікування в черзі до запуску LLM-запиту (у поточній реалізації обмежений тротлінгом); L_llm — час відповіді моделі; L_ui — час передавання результату назад та відображення. Розкладання не є вимірюванням: воно визначає, що саме вимірювати в 7.4 і де розташовані підозрювані вузькі місця. Інтуїтивно домінувати мають L_asr і L_llm, тоді як L_det та L_tr очікувано малі; проте це припущення потрібно перевірити.</w:t>
      </w:r>
    </w:p>
    <w:p>
      <w:pPr>
        <w:keepNext/>
        <w:spacing w:line="360" w:lineRule="auto" w:before="120" w:after="60"/>
        <w:jc w:val="left"/>
      </w:pPr>
      <w:r>
        <w:rPr>
          <w:rFonts w:ascii="Times New Roman" w:hAnsi="Times New Roman" w:eastAsia="Times New Roman"/>
          <w:b/>
          <w:i w:val="0"/>
          <w:sz w:val="28"/>
        </w:rPr>
        <w:t>2.2.5 Контекстна інтерпретація і керування контекстом</w:t>
      </w:r>
    </w:p>
    <w:p>
      <w:pPr>
        <w:keepNext w:val="0"/>
        <w:spacing w:line="360" w:lineRule="auto" w:before="0" w:after="0"/>
        <w:ind w:firstLine="709"/>
        <w:jc w:val="both"/>
      </w:pPr>
      <w:r>
        <w:rPr>
          <w:rFonts w:ascii="Times New Roman" w:hAnsi="Times New Roman" w:eastAsia="Times New Roman"/>
          <w:b w:val="0"/>
          <w:i w:val="0"/>
          <w:sz w:val="28"/>
        </w:rPr>
        <w:t xml:space="preserve">Мовна модель може інтерпретувати репліку лише з урахуванням контексту, але контекстне вікно обмежене, а вартість і затримка залежать від обсягу вхідних токенів. У проєкті прийнято комбінацію з трьох засобів. Перший — ковзне вікно: до генератора підказок передаються лише останні 20 фінальних сегментів (параметр </w:t>
      </w:r>
      <w:r>
        <w:rPr>
          <w:rFonts w:ascii="Courier New" w:hAnsi="Courier New" w:eastAsia="Times New Roman"/>
          <w:b w:val="0"/>
          <w:i w:val="0"/>
          <w:sz w:val="24"/>
        </w:rPr>
        <w:t>transcript_window_size</w:t>
      </w:r>
      <w:r>
        <w:rPr>
          <w:rFonts w:ascii="Times New Roman" w:hAnsi="Times New Roman" w:eastAsia="Times New Roman"/>
          <w:b w:val="0"/>
          <w:i w:val="0"/>
          <w:sz w:val="28"/>
        </w:rPr>
        <w:t xml:space="preserve">). Другий — ковзне резюме: кожні 10 фінальних сегментів фоновим завданням асинхронно оновлюється стисле резюме, яке потім передається в запит разом із вікном; якщо оновлення не вдалося, залишається попереднє резюме. Третій — розділення даних та інструкцій: транскрипт передається в користувацькому повідомленні в ізольованому XML-блоці </w:t>
      </w:r>
      <w:r>
        <w:rPr>
          <w:rFonts w:ascii="Courier New" w:hAnsi="Courier New" w:eastAsia="Times New Roman"/>
          <w:b w:val="0"/>
          <w:i w:val="0"/>
          <w:sz w:val="24"/>
        </w:rPr>
        <w:t>&lt;transcript&gt;</w:t>
      </w:r>
      <w:r>
        <w:rPr>
          <w:rFonts w:ascii="Times New Roman" w:hAnsi="Times New Roman" w:eastAsia="Times New Roman"/>
          <w:b w:val="0"/>
          <w:i w:val="0"/>
          <w:sz w:val="28"/>
        </w:rPr>
        <w:t>, а системна підказка містить лише правила. Текст сегмента перед обробкою очищується від керувальних символів і обрізається до 10 000 символів.</w:t>
      </w:r>
    </w:p>
    <w:p>
      <w:pPr>
        <w:keepNext w:val="0"/>
        <w:spacing w:line="360" w:lineRule="auto" w:before="0" w:after="0"/>
        <w:ind w:firstLine="709"/>
        <w:jc w:val="both"/>
      </w:pPr>
      <w:r>
        <w:rPr>
          <w:rFonts w:ascii="Times New Roman" w:hAnsi="Times New Roman" w:eastAsia="Times New Roman"/>
          <w:b w:val="0"/>
          <w:i w:val="0"/>
          <w:sz w:val="28"/>
        </w:rPr>
        <w:t>Значення параметрів (20 сегментів, 10 сегментів для резюме) — інженерні налаштування, які поки не обґрунтовано експериментально, і їх вплив на якість підказок та затримку підлягає оцінюванню в розділі 7. Проблема ін’єкції інструкцій через транскрипт відома: будь-який учасник може вимовити фразу, що імітує команду. Тому транскрипт розглядається як недовірений ввід, а ключова захисна властивість у тому, що відповідь моделі не виконується як команда, а проходить схему перевірки: підказка із невідомим ідентифікатором пункту або сегмента відкидається кодом (</w:t>
      </w:r>
      <w:r>
        <w:rPr>
          <w:rFonts w:ascii="Courier New" w:hAnsi="Courier New" w:eastAsia="Times New Roman"/>
          <w:b w:val="0"/>
          <w:i w:val="0"/>
          <w:sz w:val="24"/>
        </w:rPr>
        <w:t>_parse_hints</w:t>
      </w:r>
      <w:r>
        <w:rPr>
          <w:rFonts w:ascii="Times New Roman" w:hAnsi="Times New Roman" w:eastAsia="Times New Roman"/>
          <w:b w:val="0"/>
          <w:i w:val="0"/>
          <w:sz w:val="28"/>
        </w:rPr>
        <w:t>), а тип підказки має належати закритій множині.</w:t>
      </w:r>
    </w:p>
    <w:p>
      <w:pPr>
        <w:keepNext/>
        <w:spacing w:line="360" w:lineRule="auto" w:before="120" w:after="60"/>
        <w:jc w:val="left"/>
      </w:pPr>
      <w:r>
        <w:rPr>
          <w:rFonts w:ascii="Times New Roman" w:hAnsi="Times New Roman" w:eastAsia="Times New Roman"/>
          <w:b/>
          <w:i w:val="0"/>
          <w:sz w:val="28"/>
        </w:rPr>
        <w:t>2.2.6 Потокова видача та структуровані відповіді</w:t>
      </w:r>
    </w:p>
    <w:p>
      <w:pPr>
        <w:keepNext w:val="0"/>
        <w:spacing w:line="360" w:lineRule="auto" w:before="0" w:after="0"/>
        <w:ind w:firstLine="709"/>
        <w:jc w:val="both"/>
      </w:pPr>
      <w:r>
        <w:rPr>
          <w:rFonts w:ascii="Times New Roman" w:hAnsi="Times New Roman" w:eastAsia="Times New Roman"/>
          <w:b w:val="0"/>
          <w:i w:val="0"/>
          <w:sz w:val="28"/>
        </w:rPr>
        <w:t xml:space="preserve">API Anthropic дозволяє отримувати відповідь поступово у вигляді подій, що надсилаються сервером (server-sent events), якщо встановити параметр </w:t>
      </w:r>
      <w:r>
        <w:rPr>
          <w:rFonts w:ascii="Courier New" w:hAnsi="Courier New" w:eastAsia="Times New Roman"/>
          <w:b w:val="0"/>
          <w:i w:val="0"/>
          <w:sz w:val="24"/>
        </w:rPr>
        <w:t>stream</w:t>
      </w:r>
      <w:r>
        <w:rPr>
          <w:rFonts w:ascii="Times New Roman" w:hAnsi="Times New Roman" w:eastAsia="Times New Roman"/>
          <w:b w:val="0"/>
          <w:i w:val="0"/>
          <w:sz w:val="28"/>
        </w:rPr>
        <w:t xml:space="preserve"> [26]. Для підказок, які мають вигляд короткого JSON, виграш від потокової видачі помітний насамперед у часі до першого токена; у поточній реалізації використовується звичайний запит із очікуванням повної відповіді, тож цей виграш не використовується.</w:t>
      </w:r>
    </w:p>
    <w:p>
      <w:pPr>
        <w:keepNext w:val="0"/>
        <w:spacing w:line="360" w:lineRule="auto" w:before="0" w:after="0"/>
        <w:ind w:firstLine="709"/>
        <w:jc w:val="both"/>
      </w:pPr>
      <w:r>
        <w:rPr>
          <w:rFonts w:ascii="Times New Roman" w:hAnsi="Times New Roman" w:eastAsia="Times New Roman"/>
          <w:b w:val="0"/>
          <w:i w:val="0"/>
          <w:sz w:val="28"/>
        </w:rPr>
        <w:t xml:space="preserve">Документація також описує структуровані відповіді: параметр </w:t>
      </w:r>
      <w:r>
        <w:rPr>
          <w:rFonts w:ascii="Courier New" w:hAnsi="Courier New" w:eastAsia="Times New Roman"/>
          <w:b w:val="0"/>
          <w:i w:val="0"/>
          <w:sz w:val="24"/>
        </w:rPr>
        <w:t>output_config.format</w:t>
      </w:r>
      <w:r>
        <w:rPr>
          <w:rFonts w:ascii="Times New Roman" w:hAnsi="Times New Roman" w:eastAsia="Times New Roman"/>
          <w:b w:val="0"/>
          <w:i w:val="0"/>
          <w:sz w:val="28"/>
        </w:rPr>
        <w:t xml:space="preserve"> дозволяє обмежити результат заданою JSON-схемою, а прапорець </w:t>
      </w:r>
      <w:r>
        <w:rPr>
          <w:rFonts w:ascii="Courier New" w:hAnsi="Courier New" w:eastAsia="Times New Roman"/>
          <w:b w:val="0"/>
          <w:i w:val="0"/>
          <w:sz w:val="24"/>
        </w:rPr>
        <w:t>strict</w:t>
      </w:r>
      <w:r>
        <w:rPr>
          <w:rFonts w:ascii="Times New Roman" w:hAnsi="Times New Roman" w:eastAsia="Times New Roman"/>
          <w:b w:val="0"/>
          <w:i w:val="0"/>
          <w:sz w:val="28"/>
        </w:rPr>
        <w:t xml:space="preserve"> для інструментів гарантує відповідність аргументів схемі; функція має статус загальної доступності для моделей Claude, серед яких Sonnet 5.5, що використовується в проєкті [27]. Задокументовано також обмеження: схеми не можуть бути рекурсивними, не підтримуються числові обмеження (</w:t>
      </w:r>
      <w:r>
        <w:rPr>
          <w:rFonts w:ascii="Courier New" w:hAnsi="Courier New" w:eastAsia="Times New Roman"/>
          <w:b w:val="0"/>
          <w:i w:val="0"/>
          <w:sz w:val="24"/>
        </w:rPr>
        <w:t>minimum</w:t>
      </w:r>
      <w:r>
        <w:rPr>
          <w:rFonts w:ascii="Times New Roman" w:hAnsi="Times New Roman" w:eastAsia="Times New Roman"/>
          <w:b w:val="0"/>
          <w:i w:val="0"/>
          <w:sz w:val="28"/>
        </w:rPr>
        <w:t xml:space="preserve">, </w:t>
      </w:r>
      <w:r>
        <w:rPr>
          <w:rFonts w:ascii="Courier New" w:hAnsi="Courier New" w:eastAsia="Times New Roman"/>
          <w:b w:val="0"/>
          <w:i w:val="0"/>
          <w:sz w:val="24"/>
        </w:rPr>
        <w:t>maximum</w:t>
      </w:r>
      <w:r>
        <w:rPr>
          <w:rFonts w:ascii="Times New Roman" w:hAnsi="Times New Roman" w:eastAsia="Times New Roman"/>
          <w:b w:val="0"/>
          <w:i w:val="0"/>
          <w:sz w:val="28"/>
        </w:rPr>
        <w:t>) і обмеження довжини рядків, а перший запит із новою схемою має додаткову затримку на компіляцію граматики (результат кешується на 24 години) [27]. Поточна реалізація не користується цією можливістю: JSON просять у запиті, а відповідь розбирається власним кодом, який шукає першу відкривальну і останню закривальну квадратні дужки й завантажує підрядок як JSON. Такий підхід толерантний до зайвого тексту навколо масиву, але чутливий до випадків, коли модель повертає кілька масивів. Перехід на структуровані відповіді розглядається в розділі 5 як можливе покращення, яке слід підтвердити вимірюванням його впливу на затримку.</w:t>
      </w:r>
    </w:p>
    <w:p>
      <w:pPr>
        <w:keepNext/>
        <w:spacing w:line="360" w:lineRule="auto" w:before="120" w:after="60"/>
        <w:jc w:val="left"/>
      </w:pPr>
      <w:r>
        <w:rPr>
          <w:rFonts w:ascii="Times New Roman" w:hAnsi="Times New Roman" w:eastAsia="Times New Roman"/>
          <w:b/>
          <w:i w:val="0"/>
          <w:sz w:val="28"/>
        </w:rPr>
        <w:t>2.2.7 Підсумок підрозділу</w:t>
      </w:r>
    </w:p>
    <w:p>
      <w:pPr>
        <w:keepNext w:val="0"/>
        <w:spacing w:line="360" w:lineRule="auto" w:before="0" w:after="0"/>
        <w:ind w:firstLine="709"/>
        <w:jc w:val="both"/>
      </w:pPr>
      <w:r>
        <w:rPr>
          <w:rFonts w:ascii="Times New Roman" w:hAnsi="Times New Roman" w:eastAsia="Times New Roman"/>
          <w:b w:val="0"/>
          <w:i w:val="0"/>
          <w:sz w:val="28"/>
        </w:rPr>
        <w:t>Потокова обробка мовлення з розрізненням проміжних і фінальних результатів та контекстним вікном з резюме є достатньою технічною базою для прототипу. Основні ризики пов’язані із залежністю від зовнішньої служби розпізнавання, нестабільністю проміжних гіпотез та відсутністю еталонних даних для WER на українському мовленні. Для кожного з них у розділі 7 передбачено відповідний вимір.</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2.3 ]</w:t>
              <w:br/>
            </w:r>
          </w:p>
          <w:p>
            <w:pPr>
              <w:jc w:val="center"/>
            </w:pPr>
            <w:r>
              <w:rPr>
                <w:rFonts w:ascii="Times New Roman" w:hAnsi="Times New Roman" w:eastAsia="Times New Roman"/>
                <w:i/>
                <w:color w:val="808080"/>
                <w:sz w:val="20"/>
              </w:rPr>
              <w:t>Вказівка: вісь часу; три доріжки — «мовлення», «розпізнавач» (послідовність гіпотез із наростаючим текстом та кінцевим final), «система» (interim лише в інтерфейс; final — у конвеєр оркестратора). Позначити спільний ідентифікатор сегмента й зміну `version` з 0 на 1.</w:t>
              <w:br/>
              <w:br/>
            </w:r>
          </w:p>
        </w:tc>
      </w:tr>
    </w:tbl>
    <w:p>
      <w:pPr>
        <w:keepNext w:val="0"/>
        <w:spacing w:line="360" w:lineRule="auto" w:before="120" w:after="240"/>
        <w:jc w:val="center"/>
      </w:pPr>
      <w:r>
        <w:rPr>
          <w:rFonts w:ascii="Times New Roman" w:hAnsi="Times New Roman" w:eastAsia="Times New Roman"/>
          <w:b w:val="0"/>
          <w:i w:val="0"/>
          <w:sz w:val="28"/>
        </w:rPr>
        <w:t>Рисунок 2.3 — Часова діаграма потокового розпізнавання одного висловлювання: проміжні гіпотези, фінальний результат і потрапляння до конвеєра.</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2.4 ]</w:t>
              <w:br/>
            </w:r>
          </w:p>
          <w:p>
            <w:pPr>
              <w:jc w:val="center"/>
            </w:pPr>
            <w:r>
              <w:rPr>
                <w:rFonts w:ascii="Times New Roman" w:hAnsi="Times New Roman" w:eastAsia="Times New Roman"/>
                <w:i/>
                <w:color w:val="808080"/>
                <w:sz w:val="20"/>
              </w:rPr>
              <w:t>Вказівка: горизонтальна діаграма-«сходинки» зі складниками L_cap, L_asr, L_tr, L_det, L_q, L_llm, L_ui; значення на цьому етапі не вказувати, лише поля «буде виміряно в 7.4».</w:t>
              <w:br/>
              <w:br/>
            </w:r>
          </w:p>
        </w:tc>
      </w:tr>
    </w:tbl>
    <w:p>
      <w:pPr>
        <w:keepNext w:val="0"/>
        <w:spacing w:line="360" w:lineRule="auto" w:before="120" w:after="240"/>
        <w:jc w:val="center"/>
      </w:pPr>
      <w:r>
        <w:rPr>
          <w:rFonts w:ascii="Times New Roman" w:hAnsi="Times New Roman" w:eastAsia="Times New Roman"/>
          <w:b w:val="0"/>
          <w:i w:val="0"/>
          <w:sz w:val="28"/>
        </w:rPr>
        <w:t>Рисунок 2.4 — Структура затримки від мовлення до підказки за формулою (2.2).</w:t>
      </w:r>
    </w:p>
    <w:p>
      <w:pPr>
        <w:keepNext/>
        <w:spacing w:line="360" w:lineRule="auto" w:before="240" w:after="120"/>
        <w:jc w:val="left"/>
      </w:pPr>
      <w:r>
        <w:rPr>
          <w:rFonts w:ascii="Times New Roman" w:hAnsi="Times New Roman" w:eastAsia="Times New Roman"/>
          <w:b/>
          <w:i w:val="0"/>
          <w:sz w:val="28"/>
        </w:rPr>
        <w:t>2.3 Аналіз адженди: зіставлення реплік із пунктами плану, визначення стану обговорення та виявлення зміни теми</w:t>
      </w:r>
    </w:p>
    <w:p>
      <w:pPr>
        <w:keepNext/>
        <w:spacing w:line="360" w:lineRule="auto" w:before="120" w:after="60"/>
        <w:jc w:val="left"/>
      </w:pPr>
      <w:r>
        <w:rPr>
          <w:rFonts w:ascii="Times New Roman" w:hAnsi="Times New Roman" w:eastAsia="Times New Roman"/>
          <w:b/>
          <w:i w:val="0"/>
          <w:sz w:val="28"/>
        </w:rPr>
        <w:t>2.3.1 Формальна постановка</w:t>
      </w:r>
    </w:p>
    <w:p>
      <w:pPr>
        <w:keepNext w:val="0"/>
        <w:spacing w:line="360" w:lineRule="auto" w:before="0" w:after="0"/>
        <w:ind w:firstLine="709"/>
        <w:jc w:val="both"/>
      </w:pPr>
      <w:r>
        <w:rPr>
          <w:rFonts w:ascii="Times New Roman" w:hAnsi="Times New Roman" w:eastAsia="Times New Roman"/>
          <w:b w:val="0"/>
          <w:i w:val="0"/>
          <w:sz w:val="28"/>
        </w:rPr>
        <w:t xml:space="preserve">Нехай агенда задана впорядкованою послідовністю пунктів A = (a₁, …, aₙ). Кожен пункт aᵢ описується ідентифікатором, назвою, необов’язковим текстовим описом і оціненою тривалістю Tᵢ у хвилинах. Стан пункту sᵢ належить множині {pending, active, covered, deferred, skipped}, яка збігається з переліком </w:t>
      </w:r>
      <w:r>
        <w:rPr>
          <w:rFonts w:ascii="Courier New" w:hAnsi="Courier New" w:eastAsia="Times New Roman"/>
          <w:b w:val="0"/>
          <w:i w:val="0"/>
          <w:sz w:val="24"/>
        </w:rPr>
        <w:t>AgendaItemStatus</w:t>
      </w:r>
      <w:r>
        <w:rPr>
          <w:rFonts w:ascii="Times New Roman" w:hAnsi="Times New Roman" w:eastAsia="Times New Roman"/>
          <w:b w:val="0"/>
          <w:i w:val="0"/>
          <w:sz w:val="28"/>
        </w:rPr>
        <w:t xml:space="preserve"> у коді. Нехай після надходження фінального сегмента в момент t сформовано вікно Wₜ останніх k фінальних сегментів. Задача аналізу складається з чотирьох підзадач: визначити, яких пунктів (якщо яких-небудь) стосується вікно; оновити стани; виявити відхилення від теми; зафіксувати докази, тобто ідентифікатори сегментів, на підставі яких зроблено кожне рішення.</w:t>
      </w:r>
    </w:p>
    <w:p>
      <w:pPr>
        <w:keepNext w:val="0"/>
        <w:spacing w:line="360" w:lineRule="auto" w:before="0" w:after="0"/>
        <w:ind w:firstLine="709"/>
        <w:jc w:val="both"/>
      </w:pPr>
      <w:r>
        <w:rPr>
          <w:rFonts w:ascii="Times New Roman" w:hAnsi="Times New Roman" w:eastAsia="Times New Roman"/>
          <w:b w:val="0"/>
          <w:i w:val="0"/>
          <w:sz w:val="28"/>
        </w:rPr>
        <w:t>Вхід формалізується як функція релевантності</w:t>
      </w:r>
    </w:p>
    <w:p>
      <w:pPr>
        <w:keepNext w:val="0"/>
        <w:spacing w:line="360" w:lineRule="auto" w:before="0" w:after="0"/>
        <w:ind w:firstLine="709"/>
        <w:jc w:val="both"/>
      </w:pPr>
      <w:r>
        <w:rPr>
          <w:rFonts w:ascii="Courier New" w:hAnsi="Courier New" w:eastAsia="Times New Roman"/>
          <w:b w:val="0"/>
          <w:i w:val="0"/>
          <w:sz w:val="24"/>
        </w:rPr>
        <w:t>rᵢ(t) = sim(Wₜ, aᵢ) ∈ [0, 1]</w:t>
      </w:r>
      <w:r>
        <w:rPr>
          <w:rFonts w:ascii="Times New Roman" w:hAnsi="Times New Roman" w:eastAsia="Times New Roman"/>
          <w:b w:val="0"/>
          <w:i w:val="0"/>
          <w:sz w:val="28"/>
        </w:rPr>
        <w:t>,  (2.3)</w:t>
      </w:r>
    </w:p>
    <w:p>
      <w:pPr>
        <w:keepNext w:val="0"/>
        <w:spacing w:line="360" w:lineRule="auto" w:before="0" w:after="0"/>
        <w:ind w:firstLine="709"/>
        <w:jc w:val="both"/>
      </w:pPr>
      <w:r>
        <w:rPr>
          <w:rFonts w:ascii="Times New Roman" w:hAnsi="Times New Roman" w:eastAsia="Times New Roman"/>
          <w:b w:val="0"/>
          <w:i w:val="0"/>
          <w:sz w:val="28"/>
        </w:rPr>
        <w:t>де sim — деяка міра схожості між вікном і пунктом. Відхилення від теми природно задати як умову, що за наявності активного пункту aₐ максимум релевантності за всіма пунктами залишається нижчим за поріг θ упродовж m послідовних фінальних сегментів:</w:t>
      </w:r>
    </w:p>
    <w:p>
      <w:pPr>
        <w:keepNext w:val="0"/>
        <w:spacing w:line="360" w:lineRule="auto" w:before="0" w:after="0"/>
        <w:ind w:firstLine="709"/>
        <w:jc w:val="both"/>
      </w:pPr>
      <w:r>
        <w:rPr>
          <w:rFonts w:ascii="Courier New" w:hAnsi="Courier New" w:eastAsia="Times New Roman"/>
          <w:b w:val="0"/>
          <w:i w:val="0"/>
          <w:sz w:val="24"/>
        </w:rPr>
        <w:t>drift(t) = 1, якщо max_i rᵢ(τ) &lt; θ для всіх τ ∈ {t−m+1, …, t}, інакше 0</w:t>
      </w:r>
      <w:r>
        <w:rPr>
          <w:rFonts w:ascii="Times New Roman" w:hAnsi="Times New Roman" w:eastAsia="Times New Roman"/>
          <w:b w:val="0"/>
          <w:i w:val="0"/>
          <w:sz w:val="28"/>
        </w:rPr>
        <w:t>.  (2.4)</w:t>
      </w:r>
    </w:p>
    <w:p>
      <w:pPr>
        <w:keepNext w:val="0"/>
        <w:spacing w:line="360" w:lineRule="auto" w:before="0" w:after="0"/>
        <w:ind w:firstLine="709"/>
        <w:jc w:val="both"/>
      </w:pPr>
      <w:r>
        <w:rPr>
          <w:rFonts w:ascii="Times New Roman" w:hAnsi="Times New Roman" w:eastAsia="Times New Roman"/>
          <w:b w:val="0"/>
          <w:i w:val="0"/>
          <w:sz w:val="28"/>
        </w:rPr>
        <w:t>Пороги θ та m є параметрами, їх треба підбирати на розмічених даних (розділи 4.3 та 7.2). Окремо слід зафіксувати асиметрію умов завершення пункту: перехід у стан covered вимагає позитивних доказів (цитованих сегментів), тоді як відсутність згадки пункту сама по собі завершення не означає. Це положення, закріплене в проєктних вимогах, зменшує ризик хибного «закриття» пункту, який просто мовчки пропущено.</w:t>
      </w:r>
    </w:p>
    <w:p>
      <w:pPr>
        <w:keepNext/>
        <w:spacing w:line="360" w:lineRule="auto" w:before="120" w:after="60"/>
        <w:jc w:val="left"/>
      </w:pPr>
      <w:r>
        <w:rPr>
          <w:rFonts w:ascii="Times New Roman" w:hAnsi="Times New Roman" w:eastAsia="Times New Roman"/>
          <w:b/>
          <w:i w:val="0"/>
          <w:sz w:val="28"/>
        </w:rPr>
        <w:t>2.3.2 Підходи до зіставлення</w:t>
      </w:r>
    </w:p>
    <w:p>
      <w:pPr>
        <w:keepNext w:val="0"/>
        <w:spacing w:line="360" w:lineRule="auto" w:before="0" w:after="0"/>
        <w:ind w:firstLine="709"/>
        <w:jc w:val="both"/>
      </w:pPr>
      <w:r>
        <w:rPr>
          <w:rFonts w:ascii="Times New Roman" w:hAnsi="Times New Roman" w:eastAsia="Times New Roman"/>
          <w:b w:val="0"/>
          <w:i w:val="0"/>
          <w:sz w:val="28"/>
        </w:rPr>
        <w:t>Для оцінки rᵢ(t) можливі чотири підходи, що відрізняються природою сигналу та вартістю.</w:t>
      </w:r>
    </w:p>
    <w:p>
      <w:pPr>
        <w:keepNext w:val="0"/>
        <w:spacing w:line="360" w:lineRule="auto" w:before="0" w:after="0"/>
        <w:ind w:firstLine="709"/>
        <w:jc w:val="both"/>
      </w:pPr>
      <w:r>
        <w:rPr>
          <w:rFonts w:ascii="Times New Roman" w:hAnsi="Times New Roman" w:eastAsia="Times New Roman"/>
          <w:b w:val="0"/>
          <w:i w:val="0"/>
          <w:sz w:val="28"/>
        </w:rPr>
        <w:t>Лексичні правила порівнюють слова реплік із назвою й описом пункту та шукають усталені фрази переходу («перейдемо до», «let’s move on to»). Вони мають мінімальну затримку, повну пояснюваність (завжди видно, яке слово спрацювало) та не потребують розмічених даних, але чутливі до словозміни, синонімії та неявних переходів.</w:t>
      </w:r>
    </w:p>
    <w:p>
      <w:pPr>
        <w:keepNext w:val="0"/>
        <w:spacing w:line="360" w:lineRule="auto" w:before="0" w:after="0"/>
        <w:ind w:firstLine="709"/>
        <w:jc w:val="both"/>
      </w:pPr>
      <w:r>
        <w:rPr>
          <w:rFonts w:ascii="Times New Roman" w:hAnsi="Times New Roman" w:eastAsia="Times New Roman"/>
          <w:b w:val="0"/>
          <w:i w:val="0"/>
          <w:sz w:val="28"/>
        </w:rPr>
        <w:t>Методи лексичної когезії виявляють межі підтем за розподілом слів у тексті. Класичний алгоритм TextTiling Хёрста розбиває текст на багатоабзацні фрагменти за закономірностями лексичної когезії та, за твердженням автора, добре узгоджується з людськими оцінками меж на 12 текстах [15]. Метод не потребує навчання, але вимагає достатньо довгих фрагментів і не прив’язує межі до пунктів заданої адженди, тобто виявляє зміну теми, а не відповідність плану.</w:t>
      </w:r>
    </w:p>
    <w:p>
      <w:pPr>
        <w:keepNext w:val="0"/>
        <w:spacing w:line="360" w:lineRule="auto" w:before="0" w:after="0"/>
        <w:ind w:firstLine="709"/>
        <w:jc w:val="both"/>
      </w:pPr>
      <w:r>
        <w:rPr>
          <w:rFonts w:ascii="Times New Roman" w:hAnsi="Times New Roman" w:eastAsia="Times New Roman"/>
          <w:b w:val="0"/>
          <w:i w:val="0"/>
          <w:sz w:val="28"/>
        </w:rPr>
        <w:t>Векторні подання речень дозволяють порівнювати смисл, а не лише слова. Архітектура Sentence-BERT формує вектор для кожного речення так, що схожість визначається косинусною мірою, а пошук найближчої пари з 10 000 речень скорочується приблизно з 65 годин до п’яти секунд порівняно з прямим попарним застосуванням BERT [17]. Придатність конкретних багатомовних моделей до української мови й до живого мовлення зустрічей у джерелі не розглядається, тому використання векторів у проєкті поки є гіпотезою.</w:t>
      </w:r>
    </w:p>
    <w:p>
      <w:pPr>
        <w:keepNext w:val="0"/>
        <w:spacing w:line="360" w:lineRule="auto" w:before="0" w:after="0"/>
        <w:ind w:firstLine="709"/>
        <w:jc w:val="both"/>
      </w:pPr>
      <w:r>
        <w:rPr>
          <w:rFonts w:ascii="Times New Roman" w:hAnsi="Times New Roman" w:eastAsia="Times New Roman"/>
          <w:b w:val="0"/>
          <w:i w:val="0"/>
          <w:sz w:val="28"/>
        </w:rPr>
        <w:t>Класифікація мовною моделлю найбільше підходить для неоднозначних реплік: модель отримує агенду, вікно і резюме та повертає структуровану відповідь (пункт, тип події, впевненість, докази). Її недоліки — затримка, вартість і потреба в перевірці відповіді кодом. Порівняння підходів подано в табл. 2.3.</w:t>
      </w:r>
    </w:p>
    <w:p>
      <w:pPr>
        <w:keepNext/>
        <w:spacing w:line="360" w:lineRule="auto" w:before="120" w:after="60"/>
        <w:jc w:val="left"/>
      </w:pPr>
      <w:r>
        <w:rPr>
          <w:rFonts w:ascii="Times New Roman" w:hAnsi="Times New Roman" w:eastAsia="Times New Roman"/>
          <w:b/>
          <w:i w:val="0"/>
          <w:sz w:val="28"/>
        </w:rPr>
        <w:t>Таблиця 2.3 — Підходи до зіставлення реплік із пунктами адженди (оцінки автора)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805"/>
        <w:gridCol w:w="1805"/>
        <w:gridCol w:w="1805"/>
        <w:gridCol w:w="1805"/>
        <w:gridCol w:w="1805"/>
      </w:tblGrid>
      <w:tr>
        <w:tc>
          <w:tcPr>
            <w:tcW w:type="dxa" w:w="1805"/>
            <w:shd w:val="clear" w:color="auto" w:fill="E7E6E6"/>
          </w:tcPr>
          <w:p>
            <w:pPr>
              <w:spacing w:line="240" w:lineRule="auto"/>
              <w:jc w:val="center"/>
            </w:pPr>
            <w:r/>
            <w:r>
              <w:rPr>
                <w:rFonts w:ascii="Times New Roman" w:hAnsi="Times New Roman" w:eastAsia="Times New Roman"/>
                <w:b/>
                <w:i w:val="0"/>
                <w:sz w:val="22"/>
              </w:rPr>
              <w:t>Підхід</w:t>
            </w:r>
          </w:p>
        </w:tc>
        <w:tc>
          <w:tcPr>
            <w:tcW w:type="dxa" w:w="1805"/>
            <w:shd w:val="clear" w:color="auto" w:fill="E7E6E6"/>
          </w:tcPr>
          <w:p>
            <w:pPr>
              <w:spacing w:line="240" w:lineRule="auto"/>
              <w:jc w:val="center"/>
            </w:pPr>
            <w:r/>
            <w:r>
              <w:rPr>
                <w:rFonts w:ascii="Times New Roman" w:hAnsi="Times New Roman" w:eastAsia="Times New Roman"/>
                <w:b/>
                <w:i w:val="0"/>
                <w:sz w:val="22"/>
              </w:rPr>
              <w:t>Пояснюваність</w:t>
            </w:r>
          </w:p>
        </w:tc>
        <w:tc>
          <w:tcPr>
            <w:tcW w:type="dxa" w:w="1805"/>
            <w:shd w:val="clear" w:color="auto" w:fill="E7E6E6"/>
          </w:tcPr>
          <w:p>
            <w:pPr>
              <w:spacing w:line="240" w:lineRule="auto"/>
              <w:jc w:val="center"/>
            </w:pPr>
            <w:r/>
            <w:r>
              <w:rPr>
                <w:rFonts w:ascii="Times New Roman" w:hAnsi="Times New Roman" w:eastAsia="Times New Roman"/>
                <w:b/>
                <w:i w:val="0"/>
                <w:sz w:val="22"/>
              </w:rPr>
              <w:t>Затримка</w:t>
            </w:r>
          </w:p>
        </w:tc>
        <w:tc>
          <w:tcPr>
            <w:tcW w:type="dxa" w:w="1805"/>
            <w:shd w:val="clear" w:color="auto" w:fill="E7E6E6"/>
          </w:tcPr>
          <w:p>
            <w:pPr>
              <w:spacing w:line="240" w:lineRule="auto"/>
              <w:jc w:val="center"/>
            </w:pPr>
            <w:r/>
            <w:r>
              <w:rPr>
                <w:rFonts w:ascii="Times New Roman" w:hAnsi="Times New Roman" w:eastAsia="Times New Roman"/>
                <w:b/>
                <w:i w:val="0"/>
                <w:sz w:val="22"/>
              </w:rPr>
              <w:t>Чутливість до словозміни</w:t>
            </w:r>
          </w:p>
        </w:tc>
        <w:tc>
          <w:tcPr>
            <w:tcW w:type="dxa" w:w="1805"/>
            <w:shd w:val="clear" w:color="auto" w:fill="E7E6E6"/>
          </w:tcPr>
          <w:p>
            <w:pPr>
              <w:spacing w:line="240" w:lineRule="auto"/>
              <w:jc w:val="center"/>
            </w:pPr>
            <w:r/>
            <w:r>
              <w:rPr>
                <w:rFonts w:ascii="Times New Roman" w:hAnsi="Times New Roman" w:eastAsia="Times New Roman"/>
                <w:b/>
                <w:i w:val="0"/>
                <w:sz w:val="22"/>
              </w:rPr>
              <w:t>Потреба в розмічених даних</w:t>
            </w:r>
          </w:p>
        </w:tc>
      </w:tr>
      <w:tr>
        <w:tc>
          <w:tcPr>
            <w:tcW w:type="dxa" w:w="1805"/>
          </w:tcPr>
          <w:p>
            <w:pPr>
              <w:spacing w:line="240" w:lineRule="auto"/>
              <w:jc w:val="left"/>
            </w:pPr>
            <w:r/>
            <w:r>
              <w:rPr>
                <w:rFonts w:ascii="Times New Roman" w:hAnsi="Times New Roman" w:eastAsia="Times New Roman"/>
                <w:b w:val="0"/>
                <w:i w:val="0"/>
                <w:sz w:val="22"/>
              </w:rPr>
              <w:t>Лексичні правила</w:t>
            </w:r>
          </w:p>
        </w:tc>
        <w:tc>
          <w:tcPr>
            <w:tcW w:type="dxa" w:w="1805"/>
          </w:tcPr>
          <w:p>
            <w:pPr>
              <w:spacing w:line="240" w:lineRule="auto"/>
              <w:jc w:val="left"/>
            </w:pPr>
            <w:r/>
            <w:r>
              <w:rPr>
                <w:rFonts w:ascii="Times New Roman" w:hAnsi="Times New Roman" w:eastAsia="Times New Roman"/>
                <w:b w:val="0"/>
                <w:i w:val="0"/>
                <w:sz w:val="22"/>
              </w:rPr>
              <w:t>Висока</w:t>
            </w:r>
          </w:p>
        </w:tc>
        <w:tc>
          <w:tcPr>
            <w:tcW w:type="dxa" w:w="1805"/>
          </w:tcPr>
          <w:p>
            <w:pPr>
              <w:spacing w:line="240" w:lineRule="auto"/>
              <w:jc w:val="left"/>
            </w:pPr>
            <w:r/>
            <w:r>
              <w:rPr>
                <w:rFonts w:ascii="Times New Roman" w:hAnsi="Times New Roman" w:eastAsia="Times New Roman"/>
                <w:b w:val="0"/>
                <w:i w:val="0"/>
                <w:sz w:val="22"/>
              </w:rPr>
              <w:t>Мінімальна</w:t>
            </w:r>
          </w:p>
        </w:tc>
        <w:tc>
          <w:tcPr>
            <w:tcW w:type="dxa" w:w="1805"/>
          </w:tcPr>
          <w:p>
            <w:pPr>
              <w:spacing w:line="240" w:lineRule="auto"/>
              <w:jc w:val="left"/>
            </w:pPr>
            <w:r/>
            <w:r>
              <w:rPr>
                <w:rFonts w:ascii="Times New Roman" w:hAnsi="Times New Roman" w:eastAsia="Times New Roman"/>
                <w:b w:val="0"/>
                <w:i w:val="0"/>
                <w:sz w:val="22"/>
              </w:rPr>
              <w:t>Висока</w:t>
            </w:r>
          </w:p>
        </w:tc>
        <w:tc>
          <w:tcPr>
            <w:tcW w:type="dxa" w:w="1805"/>
          </w:tcPr>
          <w:p>
            <w:pPr>
              <w:spacing w:line="240" w:lineRule="auto"/>
              <w:jc w:val="left"/>
            </w:pPr>
            <w:r/>
            <w:r>
              <w:rPr>
                <w:rFonts w:ascii="Times New Roman" w:hAnsi="Times New Roman" w:eastAsia="Times New Roman"/>
                <w:b w:val="0"/>
                <w:i w:val="0"/>
                <w:sz w:val="22"/>
              </w:rPr>
              <w:t>Немає</w:t>
            </w:r>
          </w:p>
        </w:tc>
      </w:tr>
      <w:tr>
        <w:tc>
          <w:tcPr>
            <w:tcW w:type="dxa" w:w="1805"/>
          </w:tcPr>
          <w:p>
            <w:pPr>
              <w:spacing w:line="240" w:lineRule="auto"/>
              <w:jc w:val="left"/>
            </w:pPr>
            <w:r/>
            <w:r>
              <w:rPr>
                <w:rFonts w:ascii="Times New Roman" w:hAnsi="Times New Roman" w:eastAsia="Times New Roman"/>
                <w:b w:val="0"/>
                <w:i w:val="0"/>
                <w:sz w:val="22"/>
              </w:rPr>
              <w:t>Лексична когезія (TextTiling) [15]</w:t>
            </w:r>
          </w:p>
        </w:tc>
        <w:tc>
          <w:tcPr>
            <w:tcW w:type="dxa" w:w="1805"/>
          </w:tcPr>
          <w:p>
            <w:pPr>
              <w:spacing w:line="240" w:lineRule="auto"/>
              <w:jc w:val="left"/>
            </w:pPr>
            <w:r/>
            <w:r>
              <w:rPr>
                <w:rFonts w:ascii="Times New Roman" w:hAnsi="Times New Roman" w:eastAsia="Times New Roman"/>
                <w:b w:val="0"/>
                <w:i w:val="0"/>
                <w:sz w:val="22"/>
              </w:rPr>
              <w:t>Середня</w:t>
            </w:r>
          </w:p>
        </w:tc>
        <w:tc>
          <w:tcPr>
            <w:tcW w:type="dxa" w:w="1805"/>
          </w:tcPr>
          <w:p>
            <w:pPr>
              <w:spacing w:line="240" w:lineRule="auto"/>
              <w:jc w:val="left"/>
            </w:pPr>
            <w:r/>
            <w:r>
              <w:rPr>
                <w:rFonts w:ascii="Times New Roman" w:hAnsi="Times New Roman" w:eastAsia="Times New Roman"/>
                <w:b w:val="0"/>
                <w:i w:val="0"/>
                <w:sz w:val="22"/>
              </w:rPr>
              <w:t>Низька</w:t>
            </w:r>
          </w:p>
        </w:tc>
        <w:tc>
          <w:tcPr>
            <w:tcW w:type="dxa" w:w="1805"/>
          </w:tcPr>
          <w:p>
            <w:pPr>
              <w:spacing w:line="240" w:lineRule="auto"/>
              <w:jc w:val="left"/>
            </w:pPr>
            <w:r/>
            <w:r>
              <w:rPr>
                <w:rFonts w:ascii="Times New Roman" w:hAnsi="Times New Roman" w:eastAsia="Times New Roman"/>
                <w:b w:val="0"/>
                <w:i w:val="0"/>
                <w:sz w:val="22"/>
              </w:rPr>
              <w:t>Висока</w:t>
            </w:r>
          </w:p>
        </w:tc>
        <w:tc>
          <w:tcPr>
            <w:tcW w:type="dxa" w:w="1805"/>
          </w:tcPr>
          <w:p>
            <w:pPr>
              <w:spacing w:line="240" w:lineRule="auto"/>
              <w:jc w:val="left"/>
            </w:pPr>
            <w:r/>
            <w:r>
              <w:rPr>
                <w:rFonts w:ascii="Times New Roman" w:hAnsi="Times New Roman" w:eastAsia="Times New Roman"/>
                <w:b w:val="0"/>
                <w:i w:val="0"/>
                <w:sz w:val="22"/>
              </w:rPr>
              <w:t>Немає</w:t>
            </w:r>
          </w:p>
        </w:tc>
      </w:tr>
      <w:tr>
        <w:tc>
          <w:tcPr>
            <w:tcW w:type="dxa" w:w="1805"/>
          </w:tcPr>
          <w:p>
            <w:pPr>
              <w:spacing w:line="240" w:lineRule="auto"/>
              <w:jc w:val="left"/>
            </w:pPr>
            <w:r/>
            <w:r>
              <w:rPr>
                <w:rFonts w:ascii="Times New Roman" w:hAnsi="Times New Roman" w:eastAsia="Times New Roman"/>
                <w:b w:val="0"/>
                <w:i w:val="0"/>
                <w:sz w:val="22"/>
              </w:rPr>
              <w:t>Векторна схожість [17]</w:t>
            </w:r>
          </w:p>
        </w:tc>
        <w:tc>
          <w:tcPr>
            <w:tcW w:type="dxa" w:w="1805"/>
          </w:tcPr>
          <w:p>
            <w:pPr>
              <w:spacing w:line="240" w:lineRule="auto"/>
              <w:jc w:val="left"/>
            </w:pPr>
            <w:r/>
            <w:r>
              <w:rPr>
                <w:rFonts w:ascii="Times New Roman" w:hAnsi="Times New Roman" w:eastAsia="Times New Roman"/>
                <w:b w:val="0"/>
                <w:i w:val="0"/>
                <w:sz w:val="22"/>
              </w:rPr>
              <w:t>Середня</w:t>
            </w:r>
          </w:p>
        </w:tc>
        <w:tc>
          <w:tcPr>
            <w:tcW w:type="dxa" w:w="1805"/>
          </w:tcPr>
          <w:p>
            <w:pPr>
              <w:spacing w:line="240" w:lineRule="auto"/>
              <w:jc w:val="left"/>
            </w:pPr>
            <w:r/>
            <w:r>
              <w:rPr>
                <w:rFonts w:ascii="Times New Roman" w:hAnsi="Times New Roman" w:eastAsia="Times New Roman"/>
                <w:b w:val="0"/>
                <w:i w:val="0"/>
                <w:sz w:val="22"/>
              </w:rPr>
              <w:t>Низька або середня</w:t>
            </w:r>
          </w:p>
        </w:tc>
        <w:tc>
          <w:tcPr>
            <w:tcW w:type="dxa" w:w="1805"/>
          </w:tcPr>
          <w:p>
            <w:pPr>
              <w:spacing w:line="240" w:lineRule="auto"/>
              <w:jc w:val="left"/>
            </w:pPr>
            <w:r/>
            <w:r>
              <w:rPr>
                <w:rFonts w:ascii="Times New Roman" w:hAnsi="Times New Roman" w:eastAsia="Times New Roman"/>
                <w:b w:val="0"/>
                <w:i w:val="0"/>
                <w:sz w:val="22"/>
              </w:rPr>
              <w:t>Нижча (залежить від моделі)</w:t>
            </w:r>
          </w:p>
        </w:tc>
        <w:tc>
          <w:tcPr>
            <w:tcW w:type="dxa" w:w="1805"/>
          </w:tcPr>
          <w:p>
            <w:pPr>
              <w:spacing w:line="240" w:lineRule="auto"/>
              <w:jc w:val="left"/>
            </w:pPr>
            <w:r/>
            <w:r>
              <w:rPr>
                <w:rFonts w:ascii="Times New Roman" w:hAnsi="Times New Roman" w:eastAsia="Times New Roman"/>
                <w:b w:val="0"/>
                <w:i w:val="0"/>
                <w:sz w:val="22"/>
              </w:rPr>
              <w:t>Для підбору порога</w:t>
            </w:r>
          </w:p>
        </w:tc>
      </w:tr>
      <w:tr>
        <w:tc>
          <w:tcPr>
            <w:tcW w:type="dxa" w:w="1805"/>
          </w:tcPr>
          <w:p>
            <w:pPr>
              <w:spacing w:line="240" w:lineRule="auto"/>
              <w:jc w:val="left"/>
            </w:pPr>
            <w:r/>
            <w:r>
              <w:rPr>
                <w:rFonts w:ascii="Times New Roman" w:hAnsi="Times New Roman" w:eastAsia="Times New Roman"/>
                <w:b w:val="0"/>
                <w:i w:val="0"/>
                <w:sz w:val="22"/>
              </w:rPr>
              <w:t>LLM-класифікація</w:t>
            </w:r>
          </w:p>
        </w:tc>
        <w:tc>
          <w:tcPr>
            <w:tcW w:type="dxa" w:w="1805"/>
          </w:tcPr>
          <w:p>
            <w:pPr>
              <w:spacing w:line="240" w:lineRule="auto"/>
              <w:jc w:val="left"/>
            </w:pPr>
            <w:r/>
            <w:r>
              <w:rPr>
                <w:rFonts w:ascii="Times New Roman" w:hAnsi="Times New Roman" w:eastAsia="Times New Roman"/>
                <w:b w:val="0"/>
                <w:i w:val="0"/>
                <w:sz w:val="22"/>
              </w:rPr>
              <w:t>Залежить від обов’язкових доказів</w:t>
            </w:r>
          </w:p>
        </w:tc>
        <w:tc>
          <w:tcPr>
            <w:tcW w:type="dxa" w:w="1805"/>
          </w:tcPr>
          <w:p>
            <w:pPr>
              <w:spacing w:line="240" w:lineRule="auto"/>
              <w:jc w:val="left"/>
            </w:pPr>
            <w:r/>
            <w:r>
              <w:rPr>
                <w:rFonts w:ascii="Times New Roman" w:hAnsi="Times New Roman" w:eastAsia="Times New Roman"/>
                <w:b w:val="0"/>
                <w:i w:val="0"/>
                <w:sz w:val="22"/>
              </w:rPr>
              <w:t>Висока</w:t>
            </w:r>
          </w:p>
        </w:tc>
        <w:tc>
          <w:tcPr>
            <w:tcW w:type="dxa" w:w="1805"/>
          </w:tcPr>
          <w:p>
            <w:pPr>
              <w:spacing w:line="240" w:lineRule="auto"/>
              <w:jc w:val="left"/>
            </w:pPr>
            <w:r/>
            <w:r>
              <w:rPr>
                <w:rFonts w:ascii="Times New Roman" w:hAnsi="Times New Roman" w:eastAsia="Times New Roman"/>
                <w:b w:val="0"/>
                <w:i w:val="0"/>
                <w:sz w:val="22"/>
              </w:rPr>
              <w:t>Нижча (залежить від моделі)</w:t>
            </w:r>
          </w:p>
        </w:tc>
        <w:tc>
          <w:tcPr>
            <w:tcW w:type="dxa" w:w="1805"/>
          </w:tcPr>
          <w:p>
            <w:pPr>
              <w:spacing w:line="240" w:lineRule="auto"/>
              <w:jc w:val="left"/>
            </w:pPr>
            <w:r/>
            <w:r>
              <w:rPr>
                <w:rFonts w:ascii="Times New Roman" w:hAnsi="Times New Roman" w:eastAsia="Times New Roman"/>
                <w:b w:val="0"/>
                <w:i w:val="0"/>
                <w:sz w:val="22"/>
              </w:rPr>
              <w:t>Для оцінювання</w:t>
            </w:r>
          </w:p>
        </w:tc>
      </w:tr>
      <w:tr>
        <w:tc>
          <w:tcPr>
            <w:tcW w:type="dxa" w:w="1805"/>
          </w:tcPr>
          <w:p>
            <w:pPr>
              <w:spacing w:line="240" w:lineRule="auto"/>
              <w:jc w:val="left"/>
            </w:pPr>
            <w:r/>
            <w:r>
              <w:rPr>
                <w:rFonts w:ascii="Times New Roman" w:hAnsi="Times New Roman" w:eastAsia="Times New Roman"/>
                <w:b w:val="0"/>
                <w:i w:val="0"/>
                <w:sz w:val="22"/>
              </w:rPr>
              <w:t>Гібрид правил і LLM</w:t>
            </w:r>
          </w:p>
        </w:tc>
        <w:tc>
          <w:tcPr>
            <w:tcW w:type="dxa" w:w="1805"/>
          </w:tcPr>
          <w:p>
            <w:pPr>
              <w:spacing w:line="240" w:lineRule="auto"/>
              <w:jc w:val="left"/>
            </w:pPr>
            <w:r/>
            <w:r>
              <w:rPr>
                <w:rFonts w:ascii="Times New Roman" w:hAnsi="Times New Roman" w:eastAsia="Times New Roman"/>
                <w:b w:val="0"/>
                <w:i w:val="0"/>
                <w:sz w:val="22"/>
              </w:rPr>
              <w:t>Висока для типових випадків</w:t>
            </w:r>
          </w:p>
        </w:tc>
        <w:tc>
          <w:tcPr>
            <w:tcW w:type="dxa" w:w="1805"/>
          </w:tcPr>
          <w:p>
            <w:pPr>
              <w:spacing w:line="240" w:lineRule="auto"/>
              <w:jc w:val="left"/>
            </w:pPr>
            <w:r/>
            <w:r>
              <w:rPr>
                <w:rFonts w:ascii="Times New Roman" w:hAnsi="Times New Roman" w:eastAsia="Times New Roman"/>
                <w:b w:val="0"/>
                <w:i w:val="0"/>
                <w:sz w:val="22"/>
              </w:rPr>
              <w:t>Низька в середньому</w:t>
            </w:r>
          </w:p>
        </w:tc>
        <w:tc>
          <w:tcPr>
            <w:tcW w:type="dxa" w:w="1805"/>
          </w:tcPr>
          <w:p>
            <w:pPr>
              <w:spacing w:line="240" w:lineRule="auto"/>
              <w:jc w:val="left"/>
            </w:pPr>
            <w:r/>
            <w:r>
              <w:rPr>
                <w:rFonts w:ascii="Times New Roman" w:hAnsi="Times New Roman" w:eastAsia="Times New Roman"/>
                <w:b w:val="0"/>
                <w:i w:val="0"/>
                <w:sz w:val="22"/>
              </w:rPr>
              <w:t>Середня</w:t>
            </w:r>
          </w:p>
        </w:tc>
        <w:tc>
          <w:tcPr>
            <w:tcW w:type="dxa" w:w="1805"/>
          </w:tcPr>
          <w:p>
            <w:pPr>
              <w:spacing w:line="240" w:lineRule="auto"/>
              <w:jc w:val="left"/>
            </w:pPr>
            <w:r/>
            <w:r>
              <w:rPr>
                <w:rFonts w:ascii="Times New Roman" w:hAnsi="Times New Roman" w:eastAsia="Times New Roman"/>
                <w:b w:val="0"/>
                <w:i w:val="0"/>
                <w:sz w:val="22"/>
              </w:rPr>
              <w:t>Помірна</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Корпус AMI, що містить близько 100 годин записів зустрічей з розміткою діалогових актів, підсумків, іменованих сутностей та інших явищ [16], міг би слугувати зразком для методики розмічання, але він англомовний і не містить українських адженд із прив’язкою реплік до пунктів. Тому для оцінювання в розділі 7 потрібен власний розмічений набір, що відповідає цільовому домену (рішення автора).</w:t>
      </w:r>
    </w:p>
    <w:p>
      <w:pPr>
        <w:keepNext/>
        <w:spacing w:line="360" w:lineRule="auto" w:before="120" w:after="60"/>
        <w:jc w:val="left"/>
      </w:pPr>
      <w:r>
        <w:rPr>
          <w:rFonts w:ascii="Times New Roman" w:hAnsi="Times New Roman" w:eastAsia="Times New Roman"/>
          <w:b/>
          <w:i w:val="0"/>
          <w:sz w:val="28"/>
        </w:rPr>
        <w:t>2.3.3 Базовий алгоритм у поточній реалізації</w:t>
      </w:r>
    </w:p>
    <w:p>
      <w:pPr>
        <w:keepNext w:val="0"/>
        <w:spacing w:line="360" w:lineRule="auto" w:before="0" w:after="0"/>
        <w:ind w:firstLine="709"/>
        <w:jc w:val="both"/>
      </w:pPr>
      <w:r>
        <w:rPr>
          <w:rFonts w:ascii="Times New Roman" w:hAnsi="Times New Roman" w:eastAsia="Times New Roman"/>
          <w:b w:val="0"/>
          <w:i w:val="0"/>
          <w:sz w:val="28"/>
        </w:rPr>
        <w:t>Поточний детермінований базовий варіант складається з аналізатора транскрипту та трекера адженди. Аналізатор нормалізує текст сегмента (нижній регістр, стиснення пробілів), відкидає сегменти коротші за три слова, перевіряє наявність однієї з фраз переходу (15 англійських і 11 українських виразів) і для кожного пункту шукає збіг двома способами. Перший — повна назва пункту є підрядком нормалізованого тексту або всі слова назви завдовжки понад два символи входять у текст як підрядки. Другий, коли в пункту є опис, — кількість слів опису довжиною понад три символи, що трапляються в тексті, не менша за половину слів опису (але не менша за одне слово). Результат аналізу — список ідентифікаторів збіглих пунктів і прапорець наявності фрази переходу.</w:t>
      </w:r>
    </w:p>
    <w:p>
      <w:pPr>
        <w:keepNext w:val="0"/>
        <w:spacing w:line="360" w:lineRule="auto" w:before="0" w:after="0"/>
        <w:ind w:firstLine="709"/>
        <w:jc w:val="both"/>
      </w:pPr>
      <w:r>
        <w:rPr>
          <w:rFonts w:ascii="Times New Roman" w:hAnsi="Times New Roman" w:eastAsia="Times New Roman"/>
          <w:b w:val="0"/>
          <w:i w:val="0"/>
          <w:sz w:val="28"/>
        </w:rPr>
        <w:t>Трекер працює як автомат станів. Допустимими вважаються переходи pending → active, pending → skipped, active → covered та active → deferred; інші відхиляються. Переведення пункту в active відбувається лише коли в сегменті одночасно виявлено і збіг із пунктом, і фразу переходу. При цьому попередній активний пункт переводиться в covered, але тільки якщо для нього вже накопичено хоча б один доказ — ідентифікатор сегмента, що містив збіг. Усі збіги додаються до списку доказів відповідних пунктів незалежно від наявності переходу. Складність обробки одного сегмента лінійна за довжиною тексту та кількістю пунктів агенди (кожен пункт перевіряється за кілька проходів по тексту), тобто становить величини, на кілька порядків менші, ніж затримка мережевого виклику LLM; ця оцінка теоретична й не підтверджена вимірюванням.</w:t>
      </w:r>
    </w:p>
    <w:p>
      <w:pPr>
        <w:keepNext w:val="0"/>
        <w:spacing w:line="360" w:lineRule="auto" w:before="0" w:after="0"/>
        <w:ind w:firstLine="709"/>
        <w:jc w:val="both"/>
      </w:pPr>
      <w:r>
        <w:rPr>
          <w:rFonts w:ascii="Times New Roman" w:hAnsi="Times New Roman" w:eastAsia="Times New Roman"/>
          <w:b w:val="0"/>
          <w:i w:val="0"/>
          <w:sz w:val="28"/>
        </w:rPr>
        <w:t>Одразу видно обмеження підрядкового порівняння. Для демонстрації виконано невеликий запуск аналізатора на агенді з пунктів «Архітектура системи», «Бюджет» і «Огляд ризиків» (результат отримано 05.10.2026). Репліка «Перейдемо до архітектура системи» (форма називного відмінка) збіглася з пунктом, а «Перейдемо до питання архітектури системи» — ні, оскільки форма «архітектури» не містить слова «архітектура» як підрядка. Для «бюджету» збіг є, бо основа «бюджет» входить у словоформу. «Огляду ризиків» збіглося з пунктом, тоді як «ризики огляду» — ні, бо слово «ризики» не збігається з формою «ризиків». Нарешті, фраза «Далі поговоримо про погоду на вихідних» не спричинила хибної активації пункту (збігу з назвами немає), але прапорець переходу було встановлено, бо «далі» входить до списку фраз. Отже, збіги стійкі до зміни закінчення лише тоді, коли основа слова не змінюється, а для української мови, де часто чергуються голосні й приголосні в основі, цього недостатньо. Системно кількісно це буде оцінено на сценаріях розділу 4.5.</w:t>
      </w:r>
    </w:p>
    <w:p>
      <w:pPr>
        <w:keepNext w:val="0"/>
        <w:spacing w:line="360" w:lineRule="auto" w:before="0" w:after="0"/>
        <w:ind w:firstLine="709"/>
        <w:jc w:val="both"/>
      </w:pPr>
      <w:r>
        <w:rPr>
          <w:rFonts w:ascii="Times New Roman" w:hAnsi="Times New Roman" w:eastAsia="Times New Roman"/>
          <w:b w:val="0"/>
          <w:i w:val="0"/>
          <w:sz w:val="28"/>
        </w:rPr>
        <w:t>Є ще два принципові обмеження базового варіанта. Перехід між пунктами можливий лише за поєднання збігу та фрази переходу, тобто «тиха» зміна теми, коли ведучий просто починає говорити про наступний пункт, залишається непоміченою. І навпаки, формулювання пункту, відмінне від способу, яким його називають учасники («бюджет» — «гроші на квартал»), без опису взагалі не буде виявлено. Обидві ситуації належать до тих, де потрібен семантичний шар, тобто LLM, що й визначає розподіл відповідальності між детермінованим базовим варіантом та підказками на основі моделі.</w:t>
      </w:r>
    </w:p>
    <w:p>
      <w:pPr>
        <w:keepNext/>
        <w:spacing w:line="360" w:lineRule="auto" w:before="120" w:after="60"/>
        <w:jc w:val="left"/>
      </w:pPr>
      <w:r>
        <w:rPr>
          <w:rFonts w:ascii="Times New Roman" w:hAnsi="Times New Roman" w:eastAsia="Times New Roman"/>
          <w:b/>
          <w:i w:val="0"/>
          <w:sz w:val="28"/>
        </w:rPr>
        <w:t>2.3.4 Подання невизначеності та доказів</w:t>
      </w:r>
    </w:p>
    <w:p>
      <w:pPr>
        <w:keepNext w:val="0"/>
        <w:spacing w:line="360" w:lineRule="auto" w:before="0" w:after="0"/>
        <w:ind w:firstLine="709"/>
        <w:jc w:val="both"/>
      </w:pPr>
      <w:r>
        <w:rPr>
          <w:rFonts w:ascii="Times New Roman" w:hAnsi="Times New Roman" w:eastAsia="Times New Roman"/>
          <w:b w:val="0"/>
          <w:i w:val="0"/>
          <w:sz w:val="28"/>
        </w:rPr>
        <w:t xml:space="preserve">Кожне рішення системи має бути простежуваним. У моделі даних це реалізовано полями </w:t>
      </w:r>
      <w:r>
        <w:rPr>
          <w:rFonts w:ascii="Courier New" w:hAnsi="Courier New" w:eastAsia="Times New Roman"/>
          <w:b w:val="0"/>
          <w:i w:val="0"/>
          <w:sz w:val="24"/>
        </w:rPr>
        <w:t>evidence</w:t>
      </w:r>
      <w:r>
        <w:rPr>
          <w:rFonts w:ascii="Times New Roman" w:hAnsi="Times New Roman" w:eastAsia="Times New Roman"/>
          <w:b w:val="0"/>
          <w:i w:val="0"/>
          <w:sz w:val="28"/>
        </w:rPr>
        <w:t xml:space="preserve"> (ідентифікатори сегментів) у пункті адженди та </w:t>
      </w:r>
      <w:r>
        <w:rPr>
          <w:rFonts w:ascii="Courier New" w:hAnsi="Courier New" w:eastAsia="Times New Roman"/>
          <w:b w:val="0"/>
          <w:i w:val="0"/>
          <w:sz w:val="24"/>
        </w:rPr>
        <w:t>evidence_segment_ids</w:t>
      </w:r>
      <w:r>
        <w:rPr>
          <w:rFonts w:ascii="Times New Roman" w:hAnsi="Times New Roman" w:eastAsia="Times New Roman"/>
          <w:b w:val="0"/>
          <w:i w:val="0"/>
          <w:sz w:val="28"/>
        </w:rPr>
        <w:t xml:space="preserve">, </w:t>
      </w:r>
      <w:r>
        <w:rPr>
          <w:rFonts w:ascii="Courier New" w:hAnsi="Courier New" w:eastAsia="Times New Roman"/>
          <w:b w:val="0"/>
          <w:i w:val="0"/>
          <w:sz w:val="24"/>
        </w:rPr>
        <w:t>confidence</w:t>
      </w:r>
      <w:r>
        <w:rPr>
          <w:rFonts w:ascii="Times New Roman" w:hAnsi="Times New Roman" w:eastAsia="Times New Roman"/>
          <w:b w:val="0"/>
          <w:i w:val="0"/>
          <w:sz w:val="28"/>
        </w:rPr>
        <w:t xml:space="preserve"> і </w:t>
      </w:r>
      <w:r>
        <w:rPr>
          <w:rFonts w:ascii="Courier New" w:hAnsi="Courier New" w:eastAsia="Times New Roman"/>
          <w:b w:val="0"/>
          <w:i w:val="0"/>
          <w:sz w:val="24"/>
        </w:rPr>
        <w:t>uncertainty</w:t>
      </w:r>
      <w:r>
        <w:rPr>
          <w:rFonts w:ascii="Times New Roman" w:hAnsi="Times New Roman" w:eastAsia="Times New Roman"/>
          <w:b w:val="0"/>
          <w:i w:val="0"/>
          <w:sz w:val="28"/>
        </w:rPr>
        <w:t xml:space="preserve"> у підказці. Значення впевненості, повернуте LLM, є її самооцінкою і не гарантує калібрування, тому в роботі воно використовується для фільтрації та відображення, але не як ймовірність; обґрунтування порогів і перевірка калібрування належать до розділу 7. Для підказок типу «перевищення часу» застосовується не LLM, а детермінована перевірка: час, витрачений на активний пункт, порівнюється з оцінкою Tᵢ, помноженою на коефіцієнт 1,5; впевненість такої підказки дорівнює 1,0, оскільки вона є наслідком арифметичної умови.</w:t>
      </w:r>
    </w:p>
    <w:p>
      <w:pPr>
        <w:keepNext/>
        <w:spacing w:line="360" w:lineRule="auto" w:before="120" w:after="60"/>
        <w:jc w:val="left"/>
      </w:pPr>
      <w:r>
        <w:rPr>
          <w:rFonts w:ascii="Times New Roman" w:hAnsi="Times New Roman" w:eastAsia="Times New Roman"/>
          <w:b/>
          <w:i w:val="0"/>
          <w:sz w:val="28"/>
        </w:rPr>
        <w:t>2.3.5 Підсумок підрозділу</w:t>
      </w:r>
    </w:p>
    <w:p>
      <w:pPr>
        <w:keepNext w:val="0"/>
        <w:spacing w:line="360" w:lineRule="auto" w:before="0" w:after="0"/>
        <w:ind w:firstLine="709"/>
        <w:jc w:val="both"/>
      </w:pPr>
      <w:r>
        <w:rPr>
          <w:rFonts w:ascii="Times New Roman" w:hAnsi="Times New Roman" w:eastAsia="Times New Roman"/>
          <w:b w:val="0"/>
          <w:i w:val="0"/>
          <w:sz w:val="28"/>
        </w:rPr>
        <w:t>Постановка (2.3)–(2.4) дозволяє розділити задачу на оцінку релевантності, правила переходів і доказову базу. Для прототипу прийнято гібридну стратегію: детермінований шар з повним доказовим слідом слугує базовою лінією й охоплює типові випадки, а мовна модель використовується для неоднозначних реплік і для формулювання підказок. Векторну схожість розглянуто як кандидата на розширення, що має бути перевірений після оцінювання базової лінії.</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2.5 ]</w:t>
              <w:br/>
            </w:r>
          </w:p>
          <w:p>
            <w:pPr>
              <w:jc w:val="center"/>
            </w:pPr>
            <w:r>
              <w:rPr>
                <w:rFonts w:ascii="Times New Roman" w:hAnsi="Times New Roman" w:eastAsia="Times New Roman"/>
                <w:i/>
                <w:color w:val="808080"/>
                <w:sz w:val="20"/>
              </w:rPr>
              <w:t>Вказівка: ліворуч — стовпчик реплік (вікно Wₜ) і пункти a₁…aₙ зі стрілками, підписаними rᵢ(t); праворуч — діаграма станів: pending → active → covered / deferred, pending → skipped; біля переходу active → covered позначити умову «є докази».</w:t>
              <w:br/>
              <w:br/>
            </w:r>
          </w:p>
        </w:tc>
      </w:tr>
    </w:tbl>
    <w:p>
      <w:pPr>
        <w:keepNext w:val="0"/>
        <w:spacing w:line="360" w:lineRule="auto" w:before="120" w:after="240"/>
        <w:jc w:val="center"/>
      </w:pPr>
      <w:r>
        <w:rPr>
          <w:rFonts w:ascii="Times New Roman" w:hAnsi="Times New Roman" w:eastAsia="Times New Roman"/>
          <w:b w:val="0"/>
          <w:i w:val="0"/>
          <w:sz w:val="28"/>
        </w:rPr>
        <w:t>Рисунок 2.5 — Зіставлення вікна реплік із пунктами адженди та автомат станів пункту.</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2.6 ]</w:t>
              <w:br/>
            </w:r>
          </w:p>
          <w:p>
            <w:pPr>
              <w:jc w:val="center"/>
            </w:pPr>
            <w:r>
              <w:rPr>
                <w:rFonts w:ascii="Times New Roman" w:hAnsi="Times New Roman" w:eastAsia="Times New Roman"/>
                <w:i/>
                <w:color w:val="808080"/>
                <w:sz w:val="20"/>
              </w:rPr>
              <w:t>Вказівка: таблицею-ілюстрацією з чотирьох рядків: репліка, збіг із пунктом (так/ні), причина (збіг основи / зміна основи); використати приклади з 2.3.3.</w:t>
              <w:br/>
              <w:br/>
            </w:r>
          </w:p>
        </w:tc>
      </w:tr>
    </w:tbl>
    <w:p>
      <w:pPr>
        <w:keepNext w:val="0"/>
        <w:spacing w:line="360" w:lineRule="auto" w:before="120" w:after="240"/>
        <w:jc w:val="center"/>
      </w:pPr>
      <w:r>
        <w:rPr>
          <w:rFonts w:ascii="Times New Roman" w:hAnsi="Times New Roman" w:eastAsia="Times New Roman"/>
          <w:b w:val="0"/>
          <w:i w:val="0"/>
          <w:sz w:val="28"/>
        </w:rPr>
        <w:t>Рисунок 2.6 — Приклад спрацювання та пропуску лексичного зіставлення для словозмінних форм.</w:t>
      </w:r>
    </w:p>
    <w:p>
      <w:pPr>
        <w:keepNext/>
        <w:spacing w:line="360" w:lineRule="auto" w:before="240" w:after="120"/>
        <w:jc w:val="left"/>
      </w:pPr>
      <w:r>
        <w:rPr>
          <w:rFonts w:ascii="Times New Roman" w:hAnsi="Times New Roman" w:eastAsia="Times New Roman"/>
          <w:b/>
          <w:i w:val="0"/>
          <w:sz w:val="28"/>
        </w:rPr>
        <w:t>2.4 Варіанти інтеграції з Google Meet і браузером: API артефактів Meet, Meet Media API та Chrome Extensions</w:t>
      </w:r>
    </w:p>
    <w:p>
      <w:pPr>
        <w:keepNext/>
        <w:spacing w:line="360" w:lineRule="auto" w:before="120" w:after="60"/>
        <w:jc w:val="left"/>
      </w:pPr>
      <w:r>
        <w:rPr>
          <w:rFonts w:ascii="Times New Roman" w:hAnsi="Times New Roman" w:eastAsia="Times New Roman"/>
          <w:b/>
          <w:i w:val="0"/>
          <w:sz w:val="28"/>
        </w:rPr>
        <w:t>2.4.1 Meet REST API</w:t>
      </w:r>
    </w:p>
    <w:p>
      <w:pPr>
        <w:keepNext w:val="0"/>
        <w:spacing w:line="360" w:lineRule="auto" w:before="0" w:after="0"/>
        <w:ind w:firstLine="709"/>
        <w:jc w:val="both"/>
      </w:pPr>
      <w:r>
        <w:rPr>
          <w:rFonts w:ascii="Times New Roman" w:hAnsi="Times New Roman" w:eastAsia="Times New Roman"/>
          <w:b w:val="0"/>
          <w:i w:val="0"/>
          <w:sz w:val="28"/>
        </w:rPr>
        <w:t>Meet REST API надає доступ до ресурсів просторів зустрічі, записів конференцій, учасників і артефактів, до яких належать записи, транскрипти та smart notes [18]. Документація про роботу з артефактами уточнює їх часові рамки: файли записів і транскриптів зберігаються на Google Диску організатора після завершення конференції, записи транскрипту (</w:t>
      </w:r>
      <w:r>
        <w:rPr>
          <w:rFonts w:ascii="Courier New" w:hAnsi="Courier New" w:eastAsia="Times New Roman"/>
          <w:b w:val="0"/>
          <w:i w:val="0"/>
          <w:sz w:val="24"/>
        </w:rPr>
        <w:t>transcripts.entries</w:t>
      </w:r>
      <w:r>
        <w:rPr>
          <w:rFonts w:ascii="Times New Roman" w:hAnsi="Times New Roman" w:eastAsia="Times New Roman"/>
          <w:b w:val="0"/>
          <w:i w:val="0"/>
          <w:sz w:val="28"/>
        </w:rPr>
        <w:t>) доступні через API протягом 30 днів після її завершення, максимальний обсяг одного запису — 10 000 слів, а для створення транскрипту учасники мають налаштувати його в Meet до завершення конференції [19]. У тій самій документації немає тверджень про доступ до цих даних у реальному часі [19]. Тому REST API придатний для післязустрічного аналізу та для побудови підсумків, але не для підказок під час зустрічі: артефакти просто не існують у момент, коли підказка потрібна.</w:t>
      </w:r>
    </w:p>
    <w:p>
      <w:pPr>
        <w:keepNext/>
        <w:spacing w:line="360" w:lineRule="auto" w:before="120" w:after="60"/>
        <w:jc w:val="left"/>
      </w:pPr>
      <w:r>
        <w:rPr>
          <w:rFonts w:ascii="Times New Roman" w:hAnsi="Times New Roman" w:eastAsia="Times New Roman"/>
          <w:b/>
          <w:i w:val="0"/>
          <w:sz w:val="28"/>
        </w:rPr>
        <w:t>2.4.2 Meet Media API</w:t>
      </w:r>
    </w:p>
    <w:p>
      <w:pPr>
        <w:keepNext w:val="0"/>
        <w:spacing w:line="360" w:lineRule="auto" w:before="0" w:after="0"/>
        <w:ind w:firstLine="709"/>
        <w:jc w:val="both"/>
      </w:pPr>
      <w:r>
        <w:rPr>
          <w:rFonts w:ascii="Times New Roman" w:hAnsi="Times New Roman" w:eastAsia="Times New Roman"/>
          <w:b w:val="0"/>
          <w:i w:val="0"/>
          <w:sz w:val="28"/>
        </w:rPr>
        <w:t>Meet Media API відкриває програмі доступ до аудіо- та відеопотоків учасників і метаданих у реальному часі, що, на перший погляд, робить його природним вибором. Вимоги, однак, суттєві: застосунок реєструється в Google Cloud, використовує WebRTC-клієнт, а доступ до зустрічі погоджує організатор чи співорганізатор тієї ж організації; зустріч не повинна мати ввімкненого шифрування чи водяних знаків, а кількість одночасних аудіо- й відеопотоків обмежена, тож за великої кількості учасників сервери передають потоки «найрелевантніших» учасників [20]. Найважливіше: на дату звернення (05.10.2026) програма має статус Developer Preview і не приймає нових заявок на участь [20]. Автор не має змоги отримати доступ, тому цей варіант є недоступним для відтворення у межах дипломної роботи незалежно від його технічних достоїнств.</w:t>
      </w:r>
    </w:p>
    <w:p>
      <w:pPr>
        <w:keepNext/>
        <w:spacing w:line="360" w:lineRule="auto" w:before="120" w:after="60"/>
        <w:jc w:val="left"/>
      </w:pPr>
      <w:r>
        <w:rPr>
          <w:rFonts w:ascii="Times New Roman" w:hAnsi="Times New Roman" w:eastAsia="Times New Roman"/>
          <w:b/>
          <w:i w:val="0"/>
          <w:sz w:val="28"/>
        </w:rPr>
        <w:t>2.4.3 Meet add-ons SDK</w:t>
      </w:r>
    </w:p>
    <w:p>
      <w:pPr>
        <w:keepNext w:val="0"/>
        <w:spacing w:line="360" w:lineRule="auto" w:before="0" w:after="0"/>
        <w:ind w:firstLine="709"/>
        <w:jc w:val="both"/>
      </w:pPr>
      <w:r>
        <w:rPr>
          <w:rFonts w:ascii="Times New Roman" w:hAnsi="Times New Roman" w:eastAsia="Times New Roman"/>
          <w:b w:val="0"/>
          <w:i w:val="0"/>
          <w:sz w:val="28"/>
        </w:rPr>
        <w:t>Пакет Meet add-ons SDK дозволяє вбудовувати застосунки в Meet: бічна панель показує інстальовані add-ons і відкриває сторінку входу вибраного, а головна сцена використовується для вмісту, якому потрібно більше місця; застосунки реєструються через Google Workspace Marketplace [21]. Прочитана оглядова сторінка згадує допоміжні інтерфейси Co-Doing і Co-Watching, але не вказує, чи надається add-on доступ до аудіо, субтитрів чи транскрипту в реальному часі [21]. Тому придатність add-ons SDK до задачі лишається неперевіреною: потрібно вивчити відповідні розділи документації, а також визначити, чи реалістична процедура публікації для навчального прототипу. До з’ясування цих питань варіант відкладено.</w:t>
      </w:r>
    </w:p>
    <w:p>
      <w:pPr>
        <w:keepNext/>
        <w:spacing w:line="360" w:lineRule="auto" w:before="120" w:after="60"/>
        <w:jc w:val="left"/>
      </w:pPr>
      <w:r>
        <w:rPr>
          <w:rFonts w:ascii="Times New Roman" w:hAnsi="Times New Roman" w:eastAsia="Times New Roman"/>
          <w:b/>
          <w:i w:val="0"/>
          <w:sz w:val="28"/>
        </w:rPr>
        <w:t>2.4.4 Розширення Chrome: компоненти й обмеження</w:t>
      </w:r>
    </w:p>
    <w:p>
      <w:pPr>
        <w:keepNext w:val="0"/>
        <w:spacing w:line="360" w:lineRule="auto" w:before="0" w:after="0"/>
        <w:ind w:firstLine="709"/>
        <w:jc w:val="both"/>
      </w:pPr>
      <w:r>
        <w:rPr>
          <w:rFonts w:ascii="Times New Roman" w:hAnsi="Times New Roman" w:eastAsia="Times New Roman"/>
          <w:b w:val="0"/>
          <w:i w:val="0"/>
          <w:sz w:val="28"/>
        </w:rPr>
        <w:t xml:space="preserve">Розширення Manifest V3 складається з кількох контекстів виконання, що ізольовані один від одного й обмінюються повідомленнями. Content script виконується в ізольованому «світі» всередині сторінки: він бачить DOM сторінки й може змінювати його, але не має доступу до змінних сторінки та до більшості API розширення; решту викликів він виконує через обмін повідомленнями з service worker [24]. Обмін однократними повідомленнями відбувається через </w:t>
      </w:r>
      <w:r>
        <w:rPr>
          <w:rFonts w:ascii="Courier New" w:hAnsi="Courier New" w:eastAsia="Times New Roman"/>
          <w:b w:val="0"/>
          <w:i w:val="0"/>
          <w:sz w:val="24"/>
        </w:rPr>
        <w:t>runtime.sendMessage</w:t>
      </w:r>
      <w:r>
        <w:rPr>
          <w:rFonts w:ascii="Times New Roman" w:hAnsi="Times New Roman" w:eastAsia="Times New Roman"/>
          <w:b w:val="0"/>
          <w:i w:val="0"/>
          <w:sz w:val="28"/>
        </w:rPr>
        <w:t xml:space="preserve"> і </w:t>
      </w:r>
      <w:r>
        <w:rPr>
          <w:rFonts w:ascii="Courier New" w:hAnsi="Courier New" w:eastAsia="Times New Roman"/>
          <w:b w:val="0"/>
          <w:i w:val="0"/>
          <w:sz w:val="24"/>
        </w:rPr>
        <w:t>tabs.sendMessage</w:t>
      </w:r>
      <w:r>
        <w:rPr>
          <w:rFonts w:ascii="Times New Roman" w:hAnsi="Times New Roman" w:eastAsia="Times New Roman"/>
          <w:b w:val="0"/>
          <w:i w:val="0"/>
          <w:sz w:val="28"/>
        </w:rPr>
        <w:t>, повідомлення мають бути JSON-серіалізованими, їхній максимальний розмір становить 64 МіБ, а вхідні від content script дані слід вважати потенційно скомпрометованими, оскільки зловмисна сторінка може зламати процес відображення [30]. Для проєкту це означає, що текст і метадані, які розширення збирає зі сторінки Meet, треба валідувати на кожній межі, зокрема на межі «content script → service worker» і на сервері.</w:t>
      </w:r>
    </w:p>
    <w:p>
      <w:pPr>
        <w:keepNext w:val="0"/>
        <w:spacing w:line="360" w:lineRule="auto" w:before="0" w:after="0"/>
        <w:ind w:firstLine="709"/>
        <w:jc w:val="both"/>
      </w:pPr>
      <w:r>
        <w:rPr>
          <w:rFonts w:ascii="Times New Roman" w:hAnsi="Times New Roman" w:eastAsia="Times New Roman"/>
          <w:b w:val="0"/>
          <w:i w:val="0"/>
          <w:sz w:val="28"/>
        </w:rPr>
        <w:t xml:space="preserve">Service worker у Manifest V3 не є постійним процесом. Chrome завершує його після 30 секунд бездіяльності, а також якщо виконується операція довша за 5 хвилин чи відповідь </w:t>
      </w:r>
      <w:r>
        <w:rPr>
          <w:rFonts w:ascii="Courier New" w:hAnsi="Courier New" w:eastAsia="Times New Roman"/>
          <w:b w:val="0"/>
          <w:i w:val="0"/>
          <w:sz w:val="24"/>
        </w:rPr>
        <w:t>fetch</w:t>
      </w:r>
      <w:r>
        <w:rPr>
          <w:rFonts w:ascii="Times New Roman" w:hAnsi="Times New Roman" w:eastAsia="Times New Roman"/>
          <w:b w:val="0"/>
          <w:i w:val="0"/>
          <w:sz w:val="28"/>
        </w:rPr>
        <w:t xml:space="preserve"> формується понад 30 секунд [25]. Активні WebSocket-з’єднання продовжують життя service worker, починаючи з Chrome 116, так само як і відкриті довготривалі порти (Chrome 114+); при цьому документація радить не покладатися на глобальні змінні та зберігати стан у сховищі, а сам процес проєктувати стійким до несподіваного завершення [25]. У нашій реалізації стан сесії (агенда, підказки, фрагмент транскрипту) зберігається в глобальному об’єкті service worker, а в </w:t>
      </w:r>
      <w:r>
        <w:rPr>
          <w:rFonts w:ascii="Courier New" w:hAnsi="Courier New" w:eastAsia="Times New Roman"/>
          <w:b w:val="0"/>
          <w:i w:val="0"/>
          <w:sz w:val="24"/>
        </w:rPr>
        <w:t>chrome.storage.local</w:t>
      </w:r>
      <w:r>
        <w:rPr>
          <w:rFonts w:ascii="Times New Roman" w:hAnsi="Times New Roman" w:eastAsia="Times New Roman"/>
          <w:b w:val="0"/>
          <w:i w:val="0"/>
          <w:sz w:val="28"/>
        </w:rPr>
        <w:t xml:space="preserve"> записується лише агенда, тому після раптового перезапуску процесу втрачаються підказки та транскрипт. Цей ризик відомий і буде розглянуто в 6.5.</w:t>
      </w:r>
    </w:p>
    <w:p>
      <w:pPr>
        <w:keepNext w:val="0"/>
        <w:spacing w:line="360" w:lineRule="auto" w:before="0" w:after="0"/>
        <w:ind w:firstLine="709"/>
        <w:jc w:val="both"/>
      </w:pPr>
      <w:r>
        <w:rPr>
          <w:rFonts w:ascii="Times New Roman" w:hAnsi="Times New Roman" w:eastAsia="Times New Roman"/>
          <w:b w:val="0"/>
          <w:i w:val="0"/>
          <w:sz w:val="28"/>
        </w:rPr>
        <w:t xml:space="preserve">Розширення оголошує дозволи </w:t>
      </w:r>
      <w:r>
        <w:rPr>
          <w:rFonts w:ascii="Courier New" w:hAnsi="Courier New" w:eastAsia="Times New Roman"/>
          <w:b w:val="0"/>
          <w:i w:val="0"/>
          <w:sz w:val="24"/>
        </w:rPr>
        <w:t>storage</w:t>
      </w:r>
      <w:r>
        <w:rPr>
          <w:rFonts w:ascii="Times New Roman" w:hAnsi="Times New Roman" w:eastAsia="Times New Roman"/>
          <w:b w:val="0"/>
          <w:i w:val="0"/>
          <w:sz w:val="28"/>
        </w:rPr>
        <w:t xml:space="preserve">, </w:t>
      </w:r>
      <w:r>
        <w:rPr>
          <w:rFonts w:ascii="Courier New" w:hAnsi="Courier New" w:eastAsia="Times New Roman"/>
          <w:b w:val="0"/>
          <w:i w:val="0"/>
          <w:sz w:val="24"/>
        </w:rPr>
        <w:t>activeTab</w:t>
      </w:r>
      <w:r>
        <w:rPr>
          <w:rFonts w:ascii="Times New Roman" w:hAnsi="Times New Roman" w:eastAsia="Times New Roman"/>
          <w:b w:val="0"/>
          <w:i w:val="0"/>
          <w:sz w:val="28"/>
        </w:rPr>
        <w:t xml:space="preserve">, </w:t>
      </w:r>
      <w:r>
        <w:rPr>
          <w:rFonts w:ascii="Courier New" w:hAnsi="Courier New" w:eastAsia="Times New Roman"/>
          <w:b w:val="0"/>
          <w:i w:val="0"/>
          <w:sz w:val="24"/>
        </w:rPr>
        <w:t>tabCapture</w:t>
      </w:r>
      <w:r>
        <w:rPr>
          <w:rFonts w:ascii="Times New Roman" w:hAnsi="Times New Roman" w:eastAsia="Times New Roman"/>
          <w:b w:val="0"/>
          <w:i w:val="0"/>
          <w:sz w:val="28"/>
        </w:rPr>
        <w:t xml:space="preserve"> і </w:t>
      </w:r>
      <w:r>
        <w:rPr>
          <w:rFonts w:ascii="Courier New" w:hAnsi="Courier New" w:eastAsia="Times New Roman"/>
          <w:b w:val="0"/>
          <w:i w:val="0"/>
          <w:sz w:val="24"/>
        </w:rPr>
        <w:t>offscreen</w:t>
      </w:r>
      <w:r>
        <w:rPr>
          <w:rFonts w:ascii="Times New Roman" w:hAnsi="Times New Roman" w:eastAsia="Times New Roman"/>
          <w:b w:val="0"/>
          <w:i w:val="0"/>
          <w:sz w:val="28"/>
        </w:rPr>
        <w:t xml:space="preserve">; поле </w:t>
      </w:r>
      <w:r>
        <w:rPr>
          <w:rFonts w:ascii="Courier New" w:hAnsi="Courier New" w:eastAsia="Times New Roman"/>
          <w:b w:val="0"/>
          <w:i w:val="0"/>
          <w:sz w:val="24"/>
        </w:rPr>
        <w:t>host_permissions</w:t>
      </w:r>
      <w:r>
        <w:rPr>
          <w:rFonts w:ascii="Times New Roman" w:hAnsi="Times New Roman" w:eastAsia="Times New Roman"/>
          <w:b w:val="0"/>
          <w:i w:val="0"/>
          <w:sz w:val="28"/>
        </w:rPr>
        <w:t xml:space="preserve"> відсутнє, а content script підключається до адрес </w:t>
      </w:r>
      <w:r>
        <w:rPr>
          <w:rFonts w:ascii="Courier New" w:hAnsi="Courier New" w:eastAsia="Times New Roman"/>
          <w:b w:val="0"/>
          <w:i w:val="0"/>
          <w:sz w:val="24"/>
        </w:rPr>
        <w:t>https://meet.google.com/*</w:t>
      </w:r>
      <w:r>
        <w:rPr>
          <w:rFonts w:ascii="Times New Roman" w:hAnsi="Times New Roman" w:eastAsia="Times New Roman"/>
          <w:b w:val="0"/>
          <w:i w:val="0"/>
          <w:sz w:val="28"/>
        </w:rPr>
        <w:t>. Розподіл на дозволи та хост-дозволи і рекомендація обирати мінімально потрібні привілеї, оскільки розширення з меншою кількістю попереджень викликає більшу довіру користувачів, прямо зазначені в документації Chrome [32]. Тому мінімальний набір дозволів — це не лише технічна вимога, а й вимога конфіденційності, закладена в проєктні правила.</w:t>
      </w:r>
    </w:p>
    <w:p>
      <w:pPr>
        <w:keepNext w:val="0"/>
        <w:spacing w:line="360" w:lineRule="auto" w:before="0" w:after="0"/>
        <w:ind w:firstLine="709"/>
        <w:jc w:val="both"/>
      </w:pPr>
      <w:r>
        <w:rPr>
          <w:rFonts w:ascii="Courier New" w:hAnsi="Courier New" w:eastAsia="Times New Roman"/>
          <w:b w:val="0"/>
          <w:i w:val="0"/>
          <w:sz w:val="24"/>
        </w:rPr>
        <w:t>chrome.tabCapture</w:t>
      </w:r>
      <w:r>
        <w:rPr>
          <w:rFonts w:ascii="Times New Roman" w:hAnsi="Times New Roman" w:eastAsia="Times New Roman"/>
          <w:b w:val="0"/>
          <w:i w:val="0"/>
          <w:sz w:val="28"/>
        </w:rPr>
        <w:t xml:space="preserve"> дозволяє захопити медіапотік активної вкладки, але лише після того, як користувач ініціював дію розширення, наприклад клацнув кнопку розширення; метод </w:t>
      </w:r>
      <w:r>
        <w:rPr>
          <w:rFonts w:ascii="Courier New" w:hAnsi="Courier New" w:eastAsia="Times New Roman"/>
          <w:b w:val="0"/>
          <w:i w:val="0"/>
          <w:sz w:val="24"/>
        </w:rPr>
        <w:t>getMediaStreamId()</w:t>
      </w:r>
      <w:r>
        <w:rPr>
          <w:rFonts w:ascii="Times New Roman" w:hAnsi="Times New Roman" w:eastAsia="Times New Roman"/>
          <w:b w:val="0"/>
          <w:i w:val="0"/>
          <w:sz w:val="28"/>
        </w:rPr>
        <w:t xml:space="preserve"> повертає ідентифікатор потоку, який можна використати лише один раз і який втрачає чинність за кілька секунд, якщо його не застосовано [22]. Починаючи з Chrome 116, такий ідентифікатор можна передати в offscreen-документ, де викликається </w:t>
      </w:r>
      <w:r>
        <w:rPr>
          <w:rFonts w:ascii="Courier New" w:hAnsi="Courier New" w:eastAsia="Times New Roman"/>
          <w:b w:val="0"/>
          <w:i w:val="0"/>
          <w:sz w:val="24"/>
        </w:rPr>
        <w:t>getUserMedia</w:t>
      </w:r>
      <w:r>
        <w:rPr>
          <w:rFonts w:ascii="Times New Roman" w:hAnsi="Times New Roman" w:eastAsia="Times New Roman"/>
          <w:b w:val="0"/>
          <w:i w:val="0"/>
          <w:sz w:val="28"/>
        </w:rPr>
        <w:t xml:space="preserve"> для отримання потоку [22]. Offscreen-документ — це прихована сторінка розширення, що дозволяє виконувати дії, недоступні service worker (обробка медіа, робота з DOM); для неї потрібно вказати причину, наприклад </w:t>
      </w:r>
      <w:r>
        <w:rPr>
          <w:rFonts w:ascii="Courier New" w:hAnsi="Courier New" w:eastAsia="Times New Roman"/>
          <w:b w:val="0"/>
          <w:i w:val="0"/>
          <w:sz w:val="24"/>
        </w:rPr>
        <w:t>USER_MEDIA</w:t>
      </w:r>
      <w:r>
        <w:rPr>
          <w:rFonts w:ascii="Times New Roman" w:hAnsi="Times New Roman" w:eastAsia="Times New Roman"/>
          <w:b w:val="0"/>
          <w:i w:val="0"/>
          <w:sz w:val="28"/>
        </w:rPr>
        <w:t xml:space="preserve">, відкритим може бути лише один такий документ, а єдиний API розширень, доступний усередині нього, — </w:t>
      </w:r>
      <w:r>
        <w:rPr>
          <w:rFonts w:ascii="Courier New" w:hAnsi="Courier New" w:eastAsia="Times New Roman"/>
          <w:b w:val="0"/>
          <w:i w:val="0"/>
          <w:sz w:val="24"/>
        </w:rPr>
        <w:t>runtime</w:t>
      </w:r>
      <w:r>
        <w:rPr>
          <w:rFonts w:ascii="Times New Roman" w:hAnsi="Times New Roman" w:eastAsia="Times New Roman"/>
          <w:b w:val="0"/>
          <w:i w:val="0"/>
          <w:sz w:val="28"/>
        </w:rPr>
        <w:t xml:space="preserve"> [23]. Принципове застереження документації tabCapture таке: після отримання MediaStream звук вкладки перестає відтворюватися користувачу, і, щоб його зберегти, потік слід підключити до виходу об’єкта </w:t>
      </w:r>
      <w:r>
        <w:rPr>
          <w:rFonts w:ascii="Courier New" w:hAnsi="Courier New" w:eastAsia="Times New Roman"/>
          <w:b w:val="0"/>
          <w:i w:val="0"/>
          <w:sz w:val="24"/>
        </w:rPr>
        <w:t>AudioContext</w:t>
      </w:r>
      <w:r>
        <w:rPr>
          <w:rFonts w:ascii="Times New Roman" w:hAnsi="Times New Roman" w:eastAsia="Times New Roman"/>
          <w:b w:val="0"/>
          <w:i w:val="0"/>
          <w:sz w:val="28"/>
        </w:rPr>
        <w:t xml:space="preserve"> [22]. У поточному коді offscreen-документа (</w:t>
      </w:r>
      <w:r>
        <w:rPr>
          <w:rFonts w:ascii="Courier New" w:hAnsi="Courier New" w:eastAsia="Times New Roman"/>
          <w:b w:val="0"/>
          <w:i w:val="0"/>
          <w:sz w:val="24"/>
        </w:rPr>
        <w:t>src/offscreen/offscreen.ts</w:t>
      </w:r>
      <w:r>
        <w:rPr>
          <w:rFonts w:ascii="Times New Roman" w:hAnsi="Times New Roman" w:eastAsia="Times New Roman"/>
          <w:b w:val="0"/>
          <w:i w:val="0"/>
          <w:sz w:val="28"/>
        </w:rPr>
        <w:t xml:space="preserve">) потік підключено лише до вузла аналізу і свідомо не підключено до </w:t>
      </w:r>
      <w:r>
        <w:rPr>
          <w:rFonts w:ascii="Courier New" w:hAnsi="Courier New" w:eastAsia="Times New Roman"/>
          <w:b w:val="0"/>
          <w:i w:val="0"/>
          <w:sz w:val="24"/>
        </w:rPr>
        <w:t>destination</w:t>
      </w:r>
      <w:r>
        <w:rPr>
          <w:rFonts w:ascii="Times New Roman" w:hAnsi="Times New Roman" w:eastAsia="Times New Roman"/>
          <w:b w:val="0"/>
          <w:i w:val="0"/>
          <w:sz w:val="28"/>
        </w:rPr>
        <w:t xml:space="preserve"> з коментарем про уникнення зворотного зв’язку. З огляду на документацію [22] такий порядок може призводити до того, що під час захоплення вкладки користувач перестане чути Meet. Це припущення виведено з документації, а не з експерименту; експеримент виконується в 6.2.</w:t>
      </w:r>
    </w:p>
    <w:p>
      <w:pPr>
        <w:keepNext/>
        <w:spacing w:line="360" w:lineRule="auto" w:before="120" w:after="60"/>
        <w:jc w:val="left"/>
      </w:pPr>
      <w:r>
        <w:rPr>
          <w:rFonts w:ascii="Times New Roman" w:hAnsi="Times New Roman" w:eastAsia="Times New Roman"/>
          <w:b/>
          <w:i w:val="0"/>
          <w:sz w:val="28"/>
        </w:rPr>
        <w:t>2.4.5 Зчитування субтитрів Meet із DOM</w:t>
      </w:r>
    </w:p>
    <w:p>
      <w:pPr>
        <w:keepNext w:val="0"/>
        <w:spacing w:line="360" w:lineRule="auto" w:before="0" w:after="0"/>
        <w:ind w:firstLine="709"/>
        <w:jc w:val="both"/>
      </w:pPr>
      <w:r>
        <w:rPr>
          <w:rFonts w:ascii="Times New Roman" w:hAnsi="Times New Roman" w:eastAsia="Times New Roman"/>
          <w:b w:val="0"/>
          <w:i w:val="0"/>
          <w:sz w:val="28"/>
        </w:rPr>
        <w:t xml:space="preserve">Окремий механізм, реалізований у </w:t>
      </w:r>
      <w:r>
        <w:rPr>
          <w:rFonts w:ascii="Courier New" w:hAnsi="Courier New" w:eastAsia="Times New Roman"/>
          <w:b w:val="0"/>
          <w:i w:val="0"/>
          <w:sz w:val="24"/>
        </w:rPr>
        <w:t>src/shared/meet-captions.ts</w:t>
      </w:r>
      <w:r>
        <w:rPr>
          <w:rFonts w:ascii="Times New Roman" w:hAnsi="Times New Roman" w:eastAsia="Times New Roman"/>
          <w:b w:val="0"/>
          <w:i w:val="0"/>
          <w:sz w:val="28"/>
        </w:rPr>
        <w:t xml:space="preserve">, використовує вбудовані субтитри Meet як джерело тексту віддалених учасників. Він ґрунтується на тому, що Meet відображає субтитри в елементі </w:t>
      </w:r>
      <w:r>
        <w:rPr>
          <w:rFonts w:ascii="Courier New" w:hAnsi="Courier New" w:eastAsia="Times New Roman"/>
          <w:b w:val="0"/>
          <w:i w:val="0"/>
          <w:sz w:val="24"/>
        </w:rPr>
        <w:t>role="region"</w:t>
      </w:r>
      <w:r>
        <w:rPr>
          <w:rFonts w:ascii="Times New Roman" w:hAnsi="Times New Roman" w:eastAsia="Times New Roman"/>
          <w:b w:val="0"/>
          <w:i w:val="0"/>
          <w:sz w:val="28"/>
        </w:rPr>
        <w:t xml:space="preserve"> із локалізованим підписом (спробами охоплено «Captions», «Субтитри», «Субтитры», «Untertitel», «Sous-titres», «Napisy»); у разі відсутності збігу шукається будь-який регіон, підпис якого містить «caption» або «субтитр». Якщо регіон знайдено, його візуально приховують (прозорість 0, фіксоване позиціонування, від’ємний z-index), але лишають у DOM, щоб далі читати його вміст. Для виявлення змін підписано </w:t>
      </w:r>
      <w:r>
        <w:rPr>
          <w:rFonts w:ascii="Courier New" w:hAnsi="Courier New" w:eastAsia="Times New Roman"/>
          <w:b w:val="0"/>
          <w:i w:val="0"/>
          <w:sz w:val="24"/>
        </w:rPr>
        <w:t>MutationObserver</w:t>
      </w:r>
      <w:r>
        <w:rPr>
          <w:rFonts w:ascii="Times New Roman" w:hAnsi="Times New Roman" w:eastAsia="Times New Roman"/>
          <w:b w:val="0"/>
          <w:i w:val="0"/>
          <w:sz w:val="28"/>
        </w:rPr>
        <w:t xml:space="preserve"> на піддерево документа; додатково кожні 1,5 с запускається повторний пошук контейнера, оскільки Meet може перебудувати розмітку.</w:t>
      </w:r>
    </w:p>
    <w:p>
      <w:pPr>
        <w:keepNext w:val="0"/>
        <w:spacing w:line="360" w:lineRule="auto" w:before="0" w:after="0"/>
        <w:ind w:firstLine="709"/>
        <w:jc w:val="both"/>
      </w:pPr>
      <w:r>
        <w:rPr>
          <w:rFonts w:ascii="Times New Roman" w:hAnsi="Times New Roman" w:eastAsia="Times New Roman"/>
          <w:b w:val="0"/>
          <w:i w:val="0"/>
          <w:sz w:val="28"/>
        </w:rPr>
        <w:t xml:space="preserve">Рядок субтитра розбирається евристично: основним орієнтиром є елемент </w:t>
      </w:r>
      <w:r>
        <w:rPr>
          <w:rFonts w:ascii="Courier New" w:hAnsi="Courier New" w:eastAsia="Times New Roman"/>
          <w:b w:val="0"/>
          <w:i w:val="0"/>
          <w:sz w:val="24"/>
        </w:rPr>
        <w:t>img</w:t>
      </w:r>
      <w:r>
        <w:rPr>
          <w:rFonts w:ascii="Times New Roman" w:hAnsi="Times New Roman" w:eastAsia="Times New Roman"/>
          <w:b w:val="0"/>
          <w:i w:val="0"/>
          <w:sz w:val="28"/>
        </w:rPr>
        <w:t xml:space="preserve"> з аватаром мовця, а ім’я та текст визначаються за розташуванням сусідніх елементів; запасний алгоритм бере перші дочірні елементи як ім’я та текст. Репліка локального користувача («You», «Ви», «Вы») відкидається, щоб не дублювати результат Web Speech API. Для кожного рядка підтримується проміжний сегмент, що оновлюється під час зміни тексту; якщо рядок не змінюється впродовж 1 с, він фіксується як фінальний сегмент із постійною оцінкою впевненості 0,85. Щоб уникнути повторів, хеші пар «мовець + текст» зберігаються 10 хвилин. Для зручності користувача код також намагається автоматично ввімкнути субтитри, шукаючи кнопку за кількома мовними підписами та піктограмою </w:t>
      </w:r>
      <w:r>
        <w:rPr>
          <w:rFonts w:ascii="Courier New" w:hAnsi="Courier New" w:eastAsia="Times New Roman"/>
          <w:b w:val="0"/>
          <w:i w:val="0"/>
          <w:sz w:val="24"/>
        </w:rPr>
        <w:t>closed_caption</w:t>
      </w:r>
      <w:r>
        <w:rPr>
          <w:rFonts w:ascii="Times New Roman" w:hAnsi="Times New Roman" w:eastAsia="Times New Roman"/>
          <w:b w:val="0"/>
          <w:i w:val="0"/>
          <w:sz w:val="28"/>
        </w:rPr>
        <w:t>.</w:t>
      </w:r>
    </w:p>
    <w:p>
      <w:pPr>
        <w:keepNext w:val="0"/>
        <w:spacing w:line="360" w:lineRule="auto" w:before="0" w:after="0"/>
        <w:ind w:firstLine="709"/>
        <w:jc w:val="both"/>
      </w:pPr>
      <w:r>
        <w:rPr>
          <w:rFonts w:ascii="Times New Roman" w:hAnsi="Times New Roman" w:eastAsia="Times New Roman"/>
          <w:b w:val="0"/>
          <w:i w:val="0"/>
          <w:sz w:val="28"/>
        </w:rPr>
        <w:t>Цей механізм функціональний, але має ряд суттєвих особливостей. По-перше, він не є офіційним інтерфейсом: усе залежить від розмітки й локалізації інтерфейсу Meet, яку Google може змінити без попередження; відповідна сторінка підтримки описує лише користувацьку функцію [14]. По-друге, значення впевненості 0,85 — константа, а не оцінка розпізнавача, і його не слід інтерпретувати як вимірювану якість. По-третє, розширення змінює вигляд сторінки (приховує вікно субтитрів) і програмно натискає кнопку в інтерфейсі, що не очевидно користувачу й має бути прямо вказано в інформуванні про згоду. По-четверте, кількість мов, для яких потрібні локалізовані підписи, обмежена наперед зашитим списком, тому в інших локалях регіон може не бути знайдено.</w:t>
      </w:r>
    </w:p>
    <w:p>
      <w:pPr>
        <w:keepNext/>
        <w:spacing w:line="360" w:lineRule="auto" w:before="120" w:after="60"/>
        <w:jc w:val="left"/>
      </w:pPr>
      <w:r>
        <w:rPr>
          <w:rFonts w:ascii="Times New Roman" w:hAnsi="Times New Roman" w:eastAsia="Times New Roman"/>
          <w:b/>
          <w:i w:val="0"/>
          <w:sz w:val="28"/>
        </w:rPr>
        <w:t>2.4.6 Порівняння варіантів</w:t>
      </w:r>
    </w:p>
    <w:p>
      <w:pPr>
        <w:keepNext w:val="0"/>
        <w:spacing w:line="360" w:lineRule="auto" w:before="0" w:after="0"/>
        <w:ind w:firstLine="709"/>
        <w:jc w:val="both"/>
      </w:pPr>
      <w:r>
        <w:rPr>
          <w:rFonts w:ascii="Times New Roman" w:hAnsi="Times New Roman" w:eastAsia="Times New Roman"/>
          <w:b w:val="0"/>
          <w:i w:val="0"/>
          <w:sz w:val="28"/>
        </w:rPr>
        <w:t>Підсумок розгляду зведено в табл. 2.4.</w:t>
      </w:r>
    </w:p>
    <w:p>
      <w:pPr>
        <w:keepNext/>
        <w:spacing w:line="360" w:lineRule="auto" w:before="120" w:after="60"/>
        <w:jc w:val="left"/>
      </w:pPr>
      <w:r>
        <w:rPr>
          <w:rFonts w:ascii="Times New Roman" w:hAnsi="Times New Roman" w:eastAsia="Times New Roman"/>
          <w:b/>
          <w:i w:val="0"/>
          <w:sz w:val="28"/>
        </w:rPr>
        <w:t>Таблиця 2.4 — Варіанти інтеграції з Google Meet</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256"/>
        <w:gridCol w:w="2256"/>
        <w:gridCol w:w="2256"/>
        <w:gridCol w:w="2256"/>
      </w:tblGrid>
      <w:tr>
        <w:tc>
          <w:tcPr>
            <w:tcW w:type="dxa" w:w="2256"/>
            <w:shd w:val="clear" w:color="auto" w:fill="E7E6E6"/>
          </w:tcPr>
          <w:p>
            <w:pPr>
              <w:spacing w:line="240" w:lineRule="auto"/>
              <w:jc w:val="center"/>
            </w:pPr>
            <w:r/>
            <w:r>
              <w:rPr>
                <w:rFonts w:ascii="Times New Roman" w:hAnsi="Times New Roman" w:eastAsia="Times New Roman"/>
                <w:b/>
                <w:i w:val="0"/>
                <w:sz w:val="22"/>
              </w:rPr>
              <w:t>Варіант</w:t>
            </w:r>
          </w:p>
        </w:tc>
        <w:tc>
          <w:tcPr>
            <w:tcW w:type="dxa" w:w="2256"/>
            <w:shd w:val="clear" w:color="auto" w:fill="E7E6E6"/>
          </w:tcPr>
          <w:p>
            <w:pPr>
              <w:spacing w:line="240" w:lineRule="auto"/>
              <w:jc w:val="center"/>
            </w:pPr>
            <w:r/>
            <w:r>
              <w:rPr>
                <w:rFonts w:ascii="Times New Roman" w:hAnsi="Times New Roman" w:eastAsia="Times New Roman"/>
                <w:b/>
                <w:i w:val="0"/>
                <w:sz w:val="22"/>
              </w:rPr>
              <w:t>Живі дані під час зустрічі</w:t>
            </w:r>
          </w:p>
        </w:tc>
        <w:tc>
          <w:tcPr>
            <w:tcW w:type="dxa" w:w="2256"/>
            <w:shd w:val="clear" w:color="auto" w:fill="E7E6E6"/>
          </w:tcPr>
          <w:p>
            <w:pPr>
              <w:spacing w:line="240" w:lineRule="auto"/>
              <w:jc w:val="center"/>
            </w:pPr>
            <w:r/>
            <w:r>
              <w:rPr>
                <w:rFonts w:ascii="Times New Roman" w:hAnsi="Times New Roman" w:eastAsia="Times New Roman"/>
                <w:b/>
                <w:i w:val="0"/>
                <w:sz w:val="22"/>
              </w:rPr>
              <w:t>Статус інтерфейсу</w:t>
            </w:r>
          </w:p>
        </w:tc>
        <w:tc>
          <w:tcPr>
            <w:tcW w:type="dxa" w:w="2256"/>
            <w:shd w:val="clear" w:color="auto" w:fill="E7E6E6"/>
          </w:tcPr>
          <w:p>
            <w:pPr>
              <w:spacing w:line="240" w:lineRule="auto"/>
              <w:jc w:val="center"/>
            </w:pPr>
            <w:r/>
            <w:r>
              <w:rPr>
                <w:rFonts w:ascii="Times New Roman" w:hAnsi="Times New Roman" w:eastAsia="Times New Roman"/>
                <w:b/>
                <w:i w:val="0"/>
                <w:sz w:val="22"/>
              </w:rPr>
              <w:t>Головна перешкода</w:t>
            </w:r>
          </w:p>
        </w:tc>
      </w:tr>
      <w:tr>
        <w:tc>
          <w:tcPr>
            <w:tcW w:type="dxa" w:w="2256"/>
          </w:tcPr>
          <w:p>
            <w:pPr>
              <w:spacing w:line="240" w:lineRule="auto"/>
              <w:jc w:val="left"/>
            </w:pPr>
            <w:r/>
            <w:r>
              <w:rPr>
                <w:rFonts w:ascii="Times New Roman" w:hAnsi="Times New Roman" w:eastAsia="Times New Roman"/>
                <w:b w:val="0"/>
                <w:i w:val="0"/>
                <w:sz w:val="22"/>
              </w:rPr>
              <w:t>Meet REST API</w:t>
            </w:r>
          </w:p>
        </w:tc>
        <w:tc>
          <w:tcPr>
            <w:tcW w:type="dxa" w:w="2256"/>
          </w:tcPr>
          <w:p>
            <w:pPr>
              <w:spacing w:line="240" w:lineRule="auto"/>
              <w:jc w:val="left"/>
            </w:pPr>
            <w:r/>
            <w:r>
              <w:rPr>
                <w:rFonts w:ascii="Times New Roman" w:hAnsi="Times New Roman" w:eastAsia="Times New Roman"/>
                <w:b w:val="0"/>
                <w:i w:val="0"/>
                <w:sz w:val="22"/>
              </w:rPr>
              <w:t>Ні (артефакти після завершення) [19]</w:t>
            </w:r>
          </w:p>
        </w:tc>
        <w:tc>
          <w:tcPr>
            <w:tcW w:type="dxa" w:w="2256"/>
          </w:tcPr>
          <w:p>
            <w:pPr>
              <w:spacing w:line="240" w:lineRule="auto"/>
              <w:jc w:val="left"/>
            </w:pPr>
            <w:r/>
            <w:r>
              <w:rPr>
                <w:rFonts w:ascii="Times New Roman" w:hAnsi="Times New Roman" w:eastAsia="Times New Roman"/>
                <w:b w:val="0"/>
                <w:i w:val="0"/>
                <w:sz w:val="22"/>
              </w:rPr>
              <w:t>Офіційний</w:t>
            </w:r>
          </w:p>
        </w:tc>
        <w:tc>
          <w:tcPr>
            <w:tcW w:type="dxa" w:w="2256"/>
          </w:tcPr>
          <w:p>
            <w:pPr>
              <w:spacing w:line="240" w:lineRule="auto"/>
              <w:jc w:val="left"/>
            </w:pPr>
            <w:r/>
            <w:r>
              <w:rPr>
                <w:rFonts w:ascii="Times New Roman" w:hAnsi="Times New Roman" w:eastAsia="Times New Roman"/>
                <w:b w:val="0"/>
                <w:i w:val="0"/>
                <w:sz w:val="22"/>
              </w:rPr>
              <w:t>Не підходить для підказок у реальному часі</w:t>
            </w:r>
          </w:p>
        </w:tc>
      </w:tr>
      <w:tr>
        <w:tc>
          <w:tcPr>
            <w:tcW w:type="dxa" w:w="2256"/>
          </w:tcPr>
          <w:p>
            <w:pPr>
              <w:spacing w:line="240" w:lineRule="auto"/>
              <w:jc w:val="left"/>
            </w:pPr>
            <w:r/>
            <w:r>
              <w:rPr>
                <w:rFonts w:ascii="Times New Roman" w:hAnsi="Times New Roman" w:eastAsia="Times New Roman"/>
                <w:b w:val="0"/>
                <w:i w:val="0"/>
                <w:sz w:val="22"/>
              </w:rPr>
              <w:t>Meet Media API</w:t>
            </w:r>
          </w:p>
        </w:tc>
        <w:tc>
          <w:tcPr>
            <w:tcW w:type="dxa" w:w="2256"/>
          </w:tcPr>
          <w:p>
            <w:pPr>
              <w:spacing w:line="240" w:lineRule="auto"/>
              <w:jc w:val="left"/>
            </w:pPr>
            <w:r/>
            <w:r>
              <w:rPr>
                <w:rFonts w:ascii="Times New Roman" w:hAnsi="Times New Roman" w:eastAsia="Times New Roman"/>
                <w:b w:val="0"/>
                <w:i w:val="0"/>
                <w:sz w:val="22"/>
              </w:rPr>
              <w:t>Так (аудіо й відео) [20]</w:t>
            </w:r>
          </w:p>
        </w:tc>
        <w:tc>
          <w:tcPr>
            <w:tcW w:type="dxa" w:w="2256"/>
          </w:tcPr>
          <w:p>
            <w:pPr>
              <w:spacing w:line="240" w:lineRule="auto"/>
              <w:jc w:val="left"/>
            </w:pPr>
            <w:r/>
            <w:r>
              <w:rPr>
                <w:rFonts w:ascii="Times New Roman" w:hAnsi="Times New Roman" w:eastAsia="Times New Roman"/>
                <w:b w:val="0"/>
                <w:i w:val="0"/>
                <w:sz w:val="22"/>
              </w:rPr>
              <w:t>Офіційний, Developer Preview</w:t>
            </w:r>
          </w:p>
        </w:tc>
        <w:tc>
          <w:tcPr>
            <w:tcW w:type="dxa" w:w="2256"/>
          </w:tcPr>
          <w:p>
            <w:pPr>
              <w:spacing w:line="240" w:lineRule="auto"/>
              <w:jc w:val="left"/>
            </w:pPr>
            <w:r/>
            <w:r>
              <w:rPr>
                <w:rFonts w:ascii="Times New Roman" w:hAnsi="Times New Roman" w:eastAsia="Times New Roman"/>
                <w:b w:val="0"/>
                <w:i w:val="0"/>
                <w:sz w:val="22"/>
              </w:rPr>
              <w:t>Набір закрито; згода організатора; WebRTC; без шифрування [20]</w:t>
            </w:r>
          </w:p>
        </w:tc>
      </w:tr>
      <w:tr>
        <w:tc>
          <w:tcPr>
            <w:tcW w:type="dxa" w:w="2256"/>
          </w:tcPr>
          <w:p>
            <w:pPr>
              <w:spacing w:line="240" w:lineRule="auto"/>
              <w:jc w:val="left"/>
            </w:pPr>
            <w:r/>
            <w:r>
              <w:rPr>
                <w:rFonts w:ascii="Times New Roman" w:hAnsi="Times New Roman" w:eastAsia="Times New Roman"/>
                <w:b w:val="0"/>
                <w:i w:val="0"/>
                <w:sz w:val="22"/>
              </w:rPr>
              <w:t>Meet add-ons SDK</w:t>
            </w:r>
          </w:p>
        </w:tc>
        <w:tc>
          <w:tcPr>
            <w:tcW w:type="dxa" w:w="2256"/>
          </w:tcPr>
          <w:p>
            <w:pPr>
              <w:spacing w:line="240" w:lineRule="auto"/>
              <w:jc w:val="left"/>
            </w:pPr>
            <w:r/>
            <w:r>
              <w:rPr>
                <w:rFonts w:ascii="Times New Roman" w:hAnsi="Times New Roman" w:eastAsia="Times New Roman"/>
                <w:b w:val="0"/>
                <w:i w:val="0"/>
                <w:sz w:val="22"/>
              </w:rPr>
              <w:t>Не підтверджено [21]</w:t>
            </w:r>
          </w:p>
        </w:tc>
        <w:tc>
          <w:tcPr>
            <w:tcW w:type="dxa" w:w="2256"/>
          </w:tcPr>
          <w:p>
            <w:pPr>
              <w:spacing w:line="240" w:lineRule="auto"/>
              <w:jc w:val="left"/>
            </w:pPr>
            <w:r/>
            <w:r>
              <w:rPr>
                <w:rFonts w:ascii="Times New Roman" w:hAnsi="Times New Roman" w:eastAsia="Times New Roman"/>
                <w:b w:val="0"/>
                <w:i w:val="0"/>
                <w:sz w:val="22"/>
              </w:rPr>
              <w:t>Офіційний</w:t>
            </w:r>
          </w:p>
        </w:tc>
        <w:tc>
          <w:tcPr>
            <w:tcW w:type="dxa" w:w="2256"/>
          </w:tcPr>
          <w:p>
            <w:pPr>
              <w:spacing w:line="240" w:lineRule="auto"/>
              <w:jc w:val="left"/>
            </w:pPr>
            <w:r/>
            <w:r>
              <w:rPr>
                <w:rFonts w:ascii="Times New Roman" w:hAnsi="Times New Roman" w:eastAsia="Times New Roman"/>
                <w:b w:val="0"/>
                <w:i w:val="0"/>
                <w:sz w:val="22"/>
              </w:rPr>
              <w:t>Marketplace; доступ до даних не з’ясовано</w:t>
            </w:r>
          </w:p>
        </w:tc>
      </w:tr>
      <w:tr>
        <w:tc>
          <w:tcPr>
            <w:tcW w:type="dxa" w:w="2256"/>
          </w:tcPr>
          <w:p>
            <w:pPr>
              <w:spacing w:line="240" w:lineRule="auto"/>
              <w:jc w:val="left"/>
            </w:pPr>
            <w:r/>
            <w:r>
              <w:rPr>
                <w:rFonts w:ascii="Times New Roman" w:hAnsi="Times New Roman" w:eastAsia="Times New Roman"/>
                <w:b w:val="0"/>
                <w:i w:val="0"/>
                <w:sz w:val="22"/>
              </w:rPr>
              <w:t>Розширення, мікрофон і Web Speech</w:t>
            </w:r>
          </w:p>
        </w:tc>
        <w:tc>
          <w:tcPr>
            <w:tcW w:type="dxa" w:w="2256"/>
          </w:tcPr>
          <w:p>
            <w:pPr>
              <w:spacing w:line="240" w:lineRule="auto"/>
              <w:jc w:val="left"/>
            </w:pPr>
            <w:r/>
            <w:r>
              <w:rPr>
                <w:rFonts w:ascii="Times New Roman" w:hAnsi="Times New Roman" w:eastAsia="Times New Roman"/>
                <w:b w:val="0"/>
                <w:i w:val="0"/>
                <w:sz w:val="22"/>
              </w:rPr>
              <w:t>Лише мовлення локального користувача</w:t>
            </w:r>
          </w:p>
        </w:tc>
        <w:tc>
          <w:tcPr>
            <w:tcW w:type="dxa" w:w="2256"/>
          </w:tcPr>
          <w:p>
            <w:pPr>
              <w:spacing w:line="240" w:lineRule="auto"/>
              <w:jc w:val="left"/>
            </w:pPr>
            <w:r/>
            <w:r>
              <w:rPr>
                <w:rFonts w:ascii="Times New Roman" w:hAnsi="Times New Roman" w:eastAsia="Times New Roman"/>
                <w:b w:val="0"/>
                <w:i w:val="0"/>
                <w:sz w:val="22"/>
              </w:rPr>
              <w:t>Офіційні API браузера, чернетка специфікації [11]</w:t>
            </w:r>
          </w:p>
        </w:tc>
        <w:tc>
          <w:tcPr>
            <w:tcW w:type="dxa" w:w="2256"/>
          </w:tcPr>
          <w:p>
            <w:pPr>
              <w:spacing w:line="240" w:lineRule="auto"/>
              <w:jc w:val="left"/>
            </w:pPr>
            <w:r/>
            <w:r>
              <w:rPr>
                <w:rFonts w:ascii="Times New Roman" w:hAnsi="Times New Roman" w:eastAsia="Times New Roman"/>
                <w:b w:val="0"/>
                <w:i w:val="0"/>
                <w:sz w:val="22"/>
              </w:rPr>
              <w:t>Немає мовлення інших учасників</w:t>
            </w:r>
          </w:p>
        </w:tc>
      </w:tr>
      <w:tr>
        <w:tc>
          <w:tcPr>
            <w:tcW w:type="dxa" w:w="2256"/>
          </w:tcPr>
          <w:p>
            <w:pPr>
              <w:spacing w:line="240" w:lineRule="auto"/>
              <w:jc w:val="left"/>
            </w:pPr>
            <w:r/>
            <w:r>
              <w:rPr>
                <w:rFonts w:ascii="Times New Roman" w:hAnsi="Times New Roman" w:eastAsia="Times New Roman"/>
                <w:b w:val="0"/>
                <w:i w:val="0"/>
                <w:sz w:val="22"/>
              </w:rPr>
              <w:t>Розширення, субтитри Meet (DOM)</w:t>
            </w:r>
          </w:p>
        </w:tc>
        <w:tc>
          <w:tcPr>
            <w:tcW w:type="dxa" w:w="2256"/>
          </w:tcPr>
          <w:p>
            <w:pPr>
              <w:spacing w:line="240" w:lineRule="auto"/>
              <w:jc w:val="left"/>
            </w:pPr>
            <w:r/>
            <w:r>
              <w:rPr>
                <w:rFonts w:ascii="Times New Roman" w:hAnsi="Times New Roman" w:eastAsia="Times New Roman"/>
                <w:b w:val="0"/>
                <w:i w:val="0"/>
                <w:sz w:val="22"/>
              </w:rPr>
              <w:t>Так, із підписом мовця</w:t>
            </w:r>
          </w:p>
        </w:tc>
        <w:tc>
          <w:tcPr>
            <w:tcW w:type="dxa" w:w="2256"/>
          </w:tcPr>
          <w:p>
            <w:pPr>
              <w:spacing w:line="240" w:lineRule="auto"/>
              <w:jc w:val="left"/>
            </w:pPr>
            <w:r/>
            <w:r>
              <w:rPr>
                <w:rFonts w:ascii="Times New Roman" w:hAnsi="Times New Roman" w:eastAsia="Times New Roman"/>
                <w:b w:val="0"/>
                <w:i w:val="0"/>
                <w:sz w:val="22"/>
              </w:rPr>
              <w:t>Неофіційний (розмітка сторінки)</w:t>
            </w:r>
          </w:p>
        </w:tc>
        <w:tc>
          <w:tcPr>
            <w:tcW w:type="dxa" w:w="2256"/>
          </w:tcPr>
          <w:p>
            <w:pPr>
              <w:spacing w:line="240" w:lineRule="auto"/>
              <w:jc w:val="left"/>
            </w:pPr>
            <w:r/>
            <w:r>
              <w:rPr>
                <w:rFonts w:ascii="Times New Roman" w:hAnsi="Times New Roman" w:eastAsia="Times New Roman"/>
                <w:b w:val="0"/>
                <w:i w:val="0"/>
                <w:sz w:val="22"/>
              </w:rPr>
              <w:t>Залежність від розмітки</w:t>
            </w:r>
          </w:p>
        </w:tc>
      </w:tr>
      <w:tr>
        <w:tc>
          <w:tcPr>
            <w:tcW w:type="dxa" w:w="2256"/>
          </w:tcPr>
          <w:p>
            <w:pPr>
              <w:spacing w:line="240" w:lineRule="auto"/>
              <w:jc w:val="left"/>
            </w:pPr>
            <w:r/>
            <w:r>
              <w:rPr>
                <w:rFonts w:ascii="Times New Roman" w:hAnsi="Times New Roman" w:eastAsia="Times New Roman"/>
                <w:b w:val="0"/>
                <w:i w:val="0"/>
                <w:sz w:val="22"/>
              </w:rPr>
              <w:t>Розширення, tabCapture і серверне ASR</w:t>
            </w:r>
          </w:p>
        </w:tc>
        <w:tc>
          <w:tcPr>
            <w:tcW w:type="dxa" w:w="2256"/>
          </w:tcPr>
          <w:p>
            <w:pPr>
              <w:spacing w:line="240" w:lineRule="auto"/>
              <w:jc w:val="left"/>
            </w:pPr>
            <w:r/>
            <w:r>
              <w:rPr>
                <w:rFonts w:ascii="Times New Roman" w:hAnsi="Times New Roman" w:eastAsia="Times New Roman"/>
                <w:b w:val="0"/>
                <w:i w:val="0"/>
                <w:sz w:val="22"/>
              </w:rPr>
              <w:t>Так, змішаний звук вкладки [22]</w:t>
            </w:r>
          </w:p>
        </w:tc>
        <w:tc>
          <w:tcPr>
            <w:tcW w:type="dxa" w:w="2256"/>
          </w:tcPr>
          <w:p>
            <w:pPr>
              <w:spacing w:line="240" w:lineRule="auto"/>
              <w:jc w:val="left"/>
            </w:pPr>
            <w:r/>
            <w:r>
              <w:rPr>
                <w:rFonts w:ascii="Times New Roman" w:hAnsi="Times New Roman" w:eastAsia="Times New Roman"/>
                <w:b w:val="0"/>
                <w:i w:val="0"/>
                <w:sz w:val="22"/>
              </w:rPr>
              <w:t>Офіційний API; без розділення учасників</w:t>
            </w:r>
          </w:p>
        </w:tc>
        <w:tc>
          <w:tcPr>
            <w:tcW w:type="dxa" w:w="2256"/>
          </w:tcPr>
          <w:p>
            <w:pPr>
              <w:spacing w:line="240" w:lineRule="auto"/>
              <w:jc w:val="left"/>
            </w:pPr>
            <w:r/>
            <w:r>
              <w:rPr>
                <w:rFonts w:ascii="Times New Roman" w:hAnsi="Times New Roman" w:eastAsia="Times New Roman"/>
                <w:b w:val="0"/>
                <w:i w:val="0"/>
                <w:sz w:val="22"/>
              </w:rPr>
              <w:t>Потрібна служба ASR; аудіо надсилається на сервер; ризик втрати звуку без маршрутизації</w:t>
            </w:r>
          </w:p>
        </w:tc>
      </w:tr>
    </w:tbl>
    <w:p>
      <w:pPr>
        <w:spacing w:after="120"/>
      </w:pPr>
    </w:p>
    <w:p>
      <w:pPr>
        <w:keepNext/>
        <w:spacing w:line="360" w:lineRule="auto" w:before="120" w:after="60"/>
        <w:jc w:val="left"/>
      </w:pPr>
      <w:r>
        <w:rPr>
          <w:rFonts w:ascii="Times New Roman" w:hAnsi="Times New Roman" w:eastAsia="Times New Roman"/>
          <w:b/>
          <w:i w:val="0"/>
          <w:sz w:val="28"/>
        </w:rPr>
        <w:t>2.4.7 Підсумок підрозділу</w:t>
      </w:r>
    </w:p>
    <w:p>
      <w:pPr>
        <w:keepNext w:val="0"/>
        <w:spacing w:line="360" w:lineRule="auto" w:before="0" w:after="0"/>
        <w:ind w:firstLine="709"/>
        <w:jc w:val="both"/>
      </w:pPr>
      <w:r>
        <w:rPr>
          <w:rFonts w:ascii="Times New Roman" w:hAnsi="Times New Roman" w:eastAsia="Times New Roman"/>
          <w:b w:val="0"/>
          <w:i w:val="0"/>
          <w:sz w:val="28"/>
        </w:rPr>
        <w:t>Єдиний офіційний канал реального часу — Meet Media API — недоступний для відтворення, а REST API придатний лише для аналізу після зустрічі. Єдиний відтворюваний шлях отримання живого тексту від усіх учасників на сьогодні — розширення Chrome, у якому тексти локального користувача та віддалених учасників надходять із різних джерел: першого — через розпізнавання мовлення в браузері, інших — через читання субтитрів Meet. Це рішення має відомі слабкі місця (залежність від розмітки, відсутність діаризації у варіанті з мікрофоном), які в роботі розглядаються як обмеження, а не заперечуються.</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2.7 ]</w:t>
              <w:br/>
            </w:r>
          </w:p>
          <w:p>
            <w:pPr>
              <w:jc w:val="center"/>
            </w:pPr>
            <w:r>
              <w:rPr>
                <w:rFonts w:ascii="Times New Roman" w:hAnsi="Times New Roman" w:eastAsia="Times New Roman"/>
                <w:i/>
                <w:color w:val="808080"/>
                <w:sz w:val="20"/>
              </w:rPr>
              <w:t>Вказівка: центральний блок «Зустріч Meet»; від нього — гілки: REST API (після зустрічі), Media API (закритий набір), Add-ons SDK (не з’ясовано), розширення Chrome з трьома під-гілками (мікрофон, субтитри DOM, tabCapture). Кольором позначити «доступний / обмежений / недоступний».</w:t>
              <w:br/>
              <w:br/>
            </w:r>
          </w:p>
        </w:tc>
      </w:tr>
    </w:tbl>
    <w:p>
      <w:pPr>
        <w:keepNext w:val="0"/>
        <w:spacing w:line="360" w:lineRule="auto" w:before="120" w:after="240"/>
        <w:jc w:val="center"/>
      </w:pPr>
      <w:r>
        <w:rPr>
          <w:rFonts w:ascii="Times New Roman" w:hAnsi="Times New Roman" w:eastAsia="Times New Roman"/>
          <w:b w:val="0"/>
          <w:i w:val="0"/>
          <w:sz w:val="28"/>
        </w:rPr>
        <w:t>Рисунок 2.7 — Карта каналів доступу до даних Google Meet і їхня доступність для прототипу.</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2.8 ]</w:t>
              <w:br/>
            </w:r>
          </w:p>
          <w:p>
            <w:pPr>
              <w:jc w:val="center"/>
            </w:pPr>
            <w:r>
              <w:rPr>
                <w:rFonts w:ascii="Times New Roman" w:hAnsi="Times New Roman" w:eastAsia="Times New Roman"/>
                <w:i/>
                <w:color w:val="808080"/>
                <w:sz w:val="20"/>
              </w:rPr>
              <w:t>Вказівка: блоки «Content script (сторінка Meet)», «Service worker», «Offscreen document», «Popup / Options», «Backend (WebSocket)»; стрілки з підписами `runtime.sendMessage`, `tabs.sendMessage`, WebSocket; окремо показати межу довіри між сторінкою Meet і розширенням.</w:t>
              <w:br/>
              <w:br/>
            </w:r>
          </w:p>
        </w:tc>
      </w:tr>
    </w:tbl>
    <w:p>
      <w:pPr>
        <w:keepNext w:val="0"/>
        <w:spacing w:line="360" w:lineRule="auto" w:before="120" w:after="240"/>
        <w:jc w:val="center"/>
      </w:pPr>
      <w:r>
        <w:rPr>
          <w:rFonts w:ascii="Times New Roman" w:hAnsi="Times New Roman" w:eastAsia="Times New Roman"/>
          <w:b w:val="0"/>
          <w:i w:val="0"/>
          <w:sz w:val="28"/>
        </w:rPr>
        <w:t>Рисунок 2.8 — Контексти виконання розширення Manifest V3 та обмін повідомленнями між ними.</w:t>
      </w:r>
    </w:p>
    <w:p>
      <w:pPr>
        <w:keepNext/>
        <w:spacing w:line="360" w:lineRule="auto" w:before="240" w:after="120"/>
        <w:jc w:val="left"/>
      </w:pPr>
      <w:r>
        <w:rPr>
          <w:rFonts w:ascii="Times New Roman" w:hAnsi="Times New Roman" w:eastAsia="Times New Roman"/>
          <w:b/>
          <w:i w:val="0"/>
          <w:sz w:val="28"/>
        </w:rPr>
        <w:t>2.5 Критерії вибору технологій: доступ до даних, затримка, точність, дозволи, складність інтеграції та відтворюваність</w:t>
      </w:r>
    </w:p>
    <w:p>
      <w:pPr>
        <w:keepNext/>
        <w:spacing w:line="360" w:lineRule="auto" w:before="120" w:after="60"/>
        <w:jc w:val="left"/>
      </w:pPr>
      <w:r>
        <w:rPr>
          <w:rFonts w:ascii="Times New Roman" w:hAnsi="Times New Roman" w:eastAsia="Times New Roman"/>
          <w:b/>
          <w:i w:val="0"/>
          <w:sz w:val="28"/>
        </w:rPr>
        <w:t>2.5.1 Критерії і їх обґрунтування</w:t>
      </w:r>
    </w:p>
    <w:p>
      <w:pPr>
        <w:keepNext w:val="0"/>
        <w:spacing w:line="360" w:lineRule="auto" w:before="0" w:after="0"/>
        <w:ind w:firstLine="709"/>
        <w:jc w:val="both"/>
      </w:pPr>
      <w:r>
        <w:rPr>
          <w:rFonts w:ascii="Times New Roman" w:hAnsi="Times New Roman" w:eastAsia="Times New Roman"/>
          <w:b w:val="0"/>
          <w:i w:val="0"/>
          <w:sz w:val="28"/>
        </w:rPr>
        <w:t>Вибір джерела даних зустрічі є задачею багатокритеріального вибору з обмеженим числом альтернатив. Для неї застосовано зважену матрицю критеріїв — простий і прозорий метод, у якому кожна альтернатива оцінюється за кожним критерієм, а сумарна оцінка є зваженою сумою. Критерії та ваги наведено в табл. 2.5. Ваги відображають вимоги технічного завдання: основна цінність системи — підказки під час зустрічі, тому домінують доступ до живих даних і затримка. Ваги виставлено експертно, що є головним джерелом суб’єктивності методу, тому нижче виконано аналіз чутливості до них.</w:t>
      </w:r>
    </w:p>
    <w:p>
      <w:pPr>
        <w:keepNext/>
        <w:spacing w:line="360" w:lineRule="auto" w:before="120" w:after="60"/>
        <w:jc w:val="left"/>
      </w:pPr>
      <w:r>
        <w:rPr>
          <w:rFonts w:ascii="Times New Roman" w:hAnsi="Times New Roman" w:eastAsia="Times New Roman"/>
          <w:b/>
          <w:i w:val="0"/>
          <w:sz w:val="28"/>
        </w:rPr>
        <w:t>Таблиця 2.5 — Критерії вибору і їхні ваги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009"/>
        <w:gridCol w:w="3009"/>
        <w:gridCol w:w="3009"/>
      </w:tblGrid>
      <w:tr>
        <w:tc>
          <w:tcPr>
            <w:tcW w:type="dxa" w:w="3009"/>
            <w:shd w:val="clear" w:color="auto" w:fill="E7E6E6"/>
          </w:tcPr>
          <w:p>
            <w:pPr>
              <w:spacing w:line="240" w:lineRule="auto"/>
              <w:jc w:val="center"/>
            </w:pPr>
            <w:r/>
            <w:r>
              <w:rPr>
                <w:rFonts w:ascii="Times New Roman" w:hAnsi="Times New Roman" w:eastAsia="Times New Roman"/>
                <w:b/>
                <w:i w:val="0"/>
                <w:sz w:val="22"/>
              </w:rPr>
              <w:t>Критерій</w:t>
            </w:r>
          </w:p>
        </w:tc>
        <w:tc>
          <w:tcPr>
            <w:tcW w:type="dxa" w:w="3009"/>
            <w:shd w:val="clear" w:color="auto" w:fill="E7E6E6"/>
          </w:tcPr>
          <w:p>
            <w:pPr>
              <w:spacing w:line="240" w:lineRule="auto"/>
              <w:jc w:val="center"/>
            </w:pPr>
            <w:r/>
            <w:r>
              <w:rPr>
                <w:rFonts w:ascii="Times New Roman" w:hAnsi="Times New Roman" w:eastAsia="Times New Roman"/>
                <w:b/>
                <w:i w:val="0"/>
                <w:sz w:val="22"/>
              </w:rPr>
              <w:t>Що оцінюється</w:t>
            </w:r>
          </w:p>
        </w:tc>
        <w:tc>
          <w:tcPr>
            <w:tcW w:type="dxa" w:w="3009"/>
            <w:shd w:val="clear" w:color="auto" w:fill="E7E6E6"/>
          </w:tcPr>
          <w:p>
            <w:pPr>
              <w:spacing w:line="240" w:lineRule="auto"/>
              <w:jc w:val="center"/>
            </w:pPr>
            <w:r/>
            <w:r>
              <w:rPr>
                <w:rFonts w:ascii="Times New Roman" w:hAnsi="Times New Roman" w:eastAsia="Times New Roman"/>
                <w:b/>
                <w:i w:val="0"/>
                <w:sz w:val="22"/>
              </w:rPr>
              <w:t>Вага</w:t>
            </w:r>
          </w:p>
        </w:tc>
      </w:tr>
      <w:tr>
        <w:tc>
          <w:tcPr>
            <w:tcW w:type="dxa" w:w="3009"/>
          </w:tcPr>
          <w:p>
            <w:pPr>
              <w:spacing w:line="240" w:lineRule="auto"/>
              <w:jc w:val="left"/>
            </w:pPr>
            <w:r/>
            <w:r>
              <w:rPr>
                <w:rFonts w:ascii="Times New Roman" w:hAnsi="Times New Roman" w:eastAsia="Times New Roman"/>
                <w:b w:val="0"/>
                <w:i w:val="0"/>
                <w:sz w:val="22"/>
              </w:rPr>
              <w:t>Доступ до даних</w:t>
            </w:r>
          </w:p>
        </w:tc>
        <w:tc>
          <w:tcPr>
            <w:tcW w:type="dxa" w:w="3009"/>
          </w:tcPr>
          <w:p>
            <w:pPr>
              <w:spacing w:line="240" w:lineRule="auto"/>
              <w:jc w:val="left"/>
            </w:pPr>
            <w:r/>
            <w:r>
              <w:rPr>
                <w:rFonts w:ascii="Times New Roman" w:hAnsi="Times New Roman" w:eastAsia="Times New Roman"/>
                <w:b w:val="0"/>
                <w:i w:val="0"/>
                <w:sz w:val="22"/>
              </w:rPr>
              <w:t>Чи є мовлення всіх потрібних учасників під час зустрічі</w:t>
            </w:r>
          </w:p>
        </w:tc>
        <w:tc>
          <w:tcPr>
            <w:tcW w:type="dxa" w:w="3009"/>
          </w:tcPr>
          <w:p>
            <w:pPr>
              <w:spacing w:line="240" w:lineRule="auto"/>
              <w:jc w:val="left"/>
            </w:pPr>
            <w:r/>
            <w:r>
              <w:rPr>
                <w:rFonts w:ascii="Times New Roman" w:hAnsi="Times New Roman" w:eastAsia="Times New Roman"/>
                <w:b w:val="0"/>
                <w:i w:val="0"/>
                <w:sz w:val="22"/>
              </w:rPr>
              <w:t>0,25</w:t>
            </w:r>
          </w:p>
        </w:tc>
      </w:tr>
      <w:tr>
        <w:tc>
          <w:tcPr>
            <w:tcW w:type="dxa" w:w="3009"/>
          </w:tcPr>
          <w:p>
            <w:pPr>
              <w:spacing w:line="240" w:lineRule="auto"/>
              <w:jc w:val="left"/>
            </w:pPr>
            <w:r/>
            <w:r>
              <w:rPr>
                <w:rFonts w:ascii="Times New Roman" w:hAnsi="Times New Roman" w:eastAsia="Times New Roman"/>
                <w:b w:val="0"/>
                <w:i w:val="0"/>
                <w:sz w:val="22"/>
              </w:rPr>
              <w:t>Затримка</w:t>
            </w:r>
          </w:p>
        </w:tc>
        <w:tc>
          <w:tcPr>
            <w:tcW w:type="dxa" w:w="3009"/>
          </w:tcPr>
          <w:p>
            <w:pPr>
              <w:spacing w:line="240" w:lineRule="auto"/>
              <w:jc w:val="left"/>
            </w:pPr>
            <w:r/>
            <w:r>
              <w:rPr>
                <w:rFonts w:ascii="Times New Roman" w:hAnsi="Times New Roman" w:eastAsia="Times New Roman"/>
                <w:b w:val="0"/>
                <w:i w:val="0"/>
                <w:sz w:val="22"/>
              </w:rPr>
              <w:t>Очікувана затримка до моменту, коли текст доступний системі</w:t>
            </w:r>
          </w:p>
        </w:tc>
        <w:tc>
          <w:tcPr>
            <w:tcW w:type="dxa" w:w="3009"/>
          </w:tcPr>
          <w:p>
            <w:pPr>
              <w:spacing w:line="240" w:lineRule="auto"/>
              <w:jc w:val="left"/>
            </w:pPr>
            <w:r/>
            <w:r>
              <w:rPr>
                <w:rFonts w:ascii="Times New Roman" w:hAnsi="Times New Roman" w:eastAsia="Times New Roman"/>
                <w:b w:val="0"/>
                <w:i w:val="0"/>
                <w:sz w:val="22"/>
              </w:rPr>
              <w:t>0,20</w:t>
            </w:r>
          </w:p>
        </w:tc>
      </w:tr>
      <w:tr>
        <w:tc>
          <w:tcPr>
            <w:tcW w:type="dxa" w:w="3009"/>
          </w:tcPr>
          <w:p>
            <w:pPr>
              <w:spacing w:line="240" w:lineRule="auto"/>
              <w:jc w:val="left"/>
            </w:pPr>
            <w:r/>
            <w:r>
              <w:rPr>
                <w:rFonts w:ascii="Times New Roman" w:hAnsi="Times New Roman" w:eastAsia="Times New Roman"/>
                <w:b w:val="0"/>
                <w:i w:val="0"/>
                <w:sz w:val="22"/>
              </w:rPr>
              <w:t>Точність</w:t>
            </w:r>
          </w:p>
        </w:tc>
        <w:tc>
          <w:tcPr>
            <w:tcW w:type="dxa" w:w="3009"/>
          </w:tcPr>
          <w:p>
            <w:pPr>
              <w:spacing w:line="240" w:lineRule="auto"/>
              <w:jc w:val="left"/>
            </w:pPr>
            <w:r/>
            <w:r>
              <w:rPr>
                <w:rFonts w:ascii="Times New Roman" w:hAnsi="Times New Roman" w:eastAsia="Times New Roman"/>
                <w:b w:val="0"/>
                <w:i w:val="0"/>
                <w:sz w:val="22"/>
              </w:rPr>
              <w:t>Якість і покриття української мови за документацією (не виміряно)</w:t>
            </w:r>
          </w:p>
        </w:tc>
        <w:tc>
          <w:tcPr>
            <w:tcW w:type="dxa" w:w="3009"/>
          </w:tcPr>
          <w:p>
            <w:pPr>
              <w:spacing w:line="240" w:lineRule="auto"/>
              <w:jc w:val="left"/>
            </w:pPr>
            <w:r/>
            <w:r>
              <w:rPr>
                <w:rFonts w:ascii="Times New Roman" w:hAnsi="Times New Roman" w:eastAsia="Times New Roman"/>
                <w:b w:val="0"/>
                <w:i w:val="0"/>
                <w:sz w:val="22"/>
              </w:rPr>
              <w:t>0,15</w:t>
            </w:r>
          </w:p>
        </w:tc>
      </w:tr>
      <w:tr>
        <w:tc>
          <w:tcPr>
            <w:tcW w:type="dxa" w:w="3009"/>
          </w:tcPr>
          <w:p>
            <w:pPr>
              <w:spacing w:line="240" w:lineRule="auto"/>
              <w:jc w:val="left"/>
            </w:pPr>
            <w:r/>
            <w:r>
              <w:rPr>
                <w:rFonts w:ascii="Times New Roman" w:hAnsi="Times New Roman" w:eastAsia="Times New Roman"/>
                <w:b w:val="0"/>
                <w:i w:val="0"/>
                <w:sz w:val="22"/>
              </w:rPr>
              <w:t>Дозволи й приватність</w:t>
            </w:r>
          </w:p>
        </w:tc>
        <w:tc>
          <w:tcPr>
            <w:tcW w:type="dxa" w:w="3009"/>
          </w:tcPr>
          <w:p>
            <w:pPr>
              <w:spacing w:line="240" w:lineRule="auto"/>
              <w:jc w:val="left"/>
            </w:pPr>
            <w:r/>
            <w:r>
              <w:rPr>
                <w:rFonts w:ascii="Times New Roman" w:hAnsi="Times New Roman" w:eastAsia="Times New Roman"/>
                <w:b w:val="0"/>
                <w:i w:val="0"/>
                <w:sz w:val="22"/>
              </w:rPr>
              <w:t>Обсяг дозволів, потреба в згоді, куди йде аудіо</w:t>
            </w:r>
          </w:p>
        </w:tc>
        <w:tc>
          <w:tcPr>
            <w:tcW w:type="dxa" w:w="3009"/>
          </w:tcPr>
          <w:p>
            <w:pPr>
              <w:spacing w:line="240" w:lineRule="auto"/>
              <w:jc w:val="left"/>
            </w:pPr>
            <w:r/>
            <w:r>
              <w:rPr>
                <w:rFonts w:ascii="Times New Roman" w:hAnsi="Times New Roman" w:eastAsia="Times New Roman"/>
                <w:b w:val="0"/>
                <w:i w:val="0"/>
                <w:sz w:val="22"/>
              </w:rPr>
              <w:t>0,15</w:t>
            </w:r>
          </w:p>
        </w:tc>
      </w:tr>
      <w:tr>
        <w:tc>
          <w:tcPr>
            <w:tcW w:type="dxa" w:w="3009"/>
          </w:tcPr>
          <w:p>
            <w:pPr>
              <w:spacing w:line="240" w:lineRule="auto"/>
              <w:jc w:val="left"/>
            </w:pPr>
            <w:r/>
            <w:r>
              <w:rPr>
                <w:rFonts w:ascii="Times New Roman" w:hAnsi="Times New Roman" w:eastAsia="Times New Roman"/>
                <w:b w:val="0"/>
                <w:i w:val="0"/>
                <w:sz w:val="22"/>
              </w:rPr>
              <w:t>Складність інтеграції</w:t>
            </w:r>
          </w:p>
        </w:tc>
        <w:tc>
          <w:tcPr>
            <w:tcW w:type="dxa" w:w="3009"/>
          </w:tcPr>
          <w:p>
            <w:pPr>
              <w:spacing w:line="240" w:lineRule="auto"/>
              <w:jc w:val="left"/>
            </w:pPr>
            <w:r/>
            <w:r>
              <w:rPr>
                <w:rFonts w:ascii="Times New Roman" w:hAnsi="Times New Roman" w:eastAsia="Times New Roman"/>
                <w:b w:val="0"/>
                <w:i w:val="0"/>
                <w:sz w:val="22"/>
              </w:rPr>
              <w:t>Обсяг роботи; більша оцінка означає простіше рішення</w:t>
            </w:r>
          </w:p>
        </w:tc>
        <w:tc>
          <w:tcPr>
            <w:tcW w:type="dxa" w:w="3009"/>
          </w:tcPr>
          <w:p>
            <w:pPr>
              <w:spacing w:line="240" w:lineRule="auto"/>
              <w:jc w:val="left"/>
            </w:pPr>
            <w:r/>
            <w:r>
              <w:rPr>
                <w:rFonts w:ascii="Times New Roman" w:hAnsi="Times New Roman" w:eastAsia="Times New Roman"/>
                <w:b w:val="0"/>
                <w:i w:val="0"/>
                <w:sz w:val="22"/>
              </w:rPr>
              <w:t>0,10</w:t>
            </w:r>
          </w:p>
        </w:tc>
      </w:tr>
      <w:tr>
        <w:tc>
          <w:tcPr>
            <w:tcW w:type="dxa" w:w="3009"/>
          </w:tcPr>
          <w:p>
            <w:pPr>
              <w:spacing w:line="240" w:lineRule="auto"/>
              <w:jc w:val="left"/>
            </w:pPr>
            <w:r/>
            <w:r>
              <w:rPr>
                <w:rFonts w:ascii="Times New Roman" w:hAnsi="Times New Roman" w:eastAsia="Times New Roman"/>
                <w:b w:val="0"/>
                <w:i w:val="0"/>
                <w:sz w:val="22"/>
              </w:rPr>
              <w:t>Відтворюваність</w:t>
            </w:r>
          </w:p>
        </w:tc>
        <w:tc>
          <w:tcPr>
            <w:tcW w:type="dxa" w:w="3009"/>
          </w:tcPr>
          <w:p>
            <w:pPr>
              <w:spacing w:line="240" w:lineRule="auto"/>
              <w:jc w:val="left"/>
            </w:pPr>
            <w:r/>
            <w:r>
              <w:rPr>
                <w:rFonts w:ascii="Times New Roman" w:hAnsi="Times New Roman" w:eastAsia="Times New Roman"/>
                <w:b w:val="0"/>
                <w:i w:val="0"/>
                <w:sz w:val="22"/>
              </w:rPr>
              <w:t>Чи може будь-хто повторити рішення, стабільність інтерфейсу</w:t>
            </w:r>
          </w:p>
        </w:tc>
        <w:tc>
          <w:tcPr>
            <w:tcW w:type="dxa" w:w="3009"/>
          </w:tcPr>
          <w:p>
            <w:pPr>
              <w:spacing w:line="240" w:lineRule="auto"/>
              <w:jc w:val="left"/>
            </w:pPr>
            <w:r/>
            <w:r>
              <w:rPr>
                <w:rFonts w:ascii="Times New Roman" w:hAnsi="Times New Roman" w:eastAsia="Times New Roman"/>
                <w:b w:val="0"/>
                <w:i w:val="0"/>
                <w:sz w:val="22"/>
              </w:rPr>
              <w:t>0,15</w:t>
            </w:r>
          </w:p>
        </w:tc>
      </w:tr>
    </w:tbl>
    <w:p>
      <w:pPr>
        <w:spacing w:after="120"/>
      </w:pPr>
    </w:p>
    <w:p>
      <w:pPr>
        <w:keepNext/>
        <w:spacing w:line="360" w:lineRule="auto" w:before="120" w:after="60"/>
        <w:jc w:val="left"/>
      </w:pPr>
      <w:r>
        <w:rPr>
          <w:rFonts w:ascii="Times New Roman" w:hAnsi="Times New Roman" w:eastAsia="Times New Roman"/>
          <w:b/>
          <w:i w:val="0"/>
          <w:sz w:val="28"/>
        </w:rPr>
        <w:t>2.5.2 Оцінки альтернатив</w:t>
      </w:r>
    </w:p>
    <w:p>
      <w:pPr>
        <w:keepNext w:val="0"/>
        <w:spacing w:line="360" w:lineRule="auto" w:before="0" w:after="0"/>
        <w:ind w:firstLine="709"/>
        <w:jc w:val="both"/>
      </w:pPr>
      <w:r>
        <w:rPr>
          <w:rFonts w:ascii="Times New Roman" w:hAnsi="Times New Roman" w:eastAsia="Times New Roman"/>
          <w:b w:val="0"/>
          <w:i w:val="0"/>
          <w:sz w:val="28"/>
        </w:rPr>
        <w:t xml:space="preserve">Оцінки за шкалою від 1 до 5 є судженнями автора на підставі матеріалу 2.2 та 2.4; їх не отримано вимірюванням. REST API отримав мінімальні оцінки за доступ і затримку, бо артефакти існують лише після зустрічі [19]. Meet Media API — максимальні за доступ і затримку, але мінімальну за відтворюваність, оскільки набір закрито [20], та за складність. Add-ons SDK отримав помірні оцінки через те, що доступ до даних не з’ясовано [21]. Варіант «мікрофон і Web Speech» — найкращу оцінку за складність, бо працює в браузері без ключа й сервера [10], але лише середню за доступ, бо охоплює тільки локального користувача. Варіант із субтитрами дістав вищу оцінку за доступ (віддалені учасники з підписом мовця), але нижчу за відтворюваність через залежність від розмітки. Варіант із tabCapture і серверним ASR отримав помірні оцінки за затримку й складність, оскільки потребує додаткової служби, а аудіо йде на сервер [22]. Гібрид із мікрофона й субтитрів успадковує сильні сторони обох складових, а у відтворюваності вирівнюється до середнього завдяки тому, що мікрофонний канал працює і без субтитрів. Результати подано в табл. 2.6; обчислення виконано скриптом </w:t>
      </w:r>
      <w:r>
        <w:rPr>
          <w:rFonts w:ascii="Courier New" w:hAnsi="Courier New" w:eastAsia="Times New Roman"/>
          <w:b w:val="0"/>
          <w:i w:val="0"/>
          <w:sz w:val="24"/>
        </w:rPr>
        <w:t>docs/practice-report/analysis/decision_matrix.py</w:t>
      </w:r>
      <w:r>
        <w:rPr>
          <w:rFonts w:ascii="Times New Roman" w:hAnsi="Times New Roman" w:eastAsia="Times New Roman"/>
          <w:b w:val="0"/>
          <w:i w:val="0"/>
          <w:sz w:val="28"/>
        </w:rPr>
        <w:t>.</w:t>
      </w:r>
    </w:p>
    <w:p>
      <w:pPr>
        <w:keepNext/>
        <w:spacing w:line="360" w:lineRule="auto" w:before="120" w:after="60"/>
        <w:jc w:val="left"/>
      </w:pPr>
      <w:r>
        <w:rPr>
          <w:rFonts w:ascii="Times New Roman" w:hAnsi="Times New Roman" w:eastAsia="Times New Roman"/>
          <w:b/>
          <w:i w:val="0"/>
          <w:sz w:val="28"/>
        </w:rPr>
        <w:t>Таблиця 2.6 — Оцінки альтернатив і зважена сума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128"/>
        <w:gridCol w:w="1128"/>
        <w:gridCol w:w="1128"/>
        <w:gridCol w:w="1128"/>
        <w:gridCol w:w="1128"/>
        <w:gridCol w:w="1128"/>
        <w:gridCol w:w="1128"/>
        <w:gridCol w:w="1128"/>
      </w:tblGrid>
      <w:tr>
        <w:tc>
          <w:tcPr>
            <w:tcW w:type="dxa" w:w="1128"/>
            <w:shd w:val="clear" w:color="auto" w:fill="E7E6E6"/>
          </w:tcPr>
          <w:p>
            <w:pPr>
              <w:spacing w:line="240" w:lineRule="auto"/>
              <w:jc w:val="center"/>
            </w:pPr>
            <w:r/>
            <w:r>
              <w:rPr>
                <w:rFonts w:ascii="Times New Roman" w:hAnsi="Times New Roman" w:eastAsia="Times New Roman"/>
                <w:b/>
                <w:i w:val="0"/>
                <w:sz w:val="22"/>
              </w:rPr>
              <w:t>Альтернатива</w:t>
            </w:r>
          </w:p>
        </w:tc>
        <w:tc>
          <w:tcPr>
            <w:tcW w:type="dxa" w:w="1128"/>
            <w:shd w:val="clear" w:color="auto" w:fill="E7E6E6"/>
          </w:tcPr>
          <w:p>
            <w:pPr>
              <w:spacing w:line="240" w:lineRule="auto"/>
              <w:jc w:val="center"/>
            </w:pPr>
            <w:r/>
            <w:r>
              <w:rPr>
                <w:rFonts w:ascii="Times New Roman" w:hAnsi="Times New Roman" w:eastAsia="Times New Roman"/>
                <w:b/>
                <w:i w:val="0"/>
                <w:sz w:val="22"/>
              </w:rPr>
              <w:t>Доступ</w:t>
            </w:r>
          </w:p>
        </w:tc>
        <w:tc>
          <w:tcPr>
            <w:tcW w:type="dxa" w:w="1128"/>
            <w:shd w:val="clear" w:color="auto" w:fill="E7E6E6"/>
          </w:tcPr>
          <w:p>
            <w:pPr>
              <w:spacing w:line="240" w:lineRule="auto"/>
              <w:jc w:val="center"/>
            </w:pPr>
            <w:r/>
            <w:r>
              <w:rPr>
                <w:rFonts w:ascii="Times New Roman" w:hAnsi="Times New Roman" w:eastAsia="Times New Roman"/>
                <w:b/>
                <w:i w:val="0"/>
                <w:sz w:val="22"/>
              </w:rPr>
              <w:t>Затримка</w:t>
            </w:r>
          </w:p>
        </w:tc>
        <w:tc>
          <w:tcPr>
            <w:tcW w:type="dxa" w:w="1128"/>
            <w:shd w:val="clear" w:color="auto" w:fill="E7E6E6"/>
          </w:tcPr>
          <w:p>
            <w:pPr>
              <w:spacing w:line="240" w:lineRule="auto"/>
              <w:jc w:val="center"/>
            </w:pPr>
            <w:r/>
            <w:r>
              <w:rPr>
                <w:rFonts w:ascii="Times New Roman" w:hAnsi="Times New Roman" w:eastAsia="Times New Roman"/>
                <w:b/>
                <w:i w:val="0"/>
                <w:sz w:val="22"/>
              </w:rPr>
              <w:t>Точність</w:t>
            </w:r>
          </w:p>
        </w:tc>
        <w:tc>
          <w:tcPr>
            <w:tcW w:type="dxa" w:w="1128"/>
            <w:shd w:val="clear" w:color="auto" w:fill="E7E6E6"/>
          </w:tcPr>
          <w:p>
            <w:pPr>
              <w:spacing w:line="240" w:lineRule="auto"/>
              <w:jc w:val="center"/>
            </w:pPr>
            <w:r/>
            <w:r>
              <w:rPr>
                <w:rFonts w:ascii="Times New Roman" w:hAnsi="Times New Roman" w:eastAsia="Times New Roman"/>
                <w:b/>
                <w:i w:val="0"/>
                <w:sz w:val="22"/>
              </w:rPr>
              <w:t>Дозволи</w:t>
            </w:r>
          </w:p>
        </w:tc>
        <w:tc>
          <w:tcPr>
            <w:tcW w:type="dxa" w:w="1128"/>
            <w:shd w:val="clear" w:color="auto" w:fill="E7E6E6"/>
          </w:tcPr>
          <w:p>
            <w:pPr>
              <w:spacing w:line="240" w:lineRule="auto"/>
              <w:jc w:val="center"/>
            </w:pPr>
            <w:r/>
            <w:r>
              <w:rPr>
                <w:rFonts w:ascii="Times New Roman" w:hAnsi="Times New Roman" w:eastAsia="Times New Roman"/>
                <w:b/>
                <w:i w:val="0"/>
                <w:sz w:val="22"/>
              </w:rPr>
              <w:t>Складність</w:t>
            </w:r>
          </w:p>
        </w:tc>
        <w:tc>
          <w:tcPr>
            <w:tcW w:type="dxa" w:w="1128"/>
            <w:shd w:val="clear" w:color="auto" w:fill="E7E6E6"/>
          </w:tcPr>
          <w:p>
            <w:pPr>
              <w:spacing w:line="240" w:lineRule="auto"/>
              <w:jc w:val="center"/>
            </w:pPr>
            <w:r/>
            <w:r>
              <w:rPr>
                <w:rFonts w:ascii="Times New Roman" w:hAnsi="Times New Roman" w:eastAsia="Times New Roman"/>
                <w:b/>
                <w:i w:val="0"/>
                <w:sz w:val="22"/>
              </w:rPr>
              <w:t>Відтв.</w:t>
            </w:r>
          </w:p>
        </w:tc>
        <w:tc>
          <w:tcPr>
            <w:tcW w:type="dxa" w:w="1128"/>
            <w:shd w:val="clear" w:color="auto" w:fill="E7E6E6"/>
          </w:tcPr>
          <w:p>
            <w:pPr>
              <w:spacing w:line="240" w:lineRule="auto"/>
              <w:jc w:val="center"/>
            </w:pPr>
            <w:r/>
            <w:r>
              <w:rPr>
                <w:rFonts w:ascii="Times New Roman" w:hAnsi="Times New Roman" w:eastAsia="Times New Roman"/>
                <w:b/>
                <w:i w:val="0"/>
                <w:sz w:val="22"/>
              </w:rPr>
              <w:t>Сума</w:t>
            </w:r>
          </w:p>
        </w:tc>
      </w:tr>
      <w:tr>
        <w:tc>
          <w:tcPr>
            <w:tcW w:type="dxa" w:w="1128"/>
          </w:tcPr>
          <w:p>
            <w:pPr>
              <w:spacing w:line="240" w:lineRule="auto"/>
              <w:jc w:val="left"/>
            </w:pPr>
            <w:r/>
            <w:r>
              <w:rPr>
                <w:rFonts w:ascii="Times New Roman" w:hAnsi="Times New Roman" w:eastAsia="Times New Roman"/>
                <w:b w:val="0"/>
                <w:i w:val="0"/>
                <w:sz w:val="22"/>
              </w:rPr>
              <w:t>A. Meet REST API (після зустрічі)</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2,25</w:t>
            </w:r>
          </w:p>
        </w:tc>
      </w:tr>
      <w:tr>
        <w:tc>
          <w:tcPr>
            <w:tcW w:type="dxa" w:w="1128"/>
          </w:tcPr>
          <w:p>
            <w:pPr>
              <w:spacing w:line="240" w:lineRule="auto"/>
              <w:jc w:val="left"/>
            </w:pPr>
            <w:r/>
            <w:r>
              <w:rPr>
                <w:rFonts w:ascii="Times New Roman" w:hAnsi="Times New Roman" w:eastAsia="Times New Roman"/>
                <w:b w:val="0"/>
                <w:i w:val="0"/>
                <w:sz w:val="22"/>
              </w:rPr>
              <w:t>B. Meet Media API</w:t>
            </w:r>
          </w:p>
        </w:tc>
        <w:tc>
          <w:tcPr>
            <w:tcW w:type="dxa" w:w="1128"/>
          </w:tcPr>
          <w:p>
            <w:pPr>
              <w:spacing w:line="240" w:lineRule="auto"/>
              <w:jc w:val="left"/>
            </w:pPr>
            <w:r/>
            <w:r>
              <w:rPr>
                <w:rFonts w:ascii="Times New Roman" w:hAnsi="Times New Roman" w:eastAsia="Times New Roman"/>
                <w:b w:val="0"/>
                <w:i w:val="0"/>
                <w:sz w:val="22"/>
              </w:rPr>
              <w:t>5</w:t>
            </w:r>
          </w:p>
        </w:tc>
        <w:tc>
          <w:tcPr>
            <w:tcW w:type="dxa" w:w="1128"/>
          </w:tcPr>
          <w:p>
            <w:pPr>
              <w:spacing w:line="240" w:lineRule="auto"/>
              <w:jc w:val="left"/>
            </w:pPr>
            <w:r/>
            <w:r>
              <w:rPr>
                <w:rFonts w:ascii="Times New Roman" w:hAnsi="Times New Roman" w:eastAsia="Times New Roman"/>
                <w:b w:val="0"/>
                <w:i w:val="0"/>
                <w:sz w:val="22"/>
              </w:rPr>
              <w:t>5</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1</w:t>
            </w:r>
          </w:p>
        </w:tc>
        <w:tc>
          <w:tcPr>
            <w:tcW w:type="dxa" w:w="1128"/>
          </w:tcPr>
          <w:p>
            <w:pPr>
              <w:spacing w:line="240" w:lineRule="auto"/>
              <w:jc w:val="left"/>
            </w:pPr>
            <w:r/>
            <w:r>
              <w:rPr>
                <w:rFonts w:ascii="Times New Roman" w:hAnsi="Times New Roman" w:eastAsia="Times New Roman"/>
                <w:b w:val="0"/>
                <w:i w:val="0"/>
                <w:sz w:val="22"/>
              </w:rPr>
              <w:t>3,10</w:t>
            </w:r>
          </w:p>
        </w:tc>
      </w:tr>
      <w:tr>
        <w:tc>
          <w:tcPr>
            <w:tcW w:type="dxa" w:w="1128"/>
          </w:tcPr>
          <w:p>
            <w:pPr>
              <w:spacing w:line="240" w:lineRule="auto"/>
              <w:jc w:val="left"/>
            </w:pPr>
            <w:r/>
            <w:r>
              <w:rPr>
                <w:rFonts w:ascii="Times New Roman" w:hAnsi="Times New Roman" w:eastAsia="Times New Roman"/>
                <w:b w:val="0"/>
                <w:i w:val="0"/>
                <w:sz w:val="22"/>
              </w:rPr>
              <w:t>C. Meet add-ons SDK</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2,60</w:t>
            </w:r>
          </w:p>
        </w:tc>
      </w:tr>
      <w:tr>
        <w:tc>
          <w:tcPr>
            <w:tcW w:type="dxa" w:w="1128"/>
          </w:tcPr>
          <w:p>
            <w:pPr>
              <w:spacing w:line="240" w:lineRule="auto"/>
              <w:jc w:val="left"/>
            </w:pPr>
            <w:r/>
            <w:r>
              <w:rPr>
                <w:rFonts w:ascii="Times New Roman" w:hAnsi="Times New Roman" w:eastAsia="Times New Roman"/>
                <w:b w:val="0"/>
                <w:i w:val="0"/>
                <w:sz w:val="22"/>
              </w:rPr>
              <w:t>D. Розширення, мікрофон, Web Speech</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5</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3,55</w:t>
            </w:r>
          </w:p>
        </w:tc>
      </w:tr>
      <w:tr>
        <w:tc>
          <w:tcPr>
            <w:tcW w:type="dxa" w:w="1128"/>
          </w:tcPr>
          <w:p>
            <w:pPr>
              <w:spacing w:line="240" w:lineRule="auto"/>
              <w:jc w:val="left"/>
            </w:pPr>
            <w:r/>
            <w:r>
              <w:rPr>
                <w:rFonts w:ascii="Times New Roman" w:hAnsi="Times New Roman" w:eastAsia="Times New Roman"/>
                <w:b w:val="0"/>
                <w:i w:val="0"/>
                <w:sz w:val="22"/>
              </w:rPr>
              <w:t>E. Розширення, субтитри Meet (DOM)</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3,45</w:t>
            </w:r>
          </w:p>
        </w:tc>
      </w:tr>
      <w:tr>
        <w:tc>
          <w:tcPr>
            <w:tcW w:type="dxa" w:w="1128"/>
          </w:tcPr>
          <w:p>
            <w:pPr>
              <w:spacing w:line="240" w:lineRule="auto"/>
              <w:jc w:val="left"/>
            </w:pPr>
            <w:r/>
            <w:r>
              <w:rPr>
                <w:rFonts w:ascii="Times New Roman" w:hAnsi="Times New Roman" w:eastAsia="Times New Roman"/>
                <w:b w:val="0"/>
                <w:i w:val="0"/>
                <w:sz w:val="22"/>
              </w:rPr>
              <w:t>F. Розширення, tabCapture, серверне ASR</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2</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3,15</w:t>
            </w:r>
          </w:p>
        </w:tc>
      </w:tr>
      <w:tr>
        <w:tc>
          <w:tcPr>
            <w:tcW w:type="dxa" w:w="1128"/>
          </w:tcPr>
          <w:p>
            <w:pPr>
              <w:spacing w:line="240" w:lineRule="auto"/>
              <w:jc w:val="left"/>
            </w:pPr>
            <w:r/>
            <w:r>
              <w:rPr>
                <w:rFonts w:ascii="Times New Roman" w:hAnsi="Times New Roman" w:eastAsia="Times New Roman"/>
                <w:b w:val="0"/>
                <w:i w:val="0"/>
                <w:sz w:val="22"/>
              </w:rPr>
              <w:t>G. Гібрид D і E (обране)</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4</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w:t>
            </w:r>
          </w:p>
        </w:tc>
        <w:tc>
          <w:tcPr>
            <w:tcW w:type="dxa" w:w="1128"/>
          </w:tcPr>
          <w:p>
            <w:pPr>
              <w:spacing w:line="240" w:lineRule="auto"/>
              <w:jc w:val="left"/>
            </w:pPr>
            <w:r/>
            <w:r>
              <w:rPr>
                <w:rFonts w:ascii="Times New Roman" w:hAnsi="Times New Roman" w:eastAsia="Times New Roman"/>
                <w:b w:val="0"/>
                <w:i w:val="0"/>
                <w:sz w:val="22"/>
              </w:rPr>
              <w:t>3,60</w:t>
            </w:r>
          </w:p>
        </w:tc>
      </w:tr>
    </w:tbl>
    <w:p>
      <w:pPr>
        <w:spacing w:after="120"/>
      </w:pPr>
    </w:p>
    <w:p>
      <w:pPr>
        <w:keepNext/>
        <w:spacing w:line="360" w:lineRule="auto" w:before="120" w:after="60"/>
        <w:jc w:val="left"/>
      </w:pPr>
      <w:r>
        <w:rPr>
          <w:rFonts w:ascii="Times New Roman" w:hAnsi="Times New Roman" w:eastAsia="Times New Roman"/>
          <w:b/>
          <w:i w:val="0"/>
          <w:sz w:val="28"/>
        </w:rPr>
        <w:t>2.5.3 Аналіз чутливості до ваг</w:t>
      </w:r>
    </w:p>
    <w:p>
      <w:pPr>
        <w:keepNext w:val="0"/>
        <w:spacing w:line="360" w:lineRule="auto" w:before="0" w:after="0"/>
        <w:ind w:firstLine="709"/>
        <w:jc w:val="both"/>
      </w:pPr>
      <w:r>
        <w:rPr>
          <w:rFonts w:ascii="Times New Roman" w:hAnsi="Times New Roman" w:eastAsia="Times New Roman"/>
          <w:b w:val="0"/>
          <w:i w:val="0"/>
          <w:sz w:val="28"/>
        </w:rPr>
        <w:t>Щоб перевірити, наскільки висновок залежить від довільно призначених ваг, виконано 20 000 випадкових розподілів ваг за рівномірним розподілом Діріхле (параметри 1, зерно генератора 42) та кожного разу визначено найкращу альтернативу. Результати наведено в табл. 2.7. Окремо оцінено зміну лідера під час збурення ваги кожного критерію на ±50 % з перенормуванням решти.</w:t>
      </w:r>
    </w:p>
    <w:p>
      <w:pPr>
        <w:keepNext/>
        <w:spacing w:line="360" w:lineRule="auto" w:before="120" w:after="60"/>
        <w:jc w:val="left"/>
      </w:pPr>
      <w:r>
        <w:rPr>
          <w:rFonts w:ascii="Times New Roman" w:hAnsi="Times New Roman" w:eastAsia="Times New Roman"/>
          <w:b/>
          <w:i w:val="0"/>
          <w:sz w:val="28"/>
        </w:rPr>
        <w:t>Таблиця 2.7 — Аналіз чутливості до ваг (20 000 випадкових розподілів)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009"/>
        <w:gridCol w:w="3009"/>
        <w:gridCol w:w="3009"/>
      </w:tblGrid>
      <w:tr>
        <w:tc>
          <w:tcPr>
            <w:tcW w:type="dxa" w:w="3009"/>
            <w:shd w:val="clear" w:color="auto" w:fill="E7E6E6"/>
          </w:tcPr>
          <w:p>
            <w:pPr>
              <w:spacing w:line="240" w:lineRule="auto"/>
              <w:jc w:val="center"/>
            </w:pPr>
            <w:r/>
            <w:r>
              <w:rPr>
                <w:rFonts w:ascii="Times New Roman" w:hAnsi="Times New Roman" w:eastAsia="Times New Roman"/>
                <w:b/>
                <w:i w:val="0"/>
                <w:sz w:val="22"/>
              </w:rPr>
              <w:t>Альтернатива</w:t>
            </w:r>
          </w:p>
        </w:tc>
        <w:tc>
          <w:tcPr>
            <w:tcW w:type="dxa" w:w="3009"/>
            <w:shd w:val="clear" w:color="auto" w:fill="E7E6E6"/>
          </w:tcPr>
          <w:p>
            <w:pPr>
              <w:spacing w:line="240" w:lineRule="auto"/>
              <w:jc w:val="center"/>
            </w:pPr>
            <w:r/>
            <w:r>
              <w:rPr>
                <w:rFonts w:ascii="Times New Roman" w:hAnsi="Times New Roman" w:eastAsia="Times New Roman"/>
                <w:b/>
                <w:i w:val="0"/>
                <w:sz w:val="22"/>
              </w:rPr>
              <w:t>Частка випадків, коли найкраща</w:t>
            </w:r>
          </w:p>
        </w:tc>
        <w:tc>
          <w:tcPr>
            <w:tcW w:type="dxa" w:w="3009"/>
            <w:shd w:val="clear" w:color="auto" w:fill="E7E6E6"/>
          </w:tcPr>
          <w:p>
            <w:pPr>
              <w:spacing w:line="240" w:lineRule="auto"/>
              <w:jc w:val="center"/>
            </w:pPr>
            <w:r/>
            <w:r>
              <w:rPr>
                <w:rFonts w:ascii="Times New Roman" w:hAnsi="Times New Roman" w:eastAsia="Times New Roman"/>
                <w:b/>
                <w:i w:val="0"/>
                <w:sz w:val="22"/>
              </w:rPr>
              <w:t>Частка випадків у двійці найкращих</w:t>
            </w:r>
          </w:p>
        </w:tc>
      </w:tr>
      <w:tr>
        <w:tc>
          <w:tcPr>
            <w:tcW w:type="dxa" w:w="3009"/>
          </w:tcPr>
          <w:p>
            <w:pPr>
              <w:spacing w:line="240" w:lineRule="auto"/>
              <w:jc w:val="left"/>
            </w:pPr>
            <w:r/>
            <w:r>
              <w:rPr>
                <w:rFonts w:ascii="Times New Roman" w:hAnsi="Times New Roman" w:eastAsia="Times New Roman"/>
                <w:b w:val="0"/>
                <w:i w:val="0"/>
                <w:sz w:val="22"/>
              </w:rPr>
              <w:t>D. Мікрофон, Web Speech</w:t>
            </w:r>
          </w:p>
        </w:tc>
        <w:tc>
          <w:tcPr>
            <w:tcW w:type="dxa" w:w="3009"/>
          </w:tcPr>
          <w:p>
            <w:pPr>
              <w:spacing w:line="240" w:lineRule="auto"/>
              <w:jc w:val="left"/>
            </w:pPr>
            <w:r/>
            <w:r>
              <w:rPr>
                <w:rFonts w:ascii="Times New Roman" w:hAnsi="Times New Roman" w:eastAsia="Times New Roman"/>
                <w:b w:val="0"/>
                <w:i w:val="0"/>
                <w:sz w:val="22"/>
              </w:rPr>
              <w:t>64,0 %</w:t>
            </w:r>
          </w:p>
        </w:tc>
        <w:tc>
          <w:tcPr>
            <w:tcW w:type="dxa" w:w="3009"/>
          </w:tcPr>
          <w:p>
            <w:pPr>
              <w:spacing w:line="240" w:lineRule="auto"/>
              <w:jc w:val="left"/>
            </w:pPr>
            <w:r/>
            <w:r>
              <w:rPr>
                <w:rFonts w:ascii="Times New Roman" w:hAnsi="Times New Roman" w:eastAsia="Times New Roman"/>
                <w:b w:val="0"/>
                <w:i w:val="0"/>
                <w:sz w:val="22"/>
              </w:rPr>
              <w:t>80,4 %</w:t>
            </w:r>
          </w:p>
        </w:tc>
      </w:tr>
      <w:tr>
        <w:tc>
          <w:tcPr>
            <w:tcW w:type="dxa" w:w="3009"/>
          </w:tcPr>
          <w:p>
            <w:pPr>
              <w:spacing w:line="240" w:lineRule="auto"/>
              <w:jc w:val="left"/>
            </w:pPr>
            <w:r/>
            <w:r>
              <w:rPr>
                <w:rFonts w:ascii="Times New Roman" w:hAnsi="Times New Roman" w:eastAsia="Times New Roman"/>
                <w:b w:val="0"/>
                <w:i w:val="0"/>
                <w:sz w:val="22"/>
              </w:rPr>
              <w:t>G. Гібрид D і E</w:t>
            </w:r>
          </w:p>
        </w:tc>
        <w:tc>
          <w:tcPr>
            <w:tcW w:type="dxa" w:w="3009"/>
          </w:tcPr>
          <w:p>
            <w:pPr>
              <w:spacing w:line="240" w:lineRule="auto"/>
              <w:jc w:val="left"/>
            </w:pPr>
            <w:r/>
            <w:r>
              <w:rPr>
                <w:rFonts w:ascii="Times New Roman" w:hAnsi="Times New Roman" w:eastAsia="Times New Roman"/>
                <w:b w:val="0"/>
                <w:i w:val="0"/>
                <w:sz w:val="22"/>
              </w:rPr>
              <w:t>26,6 %</w:t>
            </w:r>
          </w:p>
        </w:tc>
        <w:tc>
          <w:tcPr>
            <w:tcW w:type="dxa" w:w="3009"/>
          </w:tcPr>
          <w:p>
            <w:pPr>
              <w:spacing w:line="240" w:lineRule="auto"/>
              <w:jc w:val="left"/>
            </w:pPr>
            <w:r/>
            <w:r>
              <w:rPr>
                <w:rFonts w:ascii="Times New Roman" w:hAnsi="Times New Roman" w:eastAsia="Times New Roman"/>
                <w:b w:val="0"/>
                <w:i w:val="0"/>
                <w:sz w:val="22"/>
              </w:rPr>
              <w:t>95,3 %</w:t>
            </w:r>
          </w:p>
        </w:tc>
      </w:tr>
      <w:tr>
        <w:tc>
          <w:tcPr>
            <w:tcW w:type="dxa" w:w="3009"/>
          </w:tcPr>
          <w:p>
            <w:pPr>
              <w:spacing w:line="240" w:lineRule="auto"/>
              <w:jc w:val="left"/>
            </w:pPr>
            <w:r/>
            <w:r>
              <w:rPr>
                <w:rFonts w:ascii="Times New Roman" w:hAnsi="Times New Roman" w:eastAsia="Times New Roman"/>
                <w:b w:val="0"/>
                <w:i w:val="0"/>
                <w:sz w:val="22"/>
              </w:rPr>
              <w:t>B. Meet Media API</w:t>
            </w:r>
          </w:p>
        </w:tc>
        <w:tc>
          <w:tcPr>
            <w:tcW w:type="dxa" w:w="3009"/>
          </w:tcPr>
          <w:p>
            <w:pPr>
              <w:spacing w:line="240" w:lineRule="auto"/>
              <w:jc w:val="left"/>
            </w:pPr>
            <w:r/>
            <w:r>
              <w:rPr>
                <w:rFonts w:ascii="Times New Roman" w:hAnsi="Times New Roman" w:eastAsia="Times New Roman"/>
                <w:b w:val="0"/>
                <w:i w:val="0"/>
                <w:sz w:val="22"/>
              </w:rPr>
              <w:t>8,1 %</w:t>
            </w:r>
          </w:p>
        </w:tc>
        <w:tc>
          <w:tcPr>
            <w:tcW w:type="dxa" w:w="3009"/>
          </w:tcPr>
          <w:p>
            <w:pPr>
              <w:spacing w:line="240" w:lineRule="auto"/>
              <w:jc w:val="left"/>
            </w:pPr>
            <w:r/>
            <w:r>
              <w:rPr>
                <w:rFonts w:ascii="Times New Roman" w:hAnsi="Times New Roman" w:eastAsia="Times New Roman"/>
                <w:b w:val="0"/>
                <w:i w:val="0"/>
                <w:sz w:val="22"/>
              </w:rPr>
              <w:t>10,4 %</w:t>
            </w:r>
          </w:p>
        </w:tc>
      </w:tr>
      <w:tr>
        <w:tc>
          <w:tcPr>
            <w:tcW w:type="dxa" w:w="3009"/>
          </w:tcPr>
          <w:p>
            <w:pPr>
              <w:spacing w:line="240" w:lineRule="auto"/>
              <w:jc w:val="left"/>
            </w:pPr>
            <w:r/>
            <w:r>
              <w:rPr>
                <w:rFonts w:ascii="Times New Roman" w:hAnsi="Times New Roman" w:eastAsia="Times New Roman"/>
                <w:b w:val="0"/>
                <w:i w:val="0"/>
                <w:sz w:val="22"/>
              </w:rPr>
              <w:t>A. Meet REST API</w:t>
            </w:r>
          </w:p>
        </w:tc>
        <w:tc>
          <w:tcPr>
            <w:tcW w:type="dxa" w:w="3009"/>
          </w:tcPr>
          <w:p>
            <w:pPr>
              <w:spacing w:line="240" w:lineRule="auto"/>
              <w:jc w:val="left"/>
            </w:pPr>
            <w:r/>
            <w:r>
              <w:rPr>
                <w:rFonts w:ascii="Times New Roman" w:hAnsi="Times New Roman" w:eastAsia="Times New Roman"/>
                <w:b w:val="0"/>
                <w:i w:val="0"/>
                <w:sz w:val="22"/>
              </w:rPr>
              <w:t>1,4 %</w:t>
            </w:r>
          </w:p>
        </w:tc>
        <w:tc>
          <w:tcPr>
            <w:tcW w:type="dxa" w:w="3009"/>
          </w:tcPr>
          <w:p>
            <w:pPr>
              <w:spacing w:line="240" w:lineRule="auto"/>
              <w:jc w:val="left"/>
            </w:pPr>
            <w:r/>
            <w:r>
              <w:rPr>
                <w:rFonts w:ascii="Times New Roman" w:hAnsi="Times New Roman" w:eastAsia="Times New Roman"/>
                <w:b w:val="0"/>
                <w:i w:val="0"/>
                <w:sz w:val="22"/>
              </w:rPr>
              <w:t>3,3 %</w:t>
            </w:r>
          </w:p>
        </w:tc>
      </w:tr>
      <w:tr>
        <w:tc>
          <w:tcPr>
            <w:tcW w:type="dxa" w:w="3009"/>
          </w:tcPr>
          <w:p>
            <w:pPr>
              <w:spacing w:line="240" w:lineRule="auto"/>
              <w:jc w:val="left"/>
            </w:pPr>
            <w:r/>
            <w:r>
              <w:rPr>
                <w:rFonts w:ascii="Times New Roman" w:hAnsi="Times New Roman" w:eastAsia="Times New Roman"/>
                <w:b w:val="0"/>
                <w:i w:val="0"/>
                <w:sz w:val="22"/>
              </w:rPr>
              <w:t>E. Субтитри Meet (DOM)</w:t>
            </w:r>
          </w:p>
        </w:tc>
        <w:tc>
          <w:tcPr>
            <w:tcW w:type="dxa" w:w="3009"/>
          </w:tcPr>
          <w:p>
            <w:pPr>
              <w:spacing w:line="240" w:lineRule="auto"/>
              <w:jc w:val="left"/>
            </w:pPr>
            <w:r/>
            <w:r>
              <w:rPr>
                <w:rFonts w:ascii="Times New Roman" w:hAnsi="Times New Roman" w:eastAsia="Times New Roman"/>
                <w:b w:val="0"/>
                <w:i w:val="0"/>
                <w:sz w:val="22"/>
              </w:rPr>
              <w:t>0,0 %</w:t>
            </w:r>
          </w:p>
        </w:tc>
        <w:tc>
          <w:tcPr>
            <w:tcW w:type="dxa" w:w="3009"/>
          </w:tcPr>
          <w:p>
            <w:pPr>
              <w:spacing w:line="240" w:lineRule="auto"/>
              <w:jc w:val="left"/>
            </w:pPr>
            <w:r/>
            <w:r>
              <w:rPr>
                <w:rFonts w:ascii="Times New Roman" w:hAnsi="Times New Roman" w:eastAsia="Times New Roman"/>
                <w:b w:val="0"/>
                <w:i w:val="0"/>
                <w:sz w:val="22"/>
              </w:rPr>
              <w:t>9,0 %</w:t>
            </w:r>
          </w:p>
        </w:tc>
      </w:tr>
      <w:tr>
        <w:tc>
          <w:tcPr>
            <w:tcW w:type="dxa" w:w="3009"/>
          </w:tcPr>
          <w:p>
            <w:pPr>
              <w:spacing w:line="240" w:lineRule="auto"/>
              <w:jc w:val="left"/>
            </w:pPr>
            <w:r/>
            <w:r>
              <w:rPr>
                <w:rFonts w:ascii="Times New Roman" w:hAnsi="Times New Roman" w:eastAsia="Times New Roman"/>
                <w:b w:val="0"/>
                <w:i w:val="0"/>
                <w:sz w:val="22"/>
              </w:rPr>
              <w:t>F. tabCapture і серверне ASR</w:t>
            </w:r>
          </w:p>
        </w:tc>
        <w:tc>
          <w:tcPr>
            <w:tcW w:type="dxa" w:w="3009"/>
          </w:tcPr>
          <w:p>
            <w:pPr>
              <w:spacing w:line="240" w:lineRule="auto"/>
              <w:jc w:val="left"/>
            </w:pPr>
            <w:r/>
            <w:r>
              <w:rPr>
                <w:rFonts w:ascii="Times New Roman" w:hAnsi="Times New Roman" w:eastAsia="Times New Roman"/>
                <w:b w:val="0"/>
                <w:i w:val="0"/>
                <w:sz w:val="22"/>
              </w:rPr>
              <w:t>0,0 %</w:t>
            </w:r>
          </w:p>
        </w:tc>
        <w:tc>
          <w:tcPr>
            <w:tcW w:type="dxa" w:w="3009"/>
          </w:tcPr>
          <w:p>
            <w:pPr>
              <w:spacing w:line="240" w:lineRule="auto"/>
              <w:jc w:val="left"/>
            </w:pPr>
            <w:r/>
            <w:r>
              <w:rPr>
                <w:rFonts w:ascii="Times New Roman" w:hAnsi="Times New Roman" w:eastAsia="Times New Roman"/>
                <w:b w:val="0"/>
                <w:i w:val="0"/>
                <w:sz w:val="22"/>
              </w:rPr>
              <w:t>1,6 %</w:t>
            </w:r>
          </w:p>
        </w:tc>
      </w:tr>
      <w:tr>
        <w:tc>
          <w:tcPr>
            <w:tcW w:type="dxa" w:w="3009"/>
          </w:tcPr>
          <w:p>
            <w:pPr>
              <w:spacing w:line="240" w:lineRule="auto"/>
              <w:jc w:val="left"/>
            </w:pPr>
            <w:r/>
            <w:r>
              <w:rPr>
                <w:rFonts w:ascii="Times New Roman" w:hAnsi="Times New Roman" w:eastAsia="Times New Roman"/>
                <w:b w:val="0"/>
                <w:i w:val="0"/>
                <w:sz w:val="22"/>
              </w:rPr>
              <w:t>C. Meet add-ons SDK</w:t>
            </w:r>
          </w:p>
        </w:tc>
        <w:tc>
          <w:tcPr>
            <w:tcW w:type="dxa" w:w="3009"/>
          </w:tcPr>
          <w:p>
            <w:pPr>
              <w:spacing w:line="240" w:lineRule="auto"/>
              <w:jc w:val="left"/>
            </w:pPr>
            <w:r/>
            <w:r>
              <w:rPr>
                <w:rFonts w:ascii="Times New Roman" w:hAnsi="Times New Roman" w:eastAsia="Times New Roman"/>
                <w:b w:val="0"/>
                <w:i w:val="0"/>
                <w:sz w:val="22"/>
              </w:rPr>
              <w:t>0,0 %</w:t>
            </w:r>
          </w:p>
        </w:tc>
        <w:tc>
          <w:tcPr>
            <w:tcW w:type="dxa" w:w="3009"/>
          </w:tcPr>
          <w:p>
            <w:pPr>
              <w:spacing w:line="240" w:lineRule="auto"/>
              <w:jc w:val="left"/>
            </w:pPr>
            <w:r/>
            <w:r>
              <w:rPr>
                <w:rFonts w:ascii="Times New Roman" w:hAnsi="Times New Roman" w:eastAsia="Times New Roman"/>
                <w:b w:val="0"/>
                <w:i w:val="0"/>
                <w:sz w:val="22"/>
              </w:rPr>
              <w:t>0,0 %</w:t>
            </w:r>
          </w:p>
        </w:tc>
      </w:tr>
    </w:tbl>
    <w:p>
      <w:pPr>
        <w:spacing w:after="120"/>
      </w:pPr>
    </w:p>
    <w:p>
      <w:pPr>
        <w:keepNext w:val="0"/>
        <w:spacing w:line="360" w:lineRule="auto" w:before="0" w:after="0"/>
        <w:ind w:firstLine="709"/>
        <w:jc w:val="both"/>
      </w:pPr>
      <w:r>
        <w:rPr>
          <w:rFonts w:ascii="Times New Roman" w:hAnsi="Times New Roman" w:eastAsia="Times New Roman"/>
          <w:b w:val="0"/>
          <w:i w:val="0"/>
          <w:sz w:val="28"/>
        </w:rPr>
        <w:t>Збурення ваги одного критерію змінює лідера з G на D лише за зменшення ваги «доступ до даних» удвічі або збільшення ваги «складність інтеграції» в півтора раза; в усіх інших випадках лідером лишається G.</w:t>
      </w:r>
    </w:p>
    <w:p>
      <w:pPr>
        <w:keepNext/>
        <w:spacing w:line="360" w:lineRule="auto" w:before="120" w:after="60"/>
        <w:jc w:val="left"/>
      </w:pPr>
      <w:r>
        <w:rPr>
          <w:rFonts w:ascii="Times New Roman" w:hAnsi="Times New Roman" w:eastAsia="Times New Roman"/>
          <w:b/>
          <w:i w:val="0"/>
          <w:sz w:val="28"/>
        </w:rPr>
        <w:t>2.5.4 Інтерпретація</w:t>
      </w:r>
    </w:p>
    <w:p>
      <w:pPr>
        <w:keepNext w:val="0"/>
        <w:spacing w:line="360" w:lineRule="auto" w:before="0" w:after="0"/>
        <w:ind w:firstLine="709"/>
        <w:jc w:val="both"/>
      </w:pPr>
      <w:r>
        <w:rPr>
          <w:rFonts w:ascii="Times New Roman" w:hAnsi="Times New Roman" w:eastAsia="Times New Roman"/>
          <w:b w:val="0"/>
          <w:i w:val="0"/>
          <w:sz w:val="28"/>
        </w:rPr>
        <w:t>Результати слід інтерпретувати обережно. Різниця між G (3,60) і D (3,55) становить усього 0,05 бала і міститься всередині невизначеності експертних оцінок, а в аналізі чутливості варіант D навіть частіше виявляється першим (64,0 % проти 26,6 %). Матриця, таким чином, не доводить переваги гібриду над мікрофонним варіантом. Вона робить інше: стабільно виключає варіанти A, C, E (окремо) і F з числа лідерів і показує, що привабливість Meet Media API зникає, щойно береться до уваги його недоступність. Вибір гібрида ґрунтується не на сумі балів, а на змістовій вимозі: аналіз адженди неможливий без мовлення інших учасників, а варіант D охоплює тільки локального користувача, тож він не відповідає вимозі навіть за найвищої оцінки в таблиці. Таким чином, критерій «доступ до даних» у цій задачі працює як обмеження, а не як одна зі зважуваних складових, і зважена матриця корисна передусім як спосіб показати стійкість решти висновків.</w:t>
      </w:r>
    </w:p>
    <w:p>
      <w:pPr>
        <w:keepNext/>
        <w:spacing w:line="360" w:lineRule="auto" w:before="120" w:after="60"/>
        <w:jc w:val="left"/>
      </w:pPr>
      <w:r>
        <w:rPr>
          <w:rFonts w:ascii="Times New Roman" w:hAnsi="Times New Roman" w:eastAsia="Times New Roman"/>
          <w:b/>
          <w:i w:val="0"/>
          <w:sz w:val="28"/>
        </w:rPr>
        <w:t>2.5.5 Підсумок підрозділу</w:t>
      </w:r>
    </w:p>
    <w:p>
      <w:pPr>
        <w:keepNext w:val="0"/>
        <w:spacing w:line="360" w:lineRule="auto" w:before="0" w:after="0"/>
        <w:ind w:firstLine="709"/>
        <w:jc w:val="both"/>
      </w:pPr>
      <w:r>
        <w:rPr>
          <w:rFonts w:ascii="Times New Roman" w:hAnsi="Times New Roman" w:eastAsia="Times New Roman"/>
          <w:b w:val="0"/>
          <w:i w:val="0"/>
          <w:sz w:val="28"/>
        </w:rPr>
        <w:t>Критерії доступності та відтворюваності виключають офіційний канал реального часу й пост-зустрічне API, а питання про вибір між мікрофонним та гібридним варіантами вирішується вимогою охоплення всіх учасників. Експертні оцінки табл. 2.6 слід узгодити з керівником і зафіксувати, а вплив вибору джерела на якість підказок має бути перевірено порівнянням у розділі 7.</w:t>
      </w:r>
    </w:p>
    <w:tbl>
      <w:tblPr>
        <w:tblW w:type="auto" w:w="0"/>
        <w:jc w:val="center"/>
        <w:tblLook w:firstColumn="1" w:firstRow="1" w:lastColumn="0" w:lastRow="0" w:noHBand="0" w:noVBand="1" w:val="04A0"/>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Pr>
      <w:tblGrid>
        <w:gridCol w:w="9026"/>
      </w:tblGrid>
      <w:tr>
        <w:tc>
          <w:tcPr>
            <w:tcW w:type="dxa" w:w="9026"/>
            <w:shd w:val="clear" w:color="auto" w:fill="F5F5F5"/>
          </w:tcPr>
          <w:p>
            <w:pPr>
              <w:jc w:val="center"/>
            </w:pPr>
            <w:r/>
            <w:r>
              <w:rPr>
                <w:rFonts w:ascii="Times New Roman" w:hAnsi="Times New Roman" w:eastAsia="Times New Roman"/>
                <w:b/>
                <w:color w:val="808080"/>
                <w:sz w:val="26"/>
              </w:rPr>
              <w:br/>
              <w:br/>
              <w:t>[ Місце для рисунка 2.9 ]</w:t>
              <w:br/>
            </w:r>
          </w:p>
          <w:p>
            <w:pPr>
              <w:jc w:val="center"/>
            </w:pPr>
            <w:r>
              <w:rPr>
                <w:rFonts w:ascii="Times New Roman" w:hAnsi="Times New Roman" w:eastAsia="Times New Roman"/>
                <w:i/>
                <w:color w:val="808080"/>
                <w:sz w:val="20"/>
              </w:rPr>
              <w:t>Вказівка: (а) горизонтальна стовпчаста діаграма сум із табл. 2.6, варіант G виділено; (б) згруповані стовпці «частка перемог» і «частка у двійці» з табл. 2.7. Джерело даних — файл `docs/practice-report/analysis/decision_matrix_result.json`.</w:t>
              <w:br/>
              <w:br/>
            </w:r>
          </w:p>
        </w:tc>
      </w:tr>
    </w:tbl>
    <w:p>
      <w:pPr>
        <w:keepNext w:val="0"/>
        <w:spacing w:line="360" w:lineRule="auto" w:before="120" w:after="240"/>
        <w:jc w:val="center"/>
      </w:pPr>
      <w:r>
        <w:rPr>
          <w:rFonts w:ascii="Times New Roman" w:hAnsi="Times New Roman" w:eastAsia="Times New Roman"/>
          <w:b w:val="0"/>
          <w:i w:val="0"/>
          <w:sz w:val="28"/>
        </w:rPr>
        <w:t>Рисунок 2.9 — Зважені оцінки альтернатив (а) і результати аналізу чутливості до ваг (б).</w:t>
      </w:r>
    </w:p>
    <w:p>
      <w:pPr>
        <w:keepNext/>
        <w:spacing w:line="360" w:lineRule="auto" w:before="240" w:after="120"/>
        <w:jc w:val="left"/>
      </w:pPr>
      <w:r>
        <w:rPr>
          <w:rFonts w:ascii="Times New Roman" w:hAnsi="Times New Roman" w:eastAsia="Times New Roman"/>
          <w:b/>
          <w:i w:val="0"/>
          <w:sz w:val="28"/>
        </w:rPr>
        <w:t>2.6 Висновки з огляду й обґрунтування обраного для прототипу підходу</w:t>
      </w:r>
    </w:p>
    <w:p>
      <w:pPr>
        <w:keepNext/>
        <w:spacing w:line="360" w:lineRule="auto" w:before="120" w:after="60"/>
        <w:jc w:val="left"/>
      </w:pPr>
      <w:r>
        <w:rPr>
          <w:rFonts w:ascii="Times New Roman" w:hAnsi="Times New Roman" w:eastAsia="Times New Roman"/>
          <w:b/>
          <w:i w:val="0"/>
          <w:sz w:val="28"/>
        </w:rPr>
        <w:t>2.6.1 Обраний підхід</w:t>
      </w:r>
    </w:p>
    <w:p>
      <w:pPr>
        <w:keepNext w:val="0"/>
        <w:spacing w:line="360" w:lineRule="auto" w:before="0" w:after="0"/>
        <w:ind w:firstLine="709"/>
        <w:jc w:val="both"/>
      </w:pPr>
      <w:r>
        <w:rPr>
          <w:rFonts w:ascii="Times New Roman" w:hAnsi="Times New Roman" w:eastAsia="Times New Roman"/>
          <w:b w:val="0"/>
          <w:i w:val="0"/>
          <w:sz w:val="28"/>
        </w:rPr>
        <w:t xml:space="preserve">За результатами огляду для прототипу обрано таку схему. Backend написано на Python (FastAPI, </w:t>
      </w:r>
      <w:r>
        <w:rPr>
          <w:rFonts w:ascii="Courier New" w:hAnsi="Courier New" w:eastAsia="Times New Roman"/>
          <w:b w:val="0"/>
          <w:i w:val="0"/>
          <w:sz w:val="24"/>
        </w:rPr>
        <w:t>asyncio</w:t>
      </w:r>
      <w:r>
        <w:rPr>
          <w:rFonts w:ascii="Times New Roman" w:hAnsi="Times New Roman" w:eastAsia="Times New Roman"/>
          <w:b w:val="0"/>
          <w:i w:val="0"/>
          <w:sz w:val="28"/>
        </w:rPr>
        <w:t xml:space="preserve">) і побудовано навколо централізованого оркестратора. Він послідовно викликає два детермінованих агенти, аналізатор транскрипту й трекер адженди, а за правилом тротлінгу та за умови, що попередній запит завершено, запускає LLM-агента генерації підказок. Усі агенти повертають типізовані дельти, а оркестратор застосовує їх до стану сесії, яким володіє сховище </w:t>
      </w:r>
      <w:r>
        <w:rPr>
          <w:rFonts w:ascii="Courier New" w:hAnsi="Courier New" w:eastAsia="Times New Roman"/>
          <w:b w:val="0"/>
          <w:i w:val="0"/>
          <w:sz w:val="24"/>
        </w:rPr>
        <w:t>MeetingStateStore</w:t>
      </w:r>
      <w:r>
        <w:rPr>
          <w:rFonts w:ascii="Times New Roman" w:hAnsi="Times New Roman" w:eastAsia="Times New Roman"/>
          <w:b w:val="0"/>
          <w:i w:val="0"/>
          <w:sz w:val="28"/>
        </w:rPr>
        <w:t xml:space="preserve">; кожне WebSocket-з’єднання створює ізольований контекст сесії з власним сховищем, агентами та буфером. Для зовнішньої мовної моделі використовується Anthropic Messages API, модель </w:t>
      </w:r>
      <w:r>
        <w:rPr>
          <w:rFonts w:ascii="Courier New" w:hAnsi="Courier New" w:eastAsia="Times New Roman"/>
          <w:b w:val="0"/>
          <w:i w:val="0"/>
          <w:sz w:val="24"/>
        </w:rPr>
        <w:t>claude-sonnet-5-5</w:t>
      </w:r>
      <w:r>
        <w:rPr>
          <w:rFonts w:ascii="Times New Roman" w:hAnsi="Times New Roman" w:eastAsia="Times New Roman"/>
          <w:b w:val="0"/>
          <w:i w:val="0"/>
          <w:sz w:val="28"/>
        </w:rPr>
        <w:t>; підказка дістає агенду, резюме та вікно останніх 20 сегментів, а відповідь проходить перевірку на допустимість ідентифікаторів. Захист від збоїв забезпечують таймаут запиту (10 с), автоматичний вимикач (три послідовні помилки, 60 секунд до напіввідкритого стану), а на боці клієнта — повторне підключення WebSocket з експоненційною затримкою від 1 до 30 с.</w:t>
      </w:r>
    </w:p>
    <w:p>
      <w:pPr>
        <w:keepNext w:val="0"/>
        <w:spacing w:line="360" w:lineRule="auto" w:before="0" w:after="0"/>
        <w:ind w:firstLine="709"/>
        <w:jc w:val="both"/>
      </w:pPr>
      <w:r>
        <w:rPr>
          <w:rFonts w:ascii="Times New Roman" w:hAnsi="Times New Roman" w:eastAsia="Times New Roman"/>
          <w:b w:val="0"/>
          <w:i w:val="0"/>
          <w:sz w:val="28"/>
        </w:rPr>
        <w:t xml:space="preserve">Джерела тексту поєднано: мовлення локального користувача розпізнає Web Speech API (мова </w:t>
      </w:r>
      <w:r>
        <w:rPr>
          <w:rFonts w:ascii="Courier New" w:hAnsi="Courier New" w:eastAsia="Times New Roman"/>
          <w:b w:val="0"/>
          <w:i w:val="0"/>
          <w:sz w:val="24"/>
        </w:rPr>
        <w:t>uk-UA</w:t>
      </w:r>
      <w:r>
        <w:rPr>
          <w:rFonts w:ascii="Times New Roman" w:hAnsi="Times New Roman" w:eastAsia="Times New Roman"/>
          <w:b w:val="0"/>
          <w:i w:val="0"/>
          <w:sz w:val="28"/>
        </w:rPr>
        <w:t xml:space="preserve"> за замовчуванням), мовлення віддалених учасників надходить із субтитрів Meet, які читаються з DOM. Канал </w:t>
      </w:r>
      <w:r>
        <w:rPr>
          <w:rFonts w:ascii="Courier New" w:hAnsi="Courier New" w:eastAsia="Times New Roman"/>
          <w:b w:val="0"/>
          <w:i w:val="0"/>
          <w:sz w:val="24"/>
        </w:rPr>
        <w:t>tabCapture</w:t>
      </w:r>
      <w:r>
        <w:rPr>
          <w:rFonts w:ascii="Times New Roman" w:hAnsi="Times New Roman" w:eastAsia="Times New Roman"/>
          <w:b w:val="0"/>
          <w:i w:val="0"/>
          <w:sz w:val="28"/>
        </w:rPr>
        <w:t xml:space="preserve"> із offscreen-документом залишено експериментальним: аудіо захоплюється, але до розпізнавання не підключено. Тому в поточній версії розпізнавання виконується на боці браузера, а на сервер передається лише текст. Це спрощує серверну частину і не передає сирий аудіосигнал на backend проєкту, але, як з’ясовано в 2.2.2, не виключає передачу аудіо службі розпізнавання браузера.</w:t>
      </w:r>
    </w:p>
    <w:p>
      <w:pPr>
        <w:keepNext/>
        <w:spacing w:line="360" w:lineRule="auto" w:before="120" w:after="60"/>
        <w:jc w:val="left"/>
      </w:pPr>
      <w:r>
        <w:rPr>
          <w:rFonts w:ascii="Times New Roman" w:hAnsi="Times New Roman" w:eastAsia="Times New Roman"/>
          <w:b/>
          <w:i w:val="0"/>
          <w:sz w:val="28"/>
        </w:rPr>
        <w:t>2.6.2 Що перевірено</w:t>
      </w:r>
    </w:p>
    <w:p>
      <w:pPr>
        <w:keepNext w:val="0"/>
        <w:spacing w:line="360" w:lineRule="auto" w:before="0" w:after="0"/>
        <w:ind w:firstLine="709"/>
        <w:jc w:val="both"/>
      </w:pPr>
      <w:r>
        <w:rPr>
          <w:rFonts w:ascii="Times New Roman" w:hAnsi="Times New Roman" w:eastAsia="Times New Roman"/>
          <w:b w:val="0"/>
          <w:i w:val="0"/>
          <w:sz w:val="28"/>
        </w:rPr>
        <w:t>Станом на 05.10.2026 пройшло 74 автоматичні тести бекенду (</w:t>
      </w:r>
      <w:r>
        <w:rPr>
          <w:rFonts w:ascii="Courier New" w:hAnsi="Courier New" w:eastAsia="Times New Roman"/>
          <w:b w:val="0"/>
          <w:i w:val="0"/>
          <w:sz w:val="24"/>
        </w:rPr>
        <w:t>python -m pytest server/tests</w:t>
      </w:r>
      <w:r>
        <w:rPr>
          <w:rFonts w:ascii="Times New Roman" w:hAnsi="Times New Roman" w:eastAsia="Times New Roman"/>
          <w:b w:val="0"/>
          <w:i w:val="0"/>
          <w:sz w:val="28"/>
        </w:rPr>
        <w:t>), перевірка типів TypeScript (</w:t>
      </w:r>
      <w:r>
        <w:rPr>
          <w:rFonts w:ascii="Courier New" w:hAnsi="Courier New" w:eastAsia="Times New Roman"/>
          <w:b w:val="0"/>
          <w:i w:val="0"/>
          <w:sz w:val="24"/>
        </w:rPr>
        <w:t>tsc --noEmit</w:t>
      </w:r>
      <w:r>
        <w:rPr>
          <w:rFonts w:ascii="Times New Roman" w:hAnsi="Times New Roman" w:eastAsia="Times New Roman"/>
          <w:b w:val="0"/>
          <w:i w:val="0"/>
          <w:sz w:val="28"/>
        </w:rPr>
        <w:t xml:space="preserve">) завершилася без помилок. Тестів фронтенду немає: запуск </w:t>
      </w:r>
      <w:r>
        <w:rPr>
          <w:rFonts w:ascii="Courier New" w:hAnsi="Courier New" w:eastAsia="Times New Roman"/>
          <w:b w:val="0"/>
          <w:i w:val="0"/>
          <w:sz w:val="24"/>
        </w:rPr>
        <w:t>vitest</w:t>
      </w:r>
      <w:r>
        <w:rPr>
          <w:rFonts w:ascii="Times New Roman" w:hAnsi="Times New Roman" w:eastAsia="Times New Roman"/>
          <w:b w:val="0"/>
          <w:i w:val="0"/>
          <w:sz w:val="28"/>
        </w:rPr>
        <w:t xml:space="preserve"> повідомив про відсутність тест-файлів. Вимірювань затримки й точності ще не проводилося; ключ Anthropic у середовищі розробки відсутній, тому наскрізну затримку з реальною моделлю виміряти не вдалося, і всі висловлювання про швидкодію в розділі мають характер припущень.</w:t>
      </w:r>
    </w:p>
    <w:p>
      <w:pPr>
        <w:keepNext/>
        <w:spacing w:line="360" w:lineRule="auto" w:before="120" w:after="60"/>
        <w:jc w:val="left"/>
      </w:pPr>
      <w:r>
        <w:rPr>
          <w:rFonts w:ascii="Times New Roman" w:hAnsi="Times New Roman" w:eastAsia="Times New Roman"/>
          <w:b/>
          <w:i w:val="0"/>
          <w:sz w:val="28"/>
        </w:rPr>
        <w:t>2.6.3 Невідповідності та ризики, виявлені під час огляду</w:t>
      </w:r>
    </w:p>
    <w:p>
      <w:pPr>
        <w:keepNext w:val="0"/>
        <w:spacing w:line="360" w:lineRule="auto" w:before="0" w:after="0"/>
        <w:ind w:firstLine="709"/>
        <w:jc w:val="both"/>
      </w:pPr>
      <w:r>
        <w:rPr>
          <w:rFonts w:ascii="Times New Roman" w:hAnsi="Times New Roman" w:eastAsia="Times New Roman"/>
          <w:b w:val="0"/>
          <w:i w:val="0"/>
          <w:sz w:val="28"/>
        </w:rPr>
        <w:t>Під час аналізу коду й документації виявлено кілька розбіжностей, які слід врахувати в наступних розділах.</w:t>
      </w:r>
    </w:p>
    <w:p>
      <w:pPr>
        <w:keepNext w:val="0"/>
        <w:spacing w:line="360" w:lineRule="auto" w:before="0" w:after="0"/>
        <w:ind w:firstLine="709"/>
        <w:jc w:val="both"/>
      </w:pPr>
      <w:r>
        <w:rPr>
          <w:rFonts w:ascii="Times New Roman" w:hAnsi="Times New Roman" w:eastAsia="Times New Roman"/>
          <w:b w:val="0"/>
          <w:i w:val="0"/>
          <w:sz w:val="28"/>
        </w:rPr>
        <w:t>Перша стосується приватності. Твердження проєктних нотаток про те, що аудіо не залишає браузер, суперечить MDN: у Chrome розпізнавання виконують сервери Google [10]. Формулювання потрібно виправити в документації та в розділі про приватність.</w:t>
      </w:r>
    </w:p>
    <w:p>
      <w:pPr>
        <w:keepNext w:val="0"/>
        <w:spacing w:line="360" w:lineRule="auto" w:before="0" w:after="0"/>
        <w:ind w:firstLine="709"/>
        <w:jc w:val="both"/>
      </w:pPr>
      <w:r>
        <w:rPr>
          <w:rFonts w:ascii="Times New Roman" w:hAnsi="Times New Roman" w:eastAsia="Times New Roman"/>
          <w:b w:val="0"/>
          <w:i w:val="0"/>
          <w:sz w:val="28"/>
        </w:rPr>
        <w:t xml:space="preserve">Друга пов’язана з маршрутизацією звуку tabCapture. Відсутність підключення потоку до виходу </w:t>
      </w:r>
      <w:r>
        <w:rPr>
          <w:rFonts w:ascii="Courier New" w:hAnsi="Courier New" w:eastAsia="Times New Roman"/>
          <w:b w:val="0"/>
          <w:i w:val="0"/>
          <w:sz w:val="24"/>
        </w:rPr>
        <w:t>AudioContext</w:t>
      </w:r>
      <w:r>
        <w:rPr>
          <w:rFonts w:ascii="Times New Roman" w:hAnsi="Times New Roman" w:eastAsia="Times New Roman"/>
          <w:b w:val="0"/>
          <w:i w:val="0"/>
          <w:sz w:val="28"/>
        </w:rPr>
        <w:t xml:space="preserve"> за документацією [22] може позбавити користувача звуку зустрічі; потрібен експеримент у 6.2.</w:t>
      </w:r>
    </w:p>
    <w:p>
      <w:pPr>
        <w:keepNext w:val="0"/>
        <w:spacing w:line="360" w:lineRule="auto" w:before="0" w:after="0"/>
        <w:ind w:firstLine="709"/>
        <w:jc w:val="both"/>
      </w:pPr>
      <w:r>
        <w:rPr>
          <w:rFonts w:ascii="Times New Roman" w:hAnsi="Times New Roman" w:eastAsia="Times New Roman"/>
          <w:b w:val="0"/>
          <w:i w:val="0"/>
          <w:sz w:val="28"/>
        </w:rPr>
        <w:t>Третя стосується одиниць часу, і її підтверджено запуском. Клієнтська частина формує мітки часу сегментів у мілісекундах (</w:t>
      </w:r>
      <w:r>
        <w:rPr>
          <w:rFonts w:ascii="Courier New" w:hAnsi="Courier New" w:eastAsia="Times New Roman"/>
          <w:b w:val="0"/>
          <w:i w:val="0"/>
          <w:sz w:val="24"/>
        </w:rPr>
        <w:t>Date.now()</w:t>
      </w:r>
      <w:r>
        <w:rPr>
          <w:rFonts w:ascii="Times New Roman" w:hAnsi="Times New Roman" w:eastAsia="Times New Roman"/>
          <w:b w:val="0"/>
          <w:i w:val="0"/>
          <w:sz w:val="28"/>
        </w:rPr>
        <w:t>), тоді як сховище стану записує початок агенди у секундах (</w:t>
      </w:r>
      <w:r>
        <w:rPr>
          <w:rFonts w:ascii="Courier New" w:hAnsi="Courier New" w:eastAsia="Times New Roman"/>
          <w:b w:val="0"/>
          <w:i w:val="0"/>
          <w:sz w:val="24"/>
        </w:rPr>
        <w:t>time.time()</w:t>
      </w:r>
      <w:r>
        <w:rPr>
          <w:rFonts w:ascii="Times New Roman" w:hAnsi="Times New Roman" w:eastAsia="Times New Roman"/>
          <w:b w:val="0"/>
          <w:i w:val="0"/>
          <w:sz w:val="28"/>
        </w:rPr>
        <w:t xml:space="preserve">), а трекер віднімає одне від іншого й зберігає результат як </w:t>
      </w:r>
      <w:r>
        <w:rPr>
          <w:rFonts w:ascii="Courier New" w:hAnsi="Courier New" w:eastAsia="Times New Roman"/>
          <w:b w:val="0"/>
          <w:i w:val="0"/>
          <w:sz w:val="24"/>
        </w:rPr>
        <w:t>elapsed_seconds</w:t>
      </w:r>
      <w:r>
        <w:rPr>
          <w:rFonts w:ascii="Times New Roman" w:hAnsi="Times New Roman" w:eastAsia="Times New Roman"/>
          <w:b w:val="0"/>
          <w:i w:val="0"/>
          <w:sz w:val="28"/>
        </w:rPr>
        <w:t xml:space="preserve">. У пробному запуску оркестратора з мітками часу в мілісекундах для активного пункту з оцінкою 5 хвилин вже на другому сегменті отримано підказку типу </w:t>
      </w:r>
      <w:r>
        <w:rPr>
          <w:rFonts w:ascii="Courier New" w:hAnsi="Courier New" w:eastAsia="Times New Roman"/>
          <w:b w:val="0"/>
          <w:i w:val="0"/>
          <w:sz w:val="24"/>
        </w:rPr>
        <w:t>time_warning</w:t>
      </w:r>
      <w:r>
        <w:rPr>
          <w:rFonts w:ascii="Times New Roman" w:hAnsi="Times New Roman" w:eastAsia="Times New Roman"/>
          <w:b w:val="0"/>
          <w:i w:val="0"/>
          <w:sz w:val="28"/>
        </w:rPr>
        <w:t xml:space="preserve"> із повідомленням про витрачений час близько 2,98·10¹⁰ хвилин, і та сама підказка повторювалася на кожному наступному сегменті, бо дедуплікації немає. У тестових фікстурах мітки малі (0, 5000), тому тести цього не виявляють. Помилка не належить до предмета огляду, але безпосередньо впливає на коректність підказок про час і має бути виправлена перед експериментами розділу 7.</w:t>
      </w:r>
    </w:p>
    <w:p>
      <w:pPr>
        <w:keepNext w:val="0"/>
        <w:spacing w:line="360" w:lineRule="auto" w:before="0" w:after="0"/>
        <w:ind w:firstLine="709"/>
        <w:jc w:val="both"/>
      </w:pPr>
      <w:r>
        <w:rPr>
          <w:rFonts w:ascii="Times New Roman" w:hAnsi="Times New Roman" w:eastAsia="Times New Roman"/>
          <w:b w:val="0"/>
          <w:i w:val="0"/>
          <w:sz w:val="28"/>
        </w:rPr>
        <w:t>Четверта пов’язана з тротлінгом LLM-викликів: нова відповідь запускається лише разом із наступним фінальним сегментом, тож якщо останній сегмент потрапив у інтервал 2,5 с, підказка за ним не буде згенерована, доки не надійде наступний сегмент або не завершиться зустріч. Для тривалих пауз це відкладає реакцію системи.</w:t>
      </w:r>
    </w:p>
    <w:p>
      <w:pPr>
        <w:keepNext w:val="0"/>
        <w:spacing w:line="360" w:lineRule="auto" w:before="0" w:after="0"/>
        <w:ind w:firstLine="709"/>
        <w:jc w:val="both"/>
      </w:pPr>
      <w:r>
        <w:rPr>
          <w:rFonts w:ascii="Times New Roman" w:hAnsi="Times New Roman" w:eastAsia="Times New Roman"/>
          <w:b w:val="0"/>
          <w:i w:val="0"/>
          <w:sz w:val="28"/>
        </w:rPr>
        <w:t xml:space="preserve">П’ята належить до безпеки. Ключ API зберігається у </w:t>
      </w:r>
      <w:r>
        <w:rPr>
          <w:rFonts w:ascii="Courier New" w:hAnsi="Courier New" w:eastAsia="Times New Roman"/>
          <w:b w:val="0"/>
          <w:i w:val="0"/>
          <w:sz w:val="24"/>
        </w:rPr>
        <w:t>chrome.storage.local</w:t>
      </w:r>
      <w:r>
        <w:rPr>
          <w:rFonts w:ascii="Times New Roman" w:hAnsi="Times New Roman" w:eastAsia="Times New Roman"/>
          <w:b w:val="0"/>
          <w:i w:val="0"/>
          <w:sz w:val="28"/>
        </w:rPr>
        <w:t xml:space="preserve"> та передається повідомленням CONNECT через WebSocket у полі </w:t>
      </w:r>
      <w:r>
        <w:rPr>
          <w:rFonts w:ascii="Courier New" w:hAnsi="Courier New" w:eastAsia="Times New Roman"/>
          <w:b w:val="0"/>
          <w:i w:val="0"/>
          <w:sz w:val="24"/>
        </w:rPr>
        <w:t>api_key</w:t>
      </w:r>
      <w:r>
        <w:rPr>
          <w:rFonts w:ascii="Times New Roman" w:hAnsi="Times New Roman" w:eastAsia="Times New Roman"/>
          <w:b w:val="0"/>
          <w:i w:val="0"/>
          <w:sz w:val="28"/>
        </w:rPr>
        <w:t>. Це суперечить проєктному правилу не зберігати ключі провайдерів у сховищі браузера й має бути замінено серверним зберіганням ключа в змінних середовища (розділ 3.6).</w:t>
      </w:r>
    </w:p>
    <w:p>
      <w:pPr>
        <w:keepNext w:val="0"/>
        <w:spacing w:line="360" w:lineRule="auto" w:before="0" w:after="0"/>
        <w:ind w:firstLine="709"/>
        <w:jc w:val="both"/>
      </w:pPr>
      <w:r>
        <w:rPr>
          <w:rFonts w:ascii="Times New Roman" w:hAnsi="Times New Roman" w:eastAsia="Times New Roman"/>
          <w:b w:val="0"/>
          <w:i w:val="0"/>
          <w:sz w:val="28"/>
        </w:rPr>
        <w:t xml:space="preserve">Шоста — допоміжні функції валідації </w:t>
      </w:r>
      <w:r>
        <w:rPr>
          <w:rFonts w:ascii="Courier New" w:hAnsi="Courier New" w:eastAsia="Times New Roman"/>
          <w:b w:val="0"/>
          <w:i w:val="0"/>
          <w:sz w:val="24"/>
        </w:rPr>
        <w:t>validate_hint</w:t>
      </w:r>
      <w:r>
        <w:rPr>
          <w:rFonts w:ascii="Times New Roman" w:hAnsi="Times New Roman" w:eastAsia="Times New Roman"/>
          <w:b w:val="0"/>
          <w:i w:val="0"/>
          <w:sz w:val="28"/>
        </w:rPr>
        <w:t xml:space="preserve"> і </w:t>
      </w:r>
      <w:r>
        <w:rPr>
          <w:rFonts w:ascii="Courier New" w:hAnsi="Courier New" w:eastAsia="Times New Roman"/>
          <w:b w:val="0"/>
          <w:i w:val="0"/>
          <w:sz w:val="24"/>
        </w:rPr>
        <w:t>validate_agenda_delta</w:t>
      </w:r>
      <w:r>
        <w:rPr>
          <w:rFonts w:ascii="Times New Roman" w:hAnsi="Times New Roman" w:eastAsia="Times New Roman"/>
          <w:b w:val="0"/>
          <w:i w:val="0"/>
          <w:sz w:val="28"/>
        </w:rPr>
        <w:t xml:space="preserve"> (</w:t>
      </w:r>
      <w:r>
        <w:rPr>
          <w:rFonts w:ascii="Courier New" w:hAnsi="Courier New" w:eastAsia="Times New Roman"/>
          <w:b w:val="0"/>
          <w:i w:val="0"/>
          <w:sz w:val="24"/>
        </w:rPr>
        <w:t>server/core/validation.py</w:t>
      </w:r>
      <w:r>
        <w:rPr>
          <w:rFonts w:ascii="Times New Roman" w:hAnsi="Times New Roman" w:eastAsia="Times New Roman"/>
          <w:b w:val="0"/>
          <w:i w:val="0"/>
          <w:sz w:val="28"/>
        </w:rPr>
        <w:t>) не викликаються в конвеєрі, а перевірку ідентифікаторів виконує безпосередньо генератор підказок. Слід або підключити їх, або описати розподіл відповідальності в розділі 3.</w:t>
      </w:r>
    </w:p>
    <w:p>
      <w:pPr>
        <w:keepNext w:val="0"/>
        <w:spacing w:line="360" w:lineRule="auto" w:before="0" w:after="0"/>
        <w:ind w:firstLine="709"/>
        <w:jc w:val="both"/>
      </w:pPr>
      <w:r>
        <w:rPr>
          <w:rFonts w:ascii="Times New Roman" w:hAnsi="Times New Roman" w:eastAsia="Times New Roman"/>
          <w:b w:val="0"/>
          <w:i w:val="0"/>
          <w:sz w:val="28"/>
        </w:rPr>
        <w:t>Сьома — залежність субтитрового каналу від розмітки Meet і мовного набору підписів. Це ризик для 6 та 7, і його слід зафіксувати як загрозу валідності.</w:t>
      </w:r>
    </w:p>
    <w:p>
      <w:pPr>
        <w:keepNext/>
        <w:spacing w:line="360" w:lineRule="auto" w:before="120" w:after="60"/>
        <w:jc w:val="left"/>
      </w:pPr>
      <w:r>
        <w:rPr>
          <w:rFonts w:ascii="Times New Roman" w:hAnsi="Times New Roman" w:eastAsia="Times New Roman"/>
          <w:b/>
          <w:i w:val="0"/>
          <w:sz w:val="28"/>
        </w:rPr>
        <w:t>2.6.4 Що передається далі</w:t>
      </w:r>
    </w:p>
    <w:p>
      <w:pPr>
        <w:keepNext w:val="0"/>
        <w:spacing w:line="360" w:lineRule="auto" w:before="0" w:after="0"/>
        <w:ind w:firstLine="709"/>
        <w:jc w:val="both"/>
      </w:pPr>
      <w:r>
        <w:rPr>
          <w:rFonts w:ascii="Times New Roman" w:hAnsi="Times New Roman" w:eastAsia="Times New Roman"/>
          <w:b w:val="0"/>
          <w:i w:val="0"/>
          <w:sz w:val="28"/>
        </w:rPr>
        <w:t>До розділу 3 переходить розподіл ролей з урахуванням того, що агент-транскрибатор реалізований на боці браузера, і структура потоку даних. До розділу 4 — формалізація (2.3)–(2.4) і набір сценаріїв. До розділу 5 — питання про структуровані відповіді та потокову видачу. До розділу 6 — експериментальна перевірка ризиків щодо звуку вкладки та стійкості service worker. До розділу 7 — вимірювання затримки за формулою (2.2), точності виявлення пунктів і відхилень, WER, а також порівняння з базовим варіантом.</w:t>
      </w:r>
    </w:p>
    <w:p>
      <w:pPr>
        <w:keepNext/>
        <w:spacing w:line="360" w:lineRule="auto" w:before="240" w:after="120"/>
        <w:jc w:val="left"/>
      </w:pPr>
      <w:r>
        <w:rPr>
          <w:rFonts w:ascii="Times New Roman" w:hAnsi="Times New Roman" w:eastAsia="Times New Roman"/>
          <w:b/>
          <w:i w:val="0"/>
          <w:sz w:val="28"/>
        </w:rPr>
        <w:t>Перелік використаних джерел до розділу 2 (дата звернення — 05.10.2026)</w:t>
      </w:r>
    </w:p>
    <w:p>
      <w:pPr>
        <w:keepNext w:val="0"/>
        <w:spacing w:line="360" w:lineRule="auto" w:before="0" w:after="0"/>
        <w:ind w:left="709" w:hanging="340"/>
        <w:jc w:val="both"/>
      </w:pPr>
      <w:r>
        <w:rPr>
          <w:rFonts w:ascii="Times New Roman" w:hAnsi="Times New Roman" w:eastAsia="Times New Roman"/>
          <w:b w:val="0"/>
          <w:i w:val="0"/>
          <w:sz w:val="28"/>
        </w:rPr>
        <w:t>1. Wooldridge M. An Introduction to MultiAgent Systems. 2nd ed. Chichester: John Wiley &amp; Sons, 2009. https://www.cs.ox.ac.uk/people/michael.wooldridge/pubs/imas/IMAS2e.html</w:t>
      </w:r>
    </w:p>
    <w:p>
      <w:pPr>
        <w:keepNext w:val="0"/>
        <w:spacing w:line="360" w:lineRule="auto" w:before="0" w:after="0"/>
        <w:ind w:left="709" w:hanging="340"/>
        <w:jc w:val="both"/>
      </w:pPr>
      <w:r>
        <w:rPr>
          <w:rFonts w:ascii="Times New Roman" w:hAnsi="Times New Roman" w:eastAsia="Times New Roman"/>
          <w:b w:val="0"/>
          <w:i w:val="0"/>
          <w:sz w:val="28"/>
        </w:rPr>
        <w:t>2. Wu Q., Bansal G., Zhang J. et al. AutoGen: Enabling Next-Gen LLM Applications via Multi-Agent Conversation. arXiv:2308.08155, 2023. https://arxiv.org/abs/2308.08155</w:t>
      </w:r>
    </w:p>
    <w:p>
      <w:pPr>
        <w:keepNext w:val="0"/>
        <w:spacing w:line="360" w:lineRule="auto" w:before="0" w:after="0"/>
        <w:ind w:left="709" w:hanging="340"/>
        <w:jc w:val="both"/>
      </w:pPr>
      <w:r>
        <w:rPr>
          <w:rFonts w:ascii="Times New Roman" w:hAnsi="Times New Roman" w:eastAsia="Times New Roman"/>
          <w:b w:val="0"/>
          <w:i w:val="0"/>
          <w:sz w:val="28"/>
        </w:rPr>
        <w:t>3. Hong S., Zhuge M., Chen J. et al. MetaGPT: Meta Programming for A Multi-Agent Collaborative Framework. arXiv:2308.00352, 2023. https://arxiv.org/abs/2308.00352</w:t>
      </w:r>
    </w:p>
    <w:p>
      <w:pPr>
        <w:keepNext w:val="0"/>
        <w:spacing w:line="360" w:lineRule="auto" w:before="0" w:after="0"/>
        <w:ind w:left="709" w:hanging="340"/>
        <w:jc w:val="both"/>
      </w:pPr>
      <w:r>
        <w:rPr>
          <w:rFonts w:ascii="Times New Roman" w:hAnsi="Times New Roman" w:eastAsia="Times New Roman"/>
          <w:b w:val="0"/>
          <w:i w:val="0"/>
          <w:sz w:val="28"/>
        </w:rPr>
        <w:t>4. Yao S., Zhao J., Yu D. et al. ReAct: Synergizing Reasoning and Acting in Language Models. ICLR 2023; arXiv:2210.03629. https://arxiv.org/abs/2210.03629</w:t>
      </w:r>
    </w:p>
    <w:p>
      <w:pPr>
        <w:keepNext w:val="0"/>
        <w:spacing w:line="360" w:lineRule="auto" w:before="0" w:after="0"/>
        <w:ind w:left="709" w:hanging="340"/>
        <w:jc w:val="both"/>
      </w:pPr>
      <w:r>
        <w:rPr>
          <w:rFonts w:ascii="Times New Roman" w:hAnsi="Times New Roman" w:eastAsia="Times New Roman"/>
          <w:b w:val="0"/>
          <w:i w:val="0"/>
          <w:sz w:val="28"/>
        </w:rPr>
        <w:t>5. Anthropic. Building effective agents. 19.12.2024. https://www.anthropic.com/engineering/building-effective-agents</w:t>
      </w:r>
    </w:p>
    <w:p>
      <w:pPr>
        <w:keepNext w:val="0"/>
        <w:spacing w:line="360" w:lineRule="auto" w:before="0" w:after="0"/>
        <w:ind w:left="709" w:hanging="340"/>
        <w:jc w:val="both"/>
      </w:pPr>
      <w:r>
        <w:rPr>
          <w:rFonts w:ascii="Times New Roman" w:hAnsi="Times New Roman" w:eastAsia="Times New Roman"/>
          <w:b w:val="0"/>
          <w:i w:val="0"/>
          <w:sz w:val="28"/>
        </w:rPr>
        <w:t>6. Anthropic. How we built our multi-agent research system. 13.06.2025. https://www.anthropic.com/engineering/multi-agent-research-system</w:t>
      </w:r>
    </w:p>
    <w:p>
      <w:pPr>
        <w:keepNext w:val="0"/>
        <w:spacing w:line="360" w:lineRule="auto" w:before="0" w:after="0"/>
        <w:ind w:left="709" w:hanging="340"/>
        <w:jc w:val="both"/>
      </w:pPr>
      <w:r>
        <w:rPr>
          <w:rFonts w:ascii="Times New Roman" w:hAnsi="Times New Roman" w:eastAsia="Times New Roman"/>
          <w:b w:val="0"/>
          <w:i w:val="0"/>
          <w:sz w:val="28"/>
        </w:rPr>
        <w:t>7. LangChain. Multi-agent (документація). https://docs.langchain.com/oss/python/langchain/multi-agent</w:t>
      </w:r>
    </w:p>
    <w:p>
      <w:pPr>
        <w:keepNext w:val="0"/>
        <w:spacing w:line="360" w:lineRule="auto" w:before="0" w:after="0"/>
        <w:ind w:left="709" w:hanging="340"/>
        <w:jc w:val="both"/>
      </w:pPr>
      <w:r>
        <w:rPr>
          <w:rFonts w:ascii="Times New Roman" w:hAnsi="Times New Roman" w:eastAsia="Times New Roman"/>
          <w:b w:val="0"/>
          <w:i w:val="0"/>
          <w:sz w:val="28"/>
        </w:rPr>
        <w:t>8. LangChain. Workflows and agents (LangGraph, документація). https://docs.langchain.com/oss/python/langgraph/workflows-agents</w:t>
      </w:r>
    </w:p>
    <w:p>
      <w:pPr>
        <w:keepNext w:val="0"/>
        <w:spacing w:line="360" w:lineRule="auto" w:before="0" w:after="0"/>
        <w:ind w:left="709" w:hanging="340"/>
        <w:jc w:val="both"/>
      </w:pPr>
      <w:r>
        <w:rPr>
          <w:rFonts w:ascii="Times New Roman" w:hAnsi="Times New Roman" w:eastAsia="Times New Roman"/>
          <w:b w:val="0"/>
          <w:i w:val="0"/>
          <w:sz w:val="28"/>
        </w:rPr>
        <w:t>9. Radford A., Kim J. W., Xu T. et al. Robust Speech Recognition via Large-Scale Weak Supervision. arXiv:2212.04356, 2022. https://arxiv.org/abs/2212.04356</w:t>
      </w:r>
    </w:p>
    <w:p>
      <w:pPr>
        <w:keepNext w:val="0"/>
        <w:spacing w:line="360" w:lineRule="auto" w:before="0" w:after="0"/>
        <w:ind w:left="709" w:hanging="340"/>
        <w:jc w:val="both"/>
      </w:pPr>
      <w:r>
        <w:rPr>
          <w:rFonts w:ascii="Times New Roman" w:hAnsi="Times New Roman" w:eastAsia="Times New Roman"/>
          <w:b w:val="0"/>
          <w:i w:val="0"/>
          <w:sz w:val="28"/>
        </w:rPr>
        <w:t>10. MDN Web Docs. Web Speech API. https://developer.mozilla.org/en-US/docs/Web/API/Web_Speech_API</w:t>
      </w:r>
    </w:p>
    <w:p>
      <w:pPr>
        <w:keepNext w:val="0"/>
        <w:spacing w:line="360" w:lineRule="auto" w:before="0" w:after="0"/>
        <w:ind w:left="709" w:hanging="340"/>
        <w:jc w:val="both"/>
      </w:pPr>
      <w:r>
        <w:rPr>
          <w:rFonts w:ascii="Times New Roman" w:hAnsi="Times New Roman" w:eastAsia="Times New Roman"/>
          <w:b w:val="0"/>
          <w:i w:val="0"/>
          <w:sz w:val="28"/>
        </w:rPr>
        <w:t>11. W3C Web Audio Community Group. Web Speech API (Draft Community Group Report). https://webaudio.github.io/web-speech-api/</w:t>
      </w:r>
    </w:p>
    <w:p>
      <w:pPr>
        <w:keepNext w:val="0"/>
        <w:spacing w:line="360" w:lineRule="auto" w:before="0" w:after="0"/>
        <w:ind w:left="709" w:hanging="340"/>
        <w:jc w:val="both"/>
      </w:pPr>
      <w:r>
        <w:rPr>
          <w:rFonts w:ascii="Times New Roman" w:hAnsi="Times New Roman" w:eastAsia="Times New Roman"/>
          <w:b w:val="0"/>
          <w:i w:val="0"/>
          <w:sz w:val="28"/>
        </w:rPr>
        <w:t>12. Google Cloud. Speech-to-Text: supported languages. https://docs.cloud.google.com/speech-to-text/docs/speech-to-text-supported-languages</w:t>
      </w:r>
    </w:p>
    <w:p>
      <w:pPr>
        <w:keepNext w:val="0"/>
        <w:spacing w:line="360" w:lineRule="auto" w:before="0" w:after="0"/>
        <w:ind w:left="709" w:hanging="340"/>
        <w:jc w:val="both"/>
      </w:pPr>
      <w:r>
        <w:rPr>
          <w:rFonts w:ascii="Times New Roman" w:hAnsi="Times New Roman" w:eastAsia="Times New Roman"/>
          <w:b w:val="0"/>
          <w:i w:val="0"/>
          <w:sz w:val="28"/>
        </w:rPr>
        <w:t>13. Google Cloud. Speech-to-Text: streaming recognition. https://docs.cloud.google.com/speech-to-text/docs/streaming-recognize</w:t>
      </w:r>
    </w:p>
    <w:p>
      <w:pPr>
        <w:keepNext w:val="0"/>
        <w:spacing w:line="360" w:lineRule="auto" w:before="0" w:after="0"/>
        <w:ind w:left="709" w:hanging="340"/>
        <w:jc w:val="both"/>
      </w:pPr>
      <w:r>
        <w:rPr>
          <w:rFonts w:ascii="Times New Roman" w:hAnsi="Times New Roman" w:eastAsia="Times New Roman"/>
          <w:b w:val="0"/>
          <w:i w:val="0"/>
          <w:sz w:val="28"/>
        </w:rPr>
        <w:t>14. Google Meet Help. Translated captions. https://support.google.com/meet/answer/9300310</w:t>
      </w:r>
    </w:p>
    <w:p>
      <w:pPr>
        <w:keepNext w:val="0"/>
        <w:spacing w:line="360" w:lineRule="auto" w:before="0" w:after="0"/>
        <w:ind w:left="709" w:hanging="340"/>
        <w:jc w:val="both"/>
      </w:pPr>
      <w:r>
        <w:rPr>
          <w:rFonts w:ascii="Times New Roman" w:hAnsi="Times New Roman" w:eastAsia="Times New Roman"/>
          <w:b w:val="0"/>
          <w:i w:val="0"/>
          <w:sz w:val="28"/>
        </w:rPr>
        <w:t>15. Hearst M. A. TextTiling: Segmenting Text into Multi-paragraph Subtopic Passages. Computational Linguistics, 1997, 23(1), pp. 33–64. https://aclanthology.org/J97-1003/</w:t>
      </w:r>
    </w:p>
    <w:p>
      <w:pPr>
        <w:keepNext w:val="0"/>
        <w:spacing w:line="360" w:lineRule="auto" w:before="0" w:after="0"/>
        <w:ind w:left="709" w:hanging="340"/>
        <w:jc w:val="both"/>
      </w:pPr>
      <w:r>
        <w:rPr>
          <w:rFonts w:ascii="Times New Roman" w:hAnsi="Times New Roman" w:eastAsia="Times New Roman"/>
          <w:b w:val="0"/>
          <w:i w:val="0"/>
          <w:sz w:val="28"/>
        </w:rPr>
        <w:t>16. Carletta J. et al. The AMI Meeting Corpus: A Pre-Announcement. MLMI 2005. https://infoscience.epfl.ch/record/83204</w:t>
      </w:r>
    </w:p>
    <w:p>
      <w:pPr>
        <w:keepNext w:val="0"/>
        <w:spacing w:line="360" w:lineRule="auto" w:before="0" w:after="0"/>
        <w:ind w:left="709" w:hanging="340"/>
        <w:jc w:val="both"/>
      </w:pPr>
      <w:r>
        <w:rPr>
          <w:rFonts w:ascii="Times New Roman" w:hAnsi="Times New Roman" w:eastAsia="Times New Roman"/>
          <w:b w:val="0"/>
          <w:i w:val="0"/>
          <w:sz w:val="28"/>
        </w:rPr>
        <w:t>17. Reimers N., Gurevych I. Sentence-BERT: Sentence Embeddings using Siamese BERT-Networks. EMNLP 2019; arXiv:1908.10084. https://arxiv.org/abs/1908.10084</w:t>
      </w:r>
    </w:p>
    <w:p>
      <w:pPr>
        <w:keepNext w:val="0"/>
        <w:spacing w:line="360" w:lineRule="auto" w:before="0" w:after="0"/>
        <w:ind w:left="709" w:hanging="340"/>
        <w:jc w:val="both"/>
      </w:pPr>
      <w:r>
        <w:rPr>
          <w:rFonts w:ascii="Times New Roman" w:hAnsi="Times New Roman" w:eastAsia="Times New Roman"/>
          <w:b w:val="0"/>
          <w:i w:val="0"/>
          <w:sz w:val="28"/>
        </w:rPr>
        <w:t>18. Google for Developers. Google Meet REST API overview. https://developers.google.com/workspace/meet/api/guides/overview</w:t>
      </w:r>
    </w:p>
    <w:p>
      <w:pPr>
        <w:keepNext w:val="0"/>
        <w:spacing w:line="360" w:lineRule="auto" w:before="0" w:after="0"/>
        <w:ind w:left="709" w:hanging="340"/>
        <w:jc w:val="both"/>
      </w:pPr>
      <w:r>
        <w:rPr>
          <w:rFonts w:ascii="Times New Roman" w:hAnsi="Times New Roman" w:eastAsia="Times New Roman"/>
          <w:b w:val="0"/>
          <w:i w:val="0"/>
          <w:sz w:val="28"/>
        </w:rPr>
        <w:t>19. Google for Developers. Meet REST API: work with artifacts (recordings and transcripts). https://developers.google.com/workspace/meet/api/guides/artifacts</w:t>
      </w:r>
    </w:p>
    <w:p>
      <w:pPr>
        <w:keepNext w:val="0"/>
        <w:spacing w:line="360" w:lineRule="auto" w:before="0" w:after="0"/>
        <w:ind w:left="709" w:hanging="340"/>
        <w:jc w:val="both"/>
      </w:pPr>
      <w:r>
        <w:rPr>
          <w:rFonts w:ascii="Times New Roman" w:hAnsi="Times New Roman" w:eastAsia="Times New Roman"/>
          <w:b w:val="0"/>
          <w:i w:val="0"/>
          <w:sz w:val="28"/>
        </w:rPr>
        <w:t>20. Google for Developers. Google Meet Media API overview. https://developers.google.com/workspace/meet/media-api/guides/overview</w:t>
      </w:r>
    </w:p>
    <w:p>
      <w:pPr>
        <w:keepNext w:val="0"/>
        <w:spacing w:line="360" w:lineRule="auto" w:before="0" w:after="0"/>
        <w:ind w:left="709" w:hanging="340"/>
        <w:jc w:val="both"/>
      </w:pPr>
      <w:r>
        <w:rPr>
          <w:rFonts w:ascii="Times New Roman" w:hAnsi="Times New Roman" w:eastAsia="Times New Roman"/>
          <w:b w:val="0"/>
          <w:i w:val="0"/>
          <w:sz w:val="28"/>
        </w:rPr>
        <w:t>21. Google for Developers. Google Meet add-ons SDK overview. https://developers.google.com/workspace/meet/add-ons/guides/overview</w:t>
      </w:r>
    </w:p>
    <w:p>
      <w:pPr>
        <w:keepNext w:val="0"/>
        <w:spacing w:line="360" w:lineRule="auto" w:before="0" w:after="0"/>
        <w:ind w:left="709" w:hanging="340"/>
        <w:jc w:val="both"/>
      </w:pPr>
      <w:r>
        <w:rPr>
          <w:rFonts w:ascii="Times New Roman" w:hAnsi="Times New Roman" w:eastAsia="Times New Roman"/>
          <w:b w:val="0"/>
          <w:i w:val="0"/>
          <w:sz w:val="28"/>
        </w:rPr>
        <w:t>22. Chrome for Developers. chrome.tabCapture. https://developer.chrome.com/docs/extensions/reference/api/tabCapture</w:t>
      </w:r>
    </w:p>
    <w:p>
      <w:pPr>
        <w:keepNext w:val="0"/>
        <w:spacing w:line="360" w:lineRule="auto" w:before="0" w:after="0"/>
        <w:ind w:left="709" w:hanging="340"/>
        <w:jc w:val="both"/>
      </w:pPr>
      <w:r>
        <w:rPr>
          <w:rFonts w:ascii="Times New Roman" w:hAnsi="Times New Roman" w:eastAsia="Times New Roman"/>
          <w:b w:val="0"/>
          <w:i w:val="0"/>
          <w:sz w:val="28"/>
        </w:rPr>
        <w:t>23. Chrome for Developers. chrome.offscreen. https://developer.chrome.com/docs/extensions/reference/api/offscreen</w:t>
      </w:r>
    </w:p>
    <w:p>
      <w:pPr>
        <w:keepNext w:val="0"/>
        <w:spacing w:line="360" w:lineRule="auto" w:before="0" w:after="0"/>
        <w:ind w:left="709" w:hanging="340"/>
        <w:jc w:val="both"/>
      </w:pPr>
      <w:r>
        <w:rPr>
          <w:rFonts w:ascii="Times New Roman" w:hAnsi="Times New Roman" w:eastAsia="Times New Roman"/>
          <w:b w:val="0"/>
          <w:i w:val="0"/>
          <w:sz w:val="28"/>
        </w:rPr>
        <w:t>24. Chrome for Developers. Content scripts. https://developer.chrome.com/docs/extensions/develop/concepts/content-scripts</w:t>
      </w:r>
    </w:p>
    <w:p>
      <w:pPr>
        <w:keepNext w:val="0"/>
        <w:spacing w:line="360" w:lineRule="auto" w:before="0" w:after="0"/>
        <w:ind w:left="709" w:hanging="340"/>
        <w:jc w:val="both"/>
      </w:pPr>
      <w:r>
        <w:rPr>
          <w:rFonts w:ascii="Times New Roman" w:hAnsi="Times New Roman" w:eastAsia="Times New Roman"/>
          <w:b w:val="0"/>
          <w:i w:val="0"/>
          <w:sz w:val="28"/>
        </w:rPr>
        <w:t>25. Chrome for Developers. The extension service worker lifecycle. https://developer.chrome.com/docs/extensions/develop/concepts/service-workers/lifecycle</w:t>
      </w:r>
    </w:p>
    <w:p>
      <w:pPr>
        <w:keepNext w:val="0"/>
        <w:spacing w:line="360" w:lineRule="auto" w:before="0" w:after="0"/>
        <w:ind w:left="709" w:hanging="340"/>
        <w:jc w:val="both"/>
      </w:pPr>
      <w:r>
        <w:rPr>
          <w:rFonts w:ascii="Times New Roman" w:hAnsi="Times New Roman" w:eastAsia="Times New Roman"/>
          <w:b w:val="0"/>
          <w:i w:val="0"/>
          <w:sz w:val="28"/>
        </w:rPr>
        <w:t>26. Anthropic. Streaming Messages. https://platform.claude.com/docs/en/build-with-claude/streaming</w:t>
      </w:r>
    </w:p>
    <w:p>
      <w:pPr>
        <w:keepNext w:val="0"/>
        <w:spacing w:line="360" w:lineRule="auto" w:before="0" w:after="0"/>
        <w:ind w:left="709" w:hanging="340"/>
        <w:jc w:val="both"/>
      </w:pPr>
      <w:r>
        <w:rPr>
          <w:rFonts w:ascii="Times New Roman" w:hAnsi="Times New Roman" w:eastAsia="Times New Roman"/>
          <w:b w:val="0"/>
          <w:i w:val="0"/>
          <w:sz w:val="28"/>
        </w:rPr>
        <w:t>27. Anthropic. Structured outputs. https://platform.claude.com/docs/en/docs/build-with-claude/structured-outputs</w:t>
      </w:r>
    </w:p>
    <w:p>
      <w:pPr>
        <w:keepNext w:val="0"/>
        <w:spacing w:line="360" w:lineRule="auto" w:before="0" w:after="0"/>
        <w:ind w:left="709" w:hanging="340"/>
        <w:jc w:val="both"/>
      </w:pPr>
      <w:r>
        <w:rPr>
          <w:rFonts w:ascii="Times New Roman" w:hAnsi="Times New Roman" w:eastAsia="Times New Roman"/>
          <w:b w:val="0"/>
          <w:i w:val="0"/>
          <w:sz w:val="28"/>
        </w:rPr>
        <w:t>28. Jurafsky D., Martin J. H. Speech and Language Processing, 3rd ed. (draft). https://web.stanford.edu/~jurafsky/slp3/</w:t>
      </w:r>
    </w:p>
    <w:p>
      <w:pPr>
        <w:keepNext w:val="0"/>
        <w:spacing w:line="360" w:lineRule="auto" w:before="0" w:after="0"/>
        <w:ind w:left="709" w:hanging="340"/>
        <w:jc w:val="both"/>
      </w:pPr>
      <w:r>
        <w:rPr>
          <w:rFonts w:ascii="Times New Roman" w:hAnsi="Times New Roman" w:eastAsia="Times New Roman"/>
          <w:b w:val="0"/>
          <w:i w:val="0"/>
          <w:sz w:val="28"/>
        </w:rPr>
        <w:t>29. Fette I., Melnikov A. The WebSocket Protocol. RFC 6455, IETF, 2011. https://www.rfc-editor.org/rfc/rfc6455</w:t>
      </w:r>
    </w:p>
    <w:p>
      <w:pPr>
        <w:keepNext w:val="0"/>
        <w:spacing w:line="360" w:lineRule="auto" w:before="0" w:after="0"/>
        <w:ind w:left="709" w:hanging="340"/>
        <w:jc w:val="both"/>
      </w:pPr>
      <w:r>
        <w:rPr>
          <w:rFonts w:ascii="Times New Roman" w:hAnsi="Times New Roman" w:eastAsia="Times New Roman"/>
          <w:b w:val="0"/>
          <w:i w:val="0"/>
          <w:sz w:val="28"/>
        </w:rPr>
        <w:t>30. Chrome for Developers. Message passing. https://developer.chrome.com/docs/extensions/develop/concepts/messaging</w:t>
      </w:r>
    </w:p>
    <w:p>
      <w:pPr>
        <w:keepNext w:val="0"/>
        <w:spacing w:line="360" w:lineRule="auto" w:before="0" w:after="0"/>
        <w:ind w:left="709" w:hanging="340"/>
        <w:jc w:val="both"/>
      </w:pPr>
      <w:r>
        <w:rPr>
          <w:rFonts w:ascii="Times New Roman" w:hAnsi="Times New Roman" w:eastAsia="Times New Roman"/>
          <w:b w:val="0"/>
          <w:i w:val="0"/>
          <w:sz w:val="28"/>
        </w:rPr>
        <w:t>31. Python Software Foundation. asyncio — Synchronization Primitives (asyncio.Lock). https://docs.python.org/3/library/asyncio-sync.html</w:t>
      </w:r>
    </w:p>
    <w:p>
      <w:pPr>
        <w:keepNext w:val="0"/>
        <w:spacing w:line="360" w:lineRule="auto" w:before="0" w:after="0"/>
        <w:ind w:left="709" w:hanging="340"/>
        <w:jc w:val="both"/>
      </w:pPr>
      <w:r>
        <w:rPr>
          <w:rFonts w:ascii="Times New Roman" w:hAnsi="Times New Roman" w:eastAsia="Times New Roman"/>
          <w:b w:val="0"/>
          <w:i w:val="0"/>
          <w:sz w:val="28"/>
        </w:rPr>
        <w:t>32. Chrome for Developers. Declare permissions. https://developer.chrome.com/docs/extensions/develop/concepts/declare-permissions</w:t>
      </w:r>
    </w:p>
    <w:p>
      <w:pPr>
        <w:keepNext w:val="0"/>
        <w:spacing w:line="360" w:lineRule="auto" w:before="0" w:after="0"/>
        <w:ind w:left="709" w:hanging="340"/>
        <w:jc w:val="both"/>
      </w:pPr>
      <w:r>
        <w:rPr>
          <w:rFonts w:ascii="Times New Roman" w:hAnsi="Times New Roman" w:eastAsia="Times New Roman"/>
          <w:b w:val="0"/>
          <w:i w:val="0"/>
          <w:sz w:val="28"/>
        </w:rPr>
        <w:t>33. Fowler M. CircuitBreaker (bliki), 06.03.2014. https://martinfowler.com/bliki/CircuitBreaker.html</w:t>
      </w:r>
    </w:p>
    <w:p>
      <w:pPr>
        <w:keepNext/>
        <w:spacing w:line="360" w:lineRule="auto" w:before="240" w:after="120"/>
        <w:jc w:val="left"/>
      </w:pPr>
      <w:r>
        <w:rPr>
          <w:rFonts w:ascii="Times New Roman" w:hAnsi="Times New Roman" w:eastAsia="Times New Roman"/>
          <w:b/>
          <w:i w:val="0"/>
          <w:sz w:val="28"/>
        </w:rPr>
        <w:t>Примітки автору (видалити перед здачею)</w:t>
      </w:r>
    </w:p>
    <w:p>
      <w:pPr>
        <w:keepNext w:val="0"/>
        <w:spacing w:line="360" w:lineRule="auto" w:before="0" w:after="0"/>
        <w:ind w:firstLine="709"/>
        <w:jc w:val="both"/>
      </w:pPr>
      <w:r>
        <w:rPr>
          <w:rFonts w:ascii="Times New Roman" w:hAnsi="Times New Roman" w:eastAsia="Times New Roman"/>
          <w:b w:val="0"/>
          <w:i w:val="0"/>
          <w:sz w:val="28"/>
        </w:rPr>
        <w:t>Перевірити перед фіналізацією:</w:t>
      </w:r>
    </w:p>
    <w:p>
      <w:pPr>
        <w:keepNext w:val="0"/>
        <w:spacing w:line="360" w:lineRule="auto" w:before="0" w:after="0"/>
        <w:ind w:left="709" w:hanging="340"/>
        <w:jc w:val="both"/>
      </w:pPr>
      <w:r>
        <w:rPr>
          <w:rFonts w:ascii="Times New Roman" w:hAnsi="Times New Roman" w:eastAsia="Times New Roman"/>
          <w:b w:val="0"/>
          <w:i w:val="0"/>
          <w:sz w:val="28"/>
        </w:rPr>
        <w:t>1. [1] — звірити з текстом монографії перелік властивостей агента й вказати сторінку.</w:t>
      </w:r>
    </w:p>
    <w:p>
      <w:pPr>
        <w:keepNext w:val="0"/>
        <w:spacing w:line="360" w:lineRule="auto" w:before="0" w:after="0"/>
        <w:ind w:left="709" w:hanging="340"/>
        <w:jc w:val="both"/>
      </w:pPr>
      <w:r>
        <w:rPr>
          <w:rFonts w:ascii="Times New Roman" w:hAnsi="Times New Roman" w:eastAsia="Times New Roman"/>
          <w:b w:val="0"/>
          <w:i w:val="0"/>
          <w:sz w:val="28"/>
        </w:rPr>
        <w:t>2. [28] — звірити визначення WER і відповідний підрозділ глави про ASR.</w:t>
      </w:r>
    </w:p>
    <w:p>
      <w:pPr>
        <w:keepNext w:val="0"/>
        <w:spacing w:line="360" w:lineRule="auto" w:before="0" w:after="0"/>
        <w:ind w:left="709" w:hanging="340"/>
        <w:jc w:val="both"/>
      </w:pPr>
      <w:r>
        <w:rPr>
          <w:rFonts w:ascii="Times New Roman" w:hAnsi="Times New Roman" w:eastAsia="Times New Roman"/>
          <w:b w:val="0"/>
          <w:i w:val="0"/>
          <w:sz w:val="28"/>
        </w:rPr>
        <w:t>3. [29] — авторів RFC 6455 (Fette, Melnikov) звірити з титульною сторінкою документа: на проміжній перевірці було підтверджено лише зміст специфікації, а не список авторів.</w:t>
      </w:r>
    </w:p>
    <w:p>
      <w:pPr>
        <w:keepNext w:val="0"/>
        <w:spacing w:line="360" w:lineRule="auto" w:before="0" w:after="0"/>
        <w:ind w:left="709" w:hanging="340"/>
        <w:jc w:val="both"/>
      </w:pPr>
      <w:r>
        <w:rPr>
          <w:rFonts w:ascii="Times New Roman" w:hAnsi="Times New Roman" w:eastAsia="Times New Roman"/>
          <w:b w:val="0"/>
          <w:i w:val="0"/>
          <w:sz w:val="28"/>
        </w:rPr>
        <w:t>4. У 2.1.3 теза про «хаос» у мережі агентів узята з оглядових матеріалів; замінити посиланням на офіційну документацію LangGraph або прибрати.</w:t>
      </w:r>
    </w:p>
    <w:p>
      <w:pPr>
        <w:keepNext w:val="0"/>
        <w:spacing w:line="360" w:lineRule="auto" w:before="0" w:after="0"/>
        <w:ind w:left="709" w:hanging="340"/>
        <w:jc w:val="both"/>
      </w:pPr>
      <w:r>
        <w:rPr>
          <w:rFonts w:ascii="Times New Roman" w:hAnsi="Times New Roman" w:eastAsia="Times New Roman"/>
          <w:b w:val="0"/>
          <w:i w:val="0"/>
          <w:sz w:val="28"/>
        </w:rPr>
        <w:t>5. [9] Whisper — не підтверджено ні потокове використання, ні якість для української.</w:t>
      </w:r>
    </w:p>
    <w:p>
      <w:pPr>
        <w:keepNext w:val="0"/>
        <w:spacing w:line="360" w:lineRule="auto" w:before="0" w:after="0"/>
        <w:ind w:left="709" w:hanging="340"/>
        <w:jc w:val="both"/>
      </w:pPr>
      <w:r>
        <w:rPr>
          <w:rFonts w:ascii="Times New Roman" w:hAnsi="Times New Roman" w:eastAsia="Times New Roman"/>
          <w:b w:val="0"/>
          <w:i w:val="0"/>
          <w:sz w:val="28"/>
        </w:rPr>
        <w:t>6. [21] Meet add-ons SDK — з’ясувати, чи дає він доступ до аудіо чи субтитрів у реальному часі.</w:t>
      </w:r>
    </w:p>
    <w:p>
      <w:pPr>
        <w:keepNext w:val="0"/>
        <w:spacing w:line="360" w:lineRule="auto" w:before="0" w:after="0"/>
        <w:ind w:left="709" w:hanging="340"/>
        <w:jc w:val="both"/>
      </w:pPr>
      <w:r>
        <w:rPr>
          <w:rFonts w:ascii="Times New Roman" w:hAnsi="Times New Roman" w:eastAsia="Times New Roman"/>
          <w:b w:val="0"/>
          <w:i w:val="0"/>
          <w:sz w:val="28"/>
        </w:rPr>
        <w:t>7. [14] — підтвердити, чи доступні субтитри мовою оригіналу (uk) для вашого акаунта.</w:t>
      </w:r>
    </w:p>
    <w:p>
      <w:pPr>
        <w:keepNext w:val="0"/>
        <w:spacing w:line="360" w:lineRule="auto" w:before="0" w:after="0"/>
        <w:ind w:left="709" w:hanging="340"/>
        <w:jc w:val="both"/>
      </w:pPr>
      <w:r>
        <w:rPr>
          <w:rFonts w:ascii="Times New Roman" w:hAnsi="Times New Roman" w:eastAsia="Times New Roman"/>
          <w:b w:val="0"/>
          <w:i w:val="0"/>
          <w:sz w:val="28"/>
        </w:rPr>
        <w:t>8. Вимоги кафедри й ДСТУ до оформлення не підтверджено; використано формат шаблону (Times New Roman 14 pt, поля 2,54 см).</w:t>
      </w:r>
    </w:p>
    <w:p>
      <w:pPr>
        <w:keepNext w:val="0"/>
        <w:spacing w:line="360" w:lineRule="auto" w:before="0" w:after="0"/>
        <w:ind w:left="709" w:hanging="340"/>
        <w:jc w:val="both"/>
      </w:pPr>
      <w:r>
        <w:rPr>
          <w:rFonts w:ascii="Times New Roman" w:hAnsi="Times New Roman" w:eastAsia="Times New Roman"/>
          <w:b w:val="0"/>
          <w:i w:val="0"/>
          <w:sz w:val="28"/>
        </w:rPr>
        <w:t>9. Оцінки табл. 2.6 експертні; узгодити з керівником.</w:t>
      </w:r>
    </w:p>
    <w:p>
      <w:pPr>
        <w:keepNext w:val="0"/>
        <w:spacing w:line="360" w:lineRule="auto" w:before="0" w:after="0"/>
        <w:ind w:left="709" w:hanging="340"/>
        <w:jc w:val="both"/>
      </w:pPr>
      <w:r>
        <w:rPr>
          <w:rFonts w:ascii="Times New Roman" w:hAnsi="Times New Roman" w:eastAsia="Times New Roman"/>
          <w:b w:val="0"/>
          <w:i w:val="0"/>
          <w:sz w:val="28"/>
        </w:rPr>
        <w:t>10. Помилку з одиницями часу (2.6.3, третій пункт) варто виправити в коді до проведення експериментів.</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