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407B7" w14:textId="77777777" w:rsidR="00667E1D" w:rsidRDefault="00667E1D" w:rsidP="00667E1D">
      <w:pPr>
        <w:pStyle w:val="Heading1"/>
        <w:jc w:val="center"/>
      </w:pPr>
      <w:r>
        <w:rPr>
          <w:rFonts w:ascii="Calibri" w:eastAsia="Calibri" w:hAnsi="Calibri" w:cs="Calibri"/>
          <w:sz w:val="36"/>
        </w:rPr>
        <w:t>Adventure Works Cycles</w:t>
      </w:r>
    </w:p>
    <w:p w14:paraId="4C68A64F" w14:textId="77777777" w:rsidR="00667E1D" w:rsidRDefault="00667E1D" w:rsidP="00667E1D">
      <w:pPr>
        <w:ind w:firstLine="720"/>
        <w:jc w:val="both"/>
      </w:pPr>
      <w:r>
        <w:t xml:space="preserve">Adventure Works Cycles, the fictitious company on which the </w:t>
      </w:r>
      <w:proofErr w:type="spellStart"/>
      <w:r>
        <w:t>AdventureWorks</w:t>
      </w:r>
      <w:proofErr w:type="spellEnd"/>
      <w:r>
        <w:t xml:space="preserve"> sample databases are based, is a large, multinational manufacturing company. The company manufactures and sells metal and composite bicycles to North American, European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65C112B1" w14:textId="77777777" w:rsidR="00667E1D" w:rsidRDefault="00667E1D" w:rsidP="00667E1D">
      <w:pPr>
        <w:ind w:firstLine="720"/>
        <w:jc w:val="both"/>
      </w:pPr>
    </w:p>
    <w:p w14:paraId="3AF70304" w14:textId="77777777" w:rsidR="00667E1D" w:rsidRDefault="00667E1D" w:rsidP="00667E1D">
      <w:pPr>
        <w:ind w:firstLine="720"/>
        <w:jc w:val="both"/>
      </w:pPr>
      <w:r>
        <w:t xml:space="preserve">In 2000, Adventure Works Cycles bought a small manufacturing plant, </w:t>
      </w:r>
      <w:proofErr w:type="spellStart"/>
      <w:r>
        <w:t>Importadores</w:t>
      </w:r>
      <w:proofErr w:type="spellEnd"/>
      <w:r>
        <w:t xml:space="preserve"> Neptuno, located in Mexico. </w:t>
      </w:r>
      <w:proofErr w:type="spellStart"/>
      <w:r>
        <w:t>Importadores</w:t>
      </w:r>
      <w:proofErr w:type="spellEnd"/>
      <w:r>
        <w:t xml:space="preserve"> Neptuno manufactures several critical subcomponents for the Adventure Works Cycles product line. These subcomponents are shipped to the Bothell location for final product assembly. In 2001, </w:t>
      </w:r>
      <w:proofErr w:type="spellStart"/>
      <w:r>
        <w:t>Importadores</w:t>
      </w:r>
      <w:proofErr w:type="spellEnd"/>
      <w:r>
        <w:t xml:space="preserve"> Neptuno, became the sole manufacturer and distributor of the touring bicycle product group.</w:t>
      </w:r>
    </w:p>
    <w:p w14:paraId="313B8DD1" w14:textId="77777777" w:rsidR="00667E1D" w:rsidRDefault="00667E1D" w:rsidP="00667E1D">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680"/>
        <w:gridCol w:w="4680"/>
      </w:tblGrid>
      <w:tr w:rsidR="00667E1D" w14:paraId="02F5567A" w14:textId="77777777" w:rsidTr="00043B88">
        <w:tc>
          <w:tcPr>
            <w:tcW w:w="4680" w:type="dxa"/>
            <w:shd w:val="clear" w:color="auto" w:fill="auto"/>
          </w:tcPr>
          <w:p w14:paraId="54BC4AD7" w14:textId="2723F4AD" w:rsidR="00667E1D" w:rsidRDefault="00667E1D" w:rsidP="00043B88">
            <w:pPr>
              <w:jc w:val="both"/>
            </w:pPr>
            <w:r>
              <w:rPr>
                <w:noProof/>
              </w:rPr>
              <w:drawing>
                <wp:anchor distT="0" distB="0" distL="114300" distR="114300" simplePos="0" relativeHeight="251659264" behindDoc="0" locked="0" layoutInCell="1" allowOverlap="1" wp14:anchorId="6E5711DA" wp14:editId="42F75FD3">
                  <wp:simplePos x="0" y="0"/>
                  <wp:positionH relativeFrom="column">
                    <wp:posOffset>-65405</wp:posOffset>
                  </wp:positionH>
                  <wp:positionV relativeFrom="paragraph">
                    <wp:posOffset>0</wp:posOffset>
                  </wp:positionV>
                  <wp:extent cx="1805940" cy="1121410"/>
                  <wp:effectExtent l="0" t="0" r="3810" b="2540"/>
                  <wp:wrapTopAndBottom/>
                  <wp:docPr id="3" name="Picture 3" descr="ooxWord://word/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xWord://word/media/imag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568FF19F" w14:textId="77777777" w:rsidR="00667E1D" w:rsidRDefault="00667E1D" w:rsidP="00043B88">
            <w:pPr>
              <w:pStyle w:val="Heading1"/>
              <w:jc w:val="both"/>
            </w:pPr>
            <w:r>
              <w:t>Mountain-200</w:t>
            </w:r>
          </w:p>
          <w:p w14:paraId="6B354098" w14:textId="77777777" w:rsidR="00667E1D" w:rsidRDefault="00667E1D" w:rsidP="00043B88">
            <w:pPr>
              <w:jc w:val="both"/>
            </w:pPr>
            <w:r>
              <w:t>Product No: BK-M68B-38</w:t>
            </w:r>
          </w:p>
          <w:p w14:paraId="74FBED45" w14:textId="77777777" w:rsidR="00667E1D" w:rsidRDefault="00667E1D" w:rsidP="00043B88">
            <w:pPr>
              <w:jc w:val="both"/>
            </w:pPr>
            <w:r>
              <w:t>Size: 38</w:t>
            </w:r>
          </w:p>
          <w:p w14:paraId="7FCA5930" w14:textId="77777777" w:rsidR="00667E1D" w:rsidRDefault="00667E1D" w:rsidP="00043B88">
            <w:pPr>
              <w:jc w:val="both"/>
            </w:pPr>
            <w:r>
              <w:t>Weight: 25</w:t>
            </w:r>
          </w:p>
          <w:p w14:paraId="10CC80A6" w14:textId="77777777" w:rsidR="00667E1D" w:rsidRDefault="00667E1D" w:rsidP="00043B88">
            <w:pPr>
              <w:jc w:val="both"/>
            </w:pPr>
            <w:r>
              <w:t>Price: $2,294.99</w:t>
            </w:r>
          </w:p>
          <w:p w14:paraId="10701DAD" w14:textId="77777777" w:rsidR="00667E1D" w:rsidRDefault="00667E1D" w:rsidP="00043B88">
            <w:pPr>
              <w:jc w:val="both"/>
            </w:pPr>
          </w:p>
          <w:p w14:paraId="382F2042" w14:textId="77777777" w:rsidR="00667E1D" w:rsidRDefault="00667E1D" w:rsidP="00043B88">
            <w:pPr>
              <w:jc w:val="both"/>
            </w:pPr>
          </w:p>
        </w:tc>
      </w:tr>
      <w:tr w:rsidR="00667E1D" w14:paraId="206C7480" w14:textId="77777777" w:rsidTr="00043B88">
        <w:tc>
          <w:tcPr>
            <w:tcW w:w="4680" w:type="dxa"/>
            <w:shd w:val="clear" w:color="auto" w:fill="auto"/>
          </w:tcPr>
          <w:p w14:paraId="19033946" w14:textId="77777777" w:rsidR="00667E1D" w:rsidRDefault="00667E1D" w:rsidP="00043B88">
            <w:pPr>
              <w:pStyle w:val="Heading1"/>
              <w:jc w:val="both"/>
            </w:pPr>
            <w:r>
              <w:t>Mountain-300</w:t>
            </w:r>
          </w:p>
          <w:p w14:paraId="2BB8F9B1" w14:textId="77777777" w:rsidR="00667E1D" w:rsidRDefault="00667E1D" w:rsidP="00043B88">
            <w:pPr>
              <w:jc w:val="both"/>
            </w:pPr>
            <w:r>
              <w:t>Product No: BK-M47B-38</w:t>
            </w:r>
          </w:p>
          <w:p w14:paraId="724FBBD0" w14:textId="77777777" w:rsidR="00667E1D" w:rsidRDefault="00667E1D" w:rsidP="00043B88">
            <w:pPr>
              <w:jc w:val="both"/>
            </w:pPr>
            <w:r>
              <w:t>Size: 35</w:t>
            </w:r>
          </w:p>
          <w:p w14:paraId="77E50376" w14:textId="77777777" w:rsidR="00667E1D" w:rsidRDefault="00667E1D" w:rsidP="00043B88">
            <w:pPr>
              <w:jc w:val="both"/>
            </w:pPr>
            <w:r>
              <w:t>Weight: 22</w:t>
            </w:r>
          </w:p>
          <w:p w14:paraId="27C2AB19" w14:textId="77777777" w:rsidR="00667E1D" w:rsidRDefault="00667E1D" w:rsidP="00043B88">
            <w:pPr>
              <w:jc w:val="both"/>
            </w:pPr>
            <w:r>
              <w:t>Price: $1,079.99</w:t>
            </w:r>
          </w:p>
          <w:p w14:paraId="722AA0D7" w14:textId="77777777" w:rsidR="00667E1D" w:rsidRDefault="00667E1D" w:rsidP="00043B88">
            <w:pPr>
              <w:jc w:val="both"/>
            </w:pPr>
          </w:p>
          <w:p w14:paraId="6869523D" w14:textId="77777777" w:rsidR="00667E1D" w:rsidRDefault="00667E1D" w:rsidP="00043B88">
            <w:pPr>
              <w:jc w:val="both"/>
            </w:pPr>
          </w:p>
        </w:tc>
        <w:tc>
          <w:tcPr>
            <w:tcW w:w="4680" w:type="dxa"/>
            <w:shd w:val="clear" w:color="auto" w:fill="auto"/>
          </w:tcPr>
          <w:p w14:paraId="2B84CAFF" w14:textId="6642E225" w:rsidR="00667E1D" w:rsidRDefault="00667E1D" w:rsidP="00043B88">
            <w:pPr>
              <w:pStyle w:val="Heading1"/>
              <w:jc w:val="both"/>
            </w:pPr>
            <w:r>
              <w:rPr>
                <w:noProof/>
              </w:rPr>
              <w:drawing>
                <wp:anchor distT="0" distB="0" distL="114300" distR="114300" simplePos="0" relativeHeight="251660288" behindDoc="0" locked="0" layoutInCell="1" allowOverlap="1" wp14:anchorId="1D54BB1A" wp14:editId="783D646F">
                  <wp:simplePos x="0" y="0"/>
                  <wp:positionH relativeFrom="column">
                    <wp:posOffset>-189865</wp:posOffset>
                  </wp:positionH>
                  <wp:positionV relativeFrom="paragraph">
                    <wp:posOffset>104140</wp:posOffset>
                  </wp:positionV>
                  <wp:extent cx="1714500" cy="1064260"/>
                  <wp:effectExtent l="0" t="0" r="0" b="2540"/>
                  <wp:wrapTopAndBottom/>
                  <wp:docPr id="2" name="Picture 2" descr="ooxWord://word/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xWord://word/media/image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667E1D" w14:paraId="1FF73B16" w14:textId="77777777" w:rsidTr="00043B88">
        <w:tc>
          <w:tcPr>
            <w:tcW w:w="4680" w:type="dxa"/>
            <w:shd w:val="clear" w:color="auto" w:fill="auto"/>
          </w:tcPr>
          <w:p w14:paraId="7BBE207F" w14:textId="767B677B" w:rsidR="00667E1D" w:rsidRDefault="00667E1D" w:rsidP="00043B88">
            <w:pPr>
              <w:pStyle w:val="Heading1"/>
              <w:jc w:val="both"/>
            </w:pPr>
            <w:r>
              <w:rPr>
                <w:noProof/>
              </w:rPr>
              <w:drawing>
                <wp:anchor distT="0" distB="0" distL="114300" distR="114300" simplePos="0" relativeHeight="251661312" behindDoc="0" locked="0" layoutInCell="1" allowOverlap="1" wp14:anchorId="569AA54B" wp14:editId="0BA93C4F">
                  <wp:simplePos x="0" y="0"/>
                  <wp:positionH relativeFrom="column">
                    <wp:posOffset>-62230</wp:posOffset>
                  </wp:positionH>
                  <wp:positionV relativeFrom="paragraph">
                    <wp:posOffset>0</wp:posOffset>
                  </wp:positionV>
                  <wp:extent cx="2103120" cy="1305560"/>
                  <wp:effectExtent l="0" t="0" r="0" b="8890"/>
                  <wp:wrapTopAndBottom/>
                  <wp:docPr id="1" name="Picture 1" descr="ooxWord://word/media/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oxWord://word/media/imag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47F1ABB6" w14:textId="77777777" w:rsidR="00667E1D" w:rsidRDefault="00667E1D" w:rsidP="00043B88">
            <w:pPr>
              <w:pStyle w:val="Heading1"/>
              <w:jc w:val="both"/>
            </w:pPr>
            <w:r>
              <w:t>Road-150</w:t>
            </w:r>
          </w:p>
          <w:p w14:paraId="1D553D76" w14:textId="77777777" w:rsidR="00667E1D" w:rsidRDefault="00667E1D" w:rsidP="00043B88">
            <w:pPr>
              <w:jc w:val="both"/>
            </w:pPr>
            <w:r>
              <w:t>Product No: BK-R93R-44</w:t>
            </w:r>
          </w:p>
          <w:p w14:paraId="6A239143" w14:textId="77777777" w:rsidR="00667E1D" w:rsidRDefault="00667E1D" w:rsidP="00043B88">
            <w:pPr>
              <w:jc w:val="both"/>
            </w:pPr>
            <w:r>
              <w:t>Size: 44</w:t>
            </w:r>
          </w:p>
          <w:p w14:paraId="7188966C" w14:textId="77777777" w:rsidR="00667E1D" w:rsidRDefault="00667E1D" w:rsidP="00043B88">
            <w:pPr>
              <w:jc w:val="both"/>
            </w:pPr>
            <w:r>
              <w:t>Weight: 14</w:t>
            </w:r>
          </w:p>
          <w:p w14:paraId="1FFF9A55" w14:textId="77777777" w:rsidR="00667E1D" w:rsidRDefault="00667E1D" w:rsidP="00043B88">
            <w:pPr>
              <w:jc w:val="both"/>
            </w:pPr>
            <w:r>
              <w:t>Price: $3,578.27</w:t>
            </w:r>
          </w:p>
          <w:p w14:paraId="2BD07457" w14:textId="77777777" w:rsidR="00667E1D" w:rsidRDefault="00667E1D" w:rsidP="00043B88">
            <w:pPr>
              <w:jc w:val="both"/>
            </w:pPr>
          </w:p>
          <w:p w14:paraId="770BEFB0" w14:textId="77777777" w:rsidR="00667E1D" w:rsidRDefault="00667E1D" w:rsidP="00043B88">
            <w:pPr>
              <w:pStyle w:val="Heading1"/>
              <w:jc w:val="both"/>
            </w:pPr>
          </w:p>
        </w:tc>
      </w:tr>
    </w:tbl>
    <w:p w14:paraId="6AA2701D" w14:textId="77777777" w:rsidR="00667E1D" w:rsidRDefault="00667E1D" w:rsidP="00667E1D">
      <w:pPr>
        <w:jc w:val="both"/>
      </w:pPr>
    </w:p>
    <w:p w14:paraId="3B15129C" w14:textId="77777777" w:rsidR="00667E1D" w:rsidRDefault="00667E1D" w:rsidP="00667E1D">
      <w:pPr>
        <w:rPr>
          <w:rFonts w:ascii="Calibri" w:hAnsi="Calibri"/>
          <w:b/>
          <w:u w:val="single"/>
        </w:rPr>
      </w:pPr>
    </w:p>
    <w:p w14:paraId="37A6882B" w14:textId="77777777" w:rsidR="00667E1D" w:rsidRDefault="00667E1D" w:rsidP="00667E1D">
      <w:pPr>
        <w:rPr>
          <w:rFonts w:ascii="Calibri" w:hAnsi="Calibri"/>
          <w:b/>
          <w:u w:val="single"/>
        </w:rPr>
      </w:pPr>
    </w:p>
    <w:p w14:paraId="74B4006B" w14:textId="3277C3FD" w:rsidR="00667E1D" w:rsidRDefault="00667E1D" w:rsidP="00667E1D">
      <w:pPr>
        <w:rPr>
          <w:rFonts w:ascii="Calibri" w:hAnsi="Calibri"/>
          <w:b/>
          <w:u w:val="single"/>
        </w:rPr>
      </w:pPr>
      <w:r>
        <w:rPr>
          <w:rFonts w:ascii="Calibri" w:hAnsi="Calibri"/>
          <w:b/>
          <w:u w:val="single"/>
        </w:rPr>
        <w:lastRenderedPageBreak/>
        <w:t>Northwind Database</w:t>
      </w:r>
    </w:p>
    <w:p w14:paraId="3880FAB0" w14:textId="77777777" w:rsidR="00667E1D" w:rsidRDefault="00667E1D" w:rsidP="00667E1D">
      <w:pPr>
        <w:rPr>
          <w:rFonts w:ascii="Calibri" w:hAnsi="Calibri"/>
          <w:b/>
          <w:sz w:val="20"/>
          <w:szCs w:val="20"/>
        </w:rPr>
      </w:pPr>
    </w:p>
    <w:p w14:paraId="471E087B" w14:textId="77777777" w:rsidR="00667E1D" w:rsidRDefault="00667E1D" w:rsidP="00667E1D">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663828A7" w14:textId="0AC2A980" w:rsidR="00667E1D" w:rsidRDefault="00667E1D" w:rsidP="00667E1D">
      <w:pPr>
        <w:rPr>
          <w:rFonts w:ascii="Calibri" w:hAnsi="Calibri"/>
          <w:b/>
          <w:sz w:val="20"/>
          <w:szCs w:val="20"/>
        </w:rPr>
      </w:pPr>
    </w:p>
    <w:p w14:paraId="68ED38BD" w14:textId="45850D0B" w:rsidR="00667E1D" w:rsidRDefault="00667E1D" w:rsidP="00667E1D">
      <w:pPr>
        <w:rPr>
          <w:rFonts w:ascii="Calibri" w:hAnsi="Calibri"/>
          <w:b/>
          <w:sz w:val="20"/>
          <w:szCs w:val="20"/>
        </w:rPr>
      </w:pPr>
      <w:r>
        <w:rPr>
          <w:noProof/>
        </w:rPr>
        <w:drawing>
          <wp:inline distT="0" distB="0" distL="0" distR="0" wp14:anchorId="1C524A72" wp14:editId="64B83148">
            <wp:extent cx="5943600" cy="3793787"/>
            <wp:effectExtent l="0" t="0" r="0" b="0"/>
            <wp:docPr id="4"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CB41EF" w14:textId="77777777" w:rsidR="00667E1D" w:rsidRDefault="00667E1D" w:rsidP="00667E1D">
      <w:pPr>
        <w:rPr>
          <w:rFonts w:ascii="Calibri" w:hAnsi="Calibri"/>
          <w:b/>
          <w:sz w:val="20"/>
          <w:szCs w:val="20"/>
        </w:rPr>
      </w:pPr>
    </w:p>
    <w:p w14:paraId="137C83EF" w14:textId="77777777" w:rsidR="00667E1D" w:rsidRDefault="00667E1D" w:rsidP="00667E1D">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2ADE2591" w14:textId="77777777" w:rsidR="00667E1D" w:rsidRDefault="00667E1D" w:rsidP="00667E1D">
      <w:pPr>
        <w:numPr>
          <w:ilvl w:val="0"/>
          <w:numId w:val="1"/>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2753F8EE" w14:textId="77777777" w:rsidR="00667E1D" w:rsidRDefault="00667E1D" w:rsidP="00667E1D">
      <w:pPr>
        <w:numPr>
          <w:ilvl w:val="0"/>
          <w:numId w:val="1"/>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5B81805A" w14:textId="77777777" w:rsidR="00667E1D" w:rsidRDefault="00667E1D" w:rsidP="00667E1D">
      <w:pPr>
        <w:numPr>
          <w:ilvl w:val="0"/>
          <w:numId w:val="1"/>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32DAB178" w14:textId="34D84866" w:rsidR="004B4CD7" w:rsidRDefault="004B4CD7" w:rsidP="006B52F0">
      <w:pPr>
        <w:shd w:val="clear" w:color="auto" w:fill="FFFFFF"/>
        <w:spacing w:after="120"/>
        <w:rPr>
          <w:rFonts w:ascii="Calibri" w:hAnsi="Calibri"/>
          <w:color w:val="333333"/>
          <w:sz w:val="20"/>
          <w:szCs w:val="20"/>
          <w:lang w:eastAsia="fr-FR"/>
        </w:rPr>
      </w:pPr>
    </w:p>
    <w:p w14:paraId="504BF117" w14:textId="77777777" w:rsidR="006B52F0" w:rsidRPr="00B87EEB" w:rsidRDefault="006B52F0" w:rsidP="006B52F0">
      <w:pPr>
        <w:bidi/>
      </w:pPr>
      <w:r w:rsidRPr="00B87EEB">
        <w:rPr>
          <w:rFonts w:hint="cs"/>
          <w:rtl/>
          <w:lang w:bidi="he-IL"/>
        </w:rPr>
        <w:t>כאשר הוא מן, באמצעות על מאסה</w:t>
      </w:r>
      <w:r w:rsidRPr="00B87EEB">
        <w:rPr>
          <w:rFonts w:hint="cs"/>
        </w:rPr>
        <w:t xml:space="preserve"> </w:t>
      </w:r>
      <w:r w:rsidRPr="00B87EEB">
        <w:rPr>
          <w:rFonts w:hint="cs"/>
          <w:rtl/>
          <w:lang w:bidi="he-IL"/>
        </w:rPr>
        <w:t>העבודה</w:t>
      </w:r>
      <w:r w:rsidRPr="00B87EEB">
        <w:rPr>
          <w:rFonts w:hint="cs"/>
          <w:rtl/>
        </w:rPr>
        <w:t xml:space="preserve"> </w:t>
      </w:r>
      <w:r w:rsidRPr="00B87EEB">
        <w:rPr>
          <w:rFonts w:hint="cs"/>
          <w:rtl/>
          <w:lang w:bidi="he-IL"/>
        </w:rPr>
        <w:t>בבריטניה של החברה, כדורגל לא אוהב</w:t>
      </w:r>
      <w:r w:rsidRPr="00B87EEB">
        <w:t>.</w:t>
      </w:r>
      <w:r w:rsidRPr="00B87EEB">
        <w:rPr>
          <w:rFonts w:hint="cs"/>
          <w:rtl/>
          <w:lang w:bidi="he-IL"/>
        </w:rPr>
        <w:t>מחבר לניכוי עבור ייצור היזם עד שלא תהיה</w:t>
      </w:r>
      <w:r w:rsidRPr="00B87EEB">
        <w:rPr>
          <w:rFonts w:hint="cs"/>
          <w:rtl/>
        </w:rPr>
        <w:t xml:space="preserve"> </w:t>
      </w:r>
      <w:r w:rsidRPr="00B87EEB">
        <w:rPr>
          <w:rFonts w:hint="cs"/>
          <w:rtl/>
          <w:lang w:bidi="he-IL"/>
        </w:rPr>
        <w:t>בסביבת אדמת אלמנט, אשר חלקם, אך אגמים, מחירים לצרכן זולים אורז ואגמים. כדורגל</w:t>
      </w:r>
      <w:r w:rsidRPr="00B87EEB">
        <w:rPr>
          <w:rFonts w:hint="cs"/>
          <w:rtl/>
        </w:rPr>
        <w:t xml:space="preserve"> </w:t>
      </w:r>
      <w:r w:rsidRPr="00B87EEB">
        <w:rPr>
          <w:rFonts w:hint="cs"/>
          <w:rtl/>
          <w:lang w:bidi="he-IL"/>
        </w:rPr>
        <w:t>מאקרו, כדורסל או כדורגל סרט</w:t>
      </w:r>
      <w:r w:rsidRPr="00B87EEB">
        <w:t>.</w:t>
      </w:r>
    </w:p>
    <w:p w14:paraId="0C6CEA22" w14:textId="77777777" w:rsidR="006B52F0" w:rsidRDefault="006B52F0" w:rsidP="006B52F0">
      <w:pPr>
        <w:pStyle w:val="ListParagraph"/>
        <w:bidi/>
        <w:rPr>
          <w:sz w:val="24"/>
          <w:szCs w:val="24"/>
        </w:rPr>
      </w:pPr>
    </w:p>
    <w:p w14:paraId="685E4FE9" w14:textId="495EC79C" w:rsidR="006B52F0" w:rsidRPr="00667E1D" w:rsidRDefault="006B52F0" w:rsidP="006B52F0">
      <w:pPr>
        <w:shd w:val="clear" w:color="auto" w:fill="FFFFFF"/>
        <w:bidi/>
        <w:spacing w:after="120"/>
        <w:rPr>
          <w:rFonts w:ascii="Calibri" w:hAnsi="Calibri"/>
          <w:color w:val="333333"/>
          <w:sz w:val="20"/>
          <w:szCs w:val="20"/>
          <w:lang w:eastAsia="fr-FR"/>
        </w:rPr>
      </w:pPr>
      <w:r w:rsidRPr="00B87EEB">
        <w:rPr>
          <w:rFonts w:hint="cs"/>
          <w:rtl/>
          <w:lang w:bidi="he-IL"/>
        </w:rPr>
        <w:t>לורם שימוש, ולא עבור, הטהור בשקט, מי יכול לקחת. שכבה</w:t>
      </w:r>
      <w:r w:rsidRPr="00B87EEB">
        <w:rPr>
          <w:rFonts w:hint="cs"/>
          <w:rtl/>
        </w:rPr>
        <w:t xml:space="preserve"> </w:t>
      </w:r>
      <w:r w:rsidRPr="00B87EEB">
        <w:rPr>
          <w:rFonts w:hint="cs"/>
          <w:rtl/>
          <w:lang w:bidi="he-IL"/>
        </w:rPr>
        <w:t>קלינית מלאה אלמנט מוזר או סירה</w:t>
      </w:r>
      <w:r w:rsidRPr="00B87EEB">
        <w:t xml:space="preserve">. </w:t>
      </w:r>
      <w:r w:rsidRPr="00B87EEB">
        <w:rPr>
          <w:rFonts w:hint="cs"/>
          <w:rtl/>
          <w:lang w:bidi="he-IL"/>
        </w:rPr>
        <w:t xml:space="preserve">ייצור קוטר של שיעורי </w:t>
      </w:r>
      <w:bookmarkStart w:id="0" w:name="_GoBack"/>
      <w:bookmarkEnd w:id="0"/>
      <w:r w:rsidRPr="00B87EEB">
        <w:rPr>
          <w:rFonts w:hint="cs"/>
          <w:rtl/>
          <w:lang w:bidi="he-IL"/>
        </w:rPr>
        <w:t>בית המתכונים החופשיים</w:t>
      </w:r>
      <w:r w:rsidRPr="00B87EEB">
        <w:rPr>
          <w:rFonts w:hint="cs"/>
          <w:rtl/>
        </w:rPr>
        <w:t xml:space="preserve"> </w:t>
      </w:r>
      <w:r w:rsidRPr="00B87EEB">
        <w:rPr>
          <w:rFonts w:hint="cs"/>
          <w:rtl/>
          <w:lang w:bidi="he-IL"/>
        </w:rPr>
        <w:t>שלי, ברכת הצלילה כי הייתה בבוקר לשבת ולפעמים אמרתו, לפעמים אמרתו גדולה</w:t>
      </w:r>
    </w:p>
    <w:sectPr w:rsidR="006B52F0" w:rsidRPr="00667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4140B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D1"/>
    <w:rsid w:val="00057420"/>
    <w:rsid w:val="00252D3F"/>
    <w:rsid w:val="003F7174"/>
    <w:rsid w:val="004B4CD7"/>
    <w:rsid w:val="00525AD4"/>
    <w:rsid w:val="005B35BF"/>
    <w:rsid w:val="00655490"/>
    <w:rsid w:val="00667E1D"/>
    <w:rsid w:val="006B52F0"/>
    <w:rsid w:val="00985F31"/>
    <w:rsid w:val="00AE611F"/>
    <w:rsid w:val="00B25867"/>
    <w:rsid w:val="00C00E65"/>
    <w:rsid w:val="00CE3FF8"/>
    <w:rsid w:val="00D778D1"/>
    <w:rsid w:val="00E057AD"/>
    <w:rsid w:val="00E329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4E37"/>
  <w15:chartTrackingRefBased/>
  <w15:docId w15:val="{3F07170E-C91A-4BD8-9D0D-36BEECA6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7E1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67E1D"/>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E1D"/>
    <w:rPr>
      <w:rFonts w:ascii="Arial" w:eastAsia="MS Mincho" w:hAnsi="Arial" w:cs="Arial"/>
      <w:b/>
      <w:bCs/>
      <w:kern w:val="32"/>
      <w:sz w:val="32"/>
      <w:szCs w:val="32"/>
      <w:lang w:eastAsia="ja-JP"/>
    </w:rPr>
  </w:style>
  <w:style w:type="paragraph" w:styleId="ListParagraph">
    <w:name w:val="List Paragraph"/>
    <w:basedOn w:val="Normal"/>
    <w:uiPriority w:val="34"/>
    <w:qFormat/>
    <w:rsid w:val="006B52F0"/>
    <w:pPr>
      <w:ind w:left="720"/>
      <w:contextualSpacing/>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1" baseline="0">
                <a:latin typeface="Calibri (Body)"/>
                <a:ea typeface="Calibri (Body)"/>
                <a:cs typeface="Calibri (Body)"/>
              </a:rPr>
              <a:t>Purchase Details</a:t>
            </a:r>
          </a:p>
        </c:rich>
      </c:tx>
      <c:overlay val="0"/>
      <c:spPr>
        <a:ln>
          <a:noFill/>
          <a:round/>
        </a:ln>
      </c:spPr>
    </c:title>
    <c:autoTitleDeleted val="0"/>
    <c:plotArea>
      <c:layout/>
      <c:barChart>
        <c:barDir val="col"/>
        <c:grouping val="clustered"/>
        <c:varyColors val="0"/>
        <c:ser>
          <c:idx val="0"/>
          <c:order val="0"/>
          <c:tx>
            <c:v>Sum of Purchases</c:v>
          </c:tx>
          <c:spPr>
            <a:solidFill>
              <a:srgbClr val="4472C4"/>
            </a:solidFill>
          </c:spPr>
          <c:invertIfNegative val="1"/>
          <c:cat>
            <c:strRef>
              <c:f>Sheet1!$A$2:$A$6</c:f>
              <c:strCache>
                <c:ptCount val="5"/>
                <c:pt idx="0">
                  <c:v>Gravad lax</c:v>
                </c:pt>
                <c:pt idx="1">
                  <c:v>Louisiana Hot</c:v>
                </c:pt>
                <c:pt idx="2">
                  <c:v>Mascarpone Fabioli</c:v>
                </c:pt>
                <c:pt idx="3">
                  <c:v>Wimmers gute</c:v>
                </c:pt>
                <c:pt idx="4">
                  <c:v>Maxilaku</c:v>
                </c:pt>
              </c:strCache>
            </c:strRef>
          </c:cat>
          <c:val>
            <c:numRef>
              <c:f>Sheet1!$B$2:$B$6</c:f>
              <c:numCache>
                <c:formatCode>General</c:formatCode>
                <c:ptCount val="5"/>
                <c:pt idx="0">
                  <c:v>286</c:v>
                </c:pt>
                <c:pt idx="1">
                  <c:v>680</c:v>
                </c:pt>
                <c:pt idx="2">
                  <c:v>288</c:v>
                </c:pt>
                <c:pt idx="3">
                  <c:v>200</c:v>
                </c:pt>
                <c:pt idx="4">
                  <c:v>731</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0-953B-41DA-99C1-0D9E17D712DB}"/>
            </c:ext>
          </c:extLst>
        </c:ser>
        <c:ser>
          <c:idx val="1"/>
          <c:order val="1"/>
          <c:tx>
            <c:v>Sum of Future Expenses</c:v>
          </c:tx>
          <c:spPr>
            <a:solidFill>
              <a:srgbClr val="ED7D31"/>
            </a:solidFill>
          </c:spPr>
          <c:invertIfNegative val="1"/>
          <c:cat>
            <c:strRef>
              <c:f>Sheet1!$A$2:$A$6</c:f>
              <c:strCache>
                <c:ptCount val="5"/>
                <c:pt idx="0">
                  <c:v>Gravad lax</c:v>
                </c:pt>
                <c:pt idx="1">
                  <c:v>Louisiana Hot</c:v>
                </c:pt>
                <c:pt idx="2">
                  <c:v>Mascarpone Fabioli</c:v>
                </c:pt>
                <c:pt idx="3">
                  <c:v>Wimmers gute</c:v>
                </c:pt>
                <c:pt idx="4">
                  <c:v>Maxilaku</c:v>
                </c:pt>
              </c:strCache>
            </c:strRef>
          </c:cat>
          <c:val>
            <c:numRef>
              <c:f>Sheet1!$C$2:$C$6</c:f>
              <c:numCache>
                <c:formatCode>General</c:formatCode>
                <c:ptCount val="5"/>
                <c:pt idx="0">
                  <c:v>1300</c:v>
                </c:pt>
                <c:pt idx="1">
                  <c:v>700</c:v>
                </c:pt>
                <c:pt idx="2">
                  <c:v>1280</c:v>
                </c:pt>
                <c:pt idx="3">
                  <c:v>1200</c:v>
                </c:pt>
                <c:pt idx="4">
                  <c:v>1960</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1-953B-41DA-99C1-0D9E17D712DB}"/>
            </c:ext>
          </c:extLst>
        </c:ser>
        <c:dLbls>
          <c:showLegendKey val="0"/>
          <c:showVal val="0"/>
          <c:showCatName val="0"/>
          <c:showSerName val="0"/>
          <c:showPercent val="0"/>
          <c:showBubbleSize val="0"/>
        </c:dLbls>
        <c:gapWidth val="500"/>
        <c:axId val="59983360"/>
        <c:axId val="57253888"/>
      </c:barChart>
      <c:catAx>
        <c:axId val="59983360"/>
        <c:scaling>
          <c:orientation val="minMax"/>
        </c:scaling>
        <c:delete val="0"/>
        <c:axPos val="b"/>
        <c:numFmt formatCode="General" sourceLinked="0"/>
        <c:majorTickMark val="out"/>
        <c:minorTickMark val="none"/>
        <c:tickLblPos val="nextTo"/>
        <c:spPr>
          <a:ln w="12700">
            <a:noFill/>
            <a:round/>
          </a:ln>
        </c:spPr>
        <c:crossAx val="57253888"/>
        <c:crosses val="autoZero"/>
        <c:auto val="1"/>
        <c:lblAlgn val="ctr"/>
        <c:lblOffset val="100"/>
        <c:noMultiLvlLbl val="1"/>
      </c:catAx>
      <c:valAx>
        <c:axId val="57253888"/>
        <c:scaling>
          <c:orientation val="minMax"/>
        </c:scaling>
        <c:delete val="0"/>
        <c:axPos val="l"/>
        <c:majorGridlines>
          <c:spPr>
            <a:ln w="3175">
              <a:solidFill>
                <a:srgbClr val="AFABAB"/>
              </a:solidFill>
              <a:prstDash val="solid"/>
              <a:round/>
            </a:ln>
          </c:spPr>
        </c:majorGridlines>
        <c:numFmt formatCode="General" sourceLinked="1"/>
        <c:majorTickMark val="out"/>
        <c:minorTickMark val="none"/>
        <c:tickLblPos val="nextTo"/>
        <c:spPr>
          <a:ln w="12700">
            <a:noFill/>
            <a:round/>
          </a:ln>
        </c:spPr>
        <c:crossAx val="59983360"/>
        <c:crosses val="autoZero"/>
        <c:crossBetween val="between"/>
      </c:valAx>
      <c:spPr>
        <a:solidFill>
          <a:srgbClr val="D0CECE"/>
        </a:solidFill>
        <a:ln>
          <a:noFill/>
          <a:round/>
        </a:ln>
      </c:spPr>
    </c:plotArea>
    <c:plotVisOnly val="1"/>
    <c:dispBlanksAs val="gap"/>
    <c:showDLblsOverMax val="1"/>
  </c:chart>
  <c:spPr>
    <a:solidFill>
      <a:srgbClr val="D0CECE"/>
    </a:solidFill>
    <a:ln>
      <a:noFill/>
      <a:round/>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Ramaraj Marimuthu</dc:creator>
  <cp:keywords/>
  <dc:description/>
  <cp:lastModifiedBy>Ramaraj Marimuthu</cp:lastModifiedBy>
  <cp:revision>18</cp:revision>
  <dcterms:created xsi:type="dcterms:W3CDTF">2019-05-28T07:15:00Z</dcterms:created>
  <dcterms:modified xsi:type="dcterms:W3CDTF">2019-06-20T13:32:00Z</dcterms:modified>
</cp:coreProperties>
</file>