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spacing/>
        <w:rPr/>
      </w:pPr>
      <w:bookmarkStart w:id="2" w:name="Title_nda"/>
      <w:r>
        <w:rPr>
          <w:rFonts w:ascii="Calibri" w:hAnsi="Calibri" w:eastAsia="Calibri" w:cs="Calibri"/>
          <w:b/>
          <w:sz w:val="36"/>
        </w:rPr>
        <w:t xml:space="preserve">Mutual Non-Disclosure Agreement</w:t>
      </w:r>
      <w:bookmarkEnd w:id="2"/>
    </w:p>
    <w:p>
      <w:pPr>
        <w:spacing/>
        <w:rPr/>
      </w:pPr>
    </w:p>
    <w:p>
      <w:pPr>
        <w:spacing/>
        <w:rPr/>
      </w:pPr>
      <w:r>
        <w:rPr>
          <w:rFonts w:ascii="Calibri" w:hAnsi="Calibri" w:eastAsia="Calibri" w:cs="Calibri"/>
          <w:b/>
        </w:rPr>
        <w:t xml:space="preserve">Effective Date: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p>
    <w:p>
      <w:pPr>
        <w:spacing/>
        <w:rPr/>
      </w:pPr>
      <w:r>
        <w:rPr>
          <w:rFonts w:ascii="Calibri" w:hAnsi="Calibri" w:eastAsia="Calibri" w:cs="Calibri"/>
          <w:b/>
        </w:rPr>
        <w:t xml:space="preserve">Disclosing Party: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p>
    <w:p>
      <w:pPr>
        <w:spacing/>
        <w:rPr/>
      </w:pPr>
      <w:r>
        <w:rPr>
          <w:rFonts w:ascii="Calibri" w:hAnsi="Calibri" w:eastAsia="Calibri" w:cs="Calibri"/>
          <w:b/>
        </w:rPr>
        <w:t xml:space="preserve">Receiving Party: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p>
    <w:p>
      <w:pPr>
        <w:spacing/>
        <w:rPr/>
      </w:pPr>
    </w:p>
    <w:p>
      <w:pPr>
        <w:spacing/>
        <w:rPr/>
      </w:pPr>
      <w:bookmarkStart w:id="3" w:name="Background"/>
      <w:r>
        <w:rPr>
          <w:rFonts w:ascii="Calibri" w:hAnsi="Calibri" w:eastAsia="Calibri" w:cs="Calibri"/>
        </w:rPr>
        <w:t xml:space="preserve">This Mutual Non-Disclosure Agreement (the “Agreement”) is entered into as of </w:t>
      </w:r>
      <w:r>
        <w:rPr>
          <w:rFonts w:ascii="Calibri" w:hAnsi="Calibri" w:eastAsia="Calibri" w:cs="Calibri"/>
        </w:rPr>
        <w:fldChar w:fldCharType="begin"/>
      </w:r>
      <w:r>
        <w:rPr>
          <w:rFonts w:ascii="Calibri" w:hAnsi="Calibri" w:eastAsia="Calibri" w:cs="Calibri"/>
        </w:rPr>
        <w:instrText xml:space="preserve">MERGEFIELD EffectiveDate</w:instrText>
      </w:r>
      <w:r>
        <w:rPr/>
        <w:fldChar w:fldCharType="separate"/>
      </w:r>
      <w:r>
        <w:rPr>
          <w:rFonts w:ascii="Calibri" w:hAnsi="Calibri" w:eastAsia="Calibri" w:cs="Calibri"/>
        </w:rPr>
        <w:t xml:space="preserve">«EffectiveDate»</w:t>
      </w:r>
      <w:r>
        <w:rPr/>
        <w:fldChar w:fldCharType="end"/>
      </w:r>
      <w:r>
        <w:rPr>
          <w:rFonts w:ascii="Calibri" w:hAnsi="Calibri" w:eastAsia="Calibri" w:cs="Calibri"/>
        </w:rPr>
        <w:t xml:space="preserve"> by and between </w:t>
      </w:r>
      <w:r>
        <w:rPr>
          <w:rFonts w:ascii="Calibri" w:hAnsi="Calibri" w:eastAsia="Calibri" w:cs="Calibri"/>
        </w:rPr>
        <w:fldChar w:fldCharType="begin"/>
      </w:r>
      <w:r>
        <w:rPr>
          <w:rFonts w:ascii="Calibri" w:hAnsi="Calibri" w:eastAsia="Calibri" w:cs="Calibri"/>
        </w:rPr>
        <w:instrText xml:space="preserve">MERGEFIELD CompanyName</w:instrText>
      </w:r>
      <w:r>
        <w:rPr/>
        <w:fldChar w:fldCharType="separate"/>
      </w:r>
      <w:r>
        <w:rPr>
          <w:rFonts w:ascii="Calibri" w:hAnsi="Calibri" w:eastAsia="Calibri" w:cs="Calibri"/>
        </w:rPr>
        <w:t xml:space="preserve">«CompanyName»</w:t>
      </w:r>
      <w:r>
        <w:rPr/>
        <w:fldChar w:fldCharType="end"/>
      </w:r>
      <w:r>
        <w:rPr>
          <w:rFonts w:ascii="Calibri" w:hAnsi="Calibri" w:eastAsia="Calibri" w:cs="Calibri"/>
        </w:rPr>
        <w:t xml:space="preserve"> and </w:t>
      </w:r>
      <w:r>
        <w:rPr>
          <w:rFonts w:ascii="Calibri" w:hAnsi="Calibri" w:eastAsia="Calibri" w:cs="Calibri"/>
        </w:rPr>
        <w:fldChar w:fldCharType="begin"/>
      </w:r>
      <w:r>
        <w:rPr>
          <w:rFonts w:ascii="Calibri" w:hAnsi="Calibri" w:eastAsia="Calibri" w:cs="Calibri"/>
        </w:rPr>
        <w:instrText xml:space="preserve">MERGEFIELD CustomerContact</w:instrText>
      </w:r>
      <w:r>
        <w:rPr/>
        <w:fldChar w:fldCharType="separate"/>
      </w:r>
      <w:r>
        <w:rPr>
          <w:rFonts w:ascii="Calibri" w:hAnsi="Calibri" w:eastAsia="Calibri" w:cs="Calibri"/>
        </w:rPr>
        <w:t xml:space="preserve">«CustomerContact»</w:t>
      </w:r>
      <w:r>
        <w:rPr/>
        <w:fldChar w:fldCharType="end"/>
      </w:r>
      <w:r>
        <w:rPr>
          <w:rFonts w:ascii="Calibri" w:hAnsi="Calibri" w:eastAsia="Calibri" w:cs="Calibri"/>
        </w:rPr>
        <w:t xml:space="preserve">, in connection with a prospective engagement valued at approximately </w:t>
      </w:r>
      <w:r>
        <w:rPr>
          <w:rFonts w:ascii="Calibri" w:hAnsi="Calibri" w:eastAsia="Calibri" w:cs="Calibri"/>
        </w:rPr>
        <w:fldChar w:fldCharType="begin"/>
      </w:r>
      <w:r>
        <w:rPr>
          <w:rFonts w:ascii="Calibri" w:hAnsi="Calibri" w:eastAsia="Calibri" w:cs="Calibri"/>
        </w:rPr>
        <w:instrText xml:space="preserve">MERGEFIELD ContractValue</w:instrText>
      </w:r>
      <w:r>
        <w:rPr/>
        <w:fldChar w:fldCharType="separate"/>
      </w:r>
      <w:r>
        <w:rPr>
          <w:rFonts w:ascii="Calibri" w:hAnsi="Calibri" w:eastAsia="Calibri" w:cs="Calibri"/>
        </w:rPr>
        <w:t xml:space="preserve">«ContractValue»</w:t>
      </w:r>
      <w:r>
        <w:rPr/>
        <w:fldChar w:fldCharType="end"/>
      </w:r>
      <w:r>
        <w:rPr>
          <w:rFonts w:ascii="Calibri" w:hAnsi="Calibri" w:eastAsia="Calibri" w:cs="Calibri"/>
        </w:rPr>
        <w:t xml:space="preserve">. Each party may disclose confidential and proprietary information to the other (the “Confidential Information”) solely to evaluate that opportunity.</w:t>
      </w:r>
      <w:bookmarkEnd w:id="3"/>
    </w:p>
    <w:p>
      <w:pPr>
        <w:spacing/>
        <w:rPr/>
      </w:pPr>
    </w:p>
    <w:p>
      <w:pPr>
        <w:spacing/>
        <w:rPr/>
      </w:pPr>
      <w:bookmarkStart w:id="4" w:name="Slot_Confidentiality"/>
      <w:r>
        <w:rPr>
          <w:rFonts w:ascii="Calibri" w:hAnsi="Calibri" w:eastAsia="Calibri" w:cs="Calibri"/>
          <w:b/>
        </w:rPr>
        <w:t xml:space="preserve">Confidentiality: </w:t>
      </w:r>
      <w:bookmarkEnd w:id="4"/>
    </w:p>
    <w:p>
      <w:pPr>
        <w:spacing/>
        <w:rPr/>
      </w:pPr>
      <w:bookmarkStart w:id="5" w:name="SlotBody_Slot_Confidentiality"/>
      <w:r>
        <w:rPr>
          <w:rFonts w:ascii="Calibri" w:hAnsi="Calibri" w:eastAsia="Calibri" w:cs="Calibri"/>
        </w:rPr>
        <w:t xml:space="preserve">Each party shall hold the other party’s Confidential Information in strict confidence, use it only to evaluate the contemplated relationship, and disclose it exclusively to representatives with a need to know who are bound by obligations of confidentiality no less protective than those set out in this Agreement.</w:t>
      </w:r>
      <w:bookmarkEnd w:id="5"/>
    </w:p>
    <w:p>
      <w:pPr>
        <w:spacing/>
        <w:rPr/>
      </w:pPr>
    </w:p>
    <w:p>
      <w:pPr>
        <w:spacing/>
        <w:rPr/>
      </w:pPr>
      <w:bookmarkStart w:id="6" w:name="Slot_Exclusions"/>
      <w:r>
        <w:rPr>
          <w:rFonts w:ascii="Calibri" w:hAnsi="Calibri" w:eastAsia="Calibri" w:cs="Calibri"/>
          <w:b/>
        </w:rPr>
        <w:t xml:space="preserve">Exclusions: </w:t>
      </w:r>
      <w:bookmarkEnd w:id="6"/>
    </w:p>
    <w:p>
      <w:pPr>
        <w:spacing/>
        <w:rPr/>
      </w:pPr>
      <w:bookmarkStart w:id="7" w:name="SlotBody_Slot_Exclusions"/>
      <w:r>
        <w:rPr>
          <w:rFonts w:ascii="Calibri" w:hAnsi="Calibri" w:eastAsia="Calibri" w:cs="Calibri"/>
        </w:rPr>
        <w:t xml:space="preserve">Confidential Information does not include information that is or becomes publicly available through no fault of the receiving party, was lawfully known to the receiving party before disclosure, is independently developed without use of the disclosing party’s Confidential Information, or is rightfully obtained from a third party without a duty of confidentiality.</w:t>
      </w:r>
      <w:bookmarkEnd w:id="7"/>
    </w:p>
    <w:p>
      <w:pPr>
        <w:spacing/>
        <w:rPr/>
      </w:pPr>
    </w:p>
    <w:p>
      <w:pPr>
        <w:spacing/>
        <w:rPr/>
      </w:pPr>
      <w:bookmarkStart w:id="8" w:name="Slot_Term"/>
      <w:r>
        <w:rPr>
          <w:rFonts w:ascii="Calibri" w:hAnsi="Calibri" w:eastAsia="Calibri" w:cs="Calibri"/>
          <w:b/>
        </w:rPr>
        <w:t xml:space="preserve">Term: </w:t>
      </w:r>
      <w:bookmarkEnd w:id="8"/>
    </w:p>
    <w:p>
      <w:pPr>
        <w:spacing/>
        <w:rPr/>
      </w:pPr>
      <w:bookmarkStart w:id="9" w:name="SlotBody_Slot_Term"/>
      <w:r>
        <w:rPr>
          <w:rFonts w:ascii="Calibri" w:hAnsi="Calibri" w:eastAsia="Calibri" w:cs="Calibri"/>
        </w:rPr>
        <w:t xml:space="preserve">This Agreement remains in effect for </w:t>
      </w:r>
      <w:r>
        <w:rPr>
          <w:rFonts w:ascii="Calibri" w:hAnsi="Calibri" w:eastAsia="Calibri" w:cs="Calibri"/>
        </w:rPr>
        <w:fldChar w:fldCharType="begin"/>
      </w:r>
      <w:r>
        <w:rPr>
          <w:rFonts w:ascii="Calibri" w:hAnsi="Calibri" w:eastAsia="Calibri" w:cs="Calibri"/>
        </w:rPr>
        <w:instrText xml:space="preserve">MERGEFIELD TermMonths</w:instrText>
      </w:r>
      <w:r>
        <w:rPr/>
        <w:fldChar w:fldCharType="separate"/>
      </w:r>
      <w:r>
        <w:rPr>
          <w:rFonts w:ascii="Calibri" w:hAnsi="Calibri" w:eastAsia="Calibri" w:cs="Calibri"/>
        </w:rPr>
        <w:t xml:space="preserve">«TermMonths»</w:t>
      </w:r>
      <w:r>
        <w:rPr/>
        <w:fldChar w:fldCharType="end"/>
      </w:r>
      <w:r>
        <w:rPr>
          <w:rFonts w:ascii="Calibri" w:hAnsi="Calibri" w:eastAsia="Calibri" w:cs="Calibri"/>
        </w:rPr>
        <w:t xml:space="preserve"> months from the Effective Date. The confidentiality obligations survive for three (3) years following the return or destruction of all Confidential Information, and upon written request the receiving party shall promptly return or destroy such materials.</w:t>
      </w:r>
      <w:bookmarkEnd w:id="9"/>
    </w:p>
    <w:p>
      <w:pPr>
        <w:spacing/>
        <w:rPr/>
      </w:pPr>
    </w:p>
    <w:p>
      <w:pPr>
        <w:spacing/>
        <w:rPr/>
      </w:pPr>
      <w:r>
        <w:rPr>
          <w:rFonts w:ascii="Calibri" w:hAnsi="Calibri" w:eastAsia="Calibri" w:cs="Calibri"/>
          <w:b/>
        </w:rPr>
        <w:t xml:space="preserve">Governing Law: </w:t>
      </w:r>
      <w:r>
        <w:rPr>
          <w:rFonts w:ascii="Calibri" w:hAnsi="Calibri" w:eastAsia="Calibri" w:cs="Calibri"/>
        </w:rPr>
        <w:t xml:space="preserve">This Agreement is governed by and construed in accordance with the laws of </w:t>
      </w:r>
      <w:r>
        <w:rPr>
          <w:rFonts w:ascii="Calibri" w:hAnsi="Calibri" w:eastAsia="Calibri" w:cs="Calibri"/>
        </w:rPr>
        <w:fldChar w:fldCharType="begin"/>
      </w:r>
      <w:r>
        <w:rPr>
          <w:rFonts w:ascii="Calibri" w:hAnsi="Calibri" w:eastAsia="Calibri" w:cs="Calibri"/>
        </w:rPr>
        <w:instrText xml:space="preserve">MERGEFIELD Jurisdiction</w:instrText>
      </w:r>
      <w:r>
        <w:rPr/>
        <w:fldChar w:fldCharType="separate"/>
      </w:r>
      <w:r>
        <w:rPr>
          <w:rFonts w:ascii="Calibri" w:hAnsi="Calibri" w:eastAsia="Calibri" w:cs="Calibri"/>
        </w:rPr>
        <w:t xml:space="preserve">«Jurisdiction»</w:t>
      </w:r>
      <w:r>
        <w:rPr/>
        <w:fldChar w:fldCharType="end"/>
      </w:r>
      <w:r>
        <w:rPr>
          <w:rFonts w:ascii="Calibri" w:hAnsi="Calibri" w:eastAsia="Calibri" w:cs="Calibri"/>
        </w:rPr>
        <w:t xml:space="preserve">, without regard to its conflict-of-laws principles. The parties’ sole remedy for breach includes injunctive relief in addition to any other remedies available at law or in equity.</w:t>
      </w:r>
    </w:p>
    <w:p>
      <w:pPr>
        <w:spacing/>
        <w:rPr/>
      </w:pPr>
    </w:p>
    <w:p>
      <w:pPr>
        <w:spacing/>
        <w:rPr/>
      </w:pPr>
    </w:p>
    <w:p>
      <w:pPr>
        <w:spacing/>
        <w:rPr/>
      </w:pPr>
      <w:bookmarkStart w:id="10" w:name="SignatureBlock_Nda"/>
      <w:r>
        <w:rPr>
          <w:rFonts w:ascii="Calibri" w:hAnsi="Calibri" w:eastAsia="Calibri" w:cs="Calibri"/>
        </w:rPr>
        <w:t xml:space="preserve">[Signature Pad Placeholder — image signature inserted here]</w:t>
      </w:r>
      <w:bookmarkEnd w:id="10"/>
    </w:p>
    <w:p>
      <w:pPr>
        <w:spacing/>
        <w:rPr/>
      </w:pPr>
    </w:p>
    <w:p>
      <w:pPr>
        <w:spacing/>
        <w:rPr/>
      </w:pPr>
      <w:r>
        <w:rPr>
          <w:rFonts w:ascii="Calibri" w:hAnsi="Calibri" w:eastAsia="Calibri" w:cs="Calibri"/>
        </w:rPr>
        <w:t xml:space="preserve">Signed by: _______________________     Date: ____________</w:t>
      </w:r>
    </w:p>
    <w:sectPr>
      <w:type w:val="nextPage"/>
      <w:pgSz w:w="11906" w:h="16838"/>
      <w:pgMar w:top="400" w:right="400" w:bottom="400" w:left="1000" w:gutter="0"/>
      <w:pgBorders/>
      <w:pgNumType w:fmt="decimal"/>
      <w:cols w:equalWidth="1" w:space="720"/>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Calibri" w:hAnsi="Calibri" w:eastAsia="Calibri" w:cs="Calibri"/>
      <w:sz w:val="22"/>
      <w:szCs w:val="24"/>
      <w:lang w:val="en-US" w:eastAsia="zh-TW" w:bidi="ar-SA"/>
    </w:rPr>
  </w:style>
  <w:style w:type="character" w:styleId="DefaultParagraphFont" w:default="1">
    <w:name w:val="Default Paragraph Font"/>
    <w:semiHidden/>
    <w:unhideWhenUsed/>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2026-09-15T07:20:46Z</dcterms:created>
  <dcterms:modified xsi:type="dcterms:W3CDTF">2026-09-15T07:20:46Z</dcterms:modified>
</cp:coreProperties>
</file>