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PRD — PRODUCT REQUIREMENTS DOCUMENT</w:t>
      </w:r>
    </w:p>
    <w:p>
      <w:pPr>
        <w:spacing w:after="200" w:before="200"/>
        <w:jc w:val="center"/>
      </w:pPr>
      <w:r>
        <w:rPr>
          <w:b/>
          <w:bCs/>
          <w:color w:val="1F4E5F"/>
          <w:sz w:val="56"/>
          <w:szCs w:val="56"/>
        </w:rPr>
        <w:t xml:space="preserve">Front-End</w:t>
      </w:r>
    </w:p>
    <w:p>
      <w:pPr>
        <w:spacing w:after="600"/>
        <w:jc w:val="center"/>
      </w:pPr>
      <w:r>
        <w:rPr>
          <w:b/>
          <w:bCs/>
          <w:color w:val="2E2E2E"/>
          <w:sz w:val="36"/>
          <w:szCs w:val="36"/>
        </w:rPr>
        <w:t xml:space="preserve">AI-Native CRM Platform</w:t>
      </w:r>
    </w:p>
    <w:p>
      <w:pPr>
        <w:pBdr>
          <w:top w:val="single" w:color="1F4E5F" w:sz="6" w:space="8"/>
        </w:pBdr>
        <w:spacing w:before="200"/>
        <w:jc w:val="center"/>
      </w:pPr>
    </w:p>
    <w:p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 xml:space="preserve">Documento técnico de referência para desenvolvimento assistido por IA (Codex)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Versão 1.0  ·  Junho de 2026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Stack: Next.js · TypeScript · TailwindCSS · Shadcn/UI · React Query · React Hook Form · Zod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Documento</w:t>
      </w:r>
    </w:p>
    <w:p>
      <w:pPr>
        <w:spacing w:after="160"/>
      </w:pPr>
      <w:r>
        <w:t xml:space="preserve">Este PRD descreve os requisitos funcionais, visuais e técnicos do front-end da plataforma de CRM AI-Native. O documento serve como fonte de verdade para o agente de IA (Codex) responsável pela implementação das interfaces, garantindo consistência entre telas, componentes e fluxos de interação, e total aderência aos contratos definidos no PRD de Back-End.</w:t>
      </w:r>
    </w:p>
    <w:p>
      <w:pPr>
        <w:spacing w:after="160"/>
      </w:pPr>
      <w:r>
        <w:t xml:space="preserve">O front-end é a camada de visualização, operação e acompanhamento do processo comercial. Ele não implementa lógica de automação nem regras de negócio crítica — apenas consome a API do back-end, exibe estados, e envia intenções do usuário (criar, editar, mover, aprovar) por meio dos endpoints já especificados.</w:t>
      </w:r>
    </w:p>
    <w:p>
      <w:pPr>
        <w:pStyle w:val="Heading2"/>
      </w:pPr>
      <w:r>
        <w:t xml:space="preserve">1.1 Objetivos do Front-End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Fornecer uma interface rápida, responsiva e agradável para gestão do funil de vendas, com visão Kanban como experiência central.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Oferecer dashboards com gráficos para acompanhamento de funil, taxa de conversão e forecast de receita.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Garantir experiência consistente entre desktop e mobile, com adaptação de layout sem perda de funcionalidade essencial.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Respeitar integralmente o RBAC definido no back-end, ocultando ou desabilitando ações não permitidas para o papel do usuário autenticado.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feedback visual claro de estados assíncronos (carregando, erro, sucesso, vazio) em todas as interações com a API.</w:t>
      </w:r>
    </w:p>
    <w:p>
      <w:pPr>
        <w:pStyle w:val="Heading2"/>
      </w:pPr>
      <w:r>
        <w:t xml:space="preserve">1.2 Fora de Escopo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Regras de negócio de validação crítica (essas residem no back-end; o front-end apenas replica validações de UX para feedback imediato).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Lógica de automação (disparo de WhatsApp, e-mail, criação de eventos) — apenas exibição do estado resultante.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Implementação de endpoints de API — já especificados no PRD de Back-End.</w:t>
      </w:r>
    </w:p>
    <w:p>
      <w:pPr>
        <w:pStyle w:val="Heading1"/>
      </w:pPr>
      <w:r>
        <w:t xml:space="preserve">2. Princípios de Experiência e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system baseado em Shadcn/UI sobre TailwindCSS, com tokens de cor, espaçamento e tipografia centralizados e reutilizados em todos os módulos.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na construção dos componentes de layout, com breakpoints testados em mobile, tablet e desktop.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Estados de carregamento via skeleton components — nunca tela em branco durante fetch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ação destrutiva (excluir, perder negociação, reabrir deal fechado) exige confirmação explícita via diálogo modal.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ação assíncrona exibe feedback (toast) de sucesso ou erro, com mensagem legível ao usuário final, nunca o erro técnico bruto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Acessibilidade mínima: navegação por teclado nos formulários e Kanban, contraste adequado (WCAG AA) e labels semânticas nos inputs.</w:t>
      </w:r>
    </w:p>
    <w:p>
      <w:pPr>
        <w:pStyle w:val="Heading1"/>
      </w:pPr>
      <w:r>
        <w:t xml:space="preserve">3. Arquitetura de Informação e Navegação</w:t>
      </w:r>
    </w:p>
    <w:p>
      <w:pPr>
        <w:pStyle w:val="Heading2"/>
      </w:pPr>
      <w:r>
        <w:t xml:space="preserve">3.1 Estrutura de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inicial com métricas e gráficos consolidados.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Visão Kanban do funil de vendas (rota central da aplicação).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Visão em lista/tabela das negociações, com filtros avançados.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/deals/[id]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de uma negociação: dados, produtos, propostas, atividades.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leads com filtros por status e score.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/leads/[id]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de um lead, com ação de conversão para 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/contacts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contatos.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/contacts/[id]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de contato, com histórico de interações.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/companies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empresas (contas).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/companies/[id]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de empresa, com contatos e deals associados.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tarefas e atividades agendadas, com visão de calendário.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/proposals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propostas, com filtro por status (rascunho, enviada, aprovada).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/proposals/[id]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e versionamento de uma proposta.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Relatórios detalhados: funil, conversão por etapa, forecast, performance por vendedor.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/settings/team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equipes e usuários (Admin/Gestor).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/settings/pipelines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Configuração de pipelines e etapas (Admin).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via Supabase Auth.</w:t>
            </w:r>
          </w:p>
        </w:tc>
      </w:tr>
    </w:tbl>
    <w:p>
      <w:pPr>
        <w:pStyle w:val="Heading2"/>
      </w:pPr>
      <w:r>
        <w:t xml:space="preserve">3.2 Navegação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fixa em desktop com ícones + labels para os módulos principais (Dashboard, Pipeline, Leads, Contatos, Empresas, Tarefas, Propostas, Relatórios).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mobile, navegação principal colapsa para um menu inferior (bottom navigation) com os 5 itens mais usados, e os demais acessíveis via menu "Mais".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 global no topo da aplicação, pesquisando contatos, empresas e negociações simultaneamente.</w:t>
      </w:r>
    </w:p>
    <w:p>
      <w:pPr>
        <w:pStyle w:val="Heading1"/>
      </w:pPr>
      <w:r>
        <w:t xml:space="preserve">4. Módulo Pipeline (Kanban)</w:t>
      </w:r>
    </w:p>
    <w:p>
      <w:pPr>
        <w:spacing w:after="160"/>
      </w:pPr>
      <w:r>
        <w:t xml:space="preserve">O Kanban é a experiência central da aplicação. Ele exibe os deals do pipeline selecionado, organizados em colunas correspondentes às etapas (pipeline_stages), com cards arrastáveis entre colunas.</w:t>
      </w:r>
    </w:p>
    <w:p>
      <w:pPr>
        <w:pStyle w:val="Heading2"/>
      </w:pPr>
      <w:r>
        <w:t xml:space="preserve">4.1 Estrutura Visual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Seletor de pipeline no topo, permitindo alternar entre múltiplos funis configurados (ex.: Comercial, Renovação).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coluna exibe o nome da etapa, contagem de deals e soma do valor total dos deals naquela etapa.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card exibe: título do deal, nome da empresa/contato, valor, avatar do owner, e indicador visual de atraso (se houver tarefa overdue vinculada).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disponíveis: por owner, por intervalo de valor, por data esperada de fechamento, por empresa.</w:t>
      </w:r>
    </w:p>
    <w:p>
      <w:pPr>
        <w:pStyle w:val="Heading2"/>
      </w:pPr>
      <w:r>
        <w:t xml:space="preserve">4.2 Interação Drag-and-Drop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Ao arrastar um card para outra coluna, o front-end dispara otimisticamente a atualização visual e chama POST /api/v1/deals/{id}/move-stage.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caso de falha na API, o card retorna à coluna original e um toast de erro é exibido.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 etapa de destino for uma etapa final positiva (ganho), abrir modal de confirmação solicitando valor final e data de fechamento antes de efetivar a movimentação.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 etapa de destino representar perda (lost), abrir modal exigindo o motivo da perda (lost_reason), replicando a obrigatoriedade definida no back-end.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dispositivos mobile/tablet, drag-and-drop é substituído por um menu de ação rápida no card ("Mover para...") devido à limitação de gestos de arraste em telas pequenas.</w:t>
      </w:r>
    </w:p>
    <w:p>
      <w:pPr>
        <w:pStyle w:val="Heading2"/>
      </w:pPr>
      <w:r>
        <w:t xml:space="preserve">4.3 Estados Vazios e Carregamento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Coluna sem deals exibe estado vazio ilustrado com chamada para ação "Criar negociação nesta etapa".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Carregamento inicial do board exibe skeleton de colunas e cards, nunca um spinner de tela cheia.</w:t>
      </w:r>
    </w:p>
    <w:p>
      <w:pPr>
        <w:pStyle w:val="Heading1"/>
      </w:pPr>
      <w:r>
        <w:t xml:space="preserve">5. Módulo Dashboard</w:t>
      </w:r>
    </w:p>
    <w:p>
      <w:pPr>
        <w:spacing w:after="160"/>
      </w:pPr>
      <w:r>
        <w:t xml:space="preserve">O dashboard fornece visão consolidada e visual do desempenho comercial, consumindo dados agregados do endpoint /api/v1/reports/pipeline-summary e demais endpoints de relatório do back-end.</w:t>
      </w:r>
    </w:p>
    <w:p>
      <w:pPr>
        <w:pStyle w:val="Heading2"/>
      </w:pPr>
      <w:r>
        <w:t xml:space="preserve">5.1 Componentes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Gráfico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Dados Exibidos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Funil de Vendas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Gráfico de funil (barras decrescentes)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e valor de deals por etapa do pipeline selecionado.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Conversão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Gráfico de linha (série temporal)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Percentual de leads convertidos em deals, e de deals convertidos em won, por período.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de Receita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Gráfico de barras agrupadas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esperado de fechamento por mês, com base em expected_close_date.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por Vendedor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Gráfico de barras horizontais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de owners por valor total ganho e quantidade de deals fechados.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de Métricas Rápidas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numéricos com variação percentual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 deals abertos, valor total em pipeline, ticket médio, taxa de ganho.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Atividades Recentes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Lista/timeline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Últimas atividades registradas no sistema (independente da entidade).</w:t>
            </w:r>
          </w:p>
        </w:tc>
      </w:tr>
    </w:tbl>
    <w:p>
      <w:pPr>
        <w:pStyle w:val="Heading2"/>
      </w:pPr>
      <w:r>
        <w:t xml:space="preserve">5.2 Comportamento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de período global no topo do dashboard (últimos 7/30/90 dias, mês atual, customizado), refletido em todos os gráficos da página.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adicional por equipe/vendedor, respeitando o escopo de visibilidade do papel do usuário autenticado (Vendedor só vê seus próprios dados, salvo se Gestor/Admin).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Gráficos com estado de carregamento individual (cada card carrega de forma independente, sem bloquear os demais).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mobile, gráficos são reempilhados verticalmente e simplificados (ex.: funil mobile exibe versão compacta em lista com barras de progresso).</w:t>
      </w:r>
    </w:p>
    <w:p>
      <w:pPr>
        <w:pStyle w:val="Heading1"/>
      </w:pPr>
      <w:r>
        <w:t xml:space="preserve">6. Módulos de Listagem e Detalhe (Leads, Contatos, Empresas, Propostas, Tarefas)</w:t>
      </w:r>
    </w:p>
    <w:p>
      <w:pPr>
        <w:pStyle w:val="Heading2"/>
      </w:pPr>
      <w:r>
        <w:t xml:space="preserve">6.1 Padrão de Listagem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Tabela com colunas configuráveis, ordenação por coluna, paginação (consumindo o cursor de paginação da API) e busca textual.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específicos por entidade (ex.: leads filtráveis por status e score; tarefas filtráveis por status e data).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mobile, a tabela é substituída por lista de cards verticais com as informações essenciais, mantendo os mesmos filtros via painel deslizante (sheet).</w:t>
      </w:r>
    </w:p>
    <w:p>
      <w:pPr>
        <w:pStyle w:val="Heading2"/>
      </w:pPr>
      <w:r>
        <w:t xml:space="preserve">6.2 Padrão de Detalhe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Cabeçalho com identificação principal da entidade e ações rápidas (editar, excluir, reatribuir — condicionadas ao RBAC).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Abas ou seções para: dados cadastrais, entidades relacionadas (ex.: deals de uma empresa), e timeline de atividades (consumindo /api/v1/activities filtrado pela entidade).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Formulários de edição utilizam React Hook Form + Zod, com validação client-side espelhando as regras do back-end (ex.: campo obrigatório de motivo ao marcar lead como desqualificado).</w:t>
      </w:r>
    </w:p>
    <w:p>
      <w:pPr>
        <w:pStyle w:val="Heading2"/>
      </w:pPr>
      <w:r>
        <w:t xml:space="preserve">6.3 Conversão de Lead em Deal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Botão "Converter em Negociação" disponível apenas para leads com status qualified.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Ao acionar, abre formulário pré-preenchido para seleção de pipeline, etapa inicial e valor estimado.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Confirmação chama POST /api/v1/leads/{id}/convert e redireciona o usuário para o detalhe do deal recém-criado.</w:t>
      </w:r>
    </w:p>
    <w:p>
      <w:pPr>
        <w:pStyle w:val="Heading1"/>
      </w:pPr>
      <w:r>
        <w:t xml:space="preserve">7. Módulo de Propostas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Listagem de propostas com filtro por status (rascunho, enviada, aprovada) e vínculo ao deal de origem.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detalhe exibe histórico de versões da proposta, com a versão mais recente em destaque.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Proposta com status approved exibe todos os campos como somente leitura, refletindo a imutabilidade definida no back-end; qualquer edição cria uma nova 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Pré-visualização do PDF da proposta embutida na tela de detalhe, com botão de download.</w:t>
      </w:r>
    </w:p>
    <w:p>
      <w:pPr>
        <w:pStyle w:val="Heading1"/>
      </w:pPr>
      <w:r>
        <w:t xml:space="preserve">8. Módulo de Tarefas e Agenda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Visão em lista (padrão) e visão de calendário (semanal/mensal) alternáveis por toggle.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Tarefas com due_at vencido e status pending exibem indicador visual de atraso (badge vermelho "Atrasada").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rápida de tarefa disponível como ação contextual em qualquer tela de detalhe (lead, deal, contato, empresa), pré-vinculando a entidade de origem.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Conclusão de tarefa é uma ação de um clique direto na listagem, sem necessidade de abrir o detalhe.</w:t>
      </w:r>
    </w:p>
    <w:p>
      <w:pPr>
        <w:pStyle w:val="Heading1"/>
      </w:pPr>
      <w:r>
        <w:t xml:space="preserve">9. Responsividade</w:t>
      </w:r>
    </w:p>
    <w:p>
      <w:pPr>
        <w:spacing w:after="160"/>
      </w:pPr>
      <w:r>
        <w:t xml:space="preserve">A aplicação deve ser totalmente responsiva, com paridade de funcionalidades entre desktop e mobile — não apenas leitura, mas também operação completa do funil comercial em dispositivos móveis.</w:t>
      </w:r>
    </w:p>
    <w:p>
      <w:pPr>
        <w:pStyle w:val="Heading2"/>
      </w:pPr>
      <w:r>
        <w:t xml:space="preserve">9.1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Navegação inferior, listas em cards, Kanban com scroll horizontal e ação "Mover para..." substituindo drag-and-drop.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640px – 1024px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Sidebar colapsável, Kanban com colunas reduzidas e drag-and-drop habilitado via touch.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Sidebar fixa, Kanban com todas as colunas visíveis, dashboards em grade multi-coluna.</w:t>
            </w:r>
          </w:p>
        </w:tc>
      </w:tr>
    </w:tbl>
    <w:p>
      <w:pPr>
        <w:pStyle w:val="Heading2"/>
      </w:pPr>
      <w:r>
        <w:t xml:space="preserve">9.2 Regras Gerais de Adaptação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funcionalidade crítica do processo comercial (criar deal, mover etapa, concluir tarefa, aprovar proposta) pode ser exclusiva de desktop.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Tabelas densas (ex.: relatórios detalhados) podem ser simplificadas em mobile, desde que mantenham acesso aos dados completos via expansão ou tela de detalhe.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Componentes Shadcn/UI devem ser usados em sua variante responsiva nativa (ex.: Dialog em desktop vira Sheet de tela cheia em mobile, quando aplicável).</w:t>
      </w:r>
    </w:p>
    <w:p>
      <w:pPr>
        <w:pStyle w:val="Heading1"/>
      </w:pPr>
      <w:r>
        <w:t xml:space="preserve">10. Gerenciamento de Estado 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Query como camada de cache e sincronização com a API do back-end, com invalidação de queries após mutações (ex.: mover deal invalida a query do board).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Atualizações otimistas aplicadas em ações de alta frequência (mover card no Kanban, concluir tarefa), com rollback automático em caso de erro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Formulários controlados via React Hook Form, com schemas Zod compartilhados (ou espelhados) em relação aos schemas de validação do back-end, evitando divergência de regras.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 e sessão gerenciadas via Supabase Auth (client-side), com proteção de rotas no nível de layout (redirecionamento para /login quando não autenticado).</w:t>
      </w:r>
    </w:p>
    <w:p>
      <w:pPr>
        <w:pStyle w:val="Heading1"/>
      </w:pPr>
      <w:r>
        <w:t xml:space="preserve">11. Controle de Acesso na Interface (RBAC)</w:t>
      </w:r>
    </w:p>
    <w:p>
      <w:pPr>
        <w:spacing w:after="160"/>
      </w:pPr>
      <w:r>
        <w:t xml:space="preserve">O front-end deve refletir fielmente as regras de RBAC definidas no PRD de Back-End, ocultando ou desabilitando elementos de interface que o usuário autenticado não tem permissão de utilizar — nunca dependendo exclusivamente da validação da API para a experiência do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 na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Acesso total a todos os módulos, incluindo /settings/team e /settings/pipelines.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 dados da equipe; pode reatribuir deals/leads; não acessa configurações globais de pipeline.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Vendedor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 e opera apenas seus próprios registros; ações de reatribuição ficam ocultas.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Somente Leitura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a interface é renderizada em modo visualização; botões de criação/edição/exclusão ficam ocultos.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Tentativas de acesso direto via URL a rotas não permitidas pelo papel do usuário redirecionam para uma tela de "Acesso não autorizado", nunca exibindo dados parciais.</w:t>
      </w:r>
    </w:p>
    <w:p>
      <w:pPr>
        <w:pStyle w:val="Heading1"/>
      </w:pPr>
      <w:r>
        <w:t xml:space="preserve">12. Qualidade, Testes e Critérios de Aceite</w:t>
      </w:r>
    </w:p>
    <w:p>
      <w:pPr>
        <w:pStyle w:val="Heading2"/>
      </w:pPr>
      <w:r>
        <w:t xml:space="preserve">12.1 Pipeline de Validação Obrigatória</w:t>
      </w:r>
    </w:p>
    <w:p>
      <w:pPr>
        <w:spacing w:after="160"/>
      </w:pPr>
      <w:r>
        <w:t xml:space="preserve">Antes de considerar qualquer tarefa de front-end concluída, os seguintes comandos devem ser executados e retornar sem erros: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lint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type-check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test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pStyle w:val="Heading2"/>
      </w:pPr>
      <w:r>
        <w:t xml:space="preserve">12.2 Cobertura de Testes Esperada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componente para o Kanban: movimentação de card, modais de confirmação de ganho/perda, estados vazios.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formulário: validação de campos obrigatórios e mensagens de erro nos principais fluxos (criação de deal, conversão de lead, criação de proposta).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E2E (via Playwright MCP) cobrindo os fluxos críticos: login → visualizar pipeline → mover deal → criar tarefa → ver atualização no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visuais de responsividade nos três breakpoints definidos na Seção 9.1, capturando screenshots para validação.</w:t>
      </w:r>
    </w:p>
    <w:p>
      <w:pPr>
        <w:pStyle w:val="Heading2"/>
      </w:pPr>
      <w:r>
        <w:t xml:space="preserve">12.3 Critérios de Aceite (Definition of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rotas listadas na Seção 3.1 estão implementadas e navegáveis conforme o papel do usuário autenticado.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Kanban permite movimentação de deals entre etapas com persistência confirmada via API e feedback visual imediato.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exibe todos os componentes da Seção 5.1 com dados reais consumidos da API, incluindo estados de carregamento e erro.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é integralmente operável nos três breakpoints definidos, sem perda de funcionalidade crítica em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RBAC está refletido visualmente para os quatro papéis, validado por teste manual ou automatizado em cada papel.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de CI (lint, type-check, test, build) passa sem erros antes de qualquer merge.</w:t>
      </w:r>
    </w:p>
    <w:p>
      <w:pPr>
        <w:pStyle w:val="Heading1"/>
      </w:pPr>
      <w:r>
        <w:t xml:space="preserve">13. Responsabilidades e Limites do Agente de IA (Codex)</w:t>
      </w:r>
    </w:p>
    <w:p>
      <w:pPr>
        <w:pStyle w:val="Heading2"/>
      </w:pPr>
      <w:r>
        <w:t xml:space="preserve">13.1 Permitido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e refatorar componentes de UI seguindo o design system Shadcn/UI estabelecido.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páginas e rotas conforme a arquitetura de informação desta especificação.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Consumir os endpoints já definidos no PRD de Back-End, sem propor novos contratos de API sem alinhamento prévio.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Executar builds, testes e lint como parte do fluxo de validação.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Capturar screenshots e validar UI via Playwright MCP.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Pull Requests com as alterações propostas e solicitar deploy via Vercel MCP após aprovação.</w:t>
      </w:r>
    </w:p>
    <w:p>
      <w:pPr>
        <w:pStyle w:val="Heading2"/>
      </w:pPr>
      <w:r>
        <w:t xml:space="preserve">13.2 Proibido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lógica de negócio crítica diretamente no front-end (ex.: cálculo de probabilidade de fechamento, regras de scoring) — essa lógica pertence ao back-end.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Ocultar falhas de autorização apenas no front-end sem validação correspondente já existente na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Introduzir bibliotecas de UI fora do stack definido (TailwindCSS + Shadcn/UI) sem aprovação explícita.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Remover ou contornar verificações de papel (RBAC) para fins de teste ou conveniência de desenvolvimento.</w:t>
      </w:r>
    </w:p>
    <w:p>
      <w:pPr>
        <w:pStyle w:val="Heading1"/>
      </w:pPr>
      <w:r>
        <w:t xml:space="preserve">14. Anexo —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Kanban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Visualização do pipeline em colunas (etapas) com cards arrastáveis representando deals.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Otimistic 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Atualização imediata da interface antes da confirmação da API, com rollback em caso de falha.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Skeleton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Componente visual de carregamento que antecipa o layout do conteúdo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— controle de acesso baseado em papéis, refletido na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Projeção de receita esperada com base em deals abertos e suas datas de fechamento estimadas.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AI-Native CRM Platform — PRD Front-End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20" w:before="4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2026-06-17T06:25:22.842Z</dcterms:created>
  <dcterms:modified xsi:type="dcterms:W3CDTF">2026-06-17T06:25:22.842Z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