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1"/>
          <w:szCs w:val="21"/>
        </w:rPr>
        <w:t xml:space="preserve">From:</w:t>
      </w:r>
      <w:r>
        <w:rPr>
          <w:sz w:val="21"/>
          <w:szCs w:val="21"/>
        </w:rPr>
        <w:t xml:space="preserve">  Ashish Rane &lt;ashish.rane@nexlink-solutions.example&gt;</w:t>
      </w:r>
    </w:p>
    <w:p>
      <w:r>
        <w:rPr>
          <w:b/>
          <w:bCs/>
          <w:sz w:val="21"/>
          <w:szCs w:val="21"/>
        </w:rPr>
        <w:t xml:space="preserve">To:</w:t>
      </w:r>
      <w:r>
        <w:rPr>
          <w:sz w:val="21"/>
          <w:szCs w:val="21"/>
        </w:rPr>
        <w:t xml:space="preserve">  Priya Nair; Sneha Kulkarni</w:t>
      </w:r>
    </w:p>
    <w:p>
      <w:r>
        <w:rPr>
          <w:b/>
          <w:bCs/>
          <w:sz w:val="21"/>
          <w:szCs w:val="21"/>
        </w:rPr>
        <w:t xml:space="preserve">Date:</w:t>
      </w:r>
      <w:r>
        <w:rPr>
          <w:sz w:val="21"/>
          <w:szCs w:val="21"/>
        </w:rPr>
        <w:t xml:space="preserve">  Saturday, 12 September 2026, 6:42 PM</w:t>
      </w:r>
    </w:p>
    <w:p>
      <w:pPr>
        <w:pBdr>
          <w:bottom w:val="single" w:color="CCCCCC" w:sz="6" w:space="4"/>
        </w:pBdr>
        <w:spacing w:after="240"/>
      </w:pPr>
      <w:r>
        <w:rPr>
          <w:b/>
          <w:bCs/>
          <w:sz w:val="21"/>
          <w:szCs w:val="21"/>
        </w:rPr>
        <w:t xml:space="preserve">Subject:</w:t>
      </w:r>
      <w:r>
        <w:rPr>
          <w:sz w:val="21"/>
          <w:szCs w:val="21"/>
        </w:rPr>
        <w:t xml:space="preserve">  Vendor Onboarding Portal - revised migration estimate</w:t>
      </w:r>
    </w:p>
    <w:p>
      <w:pPr>
        <w:spacing w:after="200"/>
      </w:pPr>
      <w:r>
        <w:t xml:space="preserve">Hi Priya, Sneha,</w:t>
      </w:r>
    </w:p>
    <w:p>
      <w:pPr>
        <w:spacing w:after="200"/>
      </w:pPr>
      <w:r>
        <w:t xml:space="preserve">Following our call on Thursday, we've re-scoped the data migration approach now that Legal has flagged additional field-level validation requirements. Our original estimate did not account for this.</w:t>
      </w:r>
    </w:p>
    <w:p>
      <w:pPr>
        <w:spacing w:after="200"/>
      </w:pPr>
      <w:r>
        <w:t xml:space="preserve">The revised effort adds approximately 3 weeks and INR 9-11 lakh to the migration workstream, on top of the current run rate. We can hold the original go-live date only if we add a second data engineer for the remainder of the build, which would be billed at our standard T&amp;M rate.</w:t>
      </w:r>
    </w:p>
    <w:p>
      <w:pPr>
        <w:spacing w:after="200"/>
      </w:pPr>
      <w:r>
        <w:t xml:space="preserve">We understand this is a significant change and are happy to walk your steering committee through the revised plan and cost breakdown. Could we get 30 minutes early next week?</w:t>
      </w:r>
    </w:p>
    <w:p>
      <w:pPr>
        <w:spacing w:after="200"/>
      </w:pPr>
      <w:r>
        <w:t xml:space="preserve">Apologies for the late notice on this, we only confirmed the scope impact with our technical team yesterday.</w:t>
      </w:r>
    </w:p>
    <w:p>
      <w:pPr>
        <w:spacing w:after="60"/>
      </w:pPr>
      <w:r>
        <w:t xml:space="preserve">Best regards,</w:t>
      </w:r>
    </w:p>
    <w:p>
      <w:r>
        <w:t xml:space="preserve">Ashish Rane</w:t>
      </w:r>
    </w:p>
    <w:p>
      <w:pPr>
        <w:spacing w:after="240"/>
      </w:pPr>
      <w:r>
        <w:t xml:space="preserve">Engagement Manager, NexLink Solutions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2026-09-16T09:28:15.370Z</dcterms:created>
  <dcterms:modified xsi:type="dcterms:W3CDTF">2026-09-16T09:28:15.371Z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