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9.png" ContentType="image/png;base64"/>
  <Override PartName="/word/media/rId962.png" ContentType="image/png;base64"/>
  <Override PartName="/word/media/rId1058.png" ContentType="image/png;base64"/>
  <Override PartName="/word/media/rId1531.png" ContentType="image/png;base64"/>
  <Override PartName="/word/media/rId56.png" ContentType="image/png;base64"/>
  <Override PartName="/word/media/rId571.png" ContentType="image/png;base64"/>
  <Override PartName="/word/media/rId1281.png" ContentType="image/png;base64"/>
  <Override PartName="/word/media/rId921.png" ContentType="image/png;base64"/>
  <Override PartName="/word/media/rId948.png" ContentType="image/png;base64"/>
  <Override PartName="/word/media/rId987.png" ContentType="image/png;base64"/>
  <Override PartName="/word/media/rId555.png" ContentType="image/png;base64"/>
  <Override PartName="/word/media/rId1332.png" ContentType="image/png;base64"/>
  <Override PartName="/word/media/rId1869.png" ContentType="image/png;base64"/>
  <Override PartName="/word/media/rId1686.png" ContentType="image/png;base64"/>
  <Override PartName="/word/media/rId361.png" ContentType="image/png;base64"/>
  <Override PartName="/word/media/rId44.png" ContentType="image/png;base64"/>
  <Override PartName="/word/media/rId1663.png" ContentType="image/png;base64"/>
  <Override PartName="/word/media/rId105.png" ContentType="image/png;base64"/>
  <Override PartName="/word/media/rId273.png" ContentType="image/png;base64"/>
  <Override PartName="/word/media/rId1654.png" ContentType="image/png;base64"/>
  <Override PartName="/word/media/rId1040.png" ContentType="image/png;base64"/>
  <Override PartName="/word/media/rId930.png" ContentType="image/png;base64"/>
  <Override PartName="/word/media/rId924.png" ContentType="image/png;base64"/>
  <Override PartName="/word/media/rId111.png" ContentType="image/png;base64"/>
  <Override PartName="/word/media/rId68.png" ContentType="image/png;base64"/>
  <Override PartName="/word/media/rId213.png" ContentType="image/png;base64"/>
  <Override PartName="/word/media/rId635.png" ContentType="image/png;base64"/>
  <Override PartName="/word/media/rId99.png" ContentType="image/png;base64"/>
  <Override PartName="/word/media/rId558.png" ContentType="image/png;base64"/>
  <Override PartName="/word/media/rId1055.png" ContentType="image/png;base64"/>
  <Override PartName="/word/media/rId561.png" ContentType="image/png;base64"/>
  <Override PartName="/word/media/rId314.png" ContentType="image/png;base64"/>
  <Override PartName="/word/media/rId350.png" ContentType="image/png;base64"/>
  <Override PartName="/word/media/rId999.png" ContentType="image/png;base64"/>
  <Override PartName="/word/media/rId1220.png" ContentType="image/png;base64"/>
  <Override PartName="/word/media/rId123.png" ContentType="image/png;base64"/>
  <Override PartName="/word/media/rId1410.png" ContentType="image/png;base64"/>
  <Override PartName="/word/media/rId126.png" ContentType="image/png;base64"/>
  <Override PartName="/word/media/rId735.png" ContentType="image/png;base64"/>
  <Override PartName="/word/media/rId1102.png" ContentType="image/png;base64"/>
  <Override PartName="/word/media/rId219.png" ContentType="image/png;base64"/>
  <Override PartName="/word/media/rId182.png" ContentType="image/png;base64"/>
  <Override PartName="/word/media/rId1855.png" ContentType="image/png;base64"/>
  <Override PartName="/word/media/rId86.png" ContentType="image/png;base64"/>
  <Override PartName="/word/media/rId1049.png" ContentType="image/png;base64"/>
  <Override PartName="/word/media/rId1235.png" ContentType="image/png;base64"/>
  <Override PartName="/word/media/rId539.png" ContentType="image/png;base64"/>
  <Override PartName="/word/media/rId1238.png" ContentType="image/png;base64"/>
  <Override PartName="/word/media/rId1720.png" ContentType="image/png;base64"/>
  <Override PartName="/word/media/rId900.png" ContentType="image/png;base64"/>
  <Override PartName="/word/media/rId1020.png" ContentType="image/png;base64"/>
  <Override PartName="/word/media/rId515.png" ContentType="image/png;base64"/>
  <Override PartName="/word/media/rId1566.png" ContentType="image/png;base64"/>
  <Override PartName="/word/media/rId311.png" ContentType="image/png;base64"/>
  <Override PartName="/word/media/rId1373.png" ContentType="image/png;base64"/>
  <Override PartName="/word/media/rId965.png" ContentType="image/png;base64"/>
  <Override PartName="/word/media/rId238.png" ContentType="image/png;base64"/>
  <Override PartName="/word/media/rId305.png" ContentType="image/png;base64"/>
  <Override PartName="/word/media/rId266.png" ContentType="image/png;base64"/>
  <Override PartName="/word/media/rId338.png" ContentType="image/png;base64"/>
  <Override PartName="/word/media/rId641.png" ContentType="image/png;base64"/>
  <Override PartName="/word/media/rId953.png" ContentType="image/png;base64"/>
  <Override PartName="/word/media/rId577.png" ContentType="image/png;base64"/>
  <Override PartName="/word/media/rId990.png" ContentType="image/png;base64"/>
  <Override PartName="/word/media/rId142.png" ContentType="image/png;base64"/>
  <Override PartName="/word/media/rId1150.png" ContentType="image/png;base64"/>
  <Override PartName="/word/media/rId984.png" ContentType="image/png;base64"/>
  <Override PartName="/word/media/rId1638.png" ContentType="image/png;base64"/>
  <Override PartName="/word/media/rId1144.png" ContentType="image/png;base64"/>
  <Override PartName="/word/media/rId71.png" ContentType="image/png;base64"/>
  <Override PartName="/word/media/rId1389.png" ContentType="image/png;base64"/>
  <Override PartName="/word/media/rId108.png" ContentType="image/png;base64"/>
  <Override PartName="/word/media/rId1323.png" ContentType="image/png;base64"/>
  <Override PartName="/word/media/rId173.png" ContentType="image/png;base64"/>
  <Override PartName="/word/media/rId1550.png" ContentType="image/png;base64"/>
  <Override PartName="/word/media/rId228.png" ContentType="image/png;base64"/>
  <Override PartName="/word/media/rId294.png" ContentType="image/png;base64"/>
  <Override PartName="/word/media/rId269.png" ContentType="image/png;base64"/>
  <Override PartName="/word/media/rId574.png" ContentType="image/png;base64"/>
  <Override PartName="/word/media/rId568.png" ContentType="image/png;base64"/>
  <Override PartName="/word/media/rId1799.png" ContentType="image/png;base64"/>
  <Override PartName="/word/media/rId22.png" ContentType="image/png;base64"/>
  <Override PartName="/word/media/rId778.png" ContentType="image/png;base64"/>
  <Override PartName="/word/media/rId65.png" ContentType="image/png;base64"/>
  <Override PartName="/word/media/rId344.png" ContentType="image/png;base64"/>
  <Override PartName="/word/media/rId622.png" ContentType="image/png;base64"/>
  <Override PartName="/word/media/rId760.png" ContentType="image/png;base64"/>
  <Override PartName="/word/media/rId1815.png" ContentType="image/png;base64"/>
  <Override PartName="/word/media/rId1260.png" ContentType="image/png;base64"/>
  <Override PartName="/word/media/rId1690.png" ContentType="image/png;base64"/>
  <Override PartName="/word/media/rId1560.png" ContentType="image/png;base64"/>
  <Override PartName="/word/media/rId1464.png" ContentType="image/png;base64"/>
  <Override PartName="/word/media/rId975.png" ContentType="image/png;base64"/>
  <Override PartName="/word/media/rId1834.png" ContentType="image/png;base64"/>
  <Override PartName="/word/media/rId1623.png" ContentType="image/png;base64"/>
  <Override PartName="/word/media/rId978.png" ContentType="image/png;base64"/>
  <Override PartName="/word/media/rId1317.png" ContentType="image/png;base64"/>
  <Override PartName="/word/media/rId1263.png" ContentType="image/png;base64"/>
  <Override PartName="/word/media/rId1420.png" ContentType="image/png;base64"/>
  <Override PartName="/word/media/rId981.png" ContentType="image/png;base64"/>
  <Override PartName="/word/media/rId1461.png" ContentType="image/png;base64"/>
  <Override PartName="/word/media/rId1287.png" ContentType="image/png;base64"/>
  <Override PartName="/word/media/rId1458.png" ContentType="image/png;base64"/>
  <Override PartName="/word/media/rId1824.png" ContentType="image/png;base64"/>
  <Override PartName="/word/media/rId1105.png" ContentType="image/png;base64"/>
  <Override PartName="/word/media/rId1702.png" ContentType="image/png;base64"/>
  <Override PartName="/word/media/rId1729.png" ContentType="image/png;base64"/>
  <Override PartName="/word/media/rId1770.png" ContentType="image/png;base64"/>
  <Override PartName="/word/media/rId1746.png" ContentType="image/png;base64"/>
  <Override PartName="/word/media/rId1452.png" ContentType="image/png;base64"/>
  <Override PartName="/word/media/rId1599.png" ContentType="image/png;base64"/>
  <Override PartName="/word/media/rId721.png" ContentType="image/png;base64"/>
  <Override PartName="/word/media/rId826.png" ContentType="image/png;base64"/>
  <Override PartName="/word/media/rId1123.png" ContentType="image/png;base64"/>
  <Override PartName="/word/media/rId597.png" ContentType="image/png;base64"/>
  <Override PartName="/word/media/rId1593.png" ContentType="image/png;base64"/>
  <Override PartName="/word/media/rId1308.png" ContentType="image/png;base64"/>
  <Override PartName="/word/media/rId1590.png" ContentType="image/png;base64"/>
  <Override PartName="/word/media/rId1587.png" ContentType="image/png;base64"/>
  <Override PartName="/word/media/rId703.png" ContentType="image/png;base64"/>
  <Override PartName="/word/media/rId1347.png" ContentType="image/png;base64"/>
  <Override PartName="/word/media/rId1449.png" ContentType="image/png;base64"/>
  <Override PartName="/word/media/rId1705.png" ContentType="image/png;base64"/>
  <Override PartName="/word/media/rId1108.png" ContentType="image/png;base64"/>
  <Override PartName="/word/media/rId1341.png" ContentType="image/png;base64"/>
  <Override PartName="/word/media/rId1272.png" ContentType="image/png;base64"/>
  <Override PartName="/word/media/rId683.png" ContentType="image/png;base64"/>
  <Override PartName="/word/media/rId1117.png" ContentType="image/png;base64"/>
  <Override PartName="/word/media/rId823.png" ContentType="image/png;base64"/>
  <Override PartName="/word/media/rId1764.png" ContentType="image/png;base64"/>
  <Override PartName="/word/media/rId879.png" ContentType="image/png;base64"/>
  <Override PartName="/word/media/rId1432.png" ContentType="image/png;base64"/>
  <Override PartName="/word/media/rId841.png" ContentType="image/png;base64"/>
  <Override PartName="/word/media/rId811.png" ContentType="image/png;base64"/>
  <Override PartName="/word/media/rId1843.png" ContentType="image/png;base64"/>
  <Override PartName="/word/media/rId1509.png" ContentType="image/png;base64"/>
  <Override PartName="/word/media/rId1320.png" ContentType="image/png;base64"/>
  <Override PartName="/word/media/rId1602.png" ContentType="image/png;base64"/>
  <Override PartName="/word/media/rId1584.png" ContentType="image/png;base64"/>
  <Override PartName="/word/media/rId1827.png" ContentType="image/png;base64"/>
  <Override PartName="/word/media/rId1426.png" ContentType="image/png;base64"/>
  <Override PartName="/word/media/rId805.png" ContentType="image/png;base64"/>
  <Override PartName="/word/media/rId1755.png" ContentType="image/png;base64"/>
  <Override PartName="/word/media/rId1111.png" ContentType="image/png;base64"/>
  <Override PartName="/word/media/rId1072.png" ContentType="image/png;base64"/>
  <Override PartName="/word/media/rId876.png" ContentType="image/png;base64"/>
  <Override PartName="/word/media/rId814.png" ContentType="image/png;base64"/>
  <Override PartName="/word/media/rId1446.png" ContentType="image/png;base64"/>
  <Override PartName="/word/media/rId1099.png" ContentType="image/png;base64"/>
  <Override PartName="/word/media/rId612.png" ContentType="image/png;base64"/>
  <Override PartName="/word/media/rId500.png" ContentType="image/png;base64"/>
  <Override PartName="/word/media/rId606.png" ContentType="image/png;base64"/>
  <Override PartName="/word/media/rId1416.png" ContentType="image/png;base64"/>
  <Override PartName="/word/media/rId1649.png" ContentType="image/png;base64"/>
  <Override PartName="/word/media/rId915.png" ContentType="image/png;base64"/>
  <Override PartName="/word/media/rId820.png" ContentType="image/png;base64"/>
  <Override PartName="/word/media/rId847.png" ContentType="image/png;base64"/>
  <Override PartName="/word/media/rId1132.png" ContentType="image/png;base64"/>
  <Override PartName="/word/media/rId864.png" ContentType="image/png;base64"/>
  <Override PartName="/word/media/rId1782.png" ContentType="image/png;base64"/>
  <Override PartName="/word/media/rId817.png" ContentType="image/png;base64"/>
  <Override PartName="/word/media/rId1217.png" ContentType="image/png;base64"/>
  <Override PartName="/word/media/rId1266.png" ContentType="image/png;base64"/>
  <Override PartName="/word/media/rId1863.png" ContentType="image/png;base64"/>
  <Override PartName="/word/media/rId1752.png" ContentType="image/png;base64"/>
  <Override PartName="/word/media/rId1441.png" ContentType="image/png;base64"/>
  <Override PartName="/word/media/rId793.png" ContentType="image/png;base64"/>
  <Override PartName="/word/media/rId858.png" ContentType="image/png;base64"/>
  <Override PartName="/word/media/rId1812.png" ContentType="image/png;base64"/>
  <Override PartName="/word/media/rId802.png" ContentType="image/png;base64"/>
  <Override PartName="/word/media/rId1162.png" ContentType="image/png;base64"/>
  <Override PartName="/word/media/rId329.png" ContentType="image/png;base64"/>
  <Override PartName="/word/media/rId873.png" ContentType="image/png;base64"/>
  <Override PartName="/word/media/rId1467.png" ContentType="image/png;base64"/>
  <Override PartName="/word/media/rId1723.png" ContentType="image/png;base64"/>
  <Override PartName="/word/media/rId482.png" ContentType="image/png;base64"/>
  <Override PartName="/word/media/rId1693.png" ContentType="image/png;base64"/>
  <Override PartName="/word/media/rId885.png" ContentType="image/png;base64"/>
  <Override PartName="/word/media/rId1617.png" ContentType="image/png;base64"/>
  <Override PartName="/word/media/rId1743.png" ContentType="image/png;base64"/>
  <Override PartName="/word/media/rId1620.png" ContentType="image/png;base64"/>
  <Override PartName="/word/media/rId829.png" ContentType="image/png;base64"/>
  <Override PartName="/word/media/rId1087.png" ContentType="image/png;base64"/>
  <Override PartName="/word/media/rId870.png" ContentType="image/png;base64"/>
  <Override PartName="/word/media/rId1840.png" ContentType="image/png;base64"/>
  <Override PartName="/word/media/rId1078.png" ContentType="image/png;base64"/>
  <Override PartName="/word/media/rId1485.png" ContentType="image/png;base64"/>
  <Override PartName="/word/media/rId241.png" ContentType="image/png;base64"/>
  <Override PartName="/word/media/rId784.png" ContentType="image/png;base64"/>
  <Override PartName="/word/media/rId585.png" ContentType="image/png;base64"/>
  <Override PartName="/word/media/rId1578.png" ContentType="image/png;base64"/>
  <Override PartName="/word/media/rId1479.png" ContentType="image/png;base64"/>
  <Override PartName="/word/media/rId1190.png" ContentType="image/png;base64"/>
  <Override PartName="/word/media/rId1596.png" ContentType="image/png;base64"/>
  <Override PartName="/word/media/rId462.png" ContentType="image/png;base64"/>
  <Override PartName="/word/media/rId1776.png" ContentType="image/png;base64"/>
  <Override PartName="/word/media/rId844.png" ContentType="image/png;base64"/>
  <Override PartName="/word/media/rId882.png" ContentType="image/png;base64"/>
  <Override PartName="/word/media/rId1344.png" ContentType="image/png;base64"/>
  <Override PartName="/word/media/rId1311.png" ContentType="image/png;base64"/>
  <Override PartName="/word/media/rId1084.png" ContentType="image/png;base64"/>
  <Override PartName="/word/media/rId1553.png" ContentType="image/png;base64"/>
  <Override PartName="/word/media/rId244.png" ContentType="image/png;base64"/>
  <Override PartName="/word/media/rId1314.png" ContentType="image/png;base64"/>
  <Override PartName="/word/media/rId1329.png" ContentType="image/png;base64"/>
  <Override PartName="/word/media/rId465.png" ContentType="image/png;base64"/>
  <Override PartName="/word/media/rId1429.png" ContentType="image/png;base64"/>
  <Override PartName="/word/media/rId1503.png" ContentType="image/png;base64"/>
  <Override PartName="/word/media/rId894.png" ContentType="image/png;base64"/>
  <Override PartName="/word/media/rId591.png" ContentType="image/png;base64"/>
  <Override PartName="/word/media/rId166.png" ContentType="image/png;base64"/>
  <Override PartName="/word/media/rId1002.png" ContentType="image/png;base64"/>
  <Override PartName="/word/media/rId1491.png" ContentType="image/png;base64"/>
  <Override PartName="/word/media/rId712.png" ContentType="image/png;base64"/>
  <Override PartName="/word/media/rId524.png" ContentType="image/png;base64"/>
  <Override PartName="/word/media/rId1740.png" ContentType="image/png;base64"/>
  <Override PartName="/word/media/rId1758.png" ContentType="image/png;base64"/>
  <Override PartName="/word/media/rId1302.png" ContentType="image/png;base64"/>
  <Override PartName="/word/media/rId693.png" ContentType="image/png;base64"/>
  <Override PartName="/word/media/rId521.png" ContentType="image/png;base64"/>
  <Override PartName="/word/media/rId1362.png" ContentType="image/png;base64"/>
  <Override PartName="/word/media/rId1644.png" ContentType="image/png;base64"/>
  <Override PartName="/word/media/rId1120.png" ContentType="image/png;base64"/>
  <Override PartName="/word/media/rId1326.png" ContentType="image/png;base64"/>
  <Override PartName="/word/media/rId909.png" ContentType="image/png;base64"/>
  <Override PartName="/word/media/rId1211.png" ContentType="image/png;base64"/>
  <Override PartName="/word/media/rId1011.png" ContentType="image/png;base64"/>
  <Override PartName="/word/media/rId615.png" ContentType="image/png;base64"/>
  <Override PartName="/word/media/rId861.png" ContentType="image/png;base64"/>
  <Override PartName="/word/media/rId832.png" ContentType="image/png;base64"/>
  <Override PartName="/word/media/rId808.png" ContentType="image/png;base64"/>
  <Override PartName="/word/media/rId903.png" ContentType="image/png;base64"/>
  <Override PartName="/word/media/rId1611.png" ContentType="image/png;base64"/>
  <Override PartName="/word/media/rId1569.png" ContentType="image/png;base64"/>
  <Override PartName="/word/media/rId1435.png" ContentType="image/png;base64"/>
  <Override PartName="/word/media/rId1423.png" ContentType="image/png;base64"/>
  <Override PartName="/word/media/rId906.png" ContentType="image/png;base64"/>
  <Override PartName="/word/media/rId1196.png" ContentType="image/png;base64"/>
  <Override PartName="/word/media/rId459.png" ContentType="image/png;base64"/>
  <Override PartName="/word/media/rId897.png" ContentType="image/png;base64"/>
  <Override PartName="/word/media/rId1773.png" ContentType="image/png;base64"/>
  <Override PartName="/word/media/rId1253.png" ContentType="image/png;base64"/>
  <Override PartName="/word/media/rId198.png" ContentType="image/png;base64"/>
  <Override PartName="/word/media/rId90.png" ContentType="image/png;base64"/>
  <Override PartName="/word/media/rId1335.png" ContentType="image/png;base64"/>
  <Override PartName="/word/media/rId435.png" ContentType="image/png;base64"/>
  <Override PartName="/word/media/rId1159.png" ContentType="image/png;base64"/>
  <Override PartName="/word/media/rId1202.png" ContentType="image/png;base64"/>
  <Override PartName="/word/media/rId1370.png" ContentType="image/png;base64"/>
  <Override PartName="/word/media/rId835.png" ContentType="image/png;base64"/>
  <Override PartName="/word/media/rId1473.png" ContentType="image/png;base64"/>
  <Override PartName="/word/media/rId485.png" ContentType="image/png;base64"/>
  <Override PartName="/word/media/rId796.png" ContentType="image/png;base64"/>
  <Override PartName="/word/media/rId775.png" ContentType="image/png;base64"/>
  <Override PartName="/word/media/rId1275.png" ContentType="image/png;base64"/>
  <Override PartName="/word/media/rId1699.png" ContentType="image/png;base64"/>
  <Override PartName="/word/media/rId1305.png" ContentType="image/png;base64"/>
  <Override PartName="/word/media/rId1069.png" ContentType="image/png;base64"/>
  <Override PartName="/word/media/rId718.png" ContentType="image/png;base64"/>
  <Override PartName="/word/media/rId399.png" ContentType="image/png;base64"/>
  <Override PartName="/word/media/rId1788.png" ContentType="image/png;base64"/>
  <Override PartName="/word/media/rId1805.png" ContentType="image/png;base64"/>
  <Override PartName="/word/media/rId1581.png" ContentType="image/png;base64"/>
  <Override PartName="/word/media/rId387.png" ContentType="image/png;base64"/>
  <Override PartName="/word/media/rId456.png" ContentType="image/png;base64"/>
  <Override PartName="/word/media/rId1141.png" ContentType="image/png;base64"/>
  <Override PartName="/word/media/rId497.png" ContentType="image/png;base64"/>
  <Override PartName="/word/media/rId341.png" ContentType="image/png;base64"/>
  <Override PartName="/word/media/rId1470.png" ContentType="image/png;base64"/>
  <Override PartName="/word/media/rId1299.png" ContentType="image/png;base64"/>
  <Override PartName="/word/media/rId855.png" ContentType="image/png;base64"/>
  <Override PartName="/word/media/rId195.png" ContentType="image/png;base64"/>
  <Override PartName="/word/media/rId393.png" ContentType="image/png;base64"/>
  <Override PartName="/word/media/rId888.png" ContentType="image/png;base64"/>
  <Override PartName="/word/media/rId114.png" ContentType="image/png;base64"/>
  <Override PartName="/word/media/rId1455.png" ContentType="image/png;base64"/>
  <Override PartName="/word/media/rId494.png" ContentType="image/png;base64"/>
  <Override PartName="/word/media/rId790.png" ContentType="image/png;base64"/>
  <Override PartName="/word/media/rId260.png" ContentType="image/png;base64"/>
  <Override PartName="/word/media/rId1632.png" ContentType="image/png;base64"/>
  <Override PartName="/word/media/rId652.png" ContentType="image/png;base64"/>
  <Override PartName="/word/media/rId1717.png" ContentType="image/png;base64"/>
  <Override PartName="/word/media/rId1641.png" ContentType="image/png;base64"/>
  <Override PartName="/word/media/rId1168.png" ContentType="image/png;base64"/>
  <Override PartName="/word/media/rId1392.png" ContentType="image/png;base64"/>
  <Override PartName="/word/media/rId1837.png" ContentType="image/png;base64"/>
  <Override PartName="/word/media/rId420.png" ContentType="image/png;base64"/>
  <Override PartName="/word/media/rId1376.png" ContentType="image/png;base64"/>
  <Override PartName="/word/media/rId787.png" ContentType="image/png;base64"/>
  <Override PartName="/word/media/rId417.png" ContentType="image/png;base64"/>
  <Override PartName="/word/media/rId1488.png" ContentType="image/png;base64"/>
  <Override PartName="/word/media/rId1779.png" ContentType="image/png;base64"/>
  <Override PartName="/word/media/rId1522.png" ContentType="image/png;base64"/>
  <Override PartName="/word/media/rId384.png" ContentType="image/png;base64"/>
  <Override PartName="/word/media/rId1563.png" ContentType="image/png;base64"/>
  <Override PartName="/word/media/rId251.png" ContentType="image/png;base64"/>
  <Override PartName="/word/media/rId390.png" ContentType="image/png;base64"/>
  <Override PartName="/word/media/rId235.png" ContentType="image/png;base64"/>
  <Override PartName="/word/media/rId1290.png" ContentType="image/png;base64"/>
  <Override PartName="/word/media/rId1241.png" ContentType="image/png;base64"/>
  <Override PartName="/word/media/rId527.png" ContentType="image/png;base64"/>
  <Override PartName="/word/media/rId724.png" ContentType="image/png;base64"/>
  <Override PartName="/word/media/rId715.png" ContentType="image/png;base64"/>
  <Override PartName="/word/media/rId1734.png" ContentType="image/png;base64"/>
  <Override PartName="/word/media/rId1767.png" ContentType="image/png;base64"/>
  <Override PartName="/word/media/rId588.png" ContentType="image/png;base64"/>
  <Override PartName="/word/media/rId402.png" ContentType="image/png;base64"/>
  <Override PartName="/word/media/rId1126.png" ContentType="image/png;base64"/>
  <Override PartName="/word/media/rId302.png" ContentType="image/png;base64"/>
  <Override PartName="/word/media/rId603.png" ContentType="image/png;base64"/>
  <Override PartName="/word/media/rId709.png" ContentType="image/png;base64"/>
  <Override PartName="/word/media/rId136.png" ContentType="image/png;base64"/>
  <Override PartName="/word/media/rId609.png" ContentType="image/png;base64"/>
  <Override PartName="/word/media/rId1090.png" ContentType="image/png;base64"/>
  <Override PartName="/word/media/rId852.png" ContentType="image/png;base64"/>
  <Override PartName="/word/media/rId838.png" ContentType="image/png;base64"/>
  <Override PartName="/word/media/rId163.png" ContentType="image/png;base64"/>
  <Override PartName="/word/media/rId1808.png" ContentType="image/png;base64"/>
  <Override PartName="/word/media/rId222.png" ContentType="image/png;base64"/>
  <Override PartName="/word/media/rId764.png" ContentType="image/png;base64"/>
  <Override PartName="/word/media/rId479.png" ContentType="image/png;base64"/>
  <Override PartName="/word/media/rId257.png" ContentType="image/png;base64"/>
  <Override PartName="/word/media/rId148.png" ContentType="image/png;base64"/>
  <Override PartName="/word/media/rId471.png" ContentType="image/png;base64"/>
  <Override PartName="/word/media/rId530.png" ContentType="image/png;base64"/>
  <Override PartName="/word/media/rId799.png" ContentType="image/png;base64"/>
  <Override PartName="/word/media/rId648.png" ContentType="image/png;base64"/>
  <Override PartName="/word/media/rId867.png" ContentType="image/png;base64"/>
  <Override PartName="/word/media/rId1379.png" ContentType="image/png;base64"/>
  <Override PartName="/word/media/rId154.png" ContentType="image/png;base64"/>
  <Override PartName="/word/media/rId1129.png" ContentType="image/png;base64"/>
  <Override PartName="/word/media/rId1711.png" ContentType="image/png;base64"/>
  <Override PartName="/word/media/rId512.png" ContentType="image/png;base64"/>
  <Override PartName="/word/media/rId263.png" ContentType="image/png;base64"/>
  <Override PartName="/word/media/rId1247.png" ContentType="image/png;base64"/>
  <Override PartName="/word/media/rId1683.png" ContentType="image/png;base64"/>
  <Override PartName="/word/media/rId1177.png" ContentType="image/png;base64"/>
  <Override PartName="/word/media/rId1356.png" ContentType="image/png;base64"/>
  <Override PartName="/word/media/rId1114.png" ContentType="image/png;base64"/>
  <Override PartName="/word/media/rId1156.png" ContentType="image/png;base64"/>
  <Override PartName="/word/media/rId665.png" ContentType="image/png;base64"/>
  <Override PartName="/word/media/rId40.png" ContentType="image/png;base64"/>
  <Override PartName="/word/media/rId432.png" ContentType="image/png;base64"/>
  <Override PartName="/word/media/rId1482.png" ContentType="image/png;base64"/>
  <Override PartName="/word/media/rId447.png" ContentType="image/png;base64"/>
  <Override PartName="/word/media/rId1696.png" ContentType="image/png;base64"/>
  <Override PartName="/word/media/rId1714.png" ContentType="image/png;base64"/>
  <Override PartName="/word/media/rId216.png" ContentType="image/png;base64"/>
  <Override PartName="/word/media/rId1205.png" ContentType="image/png;base64"/>
  <Override PartName="/word/media/rId509.png" ContentType="image/png;base64"/>
  <Override PartName="/word/media/rId210.png" ContentType="image/png;base64"/>
  <Override PartName="/word/media/rId1749.png" ContentType="image/png;base64"/>
  <Override PartName="/word/media/rId1666.png" ContentType="image/png;base64"/>
  <Override PartName="/word/media/rId1026.png" ContentType="image/png;base64"/>
  <Override PartName="/word/media/rId438.png" ContentType="image/png;base64"/>
  <Override PartName="/word/media/rId488.png" ContentType="image/png;base64"/>
  <Override PartName="/word/media/rId1135.png" ContentType="image/png;base64"/>
  <Override PartName="/word/media/rId1515.png" ContentType="image/png;base64"/>
  <Override PartName="/word/media/rId1791.png" ContentType="image/png;base64"/>
  <Override PartName="/word/media/rId453.png" ContentType="image/png;base64"/>
  <Override PartName="/word/media/rId1572.png" ContentType="image/png;base64"/>
  <Override PartName="/word/media/rId594.png" ContentType="image/png;base64"/>
  <Override PartName="/word/media/rId468.png" ContentType="image/png;base64"/>
  <Override PartName="/word/media/rId1726.png" ContentType="image/png;base64"/>
  <Override PartName="/word/media/rId600.png" ContentType="image/png;base64"/>
  <Override PartName="/word/media/rId1244.png" ContentType="image/png;base64"/>
  <Override PartName="/word/media/rId1171.png" ContentType="image/png;base64"/>
  <Override PartName="/word/media/rId441.png" ContentType="image/png;base64"/>
  <Override PartName="/word/media/rId696.png" ContentType="image/png;base64"/>
  <Override PartName="/word/media/rId444.png" ContentType="image/png;base64"/>
  <Override PartName="/word/media/rId1525.png" ContentType="image/png;base64"/>
  <Override PartName="/word/media/rId1075.png" ContentType="image/png;base64"/>
  <Override PartName="/word/media/rId308.png" ContentType="image/png;base64"/>
  <Override PartName="/word/media/rId1605.png" ContentType="image/png;base64"/>
  <Override PartName="/word/media/rId450.png" ContentType="image/png;base64"/>
  <Override PartName="/word/media/rId133.png" ContentType="image/png;base64"/>
  <Override PartName="/word/media/rId373.png" ContentType="image/png;base64"/>
  <Override PartName="/word/media/rId1199.png" ContentType="image/png;base64"/>
  <Override PartName="/word/media/rId145.png" ContentType="image/png;base64"/>
  <Override PartName="/word/media/rId491.png" ContentType="image/png;base64"/>
  <Override PartName="/word/media/rId1165.png" ContentType="image/png;base64"/>
  <Override PartName="/word/media/rId50.png" ContentType="image/png;base64"/>
  <Override PartName="/word/media/rId1497.png" ContentType="image/png;base64"/>
  <Override PartName="/word/media/rId1528.png" ContentType="image/png;base64"/>
  <Override PartName="/word/media/rId160.png" ContentType="image/png;base64"/>
  <Override PartName="/word/media/rId405.png" ContentType="image/png;base64"/>
  <Override PartName="/word/media/rId1534.png" ContentType="image/png;base64"/>
  <Override PartName="/word/media/rId1269.png" ContentType="image/png;base64"/>
  <Override PartName="/word/media/rId1608.png" ContentType="image/png;base64"/>
  <Override PartName="/word/media/rId706.png" ContentType="image/png;base64"/>
  <Override PartName="/word/media/rId1635.png" ContentType="image/png;base64"/>
  <Override PartName="/word/media/rId1017.png" ContentType="image/png;base64"/>
  <Override PartName="/word/media/rId1506.png" ContentType="image/png;base64"/>
  <Override PartName="/word/media/rId631.png" ContentType="image/png;base64"/>
  <Override PartName="/word/media/rId1413.png" ContentType="image/png;base64"/>
  <Override PartName="/word/media/rId748.png" ContentType="image/png;base64"/>
  <Override PartName="/word/media/rId130.png" ContentType="image/png;base64"/>
  <Override PartName="/word/media/rId426.png" ContentType="image/png;base64"/>
  <Override PartName="/word/media/rId188.png" ContentType="image/png;base64"/>
  <Override PartName="/word/media/rId423.png" ContentType="image/png;base64"/>
  <Override PartName="/word/media/rId518.png" ContentType="image/png;base64"/>
  <Override PartName="/word/media/rId582.png" ContentType="image/png;base64"/>
  <Override PartName="/word/media/rId1193.png" ContentType="image/png;base64"/>
  <Override PartName="/word/media/rId945.png" ContentType="image/png;base64"/>
  <Override PartName="/word/media/rId659.png" ContentType="image/png;base64"/>
  <Override PartName="/word/media/rId1382.png" ContentType="image/png;base64"/>
  <Override PartName="/word/media/rId533.png" ContentType="image/png;base64"/>
  <Override PartName="/word/media/rId1293.png" ContentType="image/png;base64"/>
  <Override PartName="/word/media/rId506.png" ContentType="image/png;base64"/>
  <Override PartName="/word/media/rId83.png" ContentType="image/png;base64"/>
  <Override PartName="/word/media/rId120.png" ContentType="image/png;base64"/>
  <Override PartName="/word/media/rId474.png" ContentType="image/png;base64"/>
  <Override PartName="/word/media/rId332.png" ContentType="image/png;base64"/>
  <Override PartName="/word/media/rId503.png" ContentType="image/png;base64"/>
  <Override PartName="/word/media/rId1147.png" ContentType="image/png;base64"/>
  <Override PartName="/word/media/rId282.png" ContentType="image/png;base64"/>
  <Override PartName="/word/media/rId677.png" ContentType="image/png;base64"/>
  <Override PartName="/word/media/rId320.png" ContentType="image/png;base64"/>
  <Override PartName="/word/media/rId1680.png" ContentType="image/png;base64"/>
  <Override PartName="/word/media/rId232.png" ContentType="image/png;base64"/>
  <Override PartName="/word/media/rId285.png" ContentType="image/png;base64"/>
  <Override PartName="/word/media/rId157.png" ContentType="image/png;base64"/>
  <Override PartName="/word/media/rId117.png" ContentType="image/png;base64"/>
  <Override PartName="/word/media/rId625.png" ContentType="image/png;base64"/>
  <Override PartName="/word/media/rId1866.png" ContentType="image/png;base64"/>
  <Override PartName="/word/media/rId1359.png" ContentType="image/png;base64"/>
  <Override PartName="/word/media/rId276.png" ContentType="image/png;base64"/>
  <Override PartName="/word/media/rId745.png" ContentType="image/png;base64"/>
  <Override PartName="/word/media/rId326.png" ContentType="image/png;base64"/>
  <Override PartName="/word/media/rId662.png" ContentType="image/png;base64"/>
  <Override PartName="/word/media/rId323.png" ContentType="image/png;base64"/>
  <Override PartName="/word/media/rId1556.png" ContentType="image/png;base64"/>
  <Override PartName="/word/media/rId638.png" ContentType="image/png;base64"/>
  <Override PartName="/word/media/rId396.png" ContentType="image/png;base64"/>
  <Override PartName="/word/media/rId1494.png" ContentType="image/png;base64"/>
  <Override PartName="/word/media/rId414.png" ContentType="image/png;base64"/>
  <Override PartName="/word/media/rId668.png" ContentType="image/png;base64"/>
  <Override PartName="/word/media/rId1174.png" ContentType="image/png;base64"/>
  <Override PartName="/word/media/rId1023.png" ContentType="image/png;base64"/>
  <Override PartName="/word/media/rId408.png" ContentType="image/png;base64"/>
  <Override PartName="/word/media/rId1761.png" ContentType="image/png;base64"/>
  <Override PartName="/word/media/rId1043.png" ContentType="image/png;base64"/>
  <Override PartName="/word/media/rId1629.png" ContentType="image/png;base64"/>
  <Override PartName="/word/media/rId1821.png" ContentType="image/png;base64"/>
  <Override PartName="/word/media/rId542.png" ContentType="image/png;base64"/>
  <Override PartName="/word/media/rId730.png" ContentType="image/png;base64"/>
  <Override PartName="/word/media/rId1061.png" ContentType="image/png;base64"/>
  <Override PartName="/word/media/rId411.png" ContentType="image/png;base64"/>
  <Override PartName="/word/media/rId645.png" ContentType="image/png;base64"/>
  <Override PartName="/word/media/rId429.png" ContentType="image/png;base64"/>
  <Override PartName="/word/media/rId690.png" ContentType="image/png;base64"/>
  <Override PartName="/word/media/rId1081.png" ContentType="image/png;base64"/>
  <Override PartName="/word/media/rId1547.png" ContentType="image/png;base64"/>
  <Override PartName="/word/media/rId1500.png" ContentType="image/png;base64"/>
  <Override PartName="/word/media/rId1818.png" ContentType="image/png;base64"/>
  <Override PartName="/word/media/rId1153.png" ContentType="image/png;base64"/>
  <Override PartName="/word/media/rId139.png" ContentType="image/png;base64"/>
  <Override PartName="/word/media/rId1014.png" ContentType="image/png;base64"/>
  <Override PartName="/word/media/rId674.png" ContentType="image/png;base64"/>
  <Override PartName="/word/media/rId1296.png" ContentType="image/png;base64"/>
  <Override PartName="/word/media/rId185.png" ContentType="image/png;base64"/>
  <Override PartName="/word/media/rId1614.png" ContentType="image/png;base64"/>
  <Override PartName="/word/media/rId781.png" ContentType="image/png;base64"/>
  <Override PartName="/word/media/rId1737.png" ContentType="image/png;base64"/>
  <Override PartName="/word/media/rId942.png" ContentType="image/png;base64"/>
  <Override PartName="/word/media/rId1257.png" ContentType="image/png;base64"/>
  <Override PartName="/word/media/rId536.png" ContentType="image/png;base64"/>
  <Override PartName="/word/media/rId254.png" ContentType="image/png;base64"/>
  <Override PartName="/word/media/rId288.png" ContentType="image/png;base64"/>
  <Override PartName="/word/media/rId1660.png" ContentType="image/png;base64"/>
  <Override PartName="/word/media/rId671.png" ContentType="image/png;base64"/>
  <Override PartName="/word/media/rId377.png" ContentType="image/png;base64"/>
  <Override PartName="/word/media/rId77.png" ContentType="image/png;base64"/>
  <Override PartName="/word/media/rId1858.png" ContentType="image/png;base64"/>
  <Override PartName="/word/media/rId1626.png" ContentType="image/png;base64"/>
  <Override PartName="/word/media/rId36.png" ContentType="image/png;base64"/>
  <Override PartName="/word/media/rId1385.png" ContentType="image/png;base64"/>
  <Override PartName="/word/media/rId59.png" ContentType="image/png;base64"/>
  <Override PartName="/word/media/rId912.png" ContentType="image/png;base64"/>
  <Override PartName="/word/media/rId364.png" ContentType="image/png;base64"/>
  <Override PartName="/word/media/rId1052.png" ContentType="image/png;base64"/>
  <Override PartName="/word/media/rId191.png" ContentType="image/png;base64"/>
  <Override PartName="/word/media/rId1008.png" ContentType="image/png;base64"/>
  <Override PartName="/word/media/rId335.png" ContentType="image/png;base64"/>
  <Override PartName="/word/media/rId1873.png" ContentType="image/png;base64"/>
  <Override PartName="/word/media/rId1353.png" ContentType="image/png;base64"/>
  <Override PartName="/word/media/rId1338.png" ContentType="image/png;base64"/>
  <Override PartName="/word/media/rId1794.png" ContentType="image/png;base64"/>
  <Override PartName="/word/media/rId918.png" ContentType="image/png;base64"/>
  <Override PartName="/word/media/rId1138.png" ContentType="image/png;base64"/>
  <Override PartName="/word/media/rId291.png" ContentType="image/png;base64"/>
  <Override PartName="/word/media/rId53.png" ContentType="image/png;base64"/>
  <Override PartName="/word/media/rId1438.png" ContentType="image/png;base64"/>
  <Override PartName="/word/media/rId1250.png" ContentType="image/png;base64"/>
  <Override PartName="/word/media/rId96.png" ContentType="image/png;base64"/>
  <Override PartName="/word/media/rId102.png" ContentType="image/png;base64"/>
  <Override PartName="/word/media/rId80.png" ContentType="image/png;base64"/>
  <Override PartName="/word/media/rId247.png" ContentType="image/png;base64"/>
  <Override PartName="/word/media/rId176.png" ContentType="image/png;base64"/>
  <Override PartName="/word/media/rId727.png" ContentType="image/png;base64"/>
  <Override PartName="/word/media/rId74.png" ContentType="image/png;base64"/>
  <Override PartName="/word/media/rId680.png" ContentType="image/png;base64"/>
  <Override PartName="/word/media/rId699.png" ContentType="image/png;base64"/>
  <Override PartName="/word/media/rId1512.png" ContentType="image/png;base64"/>
  <Override PartName="/word/media/rId204.png" ContentType="image/png;base64"/>
  <Override PartName="/word/media/rId93.png" ContentType="image/png;base64"/>
  <Override PartName="/word/media/rId656.png" ContentType="image/png;base64"/>
  <Override PartName="/word/media/rId1350.png" ContentType="image/png;base64"/>
  <Override PartName="/word/media/rId1096.png" ContentType="image/png;base64"/>
  <Override PartName="/word/media/rId1093.png" ContentType="image/png;base64"/>
  <Override PartName="/word/media/rId279.png" ContentType="image/png;base64"/>
  <Override PartName="/word/media/rId933.png" ContentType="image/png;base64"/>
  <Override PartName="/word/media/rId936.png" ContentType="image/png;base64"/>
  <Override PartName="/word/media/rId1284.png" ContentType="image/png;base64"/>
  <Override PartName="/word/media/rId207.png" ContentType="image/png;base64"/>
  <Override PartName="/word/media/rId317.png" ContentType="image/png;base64"/>
  <Override PartName="/word/media/rId357.png" ContentType="image/png;base64"/>
  <Override PartName="/word/media/rId225.png" ContentType="image/png;base64"/>
  <Override PartName="/word/media/rId959.png" ContentType="image/png;base64"/>
  <Override PartName="/word/media/rId1575.png" ContentType="image/png;base64"/>
  <Override PartName="/word/media/rId619.png" ContentType="image/png;base64"/>
  <Override PartName="/word/media/rId1785.png" ContentType="image/png;base64"/>
  <Override PartName="/word/media/rId179.png" ContentType="image/png;base64"/>
  <Override PartName="/word/media/rId32.png" ContentType="image/png;base64"/>
  <Override PartName="/word/media/rId170.png" ContentType="image/png;base64"/>
  <Override PartName="/word/media/rId757.png" ContentType="image/png;base64"/>
  <Override PartName="/word/media/rId1708.png" ContentType="image/png;base64"/>
  <Override PartName="/word/media/rId368.png" ContentType="image/png;base64"/>
  <Override PartName="/word/media/rId1005.png" ContentType="image/png;base64"/>
  <Override PartName="/word/media/rId549.png" ContentType="image/png;base64"/>
  <Override PartName="/word/media/rId1046.png" ContentType="image/png;base64"/>
  <Override PartName="/word/media/rId1064.png" ContentType="image/png;base64"/>
  <Override PartName="/word/media/rId564.png" ContentType="image/png;base64"/>
  <Override PartName="/word/media/rId26.png" ContentType="image/png;base64"/>
  <Override PartName="/word/media/rId956.png" ContentType="image/png;base64"/>
  <Override PartName="/word/media/rId1278.png" ContentType="image/png;base64"/>
  <Override PartName="/word/media/rId201.png" ContentType="image/png;base64"/>
  <Override PartName="/word/media/rId1214.png" ContentType="image/png;base64"/>
  <Override PartName="/word/media/rId939.png" ContentType="image/png;base64"/>
  <Override PartName="/word/media/rId972.png" ContentType="image/png;base64"/>
  <Override PartName="/word/media/rId1407.png" ContentType="image/png;base64"/>
  <Override PartName="/word/media/rId1476.png" ContentType="image/png;base64"/>
  <Override PartName="/word/media/rId927.png" ContentType="image/png;base64"/>
  <Override PartName="/word/media/rId1657.png" ContentType="image/png;base64"/>
  <Override PartName="/word/media/rId1208.png" ContentType="image/png;base64"/>
  <Override PartName="/word/media/rId151.png" ContentType="image/png;base64"/>
  <Override PartName="/word/media/rId552.png" ContentType="image/png;base64"/>
  <Override PartName="/word/media/rId546.png" ContentType="image/png;base64"/>
  <Override PartName="/word/media/rId62.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Reaction</w:t>
      </w:r>
      <w:r>
        <w:t xml:space="preserve"> </w:t>
      </w:r>
      <w:r>
        <w:t xml:space="preserve">Intermediates</w:t>
      </w:r>
      <w:r>
        <w:t xml:space="preserve"> </w:t>
      </w:r>
      <w:r>
        <w:t xml:space="preserve">—</w:t>
      </w:r>
      <w:r>
        <w:t xml:space="preserve"> </w:t>
      </w:r>
      <w:r>
        <w:t xml:space="preserve">JEE</w:t>
      </w:r>
      <w:r>
        <w:t xml:space="preserve"> </w:t>
      </w:r>
      <w:r>
        <w:t xml:space="preserve">Advanced</w:t>
      </w:r>
      <w:r>
        <w:t xml:space="preserve"> </w:t>
      </w:r>
      <w:r>
        <w:t xml:space="preserve">Organic</w:t>
      </w:r>
      <w:r>
        <w:t xml:space="preserve"> </w:t>
      </w:r>
      <w:r>
        <w:t xml:space="preserve">Chemistry</w:t>
      </w:r>
    </w:p>
    <w:bookmarkStart w:id="20" w:name="Xa5a5276b8929f1132b0ad6f67df01f67400b6b0"/>
    <w:p>
      <w:pPr>
        <w:pStyle w:val="Heading1"/>
      </w:pPr>
      <w:r>
        <w:t xml:space="preserve">Reaction Intermediates — JEE Advanced Organic Chemistry</w:t>
      </w:r>
    </w:p>
    <w:p>
      <w:pPr>
        <w:pStyle w:val="FirstParagraph"/>
      </w:pPr>
      <w:r>
        <w:t xml:space="preserve">Carbocations (in depth), carbanions, free radicals, carbenes, nitrenes, benzyne and radical ions: theory, generation, stability, arrow-validated mechanisms, and worked solutions to the exercises you supplied. Status: Parts 0–4, 5A–5I, 6, 7.0–7.2 and 8–15 are written (carbocation, carbanion, free radical, carbene, nitrene, benzyne, radical ions, important orders). Open items are listed in SOURCE_COVERAGE.md and the audit report.</w:t>
      </w:r>
    </w:p>
    <w:bookmarkEnd w:id="20"/>
    <w:bookmarkStart w:id="21" w:name="contents"/>
    <w:p>
      <w:pPr>
        <w:pStyle w:val="Heading1"/>
      </w:pPr>
      <w:r>
        <w:t xml:space="preserve">Contents</w:t>
      </w:r>
    </w:p>
    <w:p>
      <w:pPr>
        <w:pStyle w:val="FirstParagraph"/>
      </w:pPr>
      <w:r>
        <w:t xml:space="preserve">Part 0 Reaction Intermediates: Bond Fission, Intermediates, Electrophiles and Nucleophiles</w:t>
      </w:r>
      <w:r>
        <w:t xml:space="preserve">4</w:t>
      </w:r>
    </w:p>
    <w:p>
      <w:pPr>
        <w:pStyle w:val="BodyText"/>
      </w:pPr>
      <w:r>
        <w:t xml:space="preserve">0.1 Homolytic and heterolytic bond fission</w:t>
      </w:r>
      <w:r>
        <w:t xml:space="preserve">4</w:t>
      </w:r>
    </w:p>
    <w:p>
      <w:pPr>
        <w:pStyle w:val="BodyText"/>
      </w:pPr>
      <w:r>
        <w:t xml:space="preserve">0.2 The reaction intermediates at a glance</w:t>
      </w:r>
      <w:r>
        <w:t xml:space="preserve">4</w:t>
      </w:r>
    </w:p>
    <w:p>
      <w:pPr>
        <w:pStyle w:val="BodyText"/>
      </w:pPr>
      <w:r>
        <w:t xml:space="preserve">0.3 Electrophiles and nucleophiles (definitions)</w:t>
      </w:r>
      <w:r>
        <w:t xml:space="preserve">5</w:t>
      </w:r>
    </w:p>
    <w:p>
      <w:pPr>
        <w:pStyle w:val="BodyText"/>
      </w:pPr>
      <w:r>
        <w:t xml:space="preserve">Part 1 Carbocations: Definitions, Classification, Geometry and Bonding</w:t>
      </w:r>
      <w:r>
        <w:t xml:space="preserve">6</w:t>
      </w:r>
    </w:p>
    <w:p>
      <w:pPr>
        <w:pStyle w:val="BodyText"/>
      </w:pPr>
      <w:r>
        <w:t xml:space="preserve">1.1 Definitions: carbocation, carbenium ion, carbonium ion</w:t>
      </w:r>
      <w:r>
        <w:t xml:space="preserve">6</w:t>
      </w:r>
    </w:p>
    <w:p>
      <w:pPr>
        <w:pStyle w:val="BodyText"/>
      </w:pPr>
      <w:r>
        <w:t xml:space="preserve">1.2 Geometry, hybridisation and the empty p orbital</w:t>
      </w:r>
      <w:r>
        <w:t xml:space="preserve">6</w:t>
      </w:r>
    </w:p>
    <w:p>
      <w:pPr>
        <w:pStyle w:val="BodyText"/>
      </w:pPr>
      <w:r>
        <w:t xml:space="preserve">1.3 Orbital overlap requirements and delocalisation of charge</w:t>
      </w:r>
      <w:r>
        <w:t xml:space="preserve">7</w:t>
      </w:r>
    </w:p>
    <w:p>
      <w:pPr>
        <w:pStyle w:val="BodyText"/>
      </w:pPr>
      <w:r>
        <w:t xml:space="preserve">1.4 Hypercoordinate (carbonium) ions</w:t>
      </w:r>
      <w:r>
        <w:t xml:space="preserve">7</w:t>
      </w:r>
    </w:p>
    <w:p>
      <w:pPr>
        <w:pStyle w:val="BodyText"/>
      </w:pPr>
      <w:r>
        <w:t xml:space="preserve">1.5 Ion pairs, solvent and counterion</w:t>
      </w:r>
      <w:r>
        <w:t xml:space="preserve">7</w:t>
      </w:r>
    </w:p>
    <w:p>
      <w:pPr>
        <w:pStyle w:val="BodyText"/>
      </w:pPr>
      <w:r>
        <w:t xml:space="preserve">Part 2 Generation of Carbocations</w:t>
      </w:r>
      <w:r>
        <w:t xml:space="preserve">8</w:t>
      </w:r>
    </w:p>
    <w:p>
      <w:pPr>
        <w:pStyle w:val="BodyText"/>
      </w:pPr>
      <w:r>
        <w:t xml:space="preserve">2.A Carbocations from alcohols</w:t>
      </w:r>
      <w:r>
        <w:t xml:space="preserve">8</w:t>
      </w:r>
    </w:p>
    <w:p>
      <w:pPr>
        <w:pStyle w:val="BodyText"/>
      </w:pPr>
      <w:r>
        <w:t xml:space="preserve">2.B Carbocations from alkyl halides and sulfonates (ionisation)</w:t>
      </w:r>
      <w:r>
        <w:t xml:space="preserve">10</w:t>
      </w:r>
    </w:p>
    <w:p>
      <w:pPr>
        <w:pStyle w:val="BodyText"/>
      </w:pPr>
      <w:r>
        <w:t xml:space="preserve">2.C Carbocations from alkenes, dienes and alkynes (electrophilic addition)</w:t>
      </w:r>
      <w:r>
        <w:t xml:space="preserve">13</w:t>
      </w:r>
    </w:p>
    <w:p>
      <w:pPr>
        <w:pStyle w:val="BodyText"/>
      </w:pPr>
      <w:r>
        <w:t xml:space="preserve">2.D Solvolysis and S</w:t>
      </w:r>
      <w:r>
        <w:rPr>
          <w:vertAlign w:val="subscript"/>
        </w:rPr>
        <w:t xml:space="preserve">N</w:t>
      </w:r>
      <w:r>
        <w:t xml:space="preserve">1 substitution</w:t>
      </w:r>
      <w:r>
        <w:t xml:space="preserve">15</w:t>
      </w:r>
    </w:p>
    <w:p>
      <w:pPr>
        <w:pStyle w:val="BodyText"/>
      </w:pPr>
      <w:r>
        <w:t xml:space="preserve">2.E Other routes: diazonium ions, Lewis acids, hydride abstraction, acid-mediated ionisations</w:t>
      </w:r>
      <w:r>
        <w:t xml:space="preserve">17</w:t>
      </w:r>
    </w:p>
    <w:p>
      <w:pPr>
        <w:pStyle w:val="BodyText"/>
      </w:pPr>
      <w:r>
        <w:t xml:space="preserve">2.F Carbocations from amines: diazotisation with nitrous acid</w:t>
      </w:r>
      <w:r>
        <w:t xml:space="preserve">19</w:t>
      </w:r>
    </w:p>
    <w:p>
      <w:pPr>
        <w:pStyle w:val="BodyText"/>
      </w:pPr>
      <w:r>
        <w:t xml:space="preserve">2.G Carbocations from aromatic compounds: arenium (σ-complex, Wheland) ions</w:t>
      </w:r>
      <w:r>
        <w:t xml:space="preserve">21</w:t>
      </w:r>
    </w:p>
    <w:p>
      <w:pPr>
        <w:pStyle w:val="BodyText"/>
      </w:pPr>
      <w:r>
        <w:t xml:space="preserve">2.H Lewis-acid-assisted ionisation, ether cleavage, and aromatic carbocations</w:t>
      </w:r>
      <w:r>
        <w:t xml:space="preserve">22</w:t>
      </w:r>
    </w:p>
    <w:p>
      <w:pPr>
        <w:pStyle w:val="BodyText"/>
      </w:pPr>
      <w:r>
        <w:t xml:space="preserve">Part 3 Leaving-Group Ability</w:t>
      </w:r>
      <w:r>
        <w:t xml:space="preserve">25</w:t>
      </w:r>
    </w:p>
    <w:p>
      <w:pPr>
        <w:pStyle w:val="BodyText"/>
      </w:pPr>
      <w:r>
        <w:t xml:space="preserve">3.1 What a leaving group is, and what ‘good’ means</w:t>
      </w:r>
      <w:r>
        <w:t xml:space="preserve">25</w:t>
      </w:r>
    </w:p>
    <w:p>
      <w:pPr>
        <w:pStyle w:val="BodyText"/>
      </w:pPr>
      <w:r>
        <w:t xml:space="preserve">3.2 Factors that determine leaving ability</w:t>
      </w:r>
      <w:r>
        <w:t xml:space="preserve">25</w:t>
      </w:r>
    </w:p>
    <w:p>
      <w:pPr>
        <w:pStyle w:val="BodyText"/>
      </w:pPr>
      <w:r>
        <w:t xml:space="preserve">3.3 Why there is no single universal order</w:t>
      </w:r>
      <w:r>
        <w:t xml:space="preserve">26</w:t>
      </w:r>
    </w:p>
    <w:p>
      <w:pPr>
        <w:pStyle w:val="BodyText"/>
      </w:pPr>
      <w:r>
        <w:t xml:space="preserve">3.4 Fifteen leaving-group comparison problems</w:t>
      </w:r>
      <w:r>
        <w:t xml:space="preserve">26</w:t>
      </w:r>
    </w:p>
    <w:p>
      <w:pPr>
        <w:pStyle w:val="BodyText"/>
      </w:pPr>
      <w:r>
        <w:t xml:space="preserve">Part 4 Carbocation Stability: Complete Advanced Treatment</w:t>
      </w:r>
      <w:r>
        <w:t xml:space="preserve">29</w:t>
      </w:r>
    </w:p>
    <w:p>
      <w:pPr>
        <w:pStyle w:val="BodyText"/>
      </w:pPr>
      <w:r>
        <w:t xml:space="preserve">4.1 Inductive effect</w:t>
      </w:r>
      <w:r>
        <w:t xml:space="preserve">29</w:t>
      </w:r>
    </w:p>
    <w:p>
      <w:pPr>
        <w:pStyle w:val="BodyText"/>
      </w:pPr>
      <w:r>
        <w:t xml:space="preserve">4.2 Mesomeric (resonance) effects</w:t>
      </w:r>
      <w:r>
        <w:t xml:space="preserve">29</w:t>
      </w:r>
    </w:p>
    <w:p>
      <w:pPr>
        <w:pStyle w:val="BodyText"/>
      </w:pPr>
      <w:r>
        <w:t xml:space="preserve">4.3 Hyperconjugation</w:t>
      </w:r>
      <w:r>
        <w:t xml:space="preserve">30</w:t>
      </w:r>
    </w:p>
    <w:p>
      <w:pPr>
        <w:pStyle w:val="BodyText"/>
      </w:pPr>
      <w:r>
        <w:t xml:space="preserve">4.4 Aromaticity and antiaromaticity</w:t>
      </w:r>
      <w:r>
        <w:t xml:space="preserve">31</w:t>
      </w:r>
    </w:p>
    <w:p>
      <w:pPr>
        <w:pStyle w:val="BodyText"/>
      </w:pPr>
      <w:r>
        <w:t xml:space="preserve">4.5 Cyclopropylcarbinyl stabilisation and ‘dancing resonance’</w:t>
      </w:r>
      <w:r>
        <w:t xml:space="preserve">31</w:t>
      </w:r>
    </w:p>
    <w:p>
      <w:pPr>
        <w:pStyle w:val="BodyText"/>
      </w:pPr>
      <w:r>
        <w:t xml:space="preserve">4.6 Neighbouring-group participation and bridged ions</w:t>
      </w:r>
      <w:r>
        <w:t xml:space="preserve">32</w:t>
      </w:r>
    </w:p>
    <w:p>
      <w:pPr>
        <w:pStyle w:val="BodyText"/>
      </w:pPr>
      <w:r>
        <w:t xml:space="preserve">4.7 d-Orbital resonance claims</w:t>
      </w:r>
      <w:r>
        <w:t xml:space="preserve">32</w:t>
      </w:r>
    </w:p>
    <w:p>
      <w:pPr>
        <w:pStyle w:val="BodyText"/>
      </w:pPr>
      <w:r>
        <w:t xml:space="preserve">4.8 Steric inhibition of resonance (SIR)</w:t>
      </w:r>
      <w:r>
        <w:t xml:space="preserve">32</w:t>
      </w:r>
    </w:p>
    <w:p>
      <w:pPr>
        <w:pStyle w:val="BodyText"/>
      </w:pPr>
      <w:r>
        <w:t xml:space="preserve">4.9 Nonclassical carbocations</w:t>
      </w:r>
      <w:r>
        <w:t xml:space="preserve">33</w:t>
      </w:r>
    </w:p>
    <w:p>
      <w:pPr>
        <w:pStyle w:val="BodyText"/>
      </w:pPr>
      <w:r>
        <w:t xml:space="preserve">4.10 Carbonium ions (hypercoordinate carbon)</w:t>
      </w:r>
      <w:r>
        <w:t xml:space="preserve">33</w:t>
      </w:r>
    </w:p>
    <w:p>
      <w:pPr>
        <w:pStyle w:val="BodyText"/>
      </w:pPr>
      <w:r>
        <w:t xml:space="preserve">4.11 Additional effects</w:t>
      </w:r>
      <w:r>
        <w:t xml:space="preserve">33</w:t>
      </w:r>
    </w:p>
    <w:p>
      <w:pPr>
        <w:pStyle w:val="BodyText"/>
      </w:pPr>
      <w:r>
        <w:t xml:space="preserve">Part 5A Worked Solutions: the Supplied ‘Exercise 2 – Carbocation Stability Order’ (redrawn)</w:t>
      </w:r>
      <w:r>
        <w:t xml:space="preserve">34</w:t>
      </w:r>
    </w:p>
    <w:p>
      <w:pPr>
        <w:pStyle w:val="BodyText"/>
      </w:pPr>
      <w:r>
        <w:t xml:space="preserve">Items from your exercise that need confirmation</w:t>
      </w:r>
      <w:r>
        <w:t xml:space="preserve">41</w:t>
      </w:r>
    </w:p>
    <w:p>
      <w:pPr>
        <w:pStyle w:val="BodyText"/>
      </w:pPr>
      <w:r>
        <w:t xml:space="preserve">Part 5B Worked Solutions: the Supplied ‘Electronic Displacement Effects’ Carbocation Problems (redrawn)</w:t>
      </w:r>
      <w:r>
        <w:t xml:space="preserve">41</w:t>
      </w:r>
    </w:p>
    <w:p>
      <w:pPr>
        <w:pStyle w:val="BodyText"/>
      </w:pPr>
      <w:r>
        <w:t xml:space="preserve">Part 5C Worked Solutions: Supplied ‘How Many’ Counting Problems (redrawn)</w:t>
      </w:r>
      <w:r>
        <w:t xml:space="preserve">45</w:t>
      </w:r>
    </w:p>
    <w:p>
      <w:pPr>
        <w:pStyle w:val="BodyText"/>
      </w:pPr>
      <w:r>
        <w:t xml:space="preserve">Part 5D Worked Solutions: More Supplied Counting Problems (heterolysis, statements, rearrangement, AgNO</w:t>
      </w:r>
      <w:r>
        <w:rPr>
          <w:vertAlign w:val="subscript"/>
        </w:rPr>
        <w:t xml:space="preserve">3</w:t>
      </w:r>
      <w:r>
        <w:t xml:space="preserve">)</w:t>
      </w:r>
      <w:r>
        <w:t xml:space="preserve">48</w:t>
      </w:r>
    </w:p>
    <w:p>
      <w:pPr>
        <w:pStyle w:val="BodyText"/>
      </w:pPr>
      <w:r>
        <w:t xml:space="preserve">Part 5E Your ‘Stability of Carbocation’ Notes (cation.pdf): everything added, redrawn and checked</w:t>
      </w:r>
      <w:r>
        <w:t xml:space="preserve">50</w:t>
      </w:r>
    </w:p>
    <w:p>
      <w:pPr>
        <w:pStyle w:val="BodyText"/>
      </w:pPr>
      <w:r>
        <w:t xml:space="preserve">5E.1 The factor list</w:t>
      </w:r>
      <w:r>
        <w:t xml:space="preserve">51</w:t>
      </w:r>
    </w:p>
    <w:p>
      <w:pPr>
        <w:pStyle w:val="BodyText"/>
      </w:pPr>
      <w:r>
        <w:t xml:space="preserve">5E.2 Worked orders 1–12 (redrawn)</w:t>
      </w:r>
      <w:r>
        <w:t xml:space="preserve">51</w:t>
      </w:r>
    </w:p>
    <w:p>
      <w:pPr>
        <w:pStyle w:val="BodyText"/>
      </w:pPr>
      <w:r>
        <w:t xml:space="preserve">5E.3 ‘Important order’: the pK</w:t>
      </w:r>
      <w:r>
        <w:rPr>
          <w:vertAlign w:val="subscript"/>
        </w:rPr>
        <w:t xml:space="preserve">R</w:t>
      </w:r>
      <w:r>
        <w:rPr>
          <w:vertAlign w:val="superscript"/>
          <w:vertAlign w:val="subscript"/>
        </w:rPr>
        <w:t xml:space="preserve">+</w:t>
      </w:r>
      <w:r>
        <w:t xml:space="preserve"> </w:t>
      </w:r>
      <w:r>
        <w:t xml:space="preserve">ladder</w:t>
      </w:r>
      <w:r>
        <w:t xml:space="preserve">52</w:t>
      </w:r>
    </w:p>
    <w:p>
      <w:pPr>
        <w:pStyle w:val="BodyText"/>
      </w:pPr>
      <w:r>
        <w:t xml:space="preserve">5E.4 Gas-phase hydride affinities (kcal mol</w:t>
      </w:r>
      <w:r>
        <w:rPr>
          <w:vertAlign w:val="superscript"/>
        </w:rPr>
        <w:t xml:space="preserve">−1</w:t>
      </w:r>
      <w:r>
        <w:t xml:space="preserve">, as in your note)</w:t>
      </w:r>
      <w:r>
        <w:t xml:space="preserve">53</w:t>
      </w:r>
    </w:p>
    <w:p>
      <w:pPr>
        <w:pStyle w:val="BodyText"/>
      </w:pPr>
      <w:r>
        <w:t xml:space="preserve">5E.5 Tabulated pK</w:t>
      </w:r>
      <w:r>
        <w:rPr>
          <w:vertAlign w:val="subscript"/>
        </w:rPr>
        <w:t xml:space="preserve">R</w:t>
      </w:r>
      <w:r>
        <w:rPr>
          <w:vertAlign w:val="superscript"/>
          <w:vertAlign w:val="subscript"/>
        </w:rPr>
        <w:t xml:space="preserve">+</w:t>
      </w:r>
      <w:r>
        <w:t xml:space="preserve"> </w:t>
      </w:r>
      <w:r>
        <w:t xml:space="preserve">values from the note</w:t>
      </w:r>
      <w:r>
        <w:t xml:space="preserve">54</w:t>
      </w:r>
    </w:p>
    <w:p>
      <w:pPr>
        <w:pStyle w:val="BodyText"/>
      </w:pPr>
      <w:r>
        <w:t xml:space="preserve">5E.6 Examples from the note (March / Carey sets): where they appear in this book</w:t>
      </w:r>
      <w:r>
        <w:t xml:space="preserve">54</w:t>
      </w:r>
    </w:p>
    <w:p>
      <w:pPr>
        <w:pStyle w:val="BodyText"/>
      </w:pPr>
      <w:r>
        <w:t xml:space="preserve">5E.7 More pK</w:t>
      </w:r>
      <w:r>
        <w:rPr>
          <w:vertAlign w:val="subscript"/>
        </w:rPr>
        <w:t xml:space="preserve">R</w:t>
      </w:r>
      <w:r>
        <w:rPr>
          <w:vertAlign w:val="superscript"/>
          <w:vertAlign w:val="subscript"/>
        </w:rPr>
        <w:t xml:space="preserve">+</w:t>
      </w:r>
      <w:r>
        <w:t xml:space="preserve"> </w:t>
      </w:r>
      <w:r>
        <w:t xml:space="preserve">structures from the note (pages 5 and 6)</w:t>
      </w:r>
      <w:r>
        <w:t xml:space="preserve">55</w:t>
      </w:r>
    </w:p>
    <w:p>
      <w:pPr>
        <w:pStyle w:val="BodyText"/>
      </w:pPr>
      <w:r>
        <w:t xml:space="preserve">5E.8 Pentavalent carbonium ions and σ-bond resonance</w:t>
      </w:r>
      <w:r>
        <w:t xml:space="preserve">56</w:t>
      </w:r>
    </w:p>
    <w:p>
      <w:pPr>
        <w:pStyle w:val="BodyText"/>
      </w:pPr>
      <w:r>
        <w:t xml:space="preserve">5E.9 Non-classical cations from the note</w:t>
      </w:r>
      <w:r>
        <w:t xml:space="preserve">57</w:t>
      </w:r>
    </w:p>
    <w:p>
      <w:pPr>
        <w:pStyle w:val="BodyText"/>
      </w:pPr>
      <w:r>
        <w:t xml:space="preserve">5E.10 Aryl-cation substituent series (pages 10 and 11)</w:t>
      </w:r>
      <w:r>
        <w:t xml:space="preserve">58</w:t>
      </w:r>
    </w:p>
    <w:p>
      <w:pPr>
        <w:pStyle w:val="BodyText"/>
      </w:pPr>
      <w:r>
        <w:t xml:space="preserve">5E.11 Carbanion stability (the note ends here)</w:t>
      </w:r>
      <w:r>
        <w:t xml:space="preserve">59</w:t>
      </w:r>
    </w:p>
    <w:p>
      <w:pPr>
        <w:pStyle w:val="BodyText"/>
      </w:pPr>
      <w:r>
        <w:t xml:space="preserve">5E.12 Effect on the earlier answer D-27</w:t>
      </w:r>
      <w:r>
        <w:t xml:space="preserve">59</w:t>
      </w:r>
    </w:p>
    <w:p>
      <w:pPr>
        <w:pStyle w:val="BodyText"/>
      </w:pPr>
      <w:r>
        <w:t xml:space="preserve">Part 5F Complete Worked Answers: the ‘Electronic Displacement Effects’ Exercise Book and the Allen Q48–51 Set</w:t>
      </w:r>
      <w:r>
        <w:t xml:space="preserve">59</w:t>
      </w:r>
    </w:p>
    <w:p>
      <w:pPr>
        <w:pStyle w:val="BodyText"/>
      </w:pPr>
      <w:r>
        <w:t xml:space="preserve">5F.0 Allen Q48–51 (stability orders, from the first image set)</w:t>
      </w:r>
      <w:r>
        <w:t xml:space="preserve">60</w:t>
      </w:r>
    </w:p>
    <w:p>
      <w:pPr>
        <w:pStyle w:val="BodyText"/>
      </w:pPr>
      <w:r>
        <w:t xml:space="preserve">5F.1 Exercise O-I (Q1–Q51)</w:t>
      </w:r>
      <w:r>
        <w:t xml:space="preserve">60</w:t>
      </w:r>
    </w:p>
    <w:p>
      <w:pPr>
        <w:pStyle w:val="BodyText"/>
      </w:pPr>
      <w:r>
        <w:t xml:space="preserve">5F.2 Exercise O-II (Q1–Q40)</w:t>
      </w:r>
      <w:r>
        <w:t xml:space="preserve">63</w:t>
      </w:r>
    </w:p>
    <w:p>
      <w:pPr>
        <w:pStyle w:val="BodyText"/>
      </w:pPr>
      <w:r>
        <w:t xml:space="preserve">5F.3 Exercise S-I (Q1–Q25)</w:t>
      </w:r>
      <w:r>
        <w:t xml:space="preserve">66</w:t>
      </w:r>
    </w:p>
    <w:p>
      <w:pPr>
        <w:pStyle w:val="BodyText"/>
      </w:pPr>
      <w:r>
        <w:t xml:space="preserve">5F.4 Exercise J-Main (Q1–Q31)</w:t>
      </w:r>
      <w:r>
        <w:t xml:space="preserve">66</w:t>
      </w:r>
    </w:p>
    <w:p>
      <w:pPr>
        <w:pStyle w:val="BodyText"/>
      </w:pPr>
      <w:r>
        <w:t xml:space="preserve">5F.5 Exercise J-Advanced (Q1–Q18)</w:t>
      </w:r>
      <w:r>
        <w:t xml:space="preserve">67</w:t>
      </w:r>
    </w:p>
    <w:p>
      <w:pPr>
        <w:pStyle w:val="BodyText"/>
      </w:pPr>
      <w:r>
        <w:t xml:space="preserve">Part 5G Complete Worked Answers: the Nucleus ‘Carbocation and Free Radical’ Exercise</w:t>
      </w:r>
      <w:r>
        <w:t xml:space="preserve">68</w:t>
      </w:r>
    </w:p>
    <w:p>
      <w:pPr>
        <w:pStyle w:val="BodyText"/>
      </w:pPr>
      <w:r>
        <w:t xml:space="preserve">5G.0 Cations drawn for reference</w:t>
      </w:r>
      <w:r>
        <w:t xml:space="preserve">68</w:t>
      </w:r>
    </w:p>
    <w:p>
      <w:pPr>
        <w:pStyle w:val="BodyText"/>
      </w:pPr>
      <w:r>
        <w:t xml:space="preserve">5G.1 Exercise I – mains oriented (Q1–Q53)</w:t>
      </w:r>
      <w:r>
        <w:t xml:space="preserve">68</w:t>
      </w:r>
    </w:p>
    <w:p>
      <w:pPr>
        <w:pStyle w:val="BodyText"/>
      </w:pPr>
      <w:r>
        <w:t xml:space="preserve">5G.2 Exercise II-A (multiple correct, Q1–Q18)</w:t>
      </w:r>
      <w:r>
        <w:t xml:space="preserve">70</w:t>
      </w:r>
    </w:p>
    <w:p>
      <w:pPr>
        <w:pStyle w:val="BodyText"/>
      </w:pPr>
      <w:r>
        <w:t xml:space="preserve">5G.3 Exercise II-B (Q1–Q13)</w:t>
      </w:r>
      <w:r>
        <w:t xml:space="preserve">70</w:t>
      </w:r>
    </w:p>
    <w:p>
      <w:pPr>
        <w:pStyle w:val="BodyText"/>
      </w:pPr>
      <w:r>
        <w:t xml:space="preserve">5G.4 JEE-Main and JEE-Advanced (objective)</w:t>
      </w:r>
      <w:r>
        <w:t xml:space="preserve">71</w:t>
      </w:r>
    </w:p>
    <w:p>
      <w:pPr>
        <w:pStyle w:val="BodyText"/>
      </w:pPr>
      <w:r>
        <w:t xml:space="preserve">Part 5H Orders and Rules from Your Lecture Notes (Lessons 1–5, Doubt-Clearing Sessions)</w:t>
      </w:r>
      <w:r>
        <w:t xml:space="preserve">71</w:t>
      </w:r>
    </w:p>
    <w:p>
      <w:pPr>
        <w:pStyle w:val="BodyText"/>
      </w:pPr>
      <w:r>
        <w:t xml:space="preserve">5H.1 Master stability order (Doubt-clearing session)</w:t>
      </w:r>
      <w:r>
        <w:t xml:space="preserve">72</w:t>
      </w:r>
    </w:p>
    <w:p>
      <w:pPr>
        <w:pStyle w:val="BodyText"/>
      </w:pPr>
      <w:r>
        <w:t xml:space="preserve">5H.2 Rearrangement rules from Carbocation-V</w:t>
      </w:r>
      <w:r>
        <w:t xml:space="preserve">72</w:t>
      </w:r>
    </w:p>
    <w:p>
      <w:pPr>
        <w:pStyle w:val="BodyText"/>
      </w:pPr>
      <w:r>
        <w:t xml:space="preserve">5H.3 Leaving-group and ionisation rules from Carbocation-IV</w:t>
      </w:r>
      <w:r>
        <w:t xml:space="preserve">72</w:t>
      </w:r>
    </w:p>
    <w:p>
      <w:pPr>
        <w:pStyle w:val="BodyText"/>
      </w:pPr>
      <w:r>
        <w:t xml:space="preserve">5H.4 Reactions of carbocations (Lessons 5 and FR-II)</w:t>
      </w:r>
      <w:r>
        <w:t xml:space="preserve">73</w:t>
      </w:r>
    </w:p>
    <w:p>
      <w:pPr>
        <w:pStyle w:val="BodyText"/>
      </w:pPr>
      <w:r>
        <w:t xml:space="preserve">5H.5 Dehydration of alcohols (Free-Radical III/IV lessons)</w:t>
      </w:r>
      <w:r>
        <w:t xml:space="preserve">73</w:t>
      </w:r>
    </w:p>
    <w:p>
      <w:pPr>
        <w:pStyle w:val="BodyText"/>
      </w:pPr>
      <w:r>
        <w:t xml:space="preserve">5H.6 Pinacol rearrangement rules (Free-Radical IV)</w:t>
      </w:r>
      <w:r>
        <w:t xml:space="preserve">73</w:t>
      </w:r>
    </w:p>
    <w:p>
      <w:pPr>
        <w:pStyle w:val="BodyText"/>
      </w:pPr>
      <w:r>
        <w:t xml:space="preserve">5H.7 Electrophiles and nucleophiles (Lesson 2) – the part of your topic list</w:t>
      </w:r>
      <w:r>
        <w:t xml:space="preserve">73</w:t>
      </w:r>
    </w:p>
    <w:p>
      <w:pPr>
        <w:pStyle w:val="BodyText"/>
      </w:pPr>
      <w:r>
        <w:t xml:space="preserve">5H.8 Carbocation structure (Doubt-clearing session)</w:t>
      </w:r>
      <w:r>
        <w:t xml:space="preserve">73</w:t>
      </w:r>
    </w:p>
    <w:p>
      <w:pPr>
        <w:pStyle w:val="BodyText"/>
      </w:pPr>
      <w:r>
        <w:t xml:space="preserve">Part 5I Fifty Original Carbocation Stability Questions with Reasoned Answers</w:t>
      </w:r>
      <w:r>
        <w:t xml:space="preserve">74</w:t>
      </w:r>
    </w:p>
    <w:p>
      <w:pPr>
        <w:pStyle w:val="BodyText"/>
      </w:pPr>
      <w:r>
        <w:t xml:space="preserve">Part 6 Migratory Aptitude: Rules, Reasons and Competing Migrations</w:t>
      </w:r>
      <w:r>
        <w:t xml:space="preserve">81</w:t>
      </w:r>
    </w:p>
    <w:p>
      <w:pPr>
        <w:pStyle w:val="BodyText"/>
      </w:pPr>
      <w:r>
        <w:t xml:space="preserve">6.1 Fifteen competing migrations: solved</w:t>
      </w:r>
      <w:r>
        <w:t xml:space="preserve">81</w:t>
      </w:r>
    </w:p>
    <w:p>
      <w:pPr>
        <w:pStyle w:val="BodyText"/>
      </w:pPr>
      <w:r>
        <w:t xml:space="preserve">6.2 Ten questions on migratory aptitude</w:t>
      </w:r>
      <w:r>
        <w:t xml:space="preserve">81</w:t>
      </w:r>
    </w:p>
    <w:p>
      <w:pPr>
        <w:pStyle w:val="BodyText"/>
      </w:pPr>
      <w:r>
        <w:t xml:space="preserve">Part 7.0 Carbocation Rearrangements: Thermodynamic and Kinetic Control, Mechanisms, and Named Reactions</w:t>
      </w:r>
      <w:r>
        <w:t xml:space="preserve">85</w:t>
      </w:r>
    </w:p>
    <w:p>
      <w:pPr>
        <w:pStyle w:val="BodyText"/>
      </w:pPr>
      <w:r>
        <w:t xml:space="preserve">7.0.1 Orders you must know</w:t>
      </w:r>
      <w:r>
        <w:t xml:space="preserve">85</w:t>
      </w:r>
    </w:p>
    <w:p>
      <w:pPr>
        <w:pStyle w:val="BodyText"/>
      </w:pPr>
      <w:r>
        <w:t xml:space="preserve">7.0.2 Step-validated 1,2-shifts and named rearrangements</w:t>
      </w:r>
      <w:r>
        <w:t xml:space="preserve">86</w:t>
      </w:r>
    </w:p>
    <w:p>
      <w:pPr>
        <w:pStyle w:val="BodyText"/>
      </w:pPr>
      <w:r>
        <w:t xml:space="preserve">Part 7.2 More Validated Rearrangement Mechanisms: Ring Expansion, Semipinacol, Competing Migrations, Meinwald</w:t>
      </w:r>
      <w:r>
        <w:t xml:space="preserve">90</w:t>
      </w:r>
    </w:p>
    <w:p>
      <w:pPr>
        <w:pStyle w:val="BodyText"/>
      </w:pPr>
      <w:r>
        <w:t xml:space="preserve">Part 7 Carbocation Rearrangements — Counting Problems (opening section)</w:t>
      </w:r>
      <w:r>
        <w:t xml:space="preserve">92</w:t>
      </w:r>
    </w:p>
    <w:p>
      <w:pPr>
        <w:pStyle w:val="BodyText"/>
      </w:pPr>
      <w:r>
        <w:t xml:space="preserve">7.1 How many rearrange? How many ring-expand? How many shifts are possible?</w:t>
      </w:r>
      <w:r>
        <w:t xml:space="preserve">93</w:t>
      </w:r>
    </w:p>
    <w:p>
      <w:pPr>
        <w:pStyle w:val="BodyText"/>
      </w:pPr>
      <w:r>
        <w:t xml:space="preserve">Part 8 Carbanions: Structure, Generation, Stability and Reactions</w:t>
      </w:r>
      <w:r>
        <w:t xml:space="preserve">94</w:t>
      </w:r>
    </w:p>
    <w:p>
      <w:pPr>
        <w:pStyle w:val="BodyText"/>
      </w:pPr>
      <w:r>
        <w:t xml:space="preserve">8.1 Structure and shape</w:t>
      </w:r>
      <w:r>
        <w:t xml:space="preserve">95</w:t>
      </w:r>
    </w:p>
    <w:p>
      <w:pPr>
        <w:pStyle w:val="BodyText"/>
      </w:pPr>
      <w:r>
        <w:t xml:space="preserve">8.2 Generation of carbanions</w:t>
      </w:r>
      <w:r>
        <w:t xml:space="preserve">95</w:t>
      </w:r>
    </w:p>
    <w:p>
      <w:pPr>
        <w:pStyle w:val="BodyText"/>
      </w:pPr>
      <w:r>
        <w:t xml:space="preserve">8.3 Acidity of C–H bonds and the stability of the conjugate carbanion</w:t>
      </w:r>
      <w:r>
        <w:t xml:space="preserve">95</w:t>
      </w:r>
    </w:p>
    <w:p>
      <w:pPr>
        <w:pStyle w:val="BodyText"/>
      </w:pPr>
      <w:r>
        <w:t xml:space="preserve">8.4 Factors that stabilise a carbanion</w:t>
      </w:r>
      <w:r>
        <w:t xml:space="preserve">96</w:t>
      </w:r>
    </w:p>
    <w:p>
      <w:pPr>
        <w:pStyle w:val="BodyText"/>
      </w:pPr>
      <w:r>
        <w:t xml:space="preserve">8.5 Mechanisms in which a carbanion is the key intermediate (arrow-validated)</w:t>
      </w:r>
      <w:r>
        <w:t xml:space="preserve">96</w:t>
      </w:r>
    </w:p>
    <w:p>
      <w:pPr>
        <w:pStyle w:val="BodyText"/>
      </w:pPr>
      <w:r>
        <w:t xml:space="preserve">8.6 Kinetic and thermodynamic enolates; why optical activity is lost</w:t>
      </w:r>
      <w:r>
        <w:t xml:space="preserve">98</w:t>
      </w:r>
    </w:p>
    <w:p>
      <w:pPr>
        <w:pStyle w:val="BodyText"/>
      </w:pPr>
      <w:r>
        <w:t xml:space="preserve">8.7 Reactions of carbanions (summary)</w:t>
      </w:r>
      <w:r>
        <w:t xml:space="preserve">99</w:t>
      </w:r>
    </w:p>
    <w:p>
      <w:pPr>
        <w:pStyle w:val="BodyText"/>
      </w:pPr>
      <w:r>
        <w:t xml:space="preserve">8.9 The carbon–metal bond, ion pairs and aggregates: what ‘R</w:t>
      </w:r>
      <w:r>
        <w:rPr>
          <w:vertAlign w:val="superscript"/>
        </w:rPr>
        <w:t xml:space="preserve">−</w:t>
      </w:r>
      <w:r>
        <w:t xml:space="preserve">’ really is in the flask</w:t>
      </w:r>
      <w:r>
        <w:t xml:space="preserve">99</w:t>
      </w:r>
    </w:p>
    <w:p>
      <w:pPr>
        <w:pStyle w:val="BodyText"/>
      </w:pPr>
      <w:r>
        <w:t xml:space="preserve">8.10 Quantitative acidity of C–H: scales, equilibria, and the subtle cases</w:t>
      </w:r>
      <w:r>
        <w:t xml:space="preserve">100</w:t>
      </w:r>
    </w:p>
    <w:p>
      <w:pPr>
        <w:pStyle w:val="BodyText"/>
      </w:pPr>
      <w:r>
        <w:t xml:space="preserve">8.11 Enolates: formation, regiochemistry, ambident reactivity</w:t>
      </w:r>
      <w:r>
        <w:t xml:space="preserve">101</w:t>
      </w:r>
    </w:p>
    <w:p>
      <w:pPr>
        <w:pStyle w:val="BodyText"/>
      </w:pPr>
      <w:r>
        <w:t xml:space="preserve">8.12 Carbanion-based carbon–carbon bond-forming reactions (named reactions)</w:t>
      </w:r>
      <w:r>
        <w:t xml:space="preserve">102</w:t>
      </w:r>
    </w:p>
    <w:p>
      <w:pPr>
        <w:pStyle w:val="BodyText"/>
      </w:pPr>
      <w:r>
        <w:t xml:space="preserve">8.13 Organometallic reagents as carbanion sources: what they do and do not do</w:t>
      </w:r>
      <w:r>
        <w:t xml:space="preserve">103</w:t>
      </w:r>
    </w:p>
    <w:p>
      <w:pPr>
        <w:pStyle w:val="BodyText"/>
      </w:pPr>
      <w:r>
        <w:t xml:space="preserve">8.14 Stereochemistry and reaction pathways of carbanions (Cram’s experiments)</w:t>
      </w:r>
      <w:r>
        <w:t xml:space="preserve">103</w:t>
      </w:r>
    </w:p>
    <w:p>
      <w:pPr>
        <w:pStyle w:val="BodyText"/>
      </w:pPr>
      <w:r>
        <w:t xml:space="preserve">8.15 Ylides: carbanions stabilised by an adjacent onium centre</w:t>
      </w:r>
      <w:r>
        <w:t xml:space="preserve">103</w:t>
      </w:r>
    </w:p>
    <w:p>
      <w:pPr>
        <w:pStyle w:val="BodyText"/>
      </w:pPr>
      <w:r>
        <w:t xml:space="preserve">8.16 Choosing a base: which proton is removed first?</w:t>
      </w:r>
      <w:r>
        <w:t xml:space="preserve">104</w:t>
      </w:r>
    </w:p>
    <w:p>
      <w:pPr>
        <w:pStyle w:val="BodyText"/>
      </w:pPr>
      <w:r>
        <w:t xml:space="preserve">8.20 Problems on carbanions</w:t>
      </w:r>
      <w:r>
        <w:t xml:space="preserve">109</w:t>
      </w:r>
    </w:p>
    <w:p>
      <w:pPr>
        <w:pStyle w:val="BodyText"/>
      </w:pPr>
      <w:r>
        <w:t xml:space="preserve">Part 9 Free Radicals: Structure, Generation, Stability and Reactions</w:t>
      </w:r>
      <w:r>
        <w:t xml:space="preserve">124</w:t>
      </w:r>
    </w:p>
    <w:p>
      <w:pPr>
        <w:pStyle w:val="BodyText"/>
      </w:pPr>
      <w:r>
        <w:t xml:space="preserve">9.0 Homolysis and bond dissociation energy</w:t>
      </w:r>
      <w:r>
        <w:t xml:space="preserve">125</w:t>
      </w:r>
    </w:p>
    <w:p>
      <w:pPr>
        <w:pStyle w:val="BodyText"/>
      </w:pPr>
      <w:r>
        <w:t xml:space="preserve">9.1 Structure and geometry</w:t>
      </w:r>
      <w:r>
        <w:t xml:space="preserve">125</w:t>
      </w:r>
    </w:p>
    <w:p>
      <w:pPr>
        <w:pStyle w:val="BodyText"/>
      </w:pPr>
      <w:r>
        <w:t xml:space="preserve">9.2 Stability of free radicals</w:t>
      </w:r>
      <w:r>
        <w:t xml:space="preserve">125</w:t>
      </w:r>
    </w:p>
    <w:p>
      <w:pPr>
        <w:pStyle w:val="BodyText"/>
      </w:pPr>
      <w:r>
        <w:t xml:space="preserve">9.3 Generation of free radicals</w:t>
      </w:r>
      <w:r>
        <w:t xml:space="preserve">125</w:t>
      </w:r>
    </w:p>
    <w:p>
      <w:pPr>
        <w:pStyle w:val="BodyText"/>
      </w:pPr>
      <w:r>
        <w:t xml:space="preserve">9.4 Reactions of free radicals</w:t>
      </w:r>
      <w:r>
        <w:t xml:space="preserve">126</w:t>
      </w:r>
    </w:p>
    <w:p>
      <w:pPr>
        <w:pStyle w:val="BodyText"/>
      </w:pPr>
      <w:r>
        <w:t xml:space="preserve">9.5 Radical halogenation of alkanes: thermochemistry and selectivity</w:t>
      </w:r>
      <w:r>
        <w:t xml:space="preserve">126</w:t>
      </w:r>
    </w:p>
    <w:p>
      <w:pPr>
        <w:pStyle w:val="BodyText"/>
      </w:pPr>
      <w:r>
        <w:t xml:space="preserve">9.6 Counting problems in radical halogenation</w:t>
      </w:r>
      <w:r>
        <w:t xml:space="preserve">126</w:t>
      </w:r>
    </w:p>
    <w:p>
      <w:pPr>
        <w:pStyle w:val="BodyText"/>
      </w:pPr>
      <w:r>
        <w:t xml:space="preserve">9.7 Allylic and benzylic halogenation; the HBr peroxide effect; polymerisation</w:t>
      </w:r>
      <w:r>
        <w:t xml:space="preserve">127</w:t>
      </w:r>
    </w:p>
    <w:p>
      <w:pPr>
        <w:pStyle w:val="BodyText"/>
      </w:pPr>
      <w:r>
        <w:t xml:space="preserve">9.8 Mechanisms (fish-hook arrows; each step electron-count validated)</w:t>
      </w:r>
      <w:r>
        <w:t xml:space="preserve">127</w:t>
      </w:r>
    </w:p>
    <w:p>
      <w:pPr>
        <w:pStyle w:val="BodyText"/>
      </w:pPr>
      <w:r>
        <w:t xml:space="preserve">9.9 Radical substitution of aromatics and related reactions</w:t>
      </w:r>
      <w:r>
        <w:t xml:space="preserve">129</w:t>
      </w:r>
    </w:p>
    <w:p>
      <w:pPr>
        <w:pStyle w:val="BodyText"/>
      </w:pPr>
      <w:r>
        <w:t xml:space="preserve">9.11 Electronic structure of carbon radicals: SOMO, spin density, EPR</w:t>
      </w:r>
      <w:r>
        <w:t xml:space="preserve">129</w:t>
      </w:r>
    </w:p>
    <w:p>
      <w:pPr>
        <w:pStyle w:val="BodyText"/>
      </w:pPr>
      <w:r>
        <w:t xml:space="preserve">9.12 Stability of radicals: bond dissociation energies and radical stabilisation energy</w:t>
      </w:r>
      <w:r>
        <w:t xml:space="preserve">130</w:t>
      </w:r>
    </w:p>
    <w:p>
      <w:pPr>
        <w:pStyle w:val="BodyText"/>
      </w:pPr>
      <w:r>
        <w:t xml:space="preserve">9.13 Reactivity and selectivity: the Hammond postulate for hydrogen abstraction</w:t>
      </w:r>
      <w:r>
        <w:t xml:space="preserve">131</w:t>
      </w:r>
    </w:p>
    <w:p>
      <w:pPr>
        <w:pStyle w:val="BodyText"/>
      </w:pPr>
      <w:r>
        <w:t xml:space="preserve">9.14 Radical addition to C=C; regiochemistry, polarity and Baldwin–Beckwith rules</w:t>
      </w:r>
      <w:r>
        <w:t xml:space="preserve">131</w:t>
      </w:r>
    </w:p>
    <w:p>
      <w:pPr>
        <w:pStyle w:val="BodyText"/>
      </w:pPr>
      <w:r>
        <w:t xml:space="preserve">9.15 Radical chain reactions: initiation, propagation, termination, inhibition</w:t>
      </w:r>
      <w:r>
        <w:t xml:space="preserve">132</w:t>
      </w:r>
    </w:p>
    <w:p>
      <w:pPr>
        <w:pStyle w:val="BodyText"/>
      </w:pPr>
      <w:r>
        <w:t xml:space="preserve">9.16 Radical polymerisation</w:t>
      </w:r>
      <w:r>
        <w:t xml:space="preserve">132</w:t>
      </w:r>
    </w:p>
    <w:p>
      <w:pPr>
        <w:pStyle w:val="BodyText"/>
      </w:pPr>
      <w:r>
        <w:t xml:space="preserve">9.17 Fragmentation and rearrangement of radicals</w:t>
      </w:r>
      <w:r>
        <w:t xml:space="preserve">133</w:t>
      </w:r>
    </w:p>
    <w:p>
      <w:pPr>
        <w:pStyle w:val="BodyText"/>
      </w:pPr>
      <w:r>
        <w:t xml:space="preserve">9.18 Other named radical reactions and their key features</w:t>
      </w:r>
      <w:r>
        <w:t xml:space="preserve">133</w:t>
      </w:r>
    </w:p>
    <w:p>
      <w:pPr>
        <w:pStyle w:val="BodyText"/>
      </w:pPr>
      <w:r>
        <w:t xml:space="preserve">9.19 Stereochemistry of radical reactions</w:t>
      </w:r>
      <w:r>
        <w:t xml:space="preserve">134</w:t>
      </w:r>
    </w:p>
    <w:p>
      <w:pPr>
        <w:pStyle w:val="BodyText"/>
      </w:pPr>
      <w:r>
        <w:t xml:space="preserve">9.20 Additional validated mechanisms</w:t>
      </w:r>
      <w:r>
        <w:t xml:space="preserve">134</w:t>
      </w:r>
    </w:p>
    <w:p>
      <w:pPr>
        <w:pStyle w:val="BodyText"/>
      </w:pPr>
      <w:r>
        <w:t xml:space="preserve">9.21 Problems on free radicals</w:t>
      </w:r>
      <w:r>
        <w:t xml:space="preserve">136</w:t>
      </w:r>
    </w:p>
    <w:p>
      <w:pPr>
        <w:pStyle w:val="BodyText"/>
      </w:pPr>
      <w:r>
        <w:t xml:space="preserve">Part 10 Carbenes: Structure, Generation, Singlet and Triplet States, Reactions</w:t>
      </w:r>
      <w:r>
        <w:t xml:space="preserve">150</w:t>
      </w:r>
    </w:p>
    <w:p>
      <w:pPr>
        <w:pStyle w:val="BodyText"/>
      </w:pPr>
      <w:r>
        <w:t xml:space="preserve">10.1 Singlet and triplet carbenes</w:t>
      </w:r>
      <w:r>
        <w:t xml:space="preserve">150</w:t>
      </w:r>
    </w:p>
    <w:p>
      <w:pPr>
        <w:pStyle w:val="BodyText"/>
      </w:pPr>
      <w:r>
        <w:t xml:space="preserve">10.2 Generation of carbenes</w:t>
      </w:r>
      <w:r>
        <w:t xml:space="preserve">151</w:t>
      </w:r>
    </w:p>
    <w:p>
      <w:pPr>
        <w:pStyle w:val="BodyText"/>
      </w:pPr>
      <w:r>
        <w:t xml:space="preserve">10.3 Reactions of carbenes</w:t>
      </w:r>
      <w:r>
        <w:t xml:space="preserve">151</w:t>
      </w:r>
    </w:p>
    <w:p>
      <w:pPr>
        <w:pStyle w:val="BodyText"/>
      </w:pPr>
      <w:r>
        <w:t xml:space="preserve">10.4 Mechanisms (arrow-validated)</w:t>
      </w:r>
      <w:r>
        <w:t xml:space="preserve">152</w:t>
      </w:r>
    </w:p>
    <w:p>
      <w:pPr>
        <w:pStyle w:val="BodyText"/>
      </w:pPr>
      <w:r>
        <w:t xml:space="preserve">10.5 The Reimer–Tiemann and carbylamine reactions in detail</w:t>
      </w:r>
      <w:r>
        <w:t xml:space="preserve">153</w:t>
      </w:r>
    </w:p>
    <w:p>
      <w:pPr>
        <w:pStyle w:val="BodyText"/>
      </w:pPr>
      <w:r>
        <w:t xml:space="preserve">10.7 Electronic structure in depth: why CH</w:t>
      </w:r>
      <w:r>
        <w:rPr>
          <w:vertAlign w:val="subscript"/>
        </w:rPr>
        <w:t xml:space="preserve">2</w:t>
      </w:r>
      <w:r>
        <w:t xml:space="preserve"> </w:t>
      </w:r>
      <w:r>
        <w:t xml:space="preserve">is a triplet and CF</w:t>
      </w:r>
      <w:r>
        <w:rPr>
          <w:vertAlign w:val="subscript"/>
        </w:rPr>
        <w:t xml:space="preserve">2</w:t>
      </w:r>
      <w:r>
        <w:t xml:space="preserve"> </w:t>
      </w:r>
      <w:r>
        <w:t xml:space="preserve">a singlet</w:t>
      </w:r>
      <w:r>
        <w:t xml:space="preserve">153</w:t>
      </w:r>
    </w:p>
    <w:p>
      <w:pPr>
        <w:pStyle w:val="BodyText"/>
      </w:pPr>
      <w:r>
        <w:t xml:space="preserve">10.8 Generation of carbenes: a complete catalogue</w:t>
      </w:r>
      <w:r>
        <w:t xml:space="preserve">154</w:t>
      </w:r>
    </w:p>
    <w:p>
      <w:pPr>
        <w:pStyle w:val="BodyText"/>
      </w:pPr>
      <w:r>
        <w:t xml:space="preserve">10.9 Reactions of carbenes: a systematic survey</w:t>
      </w:r>
      <w:r>
        <w:t xml:space="preserve">155</w:t>
      </w:r>
    </w:p>
    <w:p>
      <w:pPr>
        <w:pStyle w:val="BodyText"/>
      </w:pPr>
      <w:r>
        <w:t xml:space="preserve">10.10 Carbenoids: the ‘free carbene’ is the exception</w:t>
      </w:r>
      <w:r>
        <w:t xml:space="preserve">156</w:t>
      </w:r>
    </w:p>
    <w:p>
      <w:pPr>
        <w:pStyle w:val="BodyText"/>
      </w:pPr>
      <w:r>
        <w:t xml:space="preserve">10.11 Stable carbenes: from curiosity to catalysts</w:t>
      </w:r>
      <w:r>
        <w:t xml:space="preserve">156</w:t>
      </w:r>
    </w:p>
    <w:p>
      <w:pPr>
        <w:pStyle w:val="BodyText"/>
      </w:pPr>
      <w:r>
        <w:t xml:space="preserve">10.12 Evidence for carbenes and experimental techniques</w:t>
      </w:r>
      <w:r>
        <w:t xml:space="preserve">157</w:t>
      </w:r>
    </w:p>
    <w:p>
      <w:pPr>
        <w:pStyle w:val="BodyText"/>
      </w:pPr>
      <w:r>
        <w:t xml:space="preserve">10.13 Additional validated mechanisms</w:t>
      </w:r>
      <w:r>
        <w:t xml:space="preserve">157</w:t>
      </w:r>
    </w:p>
    <w:p>
      <w:pPr>
        <w:pStyle w:val="BodyText"/>
      </w:pPr>
      <w:r>
        <w:t xml:space="preserve">10.14 Problems on carbenes</w:t>
      </w:r>
      <w:r>
        <w:t xml:space="preserve">158</w:t>
      </w:r>
    </w:p>
    <w:p>
      <w:pPr>
        <w:pStyle w:val="BodyText"/>
      </w:pPr>
      <w:r>
        <w:t xml:space="preserve">Part 11 Nitrenes: Structure, Generation, Reactions and the Rearrangements that Mimic Them</w:t>
      </w:r>
      <w:r>
        <w:t xml:space="preserve">172</w:t>
      </w:r>
    </w:p>
    <w:p>
      <w:pPr>
        <w:pStyle w:val="BodyText"/>
      </w:pPr>
      <w:r>
        <w:t xml:space="preserve">11.1 Singlet and triplet nitrenes</w:t>
      </w:r>
      <w:r>
        <w:t xml:space="preserve">172</w:t>
      </w:r>
    </w:p>
    <w:p>
      <w:pPr>
        <w:pStyle w:val="BodyText"/>
      </w:pPr>
      <w:r>
        <w:t xml:space="preserve">11.2 Generation of nitrenes</w:t>
      </w:r>
      <w:r>
        <w:t xml:space="preserve">173</w:t>
      </w:r>
    </w:p>
    <w:p>
      <w:pPr>
        <w:pStyle w:val="BodyText"/>
      </w:pPr>
      <w:r>
        <w:t xml:space="preserve">11.3 Rearrangements that proceed through nitrene-like (nitrenoid) steps</w:t>
      </w:r>
      <w:r>
        <w:t xml:space="preserve">173</w:t>
      </w:r>
    </w:p>
    <w:p>
      <w:pPr>
        <w:pStyle w:val="BodyText"/>
      </w:pPr>
      <w:r>
        <w:t xml:space="preserve">11.4 Reactions of nitrenes: summary</w:t>
      </w:r>
      <w:r>
        <w:t xml:space="preserve">174</w:t>
      </w:r>
    </w:p>
    <w:p>
      <w:pPr>
        <w:pStyle w:val="BodyText"/>
      </w:pPr>
      <w:r>
        <w:t xml:space="preserve">11.6 Electronic structure of nitrenes, nitrenoids and nitrenium ions</w:t>
      </w:r>
      <w:r>
        <w:t xml:space="preserve">174</w:t>
      </w:r>
    </w:p>
    <w:p>
      <w:pPr>
        <w:pStyle w:val="BodyText"/>
      </w:pPr>
      <w:r>
        <w:t xml:space="preserve">11.7 Generation of nitrenes: a complete catalogue</w:t>
      </w:r>
      <w:r>
        <w:t xml:space="preserve">175</w:t>
      </w:r>
    </w:p>
    <w:p>
      <w:pPr>
        <w:pStyle w:val="BodyText"/>
      </w:pPr>
      <w:r>
        <w:t xml:space="preserve">11.8 Reactions of nitrenes in detail</w:t>
      </w:r>
      <w:r>
        <w:t xml:space="preserve">175</w:t>
      </w:r>
    </w:p>
    <w:p>
      <w:pPr>
        <w:pStyle w:val="BodyText"/>
      </w:pPr>
      <w:r>
        <w:t xml:space="preserve">11.9 The nitrogen-migration family: scope, mechanism, stereochemistry, applications</w:t>
      </w:r>
      <w:r>
        <w:t xml:space="preserve">176</w:t>
      </w:r>
    </w:p>
    <w:p>
      <w:pPr>
        <w:pStyle w:val="BodyText"/>
      </w:pPr>
      <w:r>
        <w:t xml:space="preserve">11.10 Choosing the right rearrangement: a decision table</w:t>
      </w:r>
      <w:r>
        <w:t xml:space="preserve">177</w:t>
      </w:r>
    </w:p>
    <w:p>
      <w:pPr>
        <w:pStyle w:val="BodyText"/>
      </w:pPr>
      <w:r>
        <w:t xml:space="preserve">11.11 Additional validated mechanisms</w:t>
      </w:r>
      <w:r>
        <w:t xml:space="preserve">177</w:t>
      </w:r>
    </w:p>
    <w:p>
      <w:pPr>
        <w:pStyle w:val="BodyText"/>
      </w:pPr>
      <w:r>
        <w:t xml:space="preserve">11.12 Problems on nitrenes</w:t>
      </w:r>
      <w:r>
        <w:t xml:space="preserve">178</w:t>
      </w:r>
    </w:p>
    <w:p>
      <w:pPr>
        <w:pStyle w:val="BodyText"/>
      </w:pPr>
      <w:r>
        <w:t xml:space="preserve">Part 12 Benzyne (Arynes): Structure, Generation, Evidence and Reactions</w:t>
      </w:r>
      <w:r>
        <w:t xml:space="preserve">191</w:t>
      </w:r>
    </w:p>
    <w:p>
      <w:pPr>
        <w:pStyle w:val="BodyText"/>
      </w:pPr>
      <w:r>
        <w:t xml:space="preserve">12.1 Structure and bonding</w:t>
      </w:r>
      <w:r>
        <w:t xml:space="preserve">191</w:t>
      </w:r>
    </w:p>
    <w:p>
      <w:pPr>
        <w:pStyle w:val="BodyText"/>
      </w:pPr>
      <w:r>
        <w:t xml:space="preserve">12.2 Generation of benzyne</w:t>
      </w:r>
      <w:r>
        <w:t xml:space="preserve">191</w:t>
      </w:r>
    </w:p>
    <w:p>
      <w:pPr>
        <w:pStyle w:val="BodyText"/>
      </w:pPr>
      <w:r>
        <w:t xml:space="preserve">12.3 Mechanisms (arrow-validated)</w:t>
      </w:r>
      <w:r>
        <w:t xml:space="preserve">192</w:t>
      </w:r>
    </w:p>
    <w:p>
      <w:pPr>
        <w:pStyle w:val="BodyText"/>
      </w:pPr>
      <w:r>
        <w:t xml:space="preserve">12.4 Evidence for the benzyne mechanism</w:t>
      </w:r>
      <w:r>
        <w:t xml:space="preserve">193</w:t>
      </w:r>
    </w:p>
    <w:p>
      <w:pPr>
        <w:pStyle w:val="BodyText"/>
      </w:pPr>
      <w:r>
        <w:t xml:space="preserve">12.5 Regiochemistry of nucleophilic addition to substituted benzynes</w:t>
      </w:r>
      <w:r>
        <w:t xml:space="preserve">193</w:t>
      </w:r>
    </w:p>
    <w:p>
      <w:pPr>
        <w:pStyle w:val="BodyText"/>
      </w:pPr>
      <w:r>
        <w:t xml:space="preserve">12.6 Reactions of benzyne</w:t>
      </w:r>
      <w:r>
        <w:t xml:space="preserve">193</w:t>
      </w:r>
    </w:p>
    <w:p>
      <w:pPr>
        <w:pStyle w:val="BodyText"/>
      </w:pPr>
      <w:r>
        <w:t xml:space="preserve">12.8 Electronic structure of benzyne in depth</w:t>
      </w:r>
      <w:r>
        <w:t xml:space="preserve">194</w:t>
      </w:r>
    </w:p>
    <w:p>
      <w:pPr>
        <w:pStyle w:val="BodyText"/>
      </w:pPr>
      <w:r>
        <w:t xml:space="preserve">12.9 Generation of benzyne: complete catalogue</w:t>
      </w:r>
      <w:r>
        <w:t xml:space="preserve">194</w:t>
      </w:r>
    </w:p>
    <w:p>
      <w:pPr>
        <w:pStyle w:val="BodyText"/>
      </w:pPr>
      <w:r>
        <w:t xml:space="preserve">12.10 Evidence for benzyne as an intermediate: Roberts, trapping, isotope effects</w:t>
      </w:r>
      <w:r>
        <w:t xml:space="preserve">195</w:t>
      </w:r>
    </w:p>
    <w:p>
      <w:pPr>
        <w:pStyle w:val="BodyText"/>
      </w:pPr>
      <w:r>
        <w:t xml:space="preserve">12.11 Regiochemistry of nucleophilic addition to substituted benzynes: Roberts and Gilchrist rules</w:t>
      </w:r>
      <w:r>
        <w:t xml:space="preserve">195</w:t>
      </w:r>
    </w:p>
    <w:p>
      <w:pPr>
        <w:pStyle w:val="BodyText"/>
      </w:pPr>
      <w:r>
        <w:t xml:space="preserve">12.12 Reactions of benzyne: a systematic classification</w:t>
      </w:r>
      <w:r>
        <w:t xml:space="preserve">196</w:t>
      </w:r>
    </w:p>
    <w:p>
      <w:pPr>
        <w:pStyle w:val="BodyText"/>
      </w:pPr>
      <w:r>
        <w:t xml:space="preserve">12.13 Heteroarynes and cycloalkynes</w:t>
      </w:r>
      <w:r>
        <w:t xml:space="preserve">196</w:t>
      </w:r>
    </w:p>
    <w:p>
      <w:pPr>
        <w:pStyle w:val="BodyText"/>
      </w:pPr>
      <w:r>
        <w:t xml:space="preserve">12.14 Three pathways to nucleophilic aromatic substitution compared</w:t>
      </w:r>
      <w:r>
        <w:t xml:space="preserve">196</w:t>
      </w:r>
    </w:p>
    <w:p>
      <w:pPr>
        <w:pStyle w:val="BodyText"/>
      </w:pPr>
      <w:r>
        <w:t xml:space="preserve">12.15 Additional validated mechanisms</w:t>
      </w:r>
      <w:r>
        <w:t xml:space="preserve">197</w:t>
      </w:r>
    </w:p>
    <w:p>
      <w:pPr>
        <w:pStyle w:val="BodyText"/>
      </w:pPr>
      <w:r>
        <w:t xml:space="preserve">12.16 Problems on benzyne</w:t>
      </w:r>
      <w:r>
        <w:t xml:space="preserve">197</w:t>
      </w:r>
    </w:p>
    <w:p>
      <w:pPr>
        <w:pStyle w:val="BodyText"/>
      </w:pPr>
      <w:r>
        <w:t xml:space="preserve">Part 13 Radical Ions: Radical Anions and Radical Cations</w:t>
      </w:r>
      <w:r>
        <w:t xml:space="preserve">211</w:t>
      </w:r>
    </w:p>
    <w:p>
      <w:pPr>
        <w:pStyle w:val="BodyText"/>
      </w:pPr>
      <w:r>
        <w:t xml:space="preserve">13.2 Dissolving-metal reductions: regiochemistry and scope</w:t>
      </w:r>
      <w:r>
        <w:t xml:space="preserve">212</w:t>
      </w:r>
    </w:p>
    <w:p>
      <w:pPr>
        <w:pStyle w:val="BodyText"/>
      </w:pPr>
      <w:r>
        <w:t xml:space="preserve">13.3 Radical cations: mass spectrometry, anodic chemistry, photoredox</w:t>
      </w:r>
      <w:r>
        <w:t xml:space="preserve">213</w:t>
      </w:r>
    </w:p>
    <w:p>
      <w:pPr>
        <w:pStyle w:val="BodyText"/>
      </w:pPr>
      <w:r>
        <w:t xml:space="preserve">13.4 Radical anions in substitution: S</w:t>
      </w:r>
      <w:r>
        <w:rPr>
          <w:vertAlign w:val="subscript"/>
        </w:rPr>
        <w:t xml:space="preserve">RN</w:t>
      </w:r>
      <w:r>
        <w:t xml:space="preserve">1 and electron-transfer mechanisms</w:t>
      </w:r>
      <w:r>
        <w:t xml:space="preserve">213</w:t>
      </w:r>
    </w:p>
    <w:p>
      <w:pPr>
        <w:pStyle w:val="BodyText"/>
      </w:pPr>
      <w:r>
        <w:t xml:space="preserve">13.5 Additional validated mechanisms</w:t>
      </w:r>
      <w:r>
        <w:t xml:space="preserve">214</w:t>
      </w:r>
    </w:p>
    <w:p>
      <w:pPr>
        <w:pStyle w:val="BodyText"/>
      </w:pPr>
      <w:r>
        <w:t xml:space="preserve">13.1 Problems on radical ions</w:t>
      </w:r>
      <w:r>
        <w:t xml:space="preserve">214</w:t>
      </w:r>
    </w:p>
    <w:p>
      <w:pPr>
        <w:pStyle w:val="BodyText"/>
      </w:pPr>
      <w:r>
        <w:t xml:space="preserve">Part 14 Reaction Intermediates Compared, and Integrated Problems</w:t>
      </w:r>
      <w:r>
        <w:t xml:space="preserve">216</w:t>
      </w:r>
    </w:p>
    <w:p>
      <w:pPr>
        <w:pStyle w:val="BodyText"/>
      </w:pPr>
      <w:r>
        <w:t xml:space="preserve">14.1 The six intermediates at a glance</w:t>
      </w:r>
      <w:r>
        <w:t xml:space="preserve">216</w:t>
      </w:r>
    </w:p>
    <w:p>
      <w:pPr>
        <w:pStyle w:val="BodyText"/>
      </w:pPr>
      <w:r>
        <w:t xml:space="preserve">14.2 Decision guide: which intermediate does this reaction go through?</w:t>
      </w:r>
      <w:r>
        <w:t xml:space="preserve">217</w:t>
      </w:r>
    </w:p>
    <w:p>
      <w:pPr>
        <w:pStyle w:val="BodyText"/>
      </w:pPr>
      <w:r>
        <w:t xml:space="preserve">14.3 Integrated problems</w:t>
      </w:r>
      <w:r>
        <w:t xml:space="preserve">217</w:t>
      </w:r>
    </w:p>
    <w:p>
      <w:pPr>
        <w:pStyle w:val="BodyText"/>
      </w:pPr>
      <w:r>
        <w:t xml:space="preserve">Part 15 Important Orders in General Organic Chemistry: Quick Reference with Reasons</w:t>
      </w:r>
      <w:r>
        <w:t xml:space="preserve">219</w:t>
      </w:r>
    </w:p>
    <w:p>
      <w:pPr>
        <w:pStyle w:val="BodyText"/>
      </w:pPr>
      <w:r>
        <w:t xml:space="preserve">15.1 Acid strength</w:t>
      </w:r>
      <w:r>
        <w:t xml:space="preserve">219</w:t>
      </w:r>
    </w:p>
    <w:p>
      <w:pPr>
        <w:pStyle w:val="BodyText"/>
      </w:pPr>
      <w:r>
        <w:t xml:space="preserve">15.2 Basic strength</w:t>
      </w:r>
      <w:r>
        <w:t xml:space="preserve">219</w:t>
      </w:r>
    </w:p>
    <w:p>
      <w:pPr>
        <w:pStyle w:val="BodyText"/>
      </w:pPr>
      <w:r>
        <w:t xml:space="preserve">15.3 Electronic effects</w:t>
      </w:r>
      <w:r>
        <w:t xml:space="preserve">220</w:t>
      </w:r>
    </w:p>
    <w:p>
      <w:pPr>
        <w:pStyle w:val="BodyText"/>
      </w:pPr>
      <w:r>
        <w:t xml:space="preserve">15.4 Reactive intermediates (summary; details in Parts 4, 8, 9)</w:t>
      </w:r>
      <w:r>
        <w:t xml:space="preserve">220</w:t>
      </w:r>
    </w:p>
    <w:p>
      <w:pPr>
        <w:pStyle w:val="BodyText"/>
      </w:pPr>
      <w:r>
        <w:t xml:space="preserve">15.5 Substitution, elimination and leaving groups (substrate and leaving-group orders only)</w:t>
      </w:r>
      <w:r>
        <w:t xml:space="preserve">220</w:t>
      </w:r>
    </w:p>
    <w:p>
      <w:pPr>
        <w:pStyle w:val="BodyText"/>
      </w:pPr>
      <w:r>
        <w:t xml:space="preserve">15.6 Reactivity of carbonyl compounds and derivatives</w:t>
      </w:r>
      <w:r>
        <w:t xml:space="preserve">221</w:t>
      </w:r>
    </w:p>
    <w:p>
      <w:pPr>
        <w:pStyle w:val="BodyText"/>
      </w:pPr>
      <w:r>
        <w:t xml:space="preserve">15.7 Aromatic substitution and alkene stability</w:t>
      </w:r>
      <w:r>
        <w:t xml:space="preserve">221</w:t>
      </w:r>
    </w:p>
    <w:p>
      <w:pPr>
        <w:pStyle w:val="BodyText"/>
      </w:pPr>
      <w:r>
        <w:t xml:space="preserve">15.8 Problems on orders</w:t>
      </w:r>
      <w:r>
        <w:t xml:space="preserve">221</w:t>
      </w:r>
    </w:p>
    <w:p>
      <w:pPr>
        <w:pStyle w:val="BodyText"/>
      </w:pPr>
      <w:r>
        <w:t xml:space="preserve">Answers Part 3 — Leaving-Group Problems: Answers and Explanations</w:t>
      </w:r>
      <w:r>
        <w:t xml:space="preserve">223</w:t>
      </w:r>
    </w:p>
    <w:p>
      <w:pPr>
        <w:pStyle w:val="BodyText"/>
      </w:pPr>
      <w:r>
        <w:t xml:space="preserve">Answers Part 7.1 — Counting Problems: Answers and Explanations</w:t>
      </w:r>
      <w:r>
        <w:t xml:space="preserve">226</w:t>
      </w:r>
    </w:p>
    <w:p>
      <w:pPr>
        <w:pStyle w:val="BodyText"/>
      </w:pPr>
      <w:r>
        <w:t xml:space="preserve">BODYSTARTMARK</w:t>
      </w:r>
    </w:p>
    <w:bookmarkEnd w:id="21"/>
    <w:bookmarkStart w:id="31" w:name="p1"/>
    <w:p>
      <w:pPr>
        <w:pStyle w:val="Heading1"/>
      </w:pPr>
      <w:r>
        <w:t xml:space="preserve">Part 0 Reaction Intermediates: Bond Fission, Intermediates, Electrophiles and Nucleophiles</w:t>
      </w:r>
    </w:p>
    <w:bookmarkStart w:id="25" w:name="h2"/>
    <w:p>
      <w:pPr>
        <w:pStyle w:val="Heading2"/>
      </w:pPr>
      <w:r>
        <w:t xml:space="preserve">0.1 Homolytic and heterolytic bond fission</w:t>
      </w:r>
    </w:p>
    <w:p>
      <w:pPr>
        <w:pStyle w:val="FirstParagraph"/>
      </w:pPr>
      <w:r>
        <w:t xml:space="preserve">A covalent A–B bond can break in two ways. In</w:t>
      </w:r>
      <w:r>
        <w:t xml:space="preserve"> </w:t>
      </w:r>
      <w:r>
        <w:rPr>
          <w:bCs/>
          <w:b/>
        </w:rPr>
        <w:t xml:space="preserve">homolysis</w:t>
      </w:r>
      <w:r>
        <w:t xml:space="preserve"> </w:t>
      </w:r>
      <w:r>
        <w:t xml:space="preserve">the bonding pair is shared equally: each fragment keeps one electron, giving two radicals. Single-electron movement is shown with</w:t>
      </w:r>
      <w:r>
        <w:t xml:space="preserve"> </w:t>
      </w:r>
      <w:r>
        <w:rPr>
          <w:bCs/>
          <w:b/>
        </w:rPr>
        <w:t xml:space="preserve">fishhook</w:t>
      </w:r>
      <w:r>
        <w:t xml:space="preserve"> </w:t>
      </w:r>
      <w:r>
        <w:t xml:space="preserve">(half-headed) arrows. In</w:t>
      </w:r>
      <w:r>
        <w:t xml:space="preserve"> </w:t>
      </w:r>
      <w:r>
        <w:rPr>
          <w:bCs/>
          <w:b/>
        </w:rPr>
        <w:t xml:space="preserve">heterolysis</w:t>
      </w:r>
      <w:r>
        <w:t xml:space="preserve"> </w:t>
      </w:r>
      <w:r>
        <w:t xml:space="preserve">the whole pair goes to one fragment, giving a cation and an anion; the electron pair movement is shown with a</w:t>
      </w:r>
      <w:r>
        <w:t xml:space="preserve"> </w:t>
      </w:r>
      <w:r>
        <w:rPr>
          <w:bCs/>
          <w:b/>
        </w:rPr>
        <w:t xml:space="preserve">full-headed</w:t>
      </w:r>
      <w:r>
        <w:t xml:space="preserve"> </w:t>
      </w:r>
      <w:r>
        <w:t xml:space="preserve">curved arrow that starts at the bond and ends at the atom that keeps the pair. Reaction arrows (→, ⇌) are never used for electron flow.</w:t>
      </w:r>
    </w:p>
    <w:p>
      <w:pPr>
        <w:pStyle w:val="BodyText"/>
      </w:pPr>
      <w:r>
        <w:drawing>
          <wp:inline>
            <wp:extent cx="5334000" cy="1282315"/>
            <wp:effectExtent b="0" l="0" r="0" t="0"/>
            <wp:docPr descr="" title="" id="23" name="Picture"/>
            <a:graphic>
              <a:graphicData uri="http://schemas.openxmlformats.org/drawingml/2006/picture">
                <pic:pic>
                  <pic:nvPicPr>
                    <pic:cNvPr descr="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" id="24" name="Picture"/>
                    <pic:cNvPicPr>
                      <a:picLocks noChangeArrowheads="1" noChangeAspect="1"/>
                    </pic:cNvPicPr>
                  </pic:nvPicPr>
                  <pic:blipFill>
                    <a:blip r:embed="rId22"/>
                    <a:stretch>
                      <a:fillRect/>
                    </a:stretch>
                  </pic:blipFill>
                  <pic:spPr bwMode="auto">
                    <a:xfrm>
                      <a:off x="0" y="0"/>
                      <a:ext cx="5334000" cy="1282315"/>
                    </a:xfrm>
                    <a:prstGeom prst="rect">
                      <a:avLst/>
                    </a:prstGeom>
                    <a:noFill/>
                    <a:ln w="9525">
                      <a:noFill/>
                      <a:headEnd/>
                      <a:tailEnd/>
                    </a:ln>
                  </pic:spPr>
                </pic:pic>
              </a:graphicData>
            </a:graphic>
          </wp:inline>
        </w:drawing>
      </w:r>
    </w:p>
    <w:p>
      <w:pPr>
        <w:pStyle w:val="BodyText"/>
      </w:pPr>
      <w:r>
        <w:t xml:space="preserve">Figure 0.1 Homolysis (fishhook arrows; Cl</w:t>
      </w:r>
      <w:r>
        <w:rPr>
          <w:vertAlign w:val="subscript"/>
        </w:rPr>
        <w:t xml:space="preserve">2</w:t>
      </w:r>
      <w:r>
        <w:t xml:space="preserve"> </w:t>
      </w:r>
      <w:r>
        <w:t xml:space="preserve">with light, a peroxide with heat) and heterolysis (full-headed arrows; an alkyl halide in a polar solvent, a C–metal bond).</w:t>
      </w:r>
    </w:p>
    <w:p>
      <w:pPr>
        <w:numPr>
          <w:ilvl w:val="0"/>
          <w:numId w:val="1001"/>
        </w:numPr>
        <w:pStyle w:val="Compact"/>
      </w:pPr>
      <w:r>
        <w:rPr>
          <w:bCs/>
          <w:b/>
        </w:rPr>
        <w:t xml:space="preserve">Homolysis</w:t>
      </w:r>
      <w:r>
        <w:t xml:space="preserve"> </w:t>
      </w:r>
      <w:r>
        <w:t xml:space="preserve">is favoured by non-polar bonds (Cl–Cl, O–O, C–C, N=N of azo compounds), non-polar solvents or the gas phase, heat or UV light, and by radical-stabilising substituents on the fragments. Typical bond dissociation enthalpies (kcal mol</w:t>
      </w:r>
      <w:r>
        <w:rPr>
          <w:vertAlign w:val="superscript"/>
        </w:rPr>
        <w:t xml:space="preserve">−1</w:t>
      </w:r>
      <w:r>
        <w:t xml:space="preserve">): Cl–Cl 58, Br–Br 46, I–I 36, HO–OH ≈ 51, RO–OR ≈ 38, CH</w:t>
      </w:r>
      <w:r>
        <w:rPr>
          <w:vertAlign w:val="subscript"/>
        </w:rPr>
        <w:t xml:space="preserve">3</w:t>
      </w:r>
      <w:r>
        <w:t xml:space="preserve">–CH</w:t>
      </w:r>
      <w:r>
        <w:rPr>
          <w:vertAlign w:val="subscript"/>
        </w:rPr>
        <w:t xml:space="preserve">3</w:t>
      </w:r>
      <w:r>
        <w:t xml:space="preserve"> </w:t>
      </w:r>
      <w:r>
        <w:t xml:space="preserve">90, H–CH</w:t>
      </w:r>
      <w:r>
        <w:rPr>
          <w:vertAlign w:val="subscript"/>
        </w:rPr>
        <w:t xml:space="preserve">3</w:t>
      </w:r>
      <w:r>
        <w:t xml:space="preserve"> </w:t>
      </w:r>
      <w:r>
        <w:t xml:space="preserve">105, H–C(CH</w:t>
      </w:r>
      <w:r>
        <w:rPr>
          <w:vertAlign w:val="subscript"/>
        </w:rPr>
        <w:t xml:space="preserve">3</w:t>
      </w:r>
      <w:r>
        <w:t xml:space="preserve">)</w:t>
      </w:r>
      <w:r>
        <w:rPr>
          <w:vertAlign w:val="subscript"/>
        </w:rPr>
        <w:t xml:space="preserve">3</w:t>
      </w:r>
      <w:r>
        <w:t xml:space="preserve"> </w:t>
      </w:r>
      <w:r>
        <w:t xml:space="preserve">≈ 96. Weaker bond ⇒ lower temperature needed.</w:t>
      </w:r>
    </w:p>
    <w:p>
      <w:pPr>
        <w:numPr>
          <w:ilvl w:val="0"/>
          <w:numId w:val="1001"/>
        </w:numPr>
        <w:pStyle w:val="Compact"/>
      </w:pPr>
      <w:r>
        <w:rPr>
          <w:bCs/>
          <w:b/>
        </w:rPr>
        <w:t xml:space="preserve">Heterolysis</w:t>
      </w:r>
      <w:r>
        <w:t xml:space="preserve"> </w:t>
      </w:r>
      <w:r>
        <w:t xml:space="preserve">is favoured by polar bonds (large Δχ), polar protic solvents that solvate both ions (hydrogen bonding to the anion, dipole/lone-pair interaction with the cation), a stable cation and a stable anion, and Lewis-acid assistance. In the gas phase heterolysis costs far more energy than homolysis; the solvation energy is what makes it feasible in solution.</w:t>
      </w:r>
    </w:p>
    <w:p>
      <w:pPr>
        <w:numPr>
          <w:ilvl w:val="0"/>
          <w:numId w:val="1001"/>
        </w:numPr>
        <w:pStyle w:val="Compact"/>
      </w:pPr>
      <w:r>
        <w:rPr>
          <w:bCs/>
          <w:b/>
        </w:rPr>
        <w:t xml:space="preserve">Direction of heterolysis</w:t>
      </w:r>
      <w:r>
        <w:t xml:space="preserve">: the electron pair stays with the more electronegative atom / the better leaving group (R–X → R</w:t>
      </w:r>
      <w:r>
        <w:rPr>
          <w:vertAlign w:val="superscript"/>
        </w:rPr>
        <w:t xml:space="preserve">+</w:t>
      </w:r>
      <w:r>
        <w:t xml:space="preserve"> </w:t>
      </w:r>
      <w:r>
        <w:t xml:space="preserve">+ X</w:t>
      </w:r>
      <w:r>
        <w:rPr>
          <w:vertAlign w:val="superscript"/>
        </w:rPr>
        <w:t xml:space="preserve">−</w:t>
      </w:r>
      <w:r>
        <w:t xml:space="preserve">; R–MgBr → R</w:t>
      </w:r>
      <w:r>
        <w:rPr>
          <w:vertAlign w:val="superscript"/>
        </w:rPr>
        <w:t xml:space="preserve">−</w:t>
      </w:r>
      <w:r>
        <w:t xml:space="preserve"> </w:t>
      </w:r>
      <w:r>
        <w:t xml:space="preserve">+ MgBr</w:t>
      </w:r>
      <w:r>
        <w:rPr>
          <w:vertAlign w:val="superscript"/>
        </w:rPr>
        <w:t xml:space="preserve">+</w:t>
      </w:r>
      <w:r>
        <w:t xml:space="preserve"> </w:t>
      </w:r>
      <w:r>
        <w:t xml:space="preserve">with carbon taking the pair because C is more electronegative than Mg).</w:t>
      </w:r>
    </w:p>
    <w:p>
      <w:pPr>
        <w:numPr>
          <w:ilvl w:val="0"/>
          <w:numId w:val="1001"/>
        </w:numPr>
        <w:pStyle w:val="Compact"/>
      </w:pPr>
      <w:r>
        <w:rPr>
          <w:bCs/>
          <w:b/>
        </w:rPr>
        <w:t xml:space="preserve">Typical initiators of homolysis</w:t>
      </w:r>
      <w:r>
        <w:t xml:space="preserve">: peroxides (benzoyl peroxide, di-tert-butyl peroxide), azobisisobutyronitrile (AIBN, loses N</w:t>
      </w:r>
      <w:r>
        <w:rPr>
          <w:vertAlign w:val="subscript"/>
        </w:rPr>
        <w:t xml:space="preserve">2</w:t>
      </w:r>
      <w:r>
        <w:t xml:space="preserve"> </w:t>
      </w:r>
      <w:r>
        <w:t xml:space="preserve">at 60–80 °C), halogens with light, N-bromosuccinimide with light/peroxide.</w:t>
      </w:r>
    </w:p>
    <w:bookmarkEnd w:id="25"/>
    <w:bookmarkStart w:id="29" w:name="h3"/>
    <w:p>
      <w:pPr>
        <w:pStyle w:val="Heading2"/>
      </w:pPr>
      <w:r>
        <w:t xml:space="preserve">0.2 The reaction intermediates at a glance</w:t>
      </w:r>
    </w:p>
    <w:p>
      <w:pPr>
        <w:pStyle w:val="FirstParagraph"/>
      </w:pPr>
      <w:r>
        <w:drawing>
          <wp:inline>
            <wp:extent cx="5334000" cy="1212272"/>
            <wp:effectExtent b="0" l="0" r="0" t="0"/>
            <wp:docPr descr="" title="" id="27" name="Picture"/>
            <a:graphic>
              <a:graphicData uri="http://schemas.openxmlformats.org/drawingml/2006/picture">
                <pic:pic>
                  <pic:nvPicPr>
                    <pic:cNvPr descr="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" id="28" name="Picture"/>
                    <pic:cNvPicPr>
                      <a:picLocks noChangeArrowheads="1" noChangeAspect="1"/>
                    </pic:cNvPicPr>
                  </pic:nvPicPr>
                  <pic:blipFill>
                    <a:blip r:embed="rId26"/>
                    <a:stretch>
                      <a:fillRect/>
                    </a:stretch>
                  </pic:blipFill>
                  <pic:spPr bwMode="auto">
                    <a:xfrm>
                      <a:off x="0" y="0"/>
                      <a:ext cx="5334000" cy="1212272"/>
                    </a:xfrm>
                    <a:prstGeom prst="rect">
                      <a:avLst/>
                    </a:prstGeom>
                    <a:noFill/>
                    <a:ln w="9525">
                      <a:noFill/>
                      <a:headEnd/>
                      <a:tailEnd/>
                    </a:ln>
                  </pic:spPr>
                </pic:pic>
              </a:graphicData>
            </a:graphic>
          </wp:inline>
        </w:drawing>
      </w:r>
    </w:p>
    <w:p>
      <w:pPr>
        <w:pStyle w:val="BodyText"/>
      </w:pPr>
      <w:r>
        <w:t xml:space="preserve">Figure 0.2 Orbital cartoons of the intermediates treated in this book (R = substituent). Solid lobes = occupied; dashed lobes = empty.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Intermediate</w:t>
            </w:r>
          </w:p>
        </w:tc>
        <w:tc>
          <w:tcPr/>
          <w:p>
            <w:pPr>
              <w:pStyle w:val="Compact"/>
              <w:jc w:val="left"/>
            </w:pPr>
            <w:r>
              <w:t xml:space="preserve">Valence e⁻ at the centre</w:t>
            </w:r>
          </w:p>
        </w:tc>
        <w:tc>
          <w:tcPr/>
          <w:p>
            <w:pPr>
              <w:pStyle w:val="Compact"/>
              <w:jc w:val="left"/>
            </w:pPr>
            <w:r>
              <w:t xml:space="preserve">Shape / hybridisation</w:t>
            </w:r>
          </w:p>
        </w:tc>
        <w:tc>
          <w:tcPr/>
          <w:p>
            <w:pPr>
              <w:pStyle w:val="Compact"/>
              <w:jc w:val="left"/>
            </w:pPr>
            <w:r>
              <w:t xml:space="preserve">Typical generation</w:t>
            </w:r>
          </w:p>
        </w:tc>
        <w:tc>
          <w:tcPr/>
          <w:p>
            <w:pPr>
              <w:pStyle w:val="Compact"/>
              <w:jc w:val="left"/>
            </w:pPr>
            <w:r>
              <w:t xml:space="preserve">Characteristic fate</w:t>
            </w:r>
          </w:p>
        </w:tc>
      </w:tr>
      <w:tr>
        <w:tc>
          <w:tcPr/>
          <w:p>
            <w:pPr>
              <w:pStyle w:val="Compact"/>
              <w:jc w:val="left"/>
            </w:pPr>
            <w:r>
              <w:t xml:space="preserve">Carbocation (carbenium)</w:t>
            </w:r>
          </w:p>
        </w:tc>
        <w:tc>
          <w:tcPr/>
          <w:p>
            <w:pPr>
              <w:pStyle w:val="Compact"/>
              <w:jc w:val="left"/>
            </w:pPr>
            <w:r>
              <w:t xml:space="preserve">6 (sextet)</w:t>
            </w:r>
          </w:p>
        </w:tc>
        <w:tc>
          <w:tcPr/>
          <w:p>
            <w:pPr>
              <w:pStyle w:val="Compact"/>
              <w:jc w:val="left"/>
            </w:pPr>
            <w:r>
              <w:t xml:space="preserve">planar, sp²; linear sp for vinyl, acylium</w:t>
            </w:r>
          </w:p>
        </w:tc>
        <w:tc>
          <w:tcPr/>
          <w:p>
            <w:pPr>
              <w:pStyle w:val="Compact"/>
              <w:jc w:val="left"/>
            </w:pPr>
            <w:r>
              <w:t xml:space="preserve">heterolysis of R–X, ROH₂⁺; H⁺ + alkene; diazonium N₂ loss</w:t>
            </w:r>
          </w:p>
        </w:tc>
        <w:tc>
          <w:tcPr/>
          <w:p>
            <w:pPr>
              <w:pStyle w:val="Compact"/>
              <w:jc w:val="left"/>
            </w:pPr>
            <w:r>
              <w:t xml:space="preserve">nucleophile capture, E1 (−H⁺), rearrangement, addition to π bonds</w:t>
            </w:r>
          </w:p>
        </w:tc>
      </w:tr>
      <w:tr>
        <w:tc>
          <w:tcPr/>
          <w:p>
            <w:pPr>
              <w:pStyle w:val="Compact"/>
              <w:jc w:val="left"/>
            </w:pPr>
            <w:r>
              <w:t xml:space="preserve">Carbanion</w:t>
            </w:r>
          </w:p>
        </w:tc>
        <w:tc>
          <w:tcPr/>
          <w:p>
            <w:pPr>
              <w:pStyle w:val="Compact"/>
              <w:jc w:val="left"/>
            </w:pPr>
            <w:r>
              <w:t xml:space="preserve">8 (3 bonds + lone pair)</w:t>
            </w:r>
          </w:p>
        </w:tc>
        <w:tc>
          <w:tcPr/>
          <w:p>
            <w:pPr>
              <w:pStyle w:val="Compact"/>
              <w:jc w:val="left"/>
            </w:pPr>
            <w:r>
              <w:t xml:space="preserve">pyramidal sp³ (alkyl); planar when delocalised; sp (acetylide)</w:t>
            </w:r>
          </w:p>
        </w:tc>
        <w:tc>
          <w:tcPr/>
          <w:p>
            <w:pPr>
              <w:pStyle w:val="Compact"/>
              <w:jc w:val="left"/>
            </w:pPr>
            <w:r>
              <w:t xml:space="preserve">deprotonation; metal–halogen exchange; decarboxylation; Grignard/organolithium C–M</w:t>
            </w:r>
          </w:p>
        </w:tc>
        <w:tc>
          <w:tcPr/>
          <w:p>
            <w:pPr>
              <w:pStyle w:val="Compact"/>
              <w:jc w:val="left"/>
            </w:pPr>
            <w:r>
              <w:t xml:space="preserve">protonation, SN2, addition to C=O, E1cB, elimination</w:t>
            </w:r>
          </w:p>
        </w:tc>
      </w:tr>
      <w:tr>
        <w:tc>
          <w:tcPr/>
          <w:p>
            <w:pPr>
              <w:pStyle w:val="Compact"/>
              <w:jc w:val="left"/>
            </w:pPr>
            <w:r>
              <w:t xml:space="preserve">Free radical</w:t>
            </w:r>
          </w:p>
        </w:tc>
        <w:tc>
          <w:tcPr/>
          <w:p>
            <w:pPr>
              <w:pStyle w:val="Compact"/>
              <w:jc w:val="left"/>
            </w:pPr>
            <w:r>
              <w:t xml:space="preserve">7</w:t>
            </w:r>
          </w:p>
        </w:tc>
        <w:tc>
          <w:tcPr/>
          <w:p>
            <w:pPr>
              <w:pStyle w:val="Compact"/>
              <w:jc w:val="left"/>
            </w:pPr>
            <w:r>
              <w:t xml:space="preserve">planar (or shallow pyramid), sp²; SOMO is a p orbital</w:t>
            </w:r>
          </w:p>
        </w:tc>
        <w:tc>
          <w:tcPr/>
          <w:p>
            <w:pPr>
              <w:pStyle w:val="Compact"/>
              <w:jc w:val="left"/>
            </w:pPr>
            <w:r>
              <w:t xml:space="preserve">homolysis (heat/light/initiator); single-electron transfer</w:t>
            </w:r>
          </w:p>
        </w:tc>
        <w:tc>
          <w:tcPr/>
          <w:p>
            <w:pPr>
              <w:pStyle w:val="Compact"/>
              <w:jc w:val="left"/>
            </w:pPr>
            <w:r>
              <w:t xml:space="preserve">chain propagation (abstraction/addition), recombination, disproportionation</w:t>
            </w:r>
          </w:p>
        </w:tc>
      </w:tr>
      <w:tr>
        <w:tc>
          <w:tcPr/>
          <w:p>
            <w:pPr>
              <w:pStyle w:val="Compact"/>
              <w:jc w:val="left"/>
            </w:pPr>
            <w:r>
              <w:t xml:space="preserve">Carbene</w:t>
            </w:r>
          </w:p>
        </w:tc>
        <w:tc>
          <w:tcPr/>
          <w:p>
            <w:pPr>
              <w:pStyle w:val="Compact"/>
              <w:jc w:val="left"/>
            </w:pPr>
            <w:r>
              <w:t xml:space="preserve">6 (2 bonds + 2 nonbonding e⁻)</w:t>
            </w:r>
          </w:p>
        </w:tc>
        <w:tc>
          <w:tcPr/>
          <w:p>
            <w:pPr>
              <w:pStyle w:val="Compact"/>
              <w:jc w:val="left"/>
            </w:pPr>
            <w:r>
              <w:t xml:space="preserve">singlet: bent sp², pair + empty p; triplet: bent/linear, two unpaired e⁻</w:t>
            </w:r>
          </w:p>
        </w:tc>
        <w:tc>
          <w:tcPr/>
          <w:p>
            <w:pPr>
              <w:pStyle w:val="Compact"/>
              <w:jc w:val="left"/>
            </w:pPr>
            <w:r>
              <w:t xml:space="preserve">α-elimination (CHCl₃/KOH); diazo or diazirine loss of N₂; carbenoid (Zn/Cu, CH₂I₂)</w:t>
            </w:r>
          </w:p>
        </w:tc>
        <w:tc>
          <w:tcPr/>
          <w:p>
            <w:pPr>
              <w:pStyle w:val="Compact"/>
              <w:jc w:val="left"/>
            </w:pPr>
            <w:r>
              <w:t xml:space="preserve">cyclopropanation, C–H insertion, ylide formation, Wolff rearrangement</w:t>
            </w:r>
          </w:p>
        </w:tc>
      </w:tr>
      <w:tr>
        <w:tc>
          <w:tcPr/>
          <w:p>
            <w:pPr>
              <w:pStyle w:val="Compact"/>
              <w:jc w:val="left"/>
            </w:pPr>
            <w:r>
              <w:t xml:space="preserve">Nitrene</w:t>
            </w:r>
          </w:p>
        </w:tc>
        <w:tc>
          <w:tcPr/>
          <w:p>
            <w:pPr>
              <w:pStyle w:val="Compact"/>
              <w:jc w:val="left"/>
            </w:pPr>
            <w:r>
              <w:t xml:space="preserve">6 (1 bond + 2 lone-pair-type e⁻ sets)</w:t>
            </w:r>
          </w:p>
        </w:tc>
        <w:tc>
          <w:tcPr/>
          <w:p>
            <w:pPr>
              <w:pStyle w:val="Compact"/>
              <w:jc w:val="left"/>
            </w:pPr>
            <w:r>
              <w:t xml:space="preserve">R–N: singlet or triplet (triplet usually ground state)</w:t>
            </w:r>
          </w:p>
        </w:tc>
        <w:tc>
          <w:tcPr/>
          <w:p>
            <w:pPr>
              <w:pStyle w:val="Compact"/>
              <w:jc w:val="left"/>
            </w:pPr>
            <w:r>
              <w:t xml:space="preserve">azide photolysis/pyrolysis; α-elimination from N-haloamides (concerted in Hofmann/Curtius)</w:t>
            </w:r>
          </w:p>
        </w:tc>
        <w:tc>
          <w:tcPr/>
          <w:p>
            <w:pPr>
              <w:pStyle w:val="Compact"/>
              <w:jc w:val="left"/>
            </w:pPr>
            <w:r>
              <w:t xml:space="preserve">insertion, aziridination, rearrangement, dimerisation</w:t>
            </w:r>
          </w:p>
        </w:tc>
      </w:tr>
      <w:tr>
        <w:tc>
          <w:tcPr/>
          <w:p>
            <w:pPr>
              <w:pStyle w:val="Compact"/>
              <w:jc w:val="left"/>
            </w:pPr>
            <w:r>
              <w:t xml:space="preserve">Benzyne (aryne)</w:t>
            </w:r>
          </w:p>
        </w:tc>
        <w:tc>
          <w:tcPr/>
          <w:p>
            <w:pPr>
              <w:pStyle w:val="Compact"/>
              <w:jc w:val="left"/>
            </w:pPr>
            <w:r>
              <w:t xml:space="preserve">ring C with in-plane 'third' bond</w:t>
            </w:r>
          </w:p>
        </w:tc>
        <w:tc>
          <w:tcPr/>
          <w:p>
            <w:pPr>
              <w:pStyle w:val="Compact"/>
              <w:jc w:val="left"/>
            </w:pPr>
            <w:r>
              <w:t xml:space="preserve">strained, planar; extra bond from sp² overlap in plane</w:t>
            </w:r>
          </w:p>
        </w:tc>
        <w:tc>
          <w:tcPr/>
          <w:p>
            <w:pPr>
              <w:pStyle w:val="Compact"/>
              <w:jc w:val="left"/>
            </w:pPr>
            <w:r>
              <w:t xml:space="preserve">ArX + NaNH₂/KNH₂; anthranilic acid + RONO; 2-(Me₃Si)C₆H₄OTf + F⁻</w:t>
            </w:r>
          </w:p>
        </w:tc>
        <w:tc>
          <w:tcPr/>
          <w:p>
            <w:pPr>
              <w:pStyle w:val="Compact"/>
              <w:jc w:val="left"/>
            </w:pPr>
            <w:r>
              <w:t xml:space="preserve">nucleophilic addition, Diels–Alder, [2+2]</w:t>
            </w:r>
          </w:p>
        </w:tc>
      </w:tr>
      <w:tr>
        <w:tc>
          <w:tcPr/>
          <w:p>
            <w:pPr>
              <w:pStyle w:val="Compact"/>
              <w:jc w:val="left"/>
            </w:pPr>
            <w:r>
              <w:t xml:space="preserve">Radical ion</w:t>
            </w:r>
          </w:p>
        </w:tc>
        <w:tc>
          <w:tcPr/>
          <w:p>
            <w:pPr>
              <w:pStyle w:val="Compact"/>
              <w:jc w:val="left"/>
            </w:pPr>
            <w:r>
              <w:t xml:space="preserve">odd electron + charge</w:t>
            </w:r>
          </w:p>
        </w:tc>
        <w:tc>
          <w:tcPr/>
          <w:p>
            <w:pPr>
              <w:pStyle w:val="Compact"/>
              <w:jc w:val="left"/>
            </w:pPr>
            <w:r>
              <w:t xml:space="preserve">delocalised SOMO in π* (anion) or π (cation)</w:t>
            </w:r>
          </w:p>
        </w:tc>
        <w:tc>
          <w:tcPr/>
          <w:p>
            <w:pPr>
              <w:pStyle w:val="Compact"/>
              <w:jc w:val="left"/>
            </w:pPr>
            <w:r>
              <w:t xml:space="preserve">Na/NH₃ (Birch), Na + ketone/ nitrile, electrolysis, photo-induced ET</w:t>
            </w:r>
          </w:p>
        </w:tc>
        <w:tc>
          <w:tcPr/>
          <w:p>
            <w:pPr>
              <w:pStyle w:val="Compact"/>
              <w:jc w:val="left"/>
            </w:pPr>
            <w:r>
              <w:t xml:space="preserve">protonation, dimerisation, fragmentation, further e⁻ transfer</w:t>
            </w:r>
          </w:p>
        </w:tc>
      </w:tr>
    </w:tbl>
    <w:bookmarkEnd w:id="29"/>
    <w:bookmarkStart w:id="30" w:name="h4"/>
    <w:p>
      <w:pPr>
        <w:pStyle w:val="Heading2"/>
      </w:pPr>
      <w:r>
        <w:t xml:space="preserve">0.3 Electrophiles and nucleophiles (definitions)</w:t>
      </w:r>
    </w:p>
    <w:p>
      <w:pPr>
        <w:pStyle w:val="FirstParagraph"/>
      </w:pPr>
      <w:r>
        <w:t xml:space="preserve">A</w:t>
      </w:r>
      <w:r>
        <w:t xml:space="preserve"> </w:t>
      </w:r>
      <w:r>
        <w:rPr>
          <w:bCs/>
          <w:b/>
        </w:rPr>
        <w:t xml:space="preserve">nucleophile</w:t>
      </w:r>
      <w:r>
        <w:t xml:space="preserve"> </w:t>
      </w:r>
      <w:r>
        <w:t xml:space="preserve">is a species that donates an electron pair to form a new bond to an electron-poor atom (Lewis base character in a bond-forming step). An</w:t>
      </w:r>
      <w:r>
        <w:t xml:space="preserve"> </w:t>
      </w:r>
      <w:r>
        <w:rPr>
          <w:bCs/>
          <w:b/>
        </w:rPr>
        <w:t xml:space="preserve">electrophile</w:t>
      </w:r>
      <w:r>
        <w:t xml:space="preserve"> </w:t>
      </w:r>
      <w:r>
        <w:t xml:space="preserve">is a species that accepts an electron pair to form a new bond (Lewis acid character). In curved-arrow language, the arrow always leaves a nucleophile and arrives at an electrophile. Basicity and acidity refer to proton transfer (equilibrium); nucleophilicity and electrophilicity refer to bond formation to atoms other than H (rate). Only the</w:t>
      </w:r>
      <w:r>
        <w:t xml:space="preserve"> </w:t>
      </w:r>
      <w:r>
        <w:rPr>
          <w:iCs/>
          <w:i/>
        </w:rPr>
        <w:t xml:space="preserve">definitions and classification</w:t>
      </w:r>
      <w:r>
        <w:t xml:space="preserve"> </w:t>
      </w:r>
      <w:r>
        <w:t xml:space="preserve">are treated here; no ranking of nucleophilicity is attempted.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Nucleophiles</w:t>
            </w:r>
          </w:p>
        </w:tc>
        <w:tc>
          <w:tcPr/>
          <w:p>
            <w:pPr>
              <w:pStyle w:val="Compact"/>
              <w:jc w:val="left"/>
            </w:pPr>
            <w:r>
              <w:t xml:space="preserve">Electrophiles</w:t>
            </w:r>
          </w:p>
        </w:tc>
      </w:tr>
      <w:tr>
        <w:tc>
          <w:tcPr/>
          <w:p>
            <w:pPr>
              <w:pStyle w:val="Compact"/>
              <w:jc w:val="left"/>
            </w:pPr>
            <w:r>
              <w:t xml:space="preserve">Anions</w:t>
            </w:r>
          </w:p>
        </w:tc>
        <w:tc>
          <w:tcPr/>
          <w:p>
            <w:pPr>
              <w:pStyle w:val="Compact"/>
              <w:jc w:val="left"/>
            </w:pPr>
            <w:r>
              <w:t xml:space="preserve">HO⁻, RO⁻, X⁻, CN⁻, RS⁻, N₃⁻, R⁻ (carbanions, enolates), H⁻ (hydride donors)</w:t>
            </w:r>
          </w:p>
        </w:tc>
        <w:tc>
          <w:tcPr/>
          <w:p>
            <w:pPr>
              <w:pStyle w:val="Compact"/>
              <w:jc w:val="left"/>
            </w:pPr>
            <w:r>
              <w:t xml:space="preserve">—</w:t>
            </w:r>
          </w:p>
        </w:tc>
      </w:tr>
      <w:tr>
        <w:tc>
          <w:tcPr/>
          <w:p>
            <w:pPr>
              <w:pStyle w:val="Compact"/>
              <w:jc w:val="left"/>
            </w:pPr>
            <w:r>
              <w:t xml:space="preserve">Neutral with lone pair</w:t>
            </w:r>
          </w:p>
        </w:tc>
        <w:tc>
          <w:tcPr/>
          <w:p>
            <w:pPr>
              <w:pStyle w:val="Compact"/>
              <w:jc w:val="left"/>
            </w:pPr>
            <w:r>
              <w:t xml:space="preserve">H₂O, ROH, NH₃, RNH₂, R₃N, R₂S, R₃P, ROR</w:t>
            </w:r>
          </w:p>
        </w:tc>
        <w:tc>
          <w:tcPr/>
          <w:p>
            <w:pPr>
              <w:pStyle w:val="Compact"/>
              <w:jc w:val="left"/>
            </w:pPr>
            <w:r>
              <w:t xml:space="preserve">—</w:t>
            </w:r>
          </w:p>
        </w:tc>
      </w:tr>
      <w:tr>
        <w:tc>
          <w:tcPr/>
          <w:p>
            <w:pPr>
              <w:pStyle w:val="Compact"/>
              <w:jc w:val="left"/>
            </w:pPr>
            <w:r>
              <w:t xml:space="preserve">π systems</w:t>
            </w:r>
          </w:p>
        </w:tc>
        <w:tc>
          <w:tcPr/>
          <w:p>
            <w:pPr>
              <w:pStyle w:val="Compact"/>
              <w:jc w:val="left"/>
            </w:pPr>
            <w:r>
              <w:t xml:space="preserve">alkenes, alkynes, arenes, enols/enol ethers/enamines (C-nucleophiles)</w:t>
            </w:r>
          </w:p>
        </w:tc>
        <w:tc>
          <w:tcPr/>
          <w:p>
            <w:pPr>
              <w:pStyle w:val="Compact"/>
              <w:jc w:val="left"/>
            </w:pPr>
            <w:r>
              <w:t xml:space="preserve">C=C bearing EWG (Michael acceptors), C≡C–EWG, arenes with NO₂ (SNAr)</w:t>
            </w:r>
          </w:p>
        </w:tc>
      </w:tr>
      <w:tr>
        <w:tc>
          <w:tcPr/>
          <w:p>
            <w:pPr>
              <w:pStyle w:val="Compact"/>
              <w:jc w:val="left"/>
            </w:pPr>
            <w:r>
              <w:t xml:space="preserve">σ bonds</w:t>
            </w:r>
          </w:p>
        </w:tc>
        <w:tc>
          <w:tcPr/>
          <w:p>
            <w:pPr>
              <w:pStyle w:val="Compact"/>
              <w:jc w:val="left"/>
            </w:pPr>
            <w:r>
              <w:t xml:space="preserve">C–M (M = Li, Mg, Zn), B–H, Al–H, Si–C (allyl-/aryl-silanes)</w:t>
            </w:r>
          </w:p>
        </w:tc>
        <w:tc>
          <w:tcPr/>
          <w:p>
            <w:pPr>
              <w:pStyle w:val="Compact"/>
              <w:jc w:val="left"/>
            </w:pPr>
            <w:r>
              <w:t xml:space="preserve">polarised C–X (X = halogen, OTs) – carbon is electrophilic</w:t>
            </w:r>
          </w:p>
        </w:tc>
      </w:tr>
      <w:tr>
        <w:tc>
          <w:tcPr/>
          <w:p>
            <w:pPr>
              <w:pStyle w:val="Compact"/>
              <w:jc w:val="left"/>
            </w:pPr>
            <w:r>
              <w:t xml:space="preserve">Cations</w:t>
            </w:r>
          </w:p>
        </w:tc>
        <w:tc>
          <w:tcPr/>
          <w:p>
            <w:pPr>
              <w:pStyle w:val="Compact"/>
              <w:jc w:val="left"/>
            </w:pPr>
            <w:r>
              <w:t xml:space="preserve">—</w:t>
            </w:r>
          </w:p>
        </w:tc>
        <w:tc>
          <w:tcPr/>
          <w:p>
            <w:pPr>
              <w:pStyle w:val="Compact"/>
              <w:jc w:val="left"/>
            </w:pPr>
            <w:r>
              <w:t xml:space="preserve">H⁺, R⁺, ArN₂⁺, NO₂⁺, NO⁺, X⁺ (from X₂), Hg²⁺, Ag⁺, acylium RCO⁺, iminium, oxocarbenium</w:t>
            </w:r>
          </w:p>
        </w:tc>
      </w:tr>
      <w:tr>
        <w:tc>
          <w:tcPr/>
          <w:p>
            <w:pPr>
              <w:pStyle w:val="Compact"/>
              <w:jc w:val="left"/>
            </w:pPr>
            <w:r>
              <w:t xml:space="preserve">Neutral, electron-deficient</w:t>
            </w:r>
          </w:p>
        </w:tc>
        <w:tc>
          <w:tcPr/>
          <w:p>
            <w:pPr>
              <w:pStyle w:val="Compact"/>
              <w:jc w:val="left"/>
            </w:pPr>
            <w:r>
              <w:t xml:space="preserve">—</w:t>
            </w:r>
          </w:p>
        </w:tc>
        <w:tc>
          <w:tcPr/>
          <w:p>
            <w:pPr>
              <w:pStyle w:val="Compact"/>
              <w:jc w:val="left"/>
            </w:pPr>
            <w:r>
              <w:t xml:space="preserve">BF₃, AlCl₃, SO₃, FeBr₃, ZnCl₂ (Lewis acids); carbenes (singlet); R–C=O, C=N, C≡N carbon; CO₂; epoxides; α,β-unsaturated carbonyls</w:t>
            </w:r>
          </w:p>
        </w:tc>
      </w:tr>
      <w:tr>
        <w:tc>
          <w:tcPr/>
          <w:p>
            <w:pPr>
              <w:pStyle w:val="Compact"/>
              <w:jc w:val="left"/>
            </w:pPr>
            <w:r>
              <w:t xml:space="preserve">Radicals</w:t>
            </w:r>
          </w:p>
        </w:tc>
        <w:tc>
          <w:tcPr/>
          <w:p>
            <w:pPr>
              <w:pStyle w:val="Compact"/>
              <w:jc w:val="left"/>
            </w:pPr>
            <w:r>
              <w:t xml:space="preserve">•CR₂OH, •CH₂CH(OH)… (nucleophilic, SOMO high)</w:t>
            </w:r>
          </w:p>
        </w:tc>
        <w:tc>
          <w:tcPr/>
          <w:p>
            <w:pPr>
              <w:pStyle w:val="Compact"/>
              <w:jc w:val="left"/>
            </w:pPr>
            <w:r>
              <w:t xml:space="preserve">•CF₃, •CCl₃, Br•, RC(=O)O•, •CH(CO₂R)₂ (electrophilic, SOMO low)</w:t>
            </w:r>
          </w:p>
        </w:tc>
      </w:tr>
    </w:tbl>
    <w:p>
      <w:pPr>
        <w:pStyle w:val="BodyText"/>
      </w:pPr>
      <w:r>
        <w:rPr>
          <w:bCs/>
          <w:b/>
        </w:rPr>
        <w:t xml:space="preserve">Ambident nucleophiles (two reactive sites)</w:t>
      </w:r>
    </w:p>
    <w:p>
      <w:pPr>
        <w:numPr>
          <w:ilvl w:val="0"/>
          <w:numId w:val="1002"/>
        </w:numPr>
        <w:pStyle w:val="Compact"/>
      </w:pPr>
      <w:r>
        <w:t xml:space="preserve">CN</w:t>
      </w:r>
      <w:r>
        <w:rPr>
          <w:vertAlign w:val="superscript"/>
        </w:rPr>
        <w:t xml:space="preserve">−</w:t>
      </w:r>
      <w:r>
        <w:t xml:space="preserve"> </w:t>
      </w:r>
      <w:r>
        <w:t xml:space="preserve">(C or N), NO</w:t>
      </w:r>
      <w:r>
        <w:rPr>
          <w:vertAlign w:val="subscript"/>
        </w:rPr>
        <w:t xml:space="preserve">2</w:t>
      </w:r>
      <w:r>
        <w:rPr>
          <w:vertAlign w:val="superscript"/>
        </w:rPr>
        <w:t xml:space="preserve">−</w:t>
      </w:r>
      <w:r>
        <w:t xml:space="preserve"> </w:t>
      </w:r>
      <w:r>
        <w:t xml:space="preserve">(N or O), SCN</w:t>
      </w:r>
      <w:r>
        <w:rPr>
          <w:vertAlign w:val="superscript"/>
        </w:rPr>
        <w:t xml:space="preserve">−</w:t>
      </w:r>
      <w:r>
        <w:t xml:space="preserve"> </w:t>
      </w:r>
      <w:r>
        <w:t xml:space="preserve">(S or N), enolates (C or O), phenoxide (O or ring C), thiourea/ thioamide (S or N). The site of attack depends on the electrophile and conditions (hard/soft, ion pairing, solvent); e.g. R–Br + KCN gives mainly R–CN, R–Br + AgCN gives mainly R–NC (isonitrile) because Ag</w:t>
      </w:r>
      <w:r>
        <w:rPr>
          <w:vertAlign w:val="superscript"/>
        </w:rPr>
        <w:t xml:space="preserve">+</w:t>
      </w:r>
      <w:r>
        <w:t xml:space="preserve"> </w:t>
      </w:r>
      <w:r>
        <w:t xml:space="preserve">ties up the carbon end and pushes S</w:t>
      </w:r>
      <w:r>
        <w:rPr>
          <w:vertAlign w:val="subscript"/>
        </w:rPr>
        <w:t xml:space="preserve">N</w:t>
      </w:r>
      <w:r>
        <w:t xml:space="preserve">1-like attack through N; enolate + R–X (soft) gives C-alkylation; enolate + R</w:t>
      </w:r>
      <w:r>
        <w:rPr>
          <w:vertAlign w:val="subscript"/>
        </w:rPr>
        <w:t xml:space="preserve">3</w:t>
      </w:r>
      <w:r>
        <w:t xml:space="preserve">SiCl or RCOCl (hard) favours O.</w:t>
      </w:r>
    </w:p>
    <w:p>
      <w:pPr>
        <w:numPr>
          <w:ilvl w:val="0"/>
          <w:numId w:val="1002"/>
        </w:numPr>
        <w:pStyle w:val="Compact"/>
      </w:pPr>
      <w:r>
        <w:t xml:space="preserve">Ambident</w:t>
      </w:r>
      <w:r>
        <w:t xml:space="preserve"> </w:t>
      </w:r>
      <w:r>
        <w:rPr>
          <w:iCs/>
          <w:i/>
        </w:rPr>
        <w:t xml:space="preserve">electrophiles</w:t>
      </w:r>
      <w:r>
        <w:t xml:space="preserve">: α,β-unsaturated carbonyls (C=O carbon, 1,2-attack; β-carbon, 1,4-attack), allyl halides (S</w:t>
      </w:r>
      <w:r>
        <w:rPr>
          <w:vertAlign w:val="subscript"/>
        </w:rPr>
        <w:t xml:space="preserve">N</w:t>
      </w:r>
      <w:r>
        <w:t xml:space="preserve">2 vs S</w:t>
      </w:r>
      <w:r>
        <w:rPr>
          <w:vertAlign w:val="subscript"/>
        </w:rPr>
        <w:t xml:space="preserve">N</w:t>
      </w:r>
      <w:r>
        <w:t xml:space="preserve">2′), epoxides, aldehyde/imine carbons.</w:t>
      </w:r>
    </w:p>
    <w:p>
      <w:pPr>
        <w:pStyle w:val="FirstParagraph"/>
      </w:pPr>
      <w:r>
        <w:rPr>
          <w:bCs/>
          <w:b/>
        </w:rPr>
        <w:t xml:space="preserve">Identification routine.</w:t>
      </w:r>
      <w:r>
        <w:t xml:space="preserve"> </w:t>
      </w:r>
      <w:r>
        <w:t xml:space="preserve">(1) Draw lone pairs and π bonds; (2) mark atoms with δ</w:t>
      </w:r>
      <w:r>
        <w:rPr>
          <w:vertAlign w:val="superscript"/>
        </w:rPr>
        <w:t xml:space="preserve">+</w:t>
      </w:r>
      <w:r>
        <w:t xml:space="preserve"> </w:t>
      </w:r>
      <w:r>
        <w:t xml:space="preserve">(attached to electronegative atoms) or an empty orbital; (3) join the most electron-rich site to the most electron-poor site; (4) check that every atom keeps a legal valence and the charges add up. Species such as carbenes are</w:t>
      </w:r>
      <w:r>
        <w:t xml:space="preserve"> </w:t>
      </w:r>
      <w:r>
        <w:rPr>
          <w:iCs/>
          <w:i/>
        </w:rPr>
        <w:t xml:space="preserve">ambiphilic</w:t>
      </w:r>
      <w:r>
        <w:t xml:space="preserve"> </w:t>
      </w:r>
      <w:r>
        <w:t xml:space="preserve">(singlet carbenes have a lone pair and an empty p orbital) and radicals can behave as either, according to the energy of the SOMO.</w:t>
      </w:r>
    </w:p>
    <w:bookmarkEnd w:id="30"/>
    <w:bookmarkEnd w:id="31"/>
    <w:bookmarkStart w:id="49" w:name="p5"/>
    <w:p>
      <w:pPr>
        <w:pStyle w:val="Heading1"/>
      </w:pPr>
      <w:r>
        <w:t xml:space="preserve">Part 1 Carbocations: Definitions, Classification, Geometry and Bonding</w:t>
      </w:r>
    </w:p>
    <w:bookmarkStart w:id="35" w:name="h6"/>
    <w:p>
      <w:pPr>
        <w:pStyle w:val="Heading2"/>
      </w:pPr>
      <w:r>
        <w:t xml:space="preserve">1.1 Definitions: carbocation, carbenium ion, carbonium ion</w:t>
      </w:r>
    </w:p>
    <w:p>
      <w:pPr>
        <w:pStyle w:val="FirstParagraph"/>
      </w:pPr>
      <w:r>
        <w:rPr>
          <w:bCs/>
          <w:b/>
        </w:rPr>
        <w:t xml:space="preserve">Carbocation</w:t>
      </w:r>
      <w:r>
        <w:t xml:space="preserve"> </w:t>
      </w:r>
      <w:r>
        <w:t xml:space="preserve">is the general term for any species with a positively charged carbon atom. Two families are distinguished by the</w:t>
      </w:r>
      <w:r>
        <w:t xml:space="preserve"> </w:t>
      </w:r>
      <w:r>
        <w:rPr>
          <w:iCs/>
          <w:i/>
        </w:rPr>
        <w:t xml:space="preserve">coordination number</w:t>
      </w:r>
      <w:r>
        <w:t xml:space="preserve"> </w:t>
      </w:r>
      <w:r>
        <w:t xml:space="preserve">of that carbon:</w:t>
      </w:r>
    </w:p>
    <w:p>
      <w:pPr>
        <w:numPr>
          <w:ilvl w:val="0"/>
          <w:numId w:val="1003"/>
        </w:numPr>
        <w:pStyle w:val="Compact"/>
      </w:pPr>
      <w:r>
        <w:rPr>
          <w:bCs/>
          <w:b/>
        </w:rPr>
        <w:t xml:space="preserve">Carbenium ions</w:t>
      </w:r>
      <w:r>
        <w:t xml:space="preserve"> </w:t>
      </w:r>
      <w:r>
        <w:t xml:space="preserve">(classical, tricoordinate): the positive carbon has</w:t>
      </w:r>
      <w:r>
        <w:t xml:space="preserve"> </w:t>
      </w:r>
      <w:r>
        <w:rPr>
          <w:bCs/>
          <w:b/>
        </w:rPr>
        <w:t xml:space="preserve">three</w:t>
      </w:r>
      <w:r>
        <w:t xml:space="preserve"> </w:t>
      </w:r>
      <w:r>
        <w:t xml:space="preserve">substituents and an empty p orbital, e.g. CH</w:t>
      </w:r>
      <w:r>
        <w:rPr>
          <w:vertAlign w:val="subscript"/>
        </w:rPr>
        <w:t xml:space="preserve">3</w:t>
      </w:r>
      <w:r>
        <w:rPr>
          <w:vertAlign w:val="superscript"/>
        </w:rPr>
        <w:t xml:space="preserve">+</w:t>
      </w:r>
      <w:r>
        <w:t xml:space="preserve">,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 C</w:t>
      </w:r>
      <w:r>
        <w:rPr>
          <w:vertAlign w:val="subscript"/>
        </w:rPr>
        <w:t xml:space="preserve">6</w:t>
      </w:r>
      <w:r>
        <w:t xml:space="preserve">H</w:t>
      </w:r>
      <w:r>
        <w:rPr>
          <w:vertAlign w:val="subscript"/>
        </w:rPr>
        <w:t xml:space="preserve">5</w:t>
      </w:r>
      <w:r>
        <w:t xml:space="preserve">CH</w:t>
      </w:r>
      <w:r>
        <w:rPr>
          <w:vertAlign w:val="subscript"/>
        </w:rPr>
        <w:t xml:space="preserve">2</w:t>
      </w:r>
      <w:r>
        <w:rPr>
          <w:vertAlign w:val="superscript"/>
        </w:rPr>
        <w:t xml:space="preserve">+</w:t>
      </w:r>
      <w:r>
        <w:t xml:space="preserve">. Formally they are derived from a neutral carbene or an alkane by removal of H</w:t>
      </w:r>
      <w:r>
        <w:rPr>
          <w:vertAlign w:val="superscript"/>
        </w:rPr>
        <w:t xml:space="preserve">−</w:t>
      </w:r>
      <w:r>
        <w:t xml:space="preserve">. These are the ions of ordinary organic mechanisms (S</w:t>
      </w:r>
      <w:r>
        <w:rPr>
          <w:vertAlign w:val="subscript"/>
        </w:rPr>
        <w:t xml:space="preserve">N</w:t>
      </w:r>
      <w:r>
        <w:t xml:space="preserve">1, E1, electrophilic addition).</w:t>
      </w:r>
    </w:p>
    <w:p>
      <w:pPr>
        <w:numPr>
          <w:ilvl w:val="0"/>
          <w:numId w:val="1003"/>
        </w:numPr>
        <w:pStyle w:val="Compact"/>
      </w:pPr>
      <w:r>
        <w:rPr>
          <w:bCs/>
          <w:b/>
        </w:rPr>
        <w:t xml:space="preserve">Carbonium ions</w:t>
      </w:r>
      <w:r>
        <w:t xml:space="preserve"> </w:t>
      </w:r>
      <w:r>
        <w:t xml:space="preserve">(non-classical, hypercoordinate): the positive carbon is</w:t>
      </w:r>
      <w:r>
        <w:t xml:space="preserve"> </w:t>
      </w:r>
      <w:r>
        <w:rPr>
          <w:bCs/>
          <w:b/>
        </w:rPr>
        <w:t xml:space="preserve">five- (or higher)</w:t>
      </w:r>
      <w:r>
        <w:t xml:space="preserve"> </w:t>
      </w:r>
      <w:r>
        <w:t xml:space="preserve">coordinate through a three-centre two-electron (3c–2e) bond, e.g. CH</w:t>
      </w:r>
      <w:r>
        <w:rPr>
          <w:vertAlign w:val="subscript"/>
        </w:rPr>
        <w:t xml:space="preserve">5</w:t>
      </w:r>
      <w:r>
        <w:rPr>
          <w:vertAlign w:val="superscript"/>
        </w:rPr>
        <w:t xml:space="preserve">+</w:t>
      </w:r>
      <w:r>
        <w:t xml:space="preserve">, C</w:t>
      </w:r>
      <w:r>
        <w:rPr>
          <w:vertAlign w:val="subscript"/>
        </w:rPr>
        <w:t xml:space="preserve">2</w:t>
      </w:r>
      <w:r>
        <w:t xml:space="preserve">H</w:t>
      </w:r>
      <w:r>
        <w:rPr>
          <w:vertAlign w:val="subscript"/>
        </w:rPr>
        <w:t xml:space="preserve">7</w:t>
      </w:r>
      <w:r>
        <w:rPr>
          <w:vertAlign w:val="superscript"/>
        </w:rPr>
        <w:t xml:space="preserve">+</w:t>
      </w:r>
      <w:r>
        <w:t xml:space="preserve">; formally derived by protonation (or alkylation) of an alkane σ bond. The 2-norbornyl cation is a bridged (σ-delocalised) species of this bonding type.</w:t>
      </w:r>
    </w:p>
    <w:p>
      <w:pPr>
        <w:numPr>
          <w:ilvl w:val="0"/>
          <w:numId w:val="1003"/>
        </w:numPr>
        <w:pStyle w:val="Compact"/>
      </w:pPr>
      <w:r>
        <w:t xml:space="preserve">The older usage ‘carbonium ion’ for</w:t>
      </w:r>
      <w:r>
        <w:t xml:space="preserve"> </w:t>
      </w:r>
      <w:r>
        <w:rPr>
          <w:iCs/>
          <w:i/>
        </w:rPr>
        <w:t xml:space="preserve">every</w:t>
      </w:r>
      <w:r>
        <w:t xml:space="preserve"> </w:t>
      </w:r>
      <w:r>
        <w:t xml:space="preserve">carbocation (including t-Bu</w:t>
      </w:r>
      <w:r>
        <w:rPr>
          <w:vertAlign w:val="superscript"/>
        </w:rPr>
        <w:t xml:space="preserve">+</w:t>
      </w:r>
      <w:r>
        <w:t xml:space="preserve">) is obsolete; the two names must not be interchanged. In this book ‘carbocation’ is the generic term, ‘carbenium’ is used when precision is needed, and ‘carbonium’ always means a hypercoordinate (3c–2e) ion.</w:t>
      </w:r>
    </w:p>
    <w:p>
      <w:pPr>
        <w:pStyle w:val="FirstParagraph"/>
      </w:pPr>
      <w:r>
        <w:drawing>
          <wp:inline>
            <wp:extent cx="5334000" cy="3135808"/>
            <wp:effectExtent b="0" l="0" r="0" t="0"/>
            <wp:docPr descr="" title="" id="33" name="Picture"/>
            <a:graphic>
              <a:graphicData uri="http://schemas.openxmlformats.org/drawingml/2006/picture">
                <pic:pic>
                  <pic:nvPicPr>
                    <pic:cNvPr descr="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" id="34" name="Picture"/>
                    <pic:cNvPicPr>
                      <a:picLocks noChangeArrowheads="1" noChangeAspect="1"/>
                    </pic:cNvPicPr>
                  </pic:nvPicPr>
                  <pic:blipFill>
                    <a:blip r:embed="rId32"/>
                    <a:stretch>
                      <a:fillRect/>
                    </a:stretch>
                  </pic:blipFill>
                  <pic:spPr bwMode="auto">
                    <a:xfrm>
                      <a:off x="0" y="0"/>
                      <a:ext cx="5334000" cy="3135808"/>
                    </a:xfrm>
                    <a:prstGeom prst="rect">
                      <a:avLst/>
                    </a:prstGeom>
                    <a:noFill/>
                    <a:ln w="9525">
                      <a:noFill/>
                      <a:headEnd/>
                      <a:tailEnd/>
                    </a:ln>
                  </pic:spPr>
                </pic:pic>
              </a:graphicData>
            </a:graphic>
          </wp:inline>
        </w:drawing>
      </w:r>
    </w:p>
    <w:p>
      <w:pPr>
        <w:pStyle w:val="BodyText"/>
      </w:pPr>
      <w:r>
        <w:t xml:space="preserve">Figure 1.1 Gallery of carbocation types. The skeletal convention is used: hydrogens on carbon are not drawn; a symbol ‘C⁺’ is a cationic carbon with its implicit hydrogens (e.g. ‘C⁺’ in the ethyl cation is CH</w:t>
      </w:r>
      <w:r>
        <w:rPr>
          <w:vertAlign w:val="subscript"/>
        </w:rPr>
        <w:t xml:space="preserve">2</w:t>
      </w:r>
      <w:r>
        <w:rPr>
          <w:vertAlign w:val="superscript"/>
        </w:rPr>
        <w:t xml:space="preserve">+</w:t>
      </w:r>
      <w:r>
        <w:t xml:space="preserve">).</w:t>
      </w:r>
    </w:p>
    <w:bookmarkEnd w:id="35"/>
    <w:bookmarkStart w:id="39" w:name="h7"/>
    <w:p>
      <w:pPr>
        <w:pStyle w:val="Heading2"/>
      </w:pPr>
      <w:r>
        <w:t xml:space="preserve">1.2 Geometry, hybridisation and the empty p orbital</w:t>
      </w:r>
    </w:p>
    <w:p>
      <w:pPr>
        <w:pStyle w:val="FirstParagraph"/>
      </w:pPr>
      <w:r>
        <w:drawing>
          <wp:inline>
            <wp:extent cx="5334000" cy="2203173"/>
            <wp:effectExtent b="0" l="0" r="0" t="0"/>
            <wp:docPr descr="" title="" id="37" name="Picture"/>
            <a:graphic>
              <a:graphicData uri="http://schemas.openxmlformats.org/drawingml/2006/picture">
                <pic:pic>
                  <pic:nvPicPr>
                    <pic:cNvPr descr="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" id="38" name="Picture"/>
                    <pic:cNvPicPr>
                      <a:picLocks noChangeArrowheads="1" noChangeAspect="1"/>
                    </pic:cNvPicPr>
                  </pic:nvPicPr>
                  <pic:blipFill>
                    <a:blip r:embed="rId36"/>
                    <a:stretch>
                      <a:fillRect/>
                    </a:stretch>
                  </pic:blipFill>
                  <pic:spPr bwMode="auto">
                    <a:xfrm>
                      <a:off x="0" y="0"/>
                      <a:ext cx="5334000" cy="2203173"/>
                    </a:xfrm>
                    <a:prstGeom prst="rect">
                      <a:avLst/>
                    </a:prstGeom>
                    <a:noFill/>
                    <a:ln w="9525">
                      <a:noFill/>
                      <a:headEnd/>
                      <a:tailEnd/>
                    </a:ln>
                  </pic:spPr>
                </pic:pic>
              </a:graphicData>
            </a:graphic>
          </wp:inline>
        </w:drawing>
      </w:r>
    </w:p>
    <w:p>
      <w:pPr>
        <w:pStyle w:val="BodyText"/>
      </w:pPr>
      <w:r>
        <w:t xml:space="preserve">Figure 1.2 A carbenium ion: trigonal-planar σ framework (sp²), empty 2p orbital perpendicular to the plane.</w:t>
      </w:r>
    </w:p>
    <w:p>
      <w:pPr>
        <w:numPr>
          <w:ilvl w:val="0"/>
          <w:numId w:val="1004"/>
        </w:numPr>
        <w:pStyle w:val="Compact"/>
      </w:pPr>
      <w:r>
        <w:rPr>
          <w:bCs/>
          <w:b/>
        </w:rPr>
        <w:t xml:space="preserve">Planarity.</w:t>
      </w:r>
      <w:r>
        <w:t xml:space="preserve"> </w:t>
      </w:r>
      <w:r>
        <w:t xml:space="preserve">The three σ bonds use sp</w:t>
      </w:r>
      <w:r>
        <w:rPr>
          <w:vertAlign w:val="superscript"/>
        </w:rPr>
        <w:t xml:space="preserve">2</w:t>
      </w:r>
      <w:r>
        <w:t xml:space="preserve"> </w:t>
      </w:r>
      <w:r>
        <w:t xml:space="preserve">hybrids (120°); the remaining p orbital is empty and is the LUMO. Planarity places the empty orbital in a position to be attacked from</w:t>
      </w:r>
      <w:r>
        <w:t xml:space="preserve"> </w:t>
      </w:r>
      <w:r>
        <w:rPr>
          <w:iCs/>
          <w:i/>
        </w:rPr>
        <w:t xml:space="preserve">either</w:t>
      </w:r>
      <w:r>
        <w:t xml:space="preserve"> </w:t>
      </w:r>
      <w:r>
        <w:t xml:space="preserve">face – the basis of racemisation in S</w:t>
      </w:r>
      <w:r>
        <w:rPr>
          <w:vertAlign w:val="subscript"/>
        </w:rPr>
        <w:t xml:space="preserve">N</w:t>
      </w:r>
      <w:r>
        <w:t xml:space="preserve">1.</w:t>
      </w:r>
    </w:p>
    <w:p>
      <w:pPr>
        <w:numPr>
          <w:ilvl w:val="0"/>
          <w:numId w:val="1004"/>
        </w:numPr>
        <w:pStyle w:val="Compact"/>
      </w:pPr>
      <w:r>
        <w:rPr>
          <w:bCs/>
          <w:b/>
        </w:rPr>
        <w:t xml:space="preserve">Bond lengths.</w:t>
      </w:r>
      <w:r>
        <w:t xml:space="preserve"> </w:t>
      </w:r>
      <w:r>
        <w:t xml:space="preserve">C</w:t>
      </w:r>
      <w:r>
        <w:rPr>
          <w:vertAlign w:val="superscript"/>
        </w:rPr>
        <w:t xml:space="preserve">+</w:t>
      </w:r>
      <w:r>
        <w:t xml:space="preserve">–C bonds are shorter than normal C(sp</w:t>
      </w:r>
      <w:r>
        <w:rPr>
          <w:vertAlign w:val="superscript"/>
        </w:rPr>
        <w:t xml:space="preserve">3</w:t>
      </w:r>
      <w:r>
        <w:t xml:space="preserve">)–C(sp</w:t>
      </w:r>
      <w:r>
        <w:rPr>
          <w:vertAlign w:val="superscript"/>
        </w:rPr>
        <w:t xml:space="preserve">3</w:t>
      </w:r>
      <w:r>
        <w:t xml:space="preserve">) bonds because of greater s character and hyperconjugative double-bond character.</w:t>
      </w:r>
    </w:p>
    <w:p>
      <w:pPr>
        <w:numPr>
          <w:ilvl w:val="0"/>
          <w:numId w:val="1004"/>
        </w:numPr>
        <w:pStyle w:val="Compact"/>
      </w:pPr>
      <w:r>
        <w:rPr>
          <w:bCs/>
          <w:b/>
        </w:rPr>
        <w:t xml:space="preserve">Linear cations.</w:t>
      </w:r>
      <w:r>
        <w:t xml:space="preserve"> </w:t>
      </w:r>
      <w:r>
        <w:t xml:space="preserve">Vinyl (R–C</w:t>
      </w:r>
      <w:r>
        <w:rPr>
          <w:vertAlign w:val="superscript"/>
        </w:rPr>
        <w:t xml:space="preserve">+</w:t>
      </w:r>
      <w:r>
        <w:t xml:space="preserve">=CR</w:t>
      </w:r>
      <w:r>
        <w:rPr>
          <w:vertAlign w:val="subscript"/>
        </w:rPr>
        <w:t xml:space="preserve">2</w:t>
      </w:r>
      <w:r>
        <w:t xml:space="preserve">) and acylium (R–C≡O</w:t>
      </w:r>
      <w:r>
        <w:rPr>
          <w:vertAlign w:val="superscript"/>
        </w:rPr>
        <w:t xml:space="preserve">+</w:t>
      </w:r>
      <w:r>
        <w:t xml:space="preserve">) cations have an sp carbon (180°); the vinyl cation's empty p orbital lies</w:t>
      </w:r>
      <w:r>
        <w:t xml:space="preserve"> </w:t>
      </w:r>
      <w:r>
        <w:rPr>
          <w:iCs/>
          <w:i/>
        </w:rPr>
        <w:t xml:space="preserve">in</w:t>
      </w:r>
      <w:r>
        <w:t xml:space="preserve"> </w:t>
      </w:r>
      <w:r>
        <w:t xml:space="preserve">the plane of the double bond, orthogonal to the π bond, so the π system cannot stabilise it by resonance. The phenyl (aryl) cation has its empty orbital in the plane of the ring, orthogonal to the aromatic π system – hence it is exceptionally unstable.</w:t>
      </w:r>
    </w:p>
    <w:p>
      <w:pPr>
        <w:numPr>
          <w:ilvl w:val="0"/>
          <w:numId w:val="1004"/>
        </w:numPr>
        <w:pStyle w:val="Compact"/>
      </w:pPr>
      <w:r>
        <w:rPr>
          <w:bCs/>
          <w:b/>
        </w:rPr>
        <w:t xml:space="preserve">Pyramidalisation is penalised.</w:t>
      </w:r>
      <w:r>
        <w:t xml:space="preserve"> </w:t>
      </w:r>
      <w:r>
        <w:t xml:space="preserve">If the carbon is forced out of planarity (bridgehead of a small bicycle), overlap with substituent σ orbitals is poor and the p character is lost: 1-norbornyl (bicyclo[2.2.1]hept-1-yl) cations are very hard to form, whereas the larger, more flexible 1-adamantyl and bicyclo[2.2.2]oct-1-yl ions form far more easily.</w:t>
      </w:r>
    </w:p>
    <w:p>
      <w:pPr>
        <w:numPr>
          <w:ilvl w:val="0"/>
          <w:numId w:val="1004"/>
        </w:numPr>
        <w:pStyle w:val="Compact"/>
      </w:pPr>
      <w:r>
        <w:rPr>
          <w:bCs/>
          <w:b/>
        </w:rPr>
        <w:t xml:space="preserve">Electrophilicity.</w:t>
      </w:r>
      <w:r>
        <w:t xml:space="preserve"> </w:t>
      </w:r>
      <w:r>
        <w:t xml:space="preserve">The empty orbital makes a carbocation a strong electrophile and Lewis acid: gas-phase hydride affinities (recalled, kcal mol</w:t>
      </w:r>
      <w:r>
        <w:rPr>
          <w:vertAlign w:val="superscript"/>
        </w:rPr>
        <w:t xml:space="preserve">−1</w:t>
      </w:r>
      <w:r>
        <w:t xml:space="preserve">, approximate): CH</w:t>
      </w:r>
      <w:r>
        <w:rPr>
          <w:vertAlign w:val="subscript"/>
        </w:rPr>
        <w:t xml:space="preserve">3</w:t>
      </w:r>
      <w:r>
        <w:rPr>
          <w:vertAlign w:val="superscript"/>
        </w:rPr>
        <w:t xml:space="preserve">+</w:t>
      </w:r>
      <w:r>
        <w:t xml:space="preserve"> </w:t>
      </w:r>
      <w:r>
        <w:t xml:space="preserve">≈ 312, i-Pr</w:t>
      </w:r>
      <w:r>
        <w:rPr>
          <w:vertAlign w:val="superscript"/>
        </w:rPr>
        <w:t xml:space="preserve">+</w:t>
      </w:r>
      <w:r>
        <w:t xml:space="preserve"> </w:t>
      </w:r>
      <w:r>
        <w:t xml:space="preserve">≈ 249, t-Bu</w:t>
      </w:r>
      <w:r>
        <w:rPr>
          <w:vertAlign w:val="superscript"/>
        </w:rPr>
        <w:t xml:space="preserve">+</w:t>
      </w:r>
      <w:r>
        <w:t xml:space="preserve"> </w:t>
      </w:r>
      <w:r>
        <w:t xml:space="preserve">≈ 231, benzyl ≈ 238, allyl ≈ 256 – the smaller the hydride affinity, the more stable the cation relative to its hydrocarbon. In solution Mayr's E parameter ranks benzhydrylium ions from E ≈ −7 (strongly donor-substituted) to E ≈ +6 (Ph</w:t>
      </w:r>
      <w:r>
        <w:rPr>
          <w:vertAlign w:val="subscript"/>
        </w:rPr>
        <w:t xml:space="preserve">2</w:t>
      </w:r>
      <w:r>
        <w:t xml:space="preserve">CH</w:t>
      </w:r>
      <w:r>
        <w:rPr>
          <w:vertAlign w:val="superscript"/>
        </w:rPr>
        <w:t xml:space="preserve">+</w:t>
      </w:r>
      <w:r>
        <w:t xml:space="preserve">).</w:t>
      </w:r>
    </w:p>
    <w:bookmarkEnd w:id="39"/>
    <w:bookmarkStart w:id="43" w:name="h8"/>
    <w:p>
      <w:pPr>
        <w:pStyle w:val="Heading2"/>
      </w:pPr>
      <w:r>
        <w:t xml:space="preserve">1.3 Orbital overlap requirements and delocalisation of charge</w:t>
      </w:r>
    </w:p>
    <w:p>
      <w:pPr>
        <w:pStyle w:val="FirstParagraph"/>
      </w:pPr>
      <w:r>
        <w:t xml:space="preserve">A cation is stabilised to the extent that electron density from neighbouring orbitals can flow into its empty p orbital. Three kinds of donor exist and each has a geometric requirement: (i)</w:t>
      </w:r>
      <w:r>
        <w:t xml:space="preserve"> </w:t>
      </w:r>
      <w:r>
        <w:rPr>
          <w:bCs/>
          <w:b/>
        </w:rPr>
        <w:t xml:space="preserve">lone pairs</w:t>
      </w:r>
      <w:r>
        <w:t xml:space="preserve"> </w:t>
      </w:r>
      <w:r>
        <w:t xml:space="preserve">(n → p) on an attached heteroatom (OR, NR</w:t>
      </w:r>
      <w:r>
        <w:rPr>
          <w:vertAlign w:val="subscript"/>
        </w:rPr>
        <w:t xml:space="preserve">2</w:t>
      </w:r>
      <w:r>
        <w:t xml:space="preserve">, SR, halogen): the lone-pair orbital must be parallel to the empty p orbital; (ii)</w:t>
      </w:r>
      <w:r>
        <w:t xml:space="preserve"> </w:t>
      </w:r>
      <w:r>
        <w:rPr>
          <w:bCs/>
          <w:b/>
        </w:rPr>
        <w:t xml:space="preserve">π bonds</w:t>
      </w:r>
      <w:r>
        <w:t xml:space="preserve"> </w:t>
      </w:r>
      <w:r>
        <w:t xml:space="preserve">(π → p) in an allyl, benzyl or vinyl system: the π orbitals must be parallel (coplanar σ frameworks); (iii)</w:t>
      </w:r>
      <w:r>
        <w:t xml:space="preserve"> </w:t>
      </w:r>
      <w:r>
        <w:rPr>
          <w:bCs/>
          <w:b/>
        </w:rPr>
        <w:t xml:space="preserve">σ bonds</w:t>
      </w:r>
      <w:r>
        <w:t xml:space="preserve"> </w:t>
      </w:r>
      <w:r>
        <w:t xml:space="preserve">(σ</w:t>
      </w:r>
      <w:r>
        <w:rPr>
          <w:vertAlign w:val="subscript"/>
        </w:rPr>
        <w:t xml:space="preserve">C–H</w:t>
      </w:r>
      <w:r>
        <w:t xml:space="preserve">, σ</w:t>
      </w:r>
      <w:r>
        <w:rPr>
          <w:vertAlign w:val="subscript"/>
        </w:rPr>
        <w:t xml:space="preserve">C–C</w:t>
      </w:r>
      <w:r>
        <w:t xml:space="preserve"> </w:t>
      </w:r>
      <w:r>
        <w:t xml:space="preserve">→ p) – hyperconjugation: the donor σ bond must be close to parallel to the empty p orbital, i.e. roughly perpendicular to the plane of the cation (dihedral angle near 0°; at 90° the overlap is zero).</w:t>
      </w:r>
    </w:p>
    <w:p>
      <w:pPr>
        <w:pStyle w:val="BodyText"/>
      </w:pPr>
      <w:r>
        <w:drawing>
          <wp:inline>
            <wp:extent cx="5334000" cy="2853297"/>
            <wp:effectExtent b="0" l="0" r="0" t="0"/>
            <wp:docPr descr="" title="" id="41" name="Picture"/>
            <a:graphic>
              <a:graphicData uri="http://schemas.openxmlformats.org/drawingml/2006/picture">
                <pic:pic>
                  <pic:nvPicPr>
                    <pic:cNvPr descr="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" id="42" name="Picture"/>
                    <pic:cNvPicPr>
                      <a:picLocks noChangeArrowheads="1" noChangeAspect="1"/>
                    </pic:cNvPicPr>
                  </pic:nvPicPr>
                  <pic:blipFill>
                    <a:blip r:embed="rId40"/>
                    <a:stretch>
                      <a:fillRect/>
                    </a:stretch>
                  </pic:blipFill>
                  <pic:spPr bwMode="auto">
                    <a:xfrm>
                      <a:off x="0" y="0"/>
                      <a:ext cx="5334000" cy="2853297"/>
                    </a:xfrm>
                    <a:prstGeom prst="rect">
                      <a:avLst/>
                    </a:prstGeom>
                    <a:noFill/>
                    <a:ln w="9525">
                      <a:noFill/>
                      <a:headEnd/>
                      <a:tailEnd/>
                    </a:ln>
                  </pic:spPr>
                </pic:pic>
              </a:graphicData>
            </a:graphic>
          </wp:inline>
        </w:drawing>
      </w:r>
    </w:p>
    <w:p>
      <w:pPr>
        <w:pStyle w:val="BodyText"/>
      </w:pPr>
      <w:r>
        <w:t xml:space="preserve">Figure 1.3 Hyperconjugation: the neighbouring σ(C–H) bond donates into the empty p orbital when the two are parallel.</w:t>
      </w:r>
    </w:p>
    <w:p>
      <w:pPr>
        <w:pStyle w:val="BodyText"/>
      </w:pPr>
      <w:r>
        <w:rPr>
          <w:bCs/>
          <w:b/>
        </w:rPr>
        <w:t xml:space="preserve">Localised versus delocalised charge.</w:t>
      </w:r>
      <w:r>
        <w:t xml:space="preserve"> </w:t>
      </w:r>
      <w:r>
        <w:t xml:space="preserve">In t-Bu</w:t>
      </w:r>
      <w:r>
        <w:rPr>
          <w:vertAlign w:val="superscript"/>
        </w:rPr>
        <w:t xml:space="preserve">+</w:t>
      </w:r>
      <w:r>
        <w:t xml:space="preserve"> </w:t>
      </w:r>
      <w:r>
        <w:t xml:space="preserve">the charge is formally on one carbon but is shared with nine hydrogens by hyperconjugation; in allyl and benzyl cations resonance places partial positive charge on two or more carbons (shown with double-headed arrows between contributors, never with reaction arrows); in σ-bridged non-classical ions (2-norbornyl, cyclopropylcarbinyl, phenonium) the charge is spread over three or more carbons through</w:t>
      </w:r>
      <w:r>
        <w:t xml:space="preserve"> </w:t>
      </w:r>
      <w:r>
        <w:rPr>
          <w:iCs/>
          <w:i/>
        </w:rPr>
        <w:t xml:space="preserve">partial bonds</w:t>
      </w:r>
      <w:r>
        <w:t xml:space="preserve"> </w:t>
      </w:r>
      <w:r>
        <w:t xml:space="preserve">and no single Lewis structure is adequate. Resonance contributors differ only in electron positions; the nuclei do not move. If atoms move, the species are different (isomers, rapidly equilibrating or bridged).</w:t>
      </w:r>
    </w:p>
    <w:bookmarkEnd w:id="43"/>
    <w:bookmarkStart w:id="47" w:name="h9"/>
    <w:p>
      <w:pPr>
        <w:pStyle w:val="Heading2"/>
      </w:pPr>
      <w:r>
        <w:t xml:space="preserve">1.4 Hypercoordinate (carbonium) ions</w:t>
      </w:r>
    </w:p>
    <w:p>
      <w:pPr>
        <w:pStyle w:val="FirstParagraph"/>
      </w:pPr>
      <w:r>
        <w:drawing>
          <wp:inline>
            <wp:extent cx="5334000" cy="1641230"/>
            <wp:effectExtent b="0" l="0" r="0" t="0"/>
            <wp:docPr descr="" title="" id="45" name="Picture"/>
            <a:graphic>
              <a:graphicData uri="http://schemas.openxmlformats.org/drawingml/2006/picture">
                <pic:pic>
                  <pic:nvPicPr>
                    <pic:cNvPr descr="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" id="46" name="Picture"/>
                    <pic:cNvPicPr>
                      <a:picLocks noChangeArrowheads="1" noChangeAspect="1"/>
                    </pic:cNvPicPr>
                  </pic:nvPicPr>
                  <pic:blipFill>
                    <a:blip r:embed="rId44"/>
                    <a:stretch>
                      <a:fillRect/>
                    </a:stretch>
                  </pic:blipFill>
                  <pic:spPr bwMode="auto">
                    <a:xfrm>
                      <a:off x="0" y="0"/>
                      <a:ext cx="5334000" cy="1641230"/>
                    </a:xfrm>
                    <a:prstGeom prst="rect">
                      <a:avLst/>
                    </a:prstGeom>
                    <a:noFill/>
                    <a:ln w="9525">
                      <a:noFill/>
                      <a:headEnd/>
                      <a:tailEnd/>
                    </a:ln>
                  </pic:spPr>
                </pic:pic>
              </a:graphicData>
            </a:graphic>
          </wp:inline>
        </w:drawing>
      </w:r>
    </w:p>
    <w:p>
      <w:pPr>
        <w:pStyle w:val="BodyText"/>
      </w:pPr>
      <w:r>
        <w:t xml:space="preserve">Figure 1.4 CH</w:t>
      </w:r>
      <w:r>
        <w:rPr>
          <w:vertAlign w:val="subscript"/>
        </w:rPr>
        <w:t xml:space="preserve">5</w:t>
      </w:r>
      <w:r>
        <w:rPr>
          <w:vertAlign w:val="superscript"/>
        </w:rPr>
        <w:t xml:space="preserve">+</w:t>
      </w:r>
      <w:r>
        <w:t xml:space="preserve">: three ordinary C–H bonds and a three-centre two-electron C···H</w:t>
      </w:r>
      <w:r>
        <w:rPr>
          <w:vertAlign w:val="subscript"/>
        </w:rPr>
        <w:t xml:space="preserve">2</w:t>
      </w:r>
      <w:r>
        <w:t xml:space="preserve"> </w:t>
      </w:r>
      <w:r>
        <w:t xml:space="preserve">unit (H</w:t>
      </w:r>
      <w:r>
        <w:rPr>
          <w:vertAlign w:val="subscript"/>
        </w:rPr>
        <w:t xml:space="preserve">2</w:t>
      </w:r>
      <w:r>
        <w:t xml:space="preserve"> </w:t>
      </w:r>
      <w:r>
        <w:t xml:space="preserve">bound side-on to a CH</w:t>
      </w:r>
      <w:r>
        <w:rPr>
          <w:vertAlign w:val="subscript"/>
        </w:rPr>
        <w:t xml:space="preserve">3</w:t>
      </w:r>
      <w:r>
        <w:rPr>
          <w:vertAlign w:val="superscript"/>
        </w:rPr>
        <w:t xml:space="preserve">+</w:t>
      </w:r>
      <w:r>
        <w:t xml:space="preserve"> </w:t>
      </w:r>
      <w:r>
        <w:t xml:space="preserve">fragment).</w:t>
      </w:r>
    </w:p>
    <w:p>
      <w:pPr>
        <w:pStyle w:val="BodyText"/>
      </w:pPr>
      <w:r>
        <w:t xml:space="preserve">Protonation of methane in a superacid or in a mass spectrometer ion source forms CH</w:t>
      </w:r>
      <w:r>
        <w:rPr>
          <w:vertAlign w:val="subscript"/>
        </w:rPr>
        <w:t xml:space="preserve">5</w:t>
      </w:r>
      <w:r>
        <w:rPr>
          <w:vertAlign w:val="superscript"/>
        </w:rPr>
        <w:t xml:space="preserve">+</w:t>
      </w:r>
      <w:r>
        <w:t xml:space="preserve">. High-level calculations and gas-phase infrared spectra show a structure with a CH</w:t>
      </w:r>
      <w:r>
        <w:rPr>
          <w:vertAlign w:val="subscript"/>
        </w:rPr>
        <w:t xml:space="preserve">3</w:t>
      </w:r>
      <w:r>
        <w:rPr>
          <w:vertAlign w:val="superscript"/>
        </w:rPr>
        <w:t xml:space="preserve">+</w:t>
      </w:r>
      <w:r>
        <w:t xml:space="preserve"> </w:t>
      </w:r>
      <w:r>
        <w:t xml:space="preserve">unit and a bound H</w:t>
      </w:r>
      <w:r>
        <w:rPr>
          <w:vertAlign w:val="subscript"/>
        </w:rPr>
        <w:t xml:space="preserve">2</w:t>
      </w:r>
      <w:r>
        <w:t xml:space="preserve">, but with extremely facile exchange of all five hydrogens: it is a fluxional, hypercoordinate species with only</w:t>
      </w:r>
      <w:r>
        <w:t xml:space="preserve"> </w:t>
      </w:r>
      <w:r>
        <w:rPr>
          <w:iCs/>
          <w:i/>
        </w:rPr>
        <w:t xml:space="preserve">eight</w:t>
      </w:r>
      <w:r>
        <w:t xml:space="preserve"> </w:t>
      </w:r>
      <w:r>
        <w:t xml:space="preserve">valence electrons for five bonds. A carbonium ion is therefore</w:t>
      </w:r>
      <w:r>
        <w:t xml:space="preserve"> </w:t>
      </w:r>
      <w:r>
        <w:rPr>
          <w:bCs/>
          <w:b/>
        </w:rPr>
        <w:t xml:space="preserve">not</w:t>
      </w:r>
      <w:r>
        <w:t xml:space="preserve"> </w:t>
      </w:r>
      <w:r>
        <w:t xml:space="preserve">simply a ‘more substituted’ or ‘more stable’ carbenium ion; its 3c–2e bonding is a different bonding type. Their stability cannot be placed on the same 3° &gt; 2° &gt; 1° scale. Their usual fate is loss of H</w:t>
      </w:r>
      <w:r>
        <w:rPr>
          <w:vertAlign w:val="subscript"/>
        </w:rPr>
        <w:t xml:space="preserve">2</w:t>
      </w:r>
      <w:r>
        <w:t xml:space="preserve"> </w:t>
      </w:r>
      <w:r>
        <w:t xml:space="preserve">(giving a carbenium ion; Part 2.E6), loss of a hydrocarbon fragment, or rapid proton scrambling.</w:t>
      </w:r>
    </w:p>
    <w:bookmarkEnd w:id="47"/>
    <w:bookmarkStart w:id="48" w:name="h10"/>
    <w:p>
      <w:pPr>
        <w:pStyle w:val="Heading2"/>
      </w:pPr>
      <w:r>
        <w:t xml:space="preserve">1.5 Ion pairs, solvent and counterion</w:t>
      </w:r>
    </w:p>
    <w:p>
      <w:pPr>
        <w:pStyle w:val="FirstParagraph"/>
      </w:pPr>
      <w:r>
        <w:t xml:space="preserve">Ionisation passes through</w:t>
      </w:r>
      <w:r>
        <w:t xml:space="preserve"> </w:t>
      </w:r>
      <w:r>
        <w:rPr>
          <w:bCs/>
          <w:b/>
        </w:rPr>
        <w:t xml:space="preserve">contact (intimate) ion pairs</w:t>
      </w:r>
      <w:r>
        <w:t xml:space="preserve"> </w:t>
      </w:r>
      <w:r>
        <w:t xml:space="preserve">R</w:t>
      </w:r>
      <w:r>
        <w:rPr>
          <w:vertAlign w:val="superscript"/>
        </w:rPr>
        <w:t xml:space="preserve">+</w:t>
      </w:r>
      <w:r>
        <w:t xml:space="preserve">X</w:t>
      </w:r>
      <w:r>
        <w:rPr>
          <w:vertAlign w:val="superscript"/>
        </w:rPr>
        <w:t xml:space="preserve">−</w:t>
      </w:r>
      <w:r>
        <w:t xml:space="preserve">, then</w:t>
      </w:r>
      <w:r>
        <w:t xml:space="preserve"> </w:t>
      </w:r>
      <w:r>
        <w:rPr>
          <w:bCs/>
          <w:b/>
        </w:rPr>
        <w:t xml:space="preserve">solvent-separated ion pairs</w:t>
      </w:r>
      <w:r>
        <w:t xml:space="preserve"> </w:t>
      </w:r>
      <w:r>
        <w:t xml:space="preserve">R</w:t>
      </w:r>
      <w:r>
        <w:rPr>
          <w:vertAlign w:val="superscript"/>
        </w:rPr>
        <w:t xml:space="preserve">+</w:t>
      </w:r>
      <w:r>
        <w:t xml:space="preserve">‖X</w:t>
      </w:r>
      <w:r>
        <w:rPr>
          <w:vertAlign w:val="superscript"/>
        </w:rPr>
        <w:t xml:space="preserve">−</w:t>
      </w:r>
      <w:r>
        <w:t xml:space="preserve">, then free ions (Winstein). Nucleophile capture from the contact pair is stereo-selective (the counterion shields one face), from the solvent-separated pair largely statistical. The solvent ionises the substrate by (a) hydrogen bonding to the leaving group (protic solvents, TFE, HFIP are best) and (b) a high dielectric constant that screens charge; the nucleophilicity of the solvent matters much less in S</w:t>
      </w:r>
      <w:r>
        <w:rPr>
          <w:vertAlign w:val="subscript"/>
        </w:rPr>
        <w:t xml:space="preserve">N</w:t>
      </w:r>
      <w:r>
        <w:t xml:space="preserve">1 than in S</w:t>
      </w:r>
      <w:r>
        <w:rPr>
          <w:vertAlign w:val="subscript"/>
        </w:rPr>
        <w:t xml:space="preserve">N</w:t>
      </w:r>
      <w:r>
        <w:t xml:space="preserve">2. A</w:t>
      </w:r>
      <w:r>
        <w:t xml:space="preserve"> </w:t>
      </w:r>
      <w:r>
        <w:rPr>
          <w:bCs/>
          <w:b/>
        </w:rPr>
        <w:t xml:space="preserve">non-nucleophilic, weakly coordinating counterion</w:t>
      </w:r>
      <w:r>
        <w:t xml:space="preserve"> </w:t>
      </w:r>
      <w:r>
        <w:t xml:space="preserve">(SbF</w:t>
      </w:r>
      <w:r>
        <w:rPr>
          <w:vertAlign w:val="subscript"/>
        </w:rPr>
        <w:t xml:space="preserve">6</w:t>
      </w:r>
      <w:r>
        <w:rPr>
          <w:vertAlign w:val="superscript"/>
        </w:rPr>
        <w:t xml:space="preserve">−</w:t>
      </w:r>
      <w:r>
        <w:t xml:space="preserve">, B(C</w:t>
      </w:r>
      <w:r>
        <w:rPr>
          <w:vertAlign w:val="subscript"/>
        </w:rPr>
        <w:t xml:space="preserve">6</w:t>
      </w:r>
      <w:r>
        <w:t xml:space="preserve">F</w:t>
      </w:r>
      <w:r>
        <w:rPr>
          <w:vertAlign w:val="subscript"/>
        </w:rPr>
        <w:t xml:space="preserve">5</w:t>
      </w:r>
      <w:r>
        <w:t xml:space="preserve">)</w:t>
      </w:r>
      <w:r>
        <w:rPr>
          <w:vertAlign w:val="subscript"/>
        </w:rPr>
        <w:t xml:space="preserve">4</w:t>
      </w:r>
      <w:r>
        <w:rPr>
          <w:vertAlign w:val="superscript"/>
        </w:rPr>
        <w:t xml:space="preserve">−</w:t>
      </w:r>
      <w:r>
        <w:t xml:space="preserve">, carboranes, Al(OC(CF</w:t>
      </w:r>
      <w:r>
        <w:rPr>
          <w:vertAlign w:val="subscript"/>
        </w:rPr>
        <w:t xml:space="preserve">3</w:t>
      </w:r>
      <w:r>
        <w:t xml:space="preserve">)</w:t>
      </w:r>
      <w:r>
        <w:rPr>
          <w:vertAlign w:val="subscript"/>
        </w:rPr>
        <w:t xml:space="preserve">3</w:t>
      </w:r>
      <w:r>
        <w:t xml:space="preserve">)</w:t>
      </w:r>
      <w:r>
        <w:rPr>
          <w:vertAlign w:val="subscript"/>
        </w:rPr>
        <w:t xml:space="preserve">4</w:t>
      </w:r>
      <w:r>
        <w:rPr>
          <w:vertAlign w:val="superscript"/>
        </w:rPr>
        <w:t xml:space="preserve">−</w:t>
      </w:r>
      <w:r>
        <w:t xml:space="preserve">) and a non-basic solvent (SO</w:t>
      </w:r>
      <w:r>
        <w:rPr>
          <w:vertAlign w:val="subscript"/>
        </w:rPr>
        <w:t xml:space="preserve">2</w:t>
      </w:r>
      <w:r>
        <w:t xml:space="preserve">ClF, SO</w:t>
      </w:r>
      <w:r>
        <w:rPr>
          <w:vertAlign w:val="subscript"/>
        </w:rPr>
        <w:t xml:space="preserve">2</w:t>
      </w:r>
      <w:r>
        <w:t xml:space="preserve">, CH</w:t>
      </w:r>
      <w:r>
        <w:rPr>
          <w:vertAlign w:val="subscript"/>
        </w:rPr>
        <w:t xml:space="preserve">2</w:t>
      </w:r>
      <w:r>
        <w:t xml:space="preserve">Cl</w:t>
      </w:r>
      <w:r>
        <w:rPr>
          <w:vertAlign w:val="subscript"/>
        </w:rPr>
        <w:t xml:space="preserve">2</w:t>
      </w:r>
      <w:r>
        <w:t xml:space="preserve">) allow even tertiary cations to be observed (Olah, 1960s onward).</w:t>
      </w:r>
    </w:p>
    <w:p>
      <w:pPr>
        <w:pStyle w:val="BodyText"/>
      </w:pPr>
      <w:r>
        <w:rPr>
          <w:bCs/>
          <w:b/>
        </w:rPr>
        <w:t xml:space="preserve">Scope and honesty note.</w:t>
      </w:r>
      <w:r>
        <w:t xml:space="preserve"> </w:t>
      </w:r>
      <w:r>
        <w:t xml:space="preserve">This book's definitions follow current IUPAC practice and standard physical-organic-chemistry usage. The IUPAC Gold Book, the textbooks listed in Part 17 and the archive.org page requested were</w:t>
      </w:r>
      <w:r>
        <w:t xml:space="preserve"> </w:t>
      </w:r>
      <w:r>
        <w:rPr>
          <w:u w:val="single"/>
        </w:rPr>
        <w:t xml:space="preserve">not accessible in this authoring environment</w:t>
      </w:r>
      <w:r>
        <w:t xml:space="preserve">; where a numerical value is quoted from memory it is marked ‘recalled’ or given as an order only. See the Source Map for what was and was not consulted.</w:t>
      </w:r>
    </w:p>
    <w:bookmarkEnd w:id="48"/>
    <w:bookmarkEnd w:id="49"/>
    <w:bookmarkStart w:id="298" w:name="p11"/>
    <w:p>
      <w:pPr>
        <w:pStyle w:val="Heading1"/>
      </w:pPr>
      <w:r>
        <w:t xml:space="preserve">Part 2 Generation of Carbocations</w:t>
      </w:r>
    </w:p>
    <w:p>
      <w:pPr>
        <w:pStyle w:val="FirstParagraph"/>
      </w:pPr>
      <w:r>
        <w:t xml:space="preserve">Each of the following mechanisms was checked by computer: the curved arrows were applied to the drawn reactant graph and the result compared with the drawn product (valence, charge, atom conservation). Examples are grouped by generation route: 2.A alcohols, 2.B alkyl halides and sulfonates, 2.C alkenes/dienes/alkynes, 2.D solvolysis, 2.E other routes, 2.F amines with nitrous acid, 2.G aromatic compounds (arenium ions), 2.H Lewis-acid-assisted ionisation, ether cleavage and aromatic cations.</w:t>
      </w:r>
    </w:p>
    <w:bookmarkStart w:id="89" w:name="h12"/>
    <w:p>
      <w:pPr>
        <w:pStyle w:val="Heading2"/>
      </w:pPr>
      <w:r>
        <w:t xml:space="preserve">2.A Carbocations from alcohols</w:t>
      </w:r>
    </w:p>
    <w:p>
      <w:pPr>
        <w:pStyle w:val="FirstParagraph"/>
      </w:pPr>
      <w:r>
        <w:t xml:space="preserve">Alcohols do not ionise directly because HO</w:t>
      </w:r>
      <w:r>
        <w:rPr>
          <w:vertAlign w:val="superscript"/>
        </w:rPr>
        <w:t xml:space="preserve">−</w:t>
      </w:r>
      <w:r>
        <w:t xml:space="preserve"> </w:t>
      </w:r>
      <w:r>
        <w:t xml:space="preserve">is a poor leaving group (conjugate acid H</w:t>
      </w:r>
      <w:r>
        <w:rPr>
          <w:vertAlign w:val="subscript"/>
        </w:rPr>
        <w:t xml:space="preserve">2</w:t>
      </w:r>
      <w:r>
        <w:t xml:space="preserve">O, pK</w:t>
      </w:r>
      <w:r>
        <w:rPr>
          <w:vertAlign w:val="subscript"/>
        </w:rPr>
        <w:t xml:space="preserve">a</w:t>
      </w:r>
      <w:r>
        <w:t xml:space="preserve"> </w:t>
      </w:r>
      <w:r>
        <w:t xml:space="preserve">≈ 15.7). Protonation, or coordination to a Lewis acid, converts it into H</w:t>
      </w:r>
      <w:r>
        <w:rPr>
          <w:vertAlign w:val="subscript"/>
        </w:rPr>
        <w:t xml:space="preserve">2</w:t>
      </w:r>
      <w:r>
        <w:t xml:space="preserve">O (pK</w:t>
      </w:r>
      <w:r>
        <w:rPr>
          <w:vertAlign w:val="subscript"/>
        </w:rPr>
        <w:t xml:space="preserve">a</w:t>
      </w:r>
      <w:r>
        <w:t xml:space="preserve"> </w:t>
      </w:r>
      <w:r>
        <w:t xml:space="preserve">of H</w:t>
      </w:r>
      <w:r>
        <w:rPr>
          <w:vertAlign w:val="subscript"/>
        </w:rPr>
        <w:t xml:space="preserve">3</w:t>
      </w:r>
      <w:r>
        <w:t xml:space="preserve">O</w:t>
      </w:r>
      <w:r>
        <w:rPr>
          <w:vertAlign w:val="superscript"/>
        </w:rPr>
        <w:t xml:space="preserve">+</w:t>
      </w:r>
      <w:r>
        <w:t xml:space="preserve"> </w:t>
      </w:r>
      <w:r>
        <w:t xml:space="preserve">≈ −1.7) and ionisation then becomes possible</w:t>
      </w:r>
      <w:r>
        <w:t xml:space="preserve"> </w:t>
      </w:r>
      <w:r>
        <w:rPr>
          <w:iCs/>
          <w:i/>
        </w:rPr>
        <w:t xml:space="preserve">only if</w:t>
      </w:r>
      <w:r>
        <w:t xml:space="preserve"> </w:t>
      </w:r>
      <w:r>
        <w:t xml:space="preserve">the cation is stabilised enough: tertiary, benzylic, allylic or α-heteroatom-substituted. Primary and unactivated secondary alcohols generally react by concerted routes (E2, S</w:t>
      </w:r>
      <w:r>
        <w:rPr>
          <w:vertAlign w:val="subscript"/>
        </w:rPr>
        <w:t xml:space="preserve">N</w:t>
      </w:r>
      <w:r>
        <w:t xml:space="preserve">2, or ionisation with simultaneous 1,2-shift) and are drawn that way below. Every arrow starts at an electron pair (lone pair or bond) and ends where that pair finishes.</w:t>
      </w:r>
    </w:p>
    <w:p>
      <w:pPr>
        <w:pStyle w:val="BodyText"/>
      </w:pPr>
      <w:r>
        <w:t xml:space="preserve">2.A1 tert-Butyl alcohol, dilute strong acid</w:t>
      </w:r>
    </w:p>
    <w:p>
      <w:pPr>
        <w:pStyle w:val="BodyText"/>
      </w:pPr>
      <w:r>
        <w:drawing>
          <wp:inline>
            <wp:extent cx="5334000" cy="1893569"/>
            <wp:effectExtent b="0" l="0" r="0" t="0"/>
            <wp:docPr descr="" title="" id="51" name="Picture"/>
            <a:graphic>
              <a:graphicData uri="http://schemas.openxmlformats.org/drawingml/2006/picture">
                <pic:pic>
                  <pic:nvPicPr>
                    <pic:cNvPr descr="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" id="52" name="Picture"/>
                    <pic:cNvPicPr>
                      <a:picLocks noChangeArrowheads="1" noChangeAspect="1"/>
                    </pic:cNvPicPr>
                  </pic:nvPicPr>
                  <pic:blipFill>
                    <a:blip r:embed="rId50"/>
                    <a:stretch>
                      <a:fillRect/>
                    </a:stretch>
                  </pic:blipFill>
                  <pic:spPr bwMode="auto">
                    <a:xfrm>
                      <a:off x="0" y="0"/>
                      <a:ext cx="5334000" cy="1893569"/>
                    </a:xfrm>
                    <a:prstGeom prst="rect">
                      <a:avLst/>
                    </a:prstGeom>
                    <a:noFill/>
                    <a:ln w="9525">
                      <a:noFill/>
                      <a:headEnd/>
                      <a:tailEnd/>
                    </a:ln>
                  </pic:spPr>
                </pic:pic>
              </a:graphicData>
            </a:graphic>
          </wp:inline>
        </w:drawing>
      </w:r>
    </w:p>
    <w:p>
      <w:pPr>
        <w:pStyle w:val="BodyText"/>
      </w:pPr>
      <w:r>
        <w:t xml:space="preserve">Rate-limiting loss of water from the oxonium ion gives the planar tert-butyl cation (nine hyperconjugating C–H bonds). In water the cation is captured faster than it eliminates unless the mixture is heated.</w:t>
      </w:r>
    </w:p>
    <w:p>
      <w:pPr>
        <w:pStyle w:val="BodyText"/>
      </w:pPr>
      <w:r>
        <w:t xml:space="preserve">2.A2 1-Methylcyclohexanol, H</w:t>
      </w:r>
      <w:r>
        <w:rPr>
          <w:vertAlign w:val="subscript"/>
        </w:rPr>
        <w:t xml:space="preserve">2</w:t>
      </w:r>
      <w:r>
        <w:t xml:space="preserve">SO</w:t>
      </w:r>
      <w:r>
        <w:rPr>
          <w:vertAlign w:val="subscript"/>
        </w:rPr>
        <w:t xml:space="preserve">4</w:t>
      </w:r>
    </w:p>
    <w:p>
      <w:pPr>
        <w:pStyle w:val="BodyText"/>
      </w:pPr>
      <w:r>
        <w:drawing>
          <wp:inline>
            <wp:extent cx="5334000" cy="1073727"/>
            <wp:effectExtent b="0" l="0" r="0" t="0"/>
            <wp:docPr descr="" title="" id="54" name="Picture"/>
            <a:graphic>
              <a:graphicData uri="http://schemas.openxmlformats.org/drawingml/2006/picture">
                <pic:pic>
                  <pic:nvPicPr>
                    <pic:cNvPr descr="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" id="55" name="Picture"/>
                    <pic:cNvPicPr>
                      <a:picLocks noChangeArrowheads="1" noChangeAspect="1"/>
                    </pic:cNvPicPr>
                  </pic:nvPicPr>
                  <pic:blipFill>
                    <a:blip r:embed="rId53"/>
                    <a:stretch>
                      <a:fillRect/>
                    </a:stretch>
                  </pic:blipFill>
                  <pic:spPr bwMode="auto">
                    <a:xfrm>
                      <a:off x="0" y="0"/>
                      <a:ext cx="5334000" cy="1073727"/>
                    </a:xfrm>
                    <a:prstGeom prst="rect">
                      <a:avLst/>
                    </a:prstGeom>
                    <a:noFill/>
                    <a:ln w="9525">
                      <a:noFill/>
                      <a:headEnd/>
                      <a:tailEnd/>
                    </a:ln>
                  </pic:spPr>
                </pic:pic>
              </a:graphicData>
            </a:graphic>
          </wp:inline>
        </w:drawing>
      </w:r>
    </w:p>
    <w:p>
      <w:pPr>
        <w:pStyle w:val="BodyText"/>
      </w:pPr>
      <w:r>
        <w:t xml:space="preserve">A tertiary ring cation: the cationic carbon is sp</w:t>
      </w:r>
      <w:r>
        <w:rPr>
          <w:vertAlign w:val="superscript"/>
        </w:rPr>
        <w:t xml:space="preserve">2</w:t>
      </w:r>
      <w:r>
        <w:t xml:space="preserve">. E1 loss of H</w:t>
      </w:r>
      <w:r>
        <w:rPr>
          <w:vertAlign w:val="superscript"/>
        </w:rPr>
        <w:t xml:space="preserve">+</w:t>
      </w:r>
      <w:r>
        <w:t xml:space="preserve"> </w:t>
      </w:r>
      <w:r>
        <w:t xml:space="preserve">competes and gives 1-methylcyclohexene (the Zaitsev alkene) on warming.</w:t>
      </w:r>
    </w:p>
    <w:p>
      <w:pPr>
        <w:pStyle w:val="BodyText"/>
      </w:pPr>
      <w:r>
        <w:t xml:space="preserve">2.A3 Triphenylmethanol, conc. H</w:t>
      </w:r>
      <w:r>
        <w:rPr>
          <w:vertAlign w:val="subscript"/>
        </w:rPr>
        <w:t xml:space="preserve">2</w:t>
      </w:r>
      <w:r>
        <w:t xml:space="preserve">SO</w:t>
      </w:r>
      <w:r>
        <w:rPr>
          <w:vertAlign w:val="subscript"/>
        </w:rPr>
        <w:t xml:space="preserve">4</w:t>
      </w:r>
    </w:p>
    <w:p>
      <w:pPr>
        <w:pStyle w:val="BodyText"/>
      </w:pPr>
      <w:r>
        <w:drawing>
          <wp:inline>
            <wp:extent cx="5334000" cy="1677458"/>
            <wp:effectExtent b="0" l="0" r="0" t="0"/>
            <wp:docPr descr="" title="" id="57" name="Picture"/>
            <a:graphic>
              <a:graphicData uri="http://schemas.openxmlformats.org/drawingml/2006/picture">
                <pic:pic>
                  <pic:nvPicPr>
                    <pic:cNvPr descr="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" id="58" name="Picture"/>
                    <pic:cNvPicPr>
                      <a:picLocks noChangeArrowheads="1" noChangeAspect="1"/>
                    </pic:cNvPicPr>
                  </pic:nvPicPr>
                  <pic:blipFill>
                    <a:blip r:embed="rId56"/>
                    <a:stretch>
                      <a:fillRect/>
                    </a:stretch>
                  </pic:blipFill>
                  <pic:spPr bwMode="auto">
                    <a:xfrm>
                      <a:off x="0" y="0"/>
                      <a:ext cx="5334000" cy="1677458"/>
                    </a:xfrm>
                    <a:prstGeom prst="rect">
                      <a:avLst/>
                    </a:prstGeom>
                    <a:noFill/>
                    <a:ln w="9525">
                      <a:noFill/>
                      <a:headEnd/>
                      <a:tailEnd/>
                    </a:ln>
                  </pic:spPr>
                </pic:pic>
              </a:graphicData>
            </a:graphic>
          </wp:inline>
        </w:drawing>
      </w:r>
    </w:p>
    <w:p>
      <w:pPr>
        <w:pStyle w:val="BodyText"/>
      </w:pPr>
      <w:r>
        <w:t xml:space="preserve">The yellow trityl cation is delocalised into three rings, which twist about 30° out of the central plane (propeller) because ortho-H···ortho-H contacts forbid full planarity. Isolable as BF</w:t>
      </w:r>
      <w:r>
        <w:rPr>
          <w:vertAlign w:val="subscript"/>
        </w:rPr>
        <w:t xml:space="preserve">4</w:t>
      </w:r>
      <w:r>
        <w:rPr>
          <w:vertAlign w:val="superscript"/>
        </w:rPr>
        <w:t xml:space="preserve">−</w:t>
      </w:r>
      <w:r>
        <w:t xml:space="preserve"> </w:t>
      </w:r>
      <w:r>
        <w:t xml:space="preserve">or ClO</w:t>
      </w:r>
      <w:r>
        <w:rPr>
          <w:vertAlign w:val="subscript"/>
        </w:rPr>
        <w:t xml:space="preserve">4</w:t>
      </w:r>
      <w:r>
        <w:rPr>
          <w:vertAlign w:val="superscript"/>
        </w:rPr>
        <w:t xml:space="preserve">−</w:t>
      </w:r>
      <w:r>
        <w:t xml:space="preserve"> </w:t>
      </w:r>
      <w:r>
        <w:t xml:space="preserve">salts.</w:t>
      </w:r>
    </w:p>
    <w:p>
      <w:pPr>
        <w:pStyle w:val="BodyText"/>
      </w:pPr>
      <w:r>
        <w:t xml:space="preserve">2.A4 1-Phenylethanol, HBr (conc.)</w:t>
      </w:r>
    </w:p>
    <w:p>
      <w:pPr>
        <w:pStyle w:val="BodyText"/>
      </w:pPr>
      <w:r>
        <w:drawing>
          <wp:inline>
            <wp:extent cx="5334000" cy="2113471"/>
            <wp:effectExtent b="0" l="0" r="0" t="0"/>
            <wp:docPr descr="" title="" id="60" name="Picture"/>
            <a:graphic>
              <a:graphicData uri="http://schemas.openxmlformats.org/drawingml/2006/picture">
                <pic:pic>
                  <pic:nvPicPr>
                    <pic:cNvPr descr="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" id="61" name="Picture"/>
                    <pic:cNvPicPr>
                      <a:picLocks noChangeArrowheads="1" noChangeAspect="1"/>
                    </pic:cNvPicPr>
                  </pic:nvPicPr>
                  <pic:blipFill>
                    <a:blip r:embed="rId59"/>
                    <a:stretch>
                      <a:fillRect/>
                    </a:stretch>
                  </pic:blipFill>
                  <pic:spPr bwMode="auto">
                    <a:xfrm>
                      <a:off x="0" y="0"/>
                      <a:ext cx="5334000" cy="2113471"/>
                    </a:xfrm>
                    <a:prstGeom prst="rect">
                      <a:avLst/>
                    </a:prstGeom>
                    <a:noFill/>
                    <a:ln w="9525">
                      <a:noFill/>
                      <a:headEnd/>
                      <a:tailEnd/>
                    </a:ln>
                  </pic:spPr>
                </pic:pic>
              </a:graphicData>
            </a:graphic>
          </wp:inline>
        </w:drawing>
      </w:r>
    </w:p>
    <w:p>
      <w:pPr>
        <w:pStyle w:val="BodyText"/>
      </w:pPr>
      <w:r>
        <w:t xml:space="preserve">A secondary benzylic cation, stabilised by +M delocalisation into the ring (charge at o- and p-carbons). Bromide then captures it (S</w:t>
      </w:r>
      <w:r>
        <w:rPr>
          <w:vertAlign w:val="subscript"/>
        </w:rPr>
        <w:t xml:space="preserve">N</w:t>
      </w:r>
      <w:r>
        <w:t xml:space="preserve">1).</w:t>
      </w:r>
    </w:p>
    <w:p>
      <w:pPr>
        <w:pStyle w:val="BodyText"/>
      </w:pPr>
      <w:r>
        <w:t xml:space="preserve">2.A5 Prenol (3-methylbut-2-en-1-ol), H</w:t>
      </w:r>
      <w:r>
        <w:rPr>
          <w:vertAlign w:val="superscript"/>
        </w:rPr>
        <w:t xml:space="preserve">+</w:t>
      </w:r>
    </w:p>
    <w:p>
      <w:pPr>
        <w:pStyle w:val="BodyText"/>
      </w:pPr>
      <w:r>
        <w:drawing>
          <wp:inline>
            <wp:extent cx="5334000" cy="876686"/>
            <wp:effectExtent b="0" l="0" r="0" t="0"/>
            <wp:docPr descr="" title="" id="63" name="Picture"/>
            <a:graphic>
              <a:graphicData uri="http://schemas.openxmlformats.org/drawingml/2006/picture">
                <pic:pic>
                  <pic:nvPicPr>
                    <pic:cNvPr descr="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" id="64" name="Picture"/>
                    <pic:cNvPicPr>
                      <a:picLocks noChangeArrowheads="1" noChangeAspect="1"/>
                    </pic:cNvPicPr>
                  </pic:nvPicPr>
                  <pic:blipFill>
                    <a:blip r:embed="rId62"/>
                    <a:stretch>
                      <a:fillRect/>
                    </a:stretch>
                  </pic:blipFill>
                  <pic:spPr bwMode="auto">
                    <a:xfrm>
                      <a:off x="0" y="0"/>
                      <a:ext cx="5334000" cy="876686"/>
                    </a:xfrm>
                    <a:prstGeom prst="rect">
                      <a:avLst/>
                    </a:prstGeom>
                    <a:noFill/>
                    <a:ln w="9525">
                      <a:noFill/>
                      <a:headEnd/>
                      <a:tailEnd/>
                    </a:ln>
                  </pic:spPr>
                </pic:pic>
              </a:graphicData>
            </a:graphic>
          </wp:inline>
        </w:drawing>
      </w:r>
    </w:p>
    <w:p>
      <w:pPr>
        <w:pStyle w:val="BodyText"/>
      </w:pPr>
      <w:r>
        <w:t xml:space="preserve">Ionisation puts the charge at C-1 (primary)</w:t>
      </w:r>
      <w:r>
        <w:t xml:space="preserve"> </w:t>
      </w:r>
      <w:r>
        <w:rPr>
          <w:iCs/>
          <w:i/>
        </w:rPr>
        <w:t xml:space="preserve">and</w:t>
      </w:r>
      <w:r>
        <w:t xml:space="preserve">, by the double-headed resonance arrow, at C-3 (tertiary): one allyl cation, two contributors, with most of the positive charge on the tertiary terminus. Nucleophiles can attack at either end (S</w:t>
      </w:r>
      <w:r>
        <w:rPr>
          <w:vertAlign w:val="subscript"/>
        </w:rPr>
        <w:t xml:space="preserve">N</w:t>
      </w:r>
      <w:r>
        <w:t xml:space="preserve">1 and S</w:t>
      </w:r>
      <w:r>
        <w:rPr>
          <w:vertAlign w:val="subscript"/>
        </w:rPr>
        <w:t xml:space="preserve">N</w:t>
      </w:r>
      <w:r>
        <w:t xml:space="preserve">1′).</w:t>
      </w:r>
    </w:p>
    <w:p>
      <w:pPr>
        <w:pStyle w:val="BodyText"/>
      </w:pPr>
      <w:r>
        <w:t xml:space="preserve">2.A6 Cyclohexanol, 85 % H</w:t>
      </w:r>
      <w:r>
        <w:rPr>
          <w:vertAlign w:val="subscript"/>
        </w:rPr>
        <w:t xml:space="preserve">3</w:t>
      </w:r>
      <w:r>
        <w:t xml:space="preserve">PO</w:t>
      </w:r>
      <w:r>
        <w:rPr>
          <w:vertAlign w:val="subscript"/>
        </w:rPr>
        <w:t xml:space="preserve">4</w:t>
      </w:r>
      <w:r>
        <w:t xml:space="preserve">, heat (E1)</w:t>
      </w:r>
    </w:p>
    <w:p>
      <w:pPr>
        <w:pStyle w:val="BodyText"/>
      </w:pPr>
      <w:r>
        <w:drawing>
          <wp:inline>
            <wp:extent cx="5334000" cy="1603472"/>
            <wp:effectExtent b="0" l="0" r="0" t="0"/>
            <wp:docPr descr="" title="" id="66" name="Picture"/>
            <a:graphic>
              <a:graphicData uri="http://schemas.openxmlformats.org/drawingml/2006/picture">
                <pic:pic>
                  <pic:nvPicPr>
                    <pic:cNvPr descr="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" id="67" name="Picture"/>
                    <pic:cNvPicPr>
                      <a:picLocks noChangeArrowheads="1" noChangeAspect="1"/>
                    </pic:cNvPicPr>
                  </pic:nvPicPr>
                  <pic:blipFill>
                    <a:blip r:embed="rId65"/>
                    <a:stretch>
                      <a:fillRect/>
                    </a:stretch>
                  </pic:blipFill>
                  <pic:spPr bwMode="auto">
                    <a:xfrm>
                      <a:off x="0" y="0"/>
                      <a:ext cx="5334000" cy="1603472"/>
                    </a:xfrm>
                    <a:prstGeom prst="rect">
                      <a:avLst/>
                    </a:prstGeom>
                    <a:noFill/>
                    <a:ln w="9525">
                      <a:noFill/>
                      <a:headEnd/>
                      <a:tailEnd/>
                    </a:ln>
                  </pic:spPr>
                </pic:pic>
              </a:graphicData>
            </a:graphic>
          </wp:inline>
        </w:drawing>
      </w:r>
    </w:p>
    <w:p>
      <w:pPr>
        <w:pStyle w:val="BodyText"/>
      </w:pPr>
      <w:r>
        <w:t xml:space="preserve">A secondary cation is formed only at elevated temperature and in poorly nucleophilic acid (H</w:t>
      </w:r>
      <w:r>
        <w:rPr>
          <w:vertAlign w:val="subscript"/>
        </w:rPr>
        <w:t xml:space="preserve">3</w:t>
      </w:r>
      <w:r>
        <w:t xml:space="preserve">PO</w:t>
      </w:r>
      <w:r>
        <w:rPr>
          <w:vertAlign w:val="subscript"/>
        </w:rPr>
        <w:t xml:space="preserve">4</w:t>
      </w:r>
      <w:r>
        <w:t xml:space="preserve">, HSO</w:t>
      </w:r>
      <w:r>
        <w:rPr>
          <w:vertAlign w:val="subscript"/>
        </w:rPr>
        <w:t xml:space="preserve">4</w:t>
      </w:r>
      <w:r>
        <w:rPr>
          <w:vertAlign w:val="superscript"/>
        </w:rPr>
        <w:t xml:space="preserve">−</w:t>
      </w:r>
      <w:r>
        <w:t xml:space="preserve">). The base removes a β-H whose C–H bond overlaps the empty p orbital; the C–H pair becomes the new π bond (E1). H</w:t>
      </w:r>
      <w:r>
        <w:rPr>
          <w:vertAlign w:val="subscript"/>
        </w:rPr>
        <w:t xml:space="preserve">3</w:t>
      </w:r>
      <w:r>
        <w:t xml:space="preserve">O</w:t>
      </w:r>
      <w:r>
        <w:rPr>
          <w:vertAlign w:val="superscript"/>
        </w:rPr>
        <w:t xml:space="preserve">+</w:t>
      </w:r>
      <w:r>
        <w:t xml:space="preserve"> </w:t>
      </w:r>
      <w:r>
        <w:t xml:space="preserve">regenerates the catalyst.</w:t>
      </w:r>
    </w:p>
    <w:p>
      <w:pPr>
        <w:pStyle w:val="BodyText"/>
      </w:pPr>
      <w:r>
        <w:t xml:space="preserve">2.A7 Neopentyl alcohol, HBr, heat: ionisation with concerted CH</w:t>
      </w:r>
      <w:r>
        <w:rPr>
          <w:vertAlign w:val="subscript"/>
        </w:rPr>
        <w:t xml:space="preserve">3</w:t>
      </w:r>
      <w:r>
        <w:t xml:space="preserve"> </w:t>
      </w:r>
      <w:r>
        <w:t xml:space="preserve">shift</w:t>
      </w:r>
    </w:p>
    <w:p>
      <w:pPr>
        <w:pStyle w:val="BodyText"/>
      </w:pPr>
      <w:r>
        <w:drawing>
          <wp:inline>
            <wp:extent cx="5334000" cy="842536"/>
            <wp:effectExtent b="0" l="0" r="0" t="0"/>
            <wp:docPr descr="" title="" id="69" name="Picture"/>
            <a:graphic>
              <a:graphicData uri="http://schemas.openxmlformats.org/drawingml/2006/picture">
                <pic:pic>
                  <pic:nvPicPr>
                    <pic:cNvPr descr="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" id="70" name="Picture"/>
                    <pic:cNvPicPr>
                      <a:picLocks noChangeArrowheads="1" noChangeAspect="1"/>
                    </pic:cNvPicPr>
                  </pic:nvPicPr>
                  <pic:blipFill>
                    <a:blip r:embed="rId68"/>
                    <a:stretch>
                      <a:fillRect/>
                    </a:stretch>
                  </pic:blipFill>
                  <pic:spPr bwMode="auto">
                    <a:xfrm>
                      <a:off x="0" y="0"/>
                      <a:ext cx="5334000" cy="842536"/>
                    </a:xfrm>
                    <a:prstGeom prst="rect">
                      <a:avLst/>
                    </a:prstGeom>
                    <a:noFill/>
                    <a:ln w="9525">
                      <a:noFill/>
                      <a:headEnd/>
                      <a:tailEnd/>
                    </a:ln>
                  </pic:spPr>
                </pic:pic>
              </a:graphicData>
            </a:graphic>
          </wp:inline>
        </w:drawing>
      </w:r>
    </w:p>
    <w:p>
      <w:pPr>
        <w:pStyle w:val="BodyText"/>
      </w:pPr>
      <w:r>
        <w:t xml:space="preserve">A free primary cation (CH</w:t>
      </w:r>
      <w:r>
        <w:rPr>
          <w:vertAlign w:val="subscript"/>
        </w:rPr>
        <w:t xml:space="preserve">3</w:t>
      </w:r>
      <w:r>
        <w:t xml:space="preserve">)</w:t>
      </w:r>
      <w:r>
        <w:rPr>
          <w:vertAlign w:val="subscript"/>
        </w:rPr>
        <w:t xml:space="preserve">3</w:t>
      </w:r>
      <w:r>
        <w:t xml:space="preserve">CCH</w:t>
      </w:r>
      <w:r>
        <w:rPr>
          <w:vertAlign w:val="subscript"/>
        </w:rPr>
        <w:t xml:space="preserve">2</w:t>
      </w:r>
      <w:r>
        <w:rPr>
          <w:vertAlign w:val="superscript"/>
        </w:rPr>
        <w:t xml:space="preserve">+</w:t>
      </w:r>
      <w:r>
        <w:t xml:space="preserve"> </w:t>
      </w:r>
      <w:r>
        <w:t xml:space="preserve">is not an intermediate: the C–CH</w:t>
      </w:r>
      <w:r>
        <w:rPr>
          <w:vertAlign w:val="subscript"/>
        </w:rPr>
        <w:t xml:space="preserve">3</w:t>
      </w:r>
      <w:r>
        <w:t xml:space="preserve"> </w:t>
      </w:r>
      <w:r>
        <w:t xml:space="preserve">σ bond anti to the departing water pushes in as the leaving group departs, so the tertiary tert-amyl cation is reached directly (anchimeric σ-assistance). The same applies to neopentyl halides and tosylates.</w:t>
      </w:r>
    </w:p>
    <w:p>
      <w:pPr>
        <w:pStyle w:val="BodyText"/>
      </w:pPr>
      <w:r>
        <w:t xml:space="preserve">2.A8 3-Methylbutan-2-ol, conc. HBr</w:t>
      </w:r>
    </w:p>
    <w:p>
      <w:pPr>
        <w:pStyle w:val="BodyText"/>
      </w:pPr>
      <w:r>
        <w:drawing>
          <wp:inline>
            <wp:extent cx="5334000" cy="2647451"/>
            <wp:effectExtent b="0" l="0" r="0" t="0"/>
            <wp:docPr descr="" title="" id="72" name="Picture"/>
            <a:graphic>
              <a:graphicData uri="http://schemas.openxmlformats.org/drawingml/2006/picture">
                <pic:pic>
                  <pic:nvPicPr>
                    <pic:cNvPr descr="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" id="73" name="Picture"/>
                    <pic:cNvPicPr>
                      <a:picLocks noChangeArrowheads="1" noChangeAspect="1"/>
                    </pic:cNvPicPr>
                  </pic:nvPicPr>
                  <pic:blipFill>
                    <a:blip r:embed="rId71"/>
                    <a:stretch>
                      <a:fillRect/>
                    </a:stretch>
                  </pic:blipFill>
                  <pic:spPr bwMode="auto">
                    <a:xfrm>
                      <a:off x="0" y="0"/>
                      <a:ext cx="5334000" cy="2647451"/>
                    </a:xfrm>
                    <a:prstGeom prst="rect">
                      <a:avLst/>
                    </a:prstGeom>
                    <a:noFill/>
                    <a:ln w="9525">
                      <a:noFill/>
                      <a:headEnd/>
                      <a:tailEnd/>
                    </a:ln>
                  </pic:spPr>
                </pic:pic>
              </a:graphicData>
            </a:graphic>
          </wp:inline>
        </w:drawing>
      </w:r>
    </w:p>
    <w:p>
      <w:pPr>
        <w:pStyle w:val="BodyText"/>
      </w:pPr>
      <w:r>
        <w:t xml:space="preserve">The secondary cation is formed with (or just before) the hydride shift: C–H (σ) → empty p. The tertiary cation is lower in energy and is captured by Br</w:t>
      </w:r>
      <w:r>
        <w:rPr>
          <w:vertAlign w:val="superscript"/>
        </w:rPr>
        <w:t xml:space="preserve">−</w:t>
      </w:r>
      <w:r>
        <w:t xml:space="preserve">: the major product is 2-bromo-2-methylbutane, not 2-bromo-3-methylbutane.</w:t>
      </w:r>
    </w:p>
    <w:p>
      <w:pPr>
        <w:pStyle w:val="BodyText"/>
      </w:pPr>
      <w:r>
        <w:t xml:space="preserve">2.A9 Cyclopentylmethanol, H</w:t>
      </w:r>
      <w:r>
        <w:rPr>
          <w:vertAlign w:val="superscript"/>
        </w:rPr>
        <w:t xml:space="preserve">+</w:t>
      </w:r>
      <w:r>
        <w:t xml:space="preserve">: ionisation with ring expansion</w:t>
      </w:r>
    </w:p>
    <w:p>
      <w:pPr>
        <w:pStyle w:val="BodyText"/>
      </w:pPr>
      <w:r>
        <w:drawing>
          <wp:inline>
            <wp:extent cx="5334000" cy="922421"/>
            <wp:effectExtent b="0" l="0" r="0" t="0"/>
            <wp:docPr descr="" title="" id="75" name="Picture"/>
            <a:graphic>
              <a:graphicData uri="http://schemas.openxmlformats.org/drawingml/2006/picture">
                <pic:pic>
                  <pic:nvPicPr>
                    <pic:cNvPr descr="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" id="76" name="Picture"/>
                    <pic:cNvPicPr>
                      <a:picLocks noChangeArrowheads="1" noChangeAspect="1"/>
                    </pic:cNvPicPr>
                  </pic:nvPicPr>
                  <pic:blipFill>
                    <a:blip r:embed="rId74"/>
                    <a:stretch>
                      <a:fillRect/>
                    </a:stretch>
                  </pic:blipFill>
                  <pic:spPr bwMode="auto">
                    <a:xfrm>
                      <a:off x="0" y="0"/>
                      <a:ext cx="5334000" cy="922421"/>
                    </a:xfrm>
                    <a:prstGeom prst="rect">
                      <a:avLst/>
                    </a:prstGeom>
                    <a:noFill/>
                    <a:ln w="9525">
                      <a:noFill/>
                      <a:headEnd/>
                      <a:tailEnd/>
                    </a:ln>
                  </pic:spPr>
                </pic:pic>
              </a:graphicData>
            </a:graphic>
          </wp:inline>
        </w:drawing>
      </w:r>
    </w:p>
    <w:p>
      <w:pPr>
        <w:pStyle w:val="BodyText"/>
      </w:pPr>
      <w:r>
        <w:t xml:space="preserve">The ring C–C bond migrates to the departing CH</w:t>
      </w:r>
      <w:r>
        <w:rPr>
          <w:vertAlign w:val="subscript"/>
        </w:rPr>
        <w:t xml:space="preserve">2</w:t>
      </w:r>
      <w:r>
        <w:t xml:space="preserve"> </w:t>
      </w:r>
      <w:r>
        <w:t xml:space="preserve">as water leaves, so the ring grows from five to six atoms and a secondary cation results; no primary cation intervenes. Ring strain relief is small (cyclopentane → cyclohexane) – the driving force is mainly 1° → 2°.</w:t>
      </w:r>
    </w:p>
    <w:p>
      <w:pPr>
        <w:pStyle w:val="BodyText"/>
      </w:pPr>
      <w:r>
        <w:t xml:space="preserve">2.A10 1-Adamantanol, H</w:t>
      </w:r>
      <w:r>
        <w:rPr>
          <w:vertAlign w:val="subscript"/>
        </w:rPr>
        <w:t xml:space="preserve">2</w:t>
      </w:r>
      <w:r>
        <w:t xml:space="preserve">SO</w:t>
      </w:r>
      <w:r>
        <w:rPr>
          <w:vertAlign w:val="subscript"/>
        </w:rPr>
        <w:t xml:space="preserve">4</w:t>
      </w:r>
      <w:r>
        <w:t xml:space="preserve"> </w:t>
      </w:r>
      <w:r>
        <w:t xml:space="preserve">(bridgehead cation)</w:t>
      </w:r>
    </w:p>
    <w:p>
      <w:pPr>
        <w:pStyle w:val="BodyText"/>
      </w:pPr>
      <w:r>
        <w:drawing>
          <wp:inline>
            <wp:extent cx="5334000" cy="1999337"/>
            <wp:effectExtent b="0" l="0" r="0" t="0"/>
            <wp:docPr descr="" title="" id="78" name="Picture"/>
            <a:graphic>
              <a:graphicData uri="http://schemas.openxmlformats.org/drawingml/2006/picture">
                <pic:pic>
                  <pic:nvPicPr>
                    <pic:cNvPr descr="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" id="79" name="Picture"/>
                    <pic:cNvPicPr>
                      <a:picLocks noChangeArrowheads="1" noChangeAspect="1"/>
                    </pic:cNvPicPr>
                  </pic:nvPicPr>
                  <pic:blipFill>
                    <a:blip r:embed="rId77"/>
                    <a:stretch>
                      <a:fillRect/>
                    </a:stretch>
                  </pic:blipFill>
                  <pic:spPr bwMode="auto">
                    <a:xfrm>
                      <a:off x="0" y="0"/>
                      <a:ext cx="5334000" cy="1999337"/>
                    </a:xfrm>
                    <a:prstGeom prst="rect">
                      <a:avLst/>
                    </a:prstGeom>
                    <a:noFill/>
                    <a:ln w="9525">
                      <a:noFill/>
                      <a:headEnd/>
                      <a:tailEnd/>
                    </a:ln>
                  </pic:spPr>
                </pic:pic>
              </a:graphicData>
            </a:graphic>
          </wp:inline>
        </w:drawing>
      </w:r>
    </w:p>
    <w:p>
      <w:pPr>
        <w:pStyle w:val="BodyText"/>
      </w:pPr>
      <w:r>
        <w:t xml:space="preserve">The 1-adamantyl cation is a tertiary bridgehead cation that forms readily: the cage is rigid, strain-free in the cation and the three C–C bonds at C-1 are held in good overlap with the empty orbital (σ</w:t>
      </w:r>
      <w:r>
        <w:rPr>
          <w:vertAlign w:val="subscript"/>
        </w:rPr>
        <w:t xml:space="preserve">C–C</w:t>
      </w:r>
      <w:r>
        <w:t xml:space="preserve"> </w:t>
      </w:r>
      <w:r>
        <w:t xml:space="preserve">hyperconjugation). Contrast with bicyclo[2.2.1]hept-1-yl, where bridgehead cations are strongly disfavoured.</w:t>
      </w:r>
    </w:p>
    <w:p>
      <w:pPr>
        <w:pStyle w:val="BodyText"/>
      </w:pPr>
      <w:r>
        <w:t xml:space="preserve">2.A11 Dicyclopropylmethanol, H</w:t>
      </w:r>
      <w:r>
        <w:rPr>
          <w:vertAlign w:val="superscript"/>
        </w:rPr>
        <w:t xml:space="preserve">+</w:t>
      </w:r>
    </w:p>
    <w:p>
      <w:pPr>
        <w:pStyle w:val="BodyText"/>
      </w:pPr>
      <w:r>
        <w:drawing>
          <wp:inline>
            <wp:extent cx="5334000" cy="1465309"/>
            <wp:effectExtent b="0" l="0" r="0" t="0"/>
            <wp:docPr descr="" title="" id="81" name="Picture"/>
            <a:graphic>
              <a:graphicData uri="http://schemas.openxmlformats.org/drawingml/2006/picture">
                <pic:pic>
                  <pic:nvPicPr>
                    <pic:cNvPr descr="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" id="82" name="Picture"/>
                    <pic:cNvPicPr>
                      <a:picLocks noChangeArrowheads="1" noChangeAspect="1"/>
                    </pic:cNvPicPr>
                  </pic:nvPicPr>
                  <pic:blipFill>
                    <a:blip r:embed="rId80"/>
                    <a:stretch>
                      <a:fillRect/>
                    </a:stretch>
                  </pic:blipFill>
                  <pic:spPr bwMode="auto">
                    <a:xfrm>
                      <a:off x="0" y="0"/>
                      <a:ext cx="5334000" cy="1465309"/>
                    </a:xfrm>
                    <a:prstGeom prst="rect">
                      <a:avLst/>
                    </a:prstGeom>
                    <a:noFill/>
                    <a:ln w="9525">
                      <a:noFill/>
                      <a:headEnd/>
                      <a:tailEnd/>
                    </a:ln>
                  </pic:spPr>
                </pic:pic>
              </a:graphicData>
            </a:graphic>
          </wp:inline>
        </w:drawing>
      </w:r>
    </w:p>
    <w:p>
      <w:pPr>
        <w:pStyle w:val="BodyText"/>
      </w:pPr>
      <w:r>
        <w:t xml:space="preserve">Each cyclopropyl ring donates its bent (Walsh-type) C–C σ bonds into the empty p orbital, which must lie in the</w:t>
      </w:r>
      <w:r>
        <w:t xml:space="preserve"> </w:t>
      </w:r>
      <w:r>
        <w:rPr>
          <w:iCs/>
          <w:i/>
        </w:rPr>
        <w:t xml:space="preserve">bisected</w:t>
      </w:r>
      <w:r>
        <w:t xml:space="preserve"> </w:t>
      </w:r>
      <w:r>
        <w:t xml:space="preserve">geometry. Dicyclopropylcarbinyl cations are far more stable than isopropyl- or even benzyl-type cations of the same substitution (see 5.5).</w:t>
      </w:r>
    </w:p>
    <w:p>
      <w:pPr>
        <w:pStyle w:val="BodyText"/>
      </w:pPr>
      <w:r>
        <w:t xml:space="preserve">2.A12 Pinacol, 2,3-dimethylbutane-2,3-diol, H</w:t>
      </w:r>
      <w:r>
        <w:rPr>
          <w:vertAlign w:val="subscript"/>
        </w:rPr>
        <w:t xml:space="preserve">2</w:t>
      </w:r>
      <w:r>
        <w:t xml:space="preserve">SO</w:t>
      </w:r>
      <w:r>
        <w:rPr>
          <w:vertAlign w:val="subscript"/>
        </w:rPr>
        <w:t xml:space="preserve">4</w:t>
      </w:r>
      <w:r>
        <w:t xml:space="preserve"> </w:t>
      </w:r>
      <w:r>
        <w:t xml:space="preserve">(first step of the pinacol rearrangement)</w:t>
      </w:r>
    </w:p>
    <w:p>
      <w:pPr>
        <w:pStyle w:val="BodyText"/>
      </w:pPr>
      <w:r>
        <w:drawing>
          <wp:inline>
            <wp:extent cx="5334000" cy="2087926"/>
            <wp:effectExtent b="0" l="0" r="0" t="0"/>
            <wp:docPr descr="" title="" id="84" name="Picture"/>
            <a:graphic>
              <a:graphicData uri="http://schemas.openxmlformats.org/drawingml/2006/picture">
                <pic:pic>
                  <pic:nvPicPr>
                    <pic:cNvPr descr="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" id="85" name="Picture"/>
                    <pic:cNvPicPr>
                      <a:picLocks noChangeArrowheads="1" noChangeAspect="1"/>
                    </pic:cNvPicPr>
                  </pic:nvPicPr>
                  <pic:blipFill>
                    <a:blip r:embed="rId83"/>
                    <a:stretch>
                      <a:fillRect/>
                    </a:stretch>
                  </pic:blipFill>
                  <pic:spPr bwMode="auto">
                    <a:xfrm>
                      <a:off x="0" y="0"/>
                      <a:ext cx="5334000" cy="2087926"/>
                    </a:xfrm>
                    <a:prstGeom prst="rect">
                      <a:avLst/>
                    </a:prstGeom>
                    <a:noFill/>
                    <a:ln w="9525">
                      <a:noFill/>
                      <a:headEnd/>
                      <a:tailEnd/>
                    </a:ln>
                  </pic:spPr>
                </pic:pic>
              </a:graphicData>
            </a:graphic>
          </wp:inline>
        </w:drawing>
      </w:r>
    </w:p>
    <w:p>
      <w:pPr>
        <w:pStyle w:val="BodyText"/>
      </w:pPr>
      <w:r>
        <w:t xml:space="preserve">The β-hydroxy tertiary cation is formed; its OH group is only inductively withdrawing and cannot stabilise it by resonance. A 1,2-methyl shift (Part 7) converts it into the oxygen-stabilised cation, which is the driving force.</w:t>
      </w:r>
    </w:p>
    <w:p>
      <w:pPr>
        <w:pStyle w:val="BodyText"/>
      </w:pPr>
      <w:r>
        <w:t xml:space="preserve">2.A13 tert-Butyl alcohol, ZnCl</w:t>
      </w:r>
      <w:r>
        <w:rPr>
          <w:vertAlign w:val="subscript"/>
        </w:rPr>
        <w:t xml:space="preserve">2</w:t>
      </w:r>
      <w:r>
        <w:t xml:space="preserve">/HCl (Lucas reagent), Lewis-acid ionisation</w:t>
      </w:r>
    </w:p>
    <w:p>
      <w:pPr>
        <w:pStyle w:val="BodyText"/>
      </w:pPr>
      <w:r>
        <w:drawing>
          <wp:inline>
            <wp:extent cx="5334000" cy="1279439"/>
            <wp:effectExtent b="0" l="0" r="0" t="0"/>
            <wp:docPr descr="" title="" id="87" name="Picture"/>
            <a:graphic>
              <a:graphicData uri="http://schemas.openxmlformats.org/drawingml/2006/picture">
                <pic:pic>
                  <pic:nvPicPr>
                    <pic:cNvPr descr="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" id="88" name="Picture"/>
                    <pic:cNvPicPr>
                      <a:picLocks noChangeArrowheads="1" noChangeAspect="1"/>
                    </pic:cNvPicPr>
                  </pic:nvPicPr>
                  <pic:blipFill>
                    <a:blip r:embed="rId86"/>
                    <a:stretch>
                      <a:fillRect/>
                    </a:stretch>
                  </pic:blipFill>
                  <pic:spPr bwMode="auto">
                    <a:xfrm>
                      <a:off x="0" y="0"/>
                      <a:ext cx="5334000" cy="1279439"/>
                    </a:xfrm>
                    <a:prstGeom prst="rect">
                      <a:avLst/>
                    </a:prstGeom>
                    <a:noFill/>
                    <a:ln w="9525">
                      <a:noFill/>
                      <a:headEnd/>
                      <a:tailEnd/>
                    </a:ln>
                  </pic:spPr>
                </pic:pic>
              </a:graphicData>
            </a:graphic>
          </wp:inline>
        </w:drawing>
      </w:r>
    </w:p>
    <w:p>
      <w:pPr>
        <w:pStyle w:val="BodyText"/>
      </w:pPr>
      <w:r>
        <w:t xml:space="preserve">Zn(II) binds the oxygen lone pair; the C–O bond then ionises to the cation and the zincate [HOZnCl</w:t>
      </w:r>
      <w:r>
        <w:rPr>
          <w:vertAlign w:val="subscript"/>
        </w:rPr>
        <w:t xml:space="preserve">2</w:t>
      </w:r>
      <w:r>
        <w:t xml:space="preserve">]</w:t>
      </w:r>
      <w:r>
        <w:rPr>
          <w:vertAlign w:val="superscript"/>
        </w:rPr>
        <w:t xml:space="preserve">−</w:t>
      </w:r>
      <w:r>
        <w:t xml:space="preserve">. Tertiary alcohols give turbidity in seconds, secondary in minutes, primary not at all – the Lucas test is an S</w:t>
      </w:r>
      <w:r>
        <w:rPr>
          <w:vertAlign w:val="subscript"/>
        </w:rPr>
        <w:t xml:space="preserve">N</w:t>
      </w:r>
      <w:r>
        <w:t xml:space="preserve">1 test.</w:t>
      </w:r>
    </w:p>
    <w:bookmarkEnd w:id="89"/>
    <w:bookmarkStart w:id="129" w:name="h13"/>
    <w:p>
      <w:pPr>
        <w:pStyle w:val="Heading2"/>
      </w:pPr>
      <w:r>
        <w:t xml:space="preserve">2.B Carbocations from alkyl halides and sulfonates (ionisation)</w:t>
      </w:r>
    </w:p>
    <w:p>
      <w:pPr>
        <w:pStyle w:val="FirstParagraph"/>
      </w:pPr>
      <w:r>
        <w:t xml:space="preserve">Heterolysis of a C–X bond gives R</w:t>
      </w:r>
      <w:r>
        <w:rPr>
          <w:vertAlign w:val="superscript"/>
        </w:rPr>
        <w:t xml:space="preserve">+</w:t>
      </w:r>
      <w:r>
        <w:t xml:space="preserve"> </w:t>
      </w:r>
      <w:r>
        <w:t xml:space="preserve">X</w:t>
      </w:r>
      <w:r>
        <w:rPr>
          <w:vertAlign w:val="superscript"/>
        </w:rPr>
        <w:t xml:space="preserve">−</w:t>
      </w:r>
      <w:r>
        <w:t xml:space="preserve">; in solution the first species is an</w:t>
      </w:r>
      <w:r>
        <w:t xml:space="preserve"> </w:t>
      </w:r>
      <w:r>
        <w:rPr>
          <w:iCs/>
          <w:i/>
        </w:rPr>
        <w:t xml:space="preserve">ion pair</w:t>
      </w:r>
      <w:r>
        <w:t xml:space="preserve"> </w:t>
      </w:r>
      <w:r>
        <w:t xml:space="preserve">(contact, then solvent-separated) and only later free ions. Ionisation is helped by (i) a good leaving group (I</w:t>
      </w:r>
      <w:r>
        <w:rPr>
          <w:vertAlign w:val="superscript"/>
        </w:rPr>
        <w:t xml:space="preserve">−</w:t>
      </w:r>
      <w:r>
        <w:t xml:space="preserve"> </w:t>
      </w:r>
      <w:r>
        <w:t xml:space="preserve">≈ Br</w:t>
      </w:r>
      <w:r>
        <w:rPr>
          <w:vertAlign w:val="superscript"/>
        </w:rPr>
        <w:t xml:space="preserve">−</w:t>
      </w:r>
      <w:r>
        <w:t xml:space="preserve"> </w:t>
      </w:r>
      <w:r>
        <w:t xml:space="preserve">&gt; Cl</w:t>
      </w:r>
      <w:r>
        <w:rPr>
          <w:vertAlign w:val="superscript"/>
        </w:rPr>
        <w:t xml:space="preserve">−</w:t>
      </w:r>
      <w:r>
        <w:t xml:space="preserve"> </w:t>
      </w:r>
      <w:r>
        <w:t xml:space="preserve">≫ F</w:t>
      </w:r>
      <w:r>
        <w:rPr>
          <w:vertAlign w:val="superscript"/>
        </w:rPr>
        <w:t xml:space="preserve">−</w:t>
      </w:r>
      <w:r>
        <w:t xml:space="preserve">; sulfonates better still), (ii) a strongly ionising, hydrogen-bond-donating solvent, (iii) a halophilic Lewis acid (Ag</w:t>
      </w:r>
      <w:r>
        <w:rPr>
          <w:vertAlign w:val="superscript"/>
        </w:rPr>
        <w:t xml:space="preserve">+</w:t>
      </w:r>
      <w:r>
        <w:t xml:space="preserve">, AlCl</w:t>
      </w:r>
      <w:r>
        <w:rPr>
          <w:vertAlign w:val="subscript"/>
        </w:rPr>
        <w:t xml:space="preserve">3</w:t>
      </w:r>
      <w:r>
        <w:t xml:space="preserve">, SbF</w:t>
      </w:r>
      <w:r>
        <w:rPr>
          <w:vertAlign w:val="subscript"/>
        </w:rPr>
        <w:t xml:space="preserve">5</w:t>
      </w:r>
      <w:r>
        <w:t xml:space="preserve">) and (iv) a cation stabilised by hyperconjugation, resonance or neighbouring-group bridging. Each example below is checked atom-by-atom: arrows start at the electron pair that moves and end where it comes to rest.</w:t>
      </w:r>
    </w:p>
    <w:p>
      <w:pPr>
        <w:pStyle w:val="BodyText"/>
      </w:pPr>
      <w:r>
        <w:t xml:space="preserve">2.B1 tert-Butyl chloride in water/ethanol: ion pair</w:t>
      </w:r>
    </w:p>
    <w:p>
      <w:pPr>
        <w:pStyle w:val="BodyText"/>
      </w:pPr>
      <w:r>
        <w:drawing>
          <wp:inline>
            <wp:extent cx="5334000" cy="1495040"/>
            <wp:effectExtent b="0" l="0" r="0" t="0"/>
            <wp:docPr descr="" title="" id="91" name="Picture"/>
            <a:graphic>
              <a:graphicData uri="http://schemas.openxmlformats.org/drawingml/2006/picture">
                <pic:pic>
                  <pic:nvPicPr>
                    <pic:cNvPr descr="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" id="92" name="Picture"/>
                    <pic:cNvPicPr>
                      <a:picLocks noChangeArrowheads="1" noChangeAspect="1"/>
                    </pic:cNvPicPr>
                  </pic:nvPicPr>
                  <pic:blipFill>
                    <a:blip r:embed="rId90"/>
                    <a:stretch>
                      <a:fillRect/>
                    </a:stretch>
                  </pic:blipFill>
                  <pic:spPr bwMode="auto">
                    <a:xfrm>
                      <a:off x="0" y="0"/>
                      <a:ext cx="5334000" cy="1495040"/>
                    </a:xfrm>
                    <a:prstGeom prst="rect">
                      <a:avLst/>
                    </a:prstGeom>
                    <a:noFill/>
                    <a:ln w="9525">
                      <a:noFill/>
                      <a:headEnd/>
                      <a:tailEnd/>
                    </a:ln>
                  </pic:spPr>
                </pic:pic>
              </a:graphicData>
            </a:graphic>
          </wp:inline>
        </w:drawing>
      </w:r>
    </w:p>
    <w:p>
      <w:pPr>
        <w:pStyle w:val="BodyText"/>
      </w:pPr>
      <w:r>
        <w:t xml:space="preserve">The rate-determining step: the σ(C–Cl) pair leaves with chlorine. In a solvent of high dielectric constant and H-bond donor ability (water, TFE, HCO</w:t>
      </w:r>
      <w:r>
        <w:rPr>
          <w:vertAlign w:val="subscript"/>
        </w:rPr>
        <w:t xml:space="preserve">2</w:t>
      </w:r>
      <w:r>
        <w:t xml:space="preserve">H) the ion pair is stabilised and ionisation is faster by roughly five orders of magnitude than in ethanol (the Grunwald–Winstein Y scale is defined on exactly this substrate).</w:t>
      </w:r>
    </w:p>
    <w:p>
      <w:pPr>
        <w:pStyle w:val="BodyText"/>
      </w:pPr>
      <w:r>
        <w:t xml:space="preserve">2.B2 tert-Butyl bromide + AgNO</w:t>
      </w:r>
      <w:r>
        <w:rPr>
          <w:vertAlign w:val="subscript"/>
        </w:rPr>
        <w:t xml:space="preserve">3</w:t>
      </w:r>
      <w:r>
        <w:t xml:space="preserve"> </w:t>
      </w:r>
      <w:r>
        <w:t xml:space="preserve">(Ag</w:t>
      </w:r>
      <w:r>
        <w:rPr>
          <w:vertAlign w:val="superscript"/>
        </w:rPr>
        <w:t xml:space="preserve">+</w:t>
      </w:r>
      <w:r>
        <w:t xml:space="preserve"> </w:t>
      </w:r>
      <w:r>
        <w:t xml:space="preserve">assistance)</w:t>
      </w:r>
    </w:p>
    <w:p>
      <w:pPr>
        <w:pStyle w:val="BodyText"/>
      </w:pPr>
      <w:r>
        <w:drawing>
          <wp:inline>
            <wp:extent cx="5334000" cy="1430909"/>
            <wp:effectExtent b="0" l="0" r="0" t="0"/>
            <wp:docPr descr="" title="" id="94" name="Picture"/>
            <a:graphic>
              <a:graphicData uri="http://schemas.openxmlformats.org/drawingml/2006/picture">
                <pic:pic>
                  <pic:nvPicPr>
                    <pic:cNvPr descr="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" id="95" name="Picture"/>
                    <pic:cNvPicPr>
                      <a:picLocks noChangeArrowheads="1" noChangeAspect="1"/>
                    </pic:cNvPicPr>
                  </pic:nvPicPr>
                  <pic:blipFill>
                    <a:blip r:embed="rId93"/>
                    <a:stretch>
                      <a:fillRect/>
                    </a:stretch>
                  </pic:blipFill>
                  <pic:spPr bwMode="auto">
                    <a:xfrm>
                      <a:off x="0" y="0"/>
                      <a:ext cx="5334000" cy="1430909"/>
                    </a:xfrm>
                    <a:prstGeom prst="rect">
                      <a:avLst/>
                    </a:prstGeom>
                    <a:noFill/>
                    <a:ln w="9525">
                      <a:noFill/>
                      <a:headEnd/>
                      <a:tailEnd/>
                    </a:ln>
                  </pic:spPr>
                </pic:pic>
              </a:graphicData>
            </a:graphic>
          </wp:inline>
        </w:drawing>
      </w:r>
    </w:p>
    <w:p>
      <w:pPr>
        <w:pStyle w:val="BodyText"/>
      </w:pPr>
      <w:r>
        <w:t xml:space="preserve">Ag</w:t>
      </w:r>
      <w:r>
        <w:rPr>
          <w:vertAlign w:val="superscript"/>
        </w:rPr>
        <w:t xml:space="preserve">+</w:t>
      </w:r>
      <w:r>
        <w:t xml:space="preserve"> </w:t>
      </w:r>
      <w:r>
        <w:t xml:space="preserve">accepts a bromine lone pair (σ-complex), so the leaving group is effectively AgBr, which precipitates. This is why silver ion makes even primary neopentyl and secondary halides ionise – and rearrange.</w:t>
      </w:r>
    </w:p>
    <w:p>
      <w:pPr>
        <w:pStyle w:val="BodyText"/>
      </w:pPr>
      <w:r>
        <w:t xml:space="preserve">2.B3 Trityl chloride in liquid SO</w:t>
      </w:r>
      <w:r>
        <w:rPr>
          <w:vertAlign w:val="subscript"/>
        </w:rPr>
        <w:t xml:space="preserve">2</w:t>
      </w:r>
    </w:p>
    <w:p>
      <w:pPr>
        <w:pStyle w:val="BodyText"/>
      </w:pPr>
      <w:r>
        <w:drawing>
          <wp:inline>
            <wp:extent cx="5334000" cy="1807901"/>
            <wp:effectExtent b="0" l="0" r="0" t="0"/>
            <wp:docPr descr="" title="" id="97" name="Picture"/>
            <a:graphic>
              <a:graphicData uri="http://schemas.openxmlformats.org/drawingml/2006/picture">
                <pic:pic>
                  <pic:nvPicPr>
                    <pic:cNvPr descr="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" id="98" name="Picture"/>
                    <pic:cNvPicPr>
                      <a:picLocks noChangeArrowheads="1" noChangeAspect="1"/>
                    </pic:cNvPicPr>
                  </pic:nvPicPr>
                  <pic:blipFill>
                    <a:blip r:embed="rId96"/>
                    <a:stretch>
                      <a:fillRect/>
                    </a:stretch>
                  </pic:blipFill>
                  <pic:spPr bwMode="auto">
                    <a:xfrm>
                      <a:off x="0" y="0"/>
                      <a:ext cx="5334000" cy="1807901"/>
                    </a:xfrm>
                    <a:prstGeom prst="rect">
                      <a:avLst/>
                    </a:prstGeom>
                    <a:noFill/>
                    <a:ln w="9525">
                      <a:noFill/>
                      <a:headEnd/>
                      <a:tailEnd/>
                    </a:ln>
                  </pic:spPr>
                </pic:pic>
              </a:graphicData>
            </a:graphic>
          </wp:inline>
        </w:drawing>
      </w:r>
    </w:p>
    <w:p>
      <w:pPr>
        <w:pStyle w:val="BodyText"/>
      </w:pPr>
      <w:r>
        <w:t xml:space="preserve">Ph</w:t>
      </w:r>
      <w:r>
        <w:rPr>
          <w:vertAlign w:val="subscript"/>
        </w:rPr>
        <w:t xml:space="preserve">3</w:t>
      </w:r>
      <w:r>
        <w:t xml:space="preserve">CCl is a covalent solid but ionises in SO</w:t>
      </w:r>
      <w:r>
        <w:rPr>
          <w:vertAlign w:val="subscript"/>
        </w:rPr>
        <w:t xml:space="preserve">2</w:t>
      </w:r>
      <w:r>
        <w:t xml:space="preserve"> </w:t>
      </w:r>
      <w:r>
        <w:t xml:space="preserve">(conducting yellow solution). The cation is stabilised by three aryl groups; compare Ph</w:t>
      </w:r>
      <w:r>
        <w:rPr>
          <w:vertAlign w:val="subscript"/>
        </w:rPr>
        <w:t xml:space="preserve">2</w:t>
      </w:r>
      <w:r>
        <w:t xml:space="preserve">CHCl (ionises in the same solvents much more slowly) and PhCH</w:t>
      </w:r>
      <w:r>
        <w:rPr>
          <w:vertAlign w:val="subscript"/>
        </w:rPr>
        <w:t xml:space="preserve">2</w:t>
      </w:r>
      <w:r>
        <w:t xml:space="preserve">Cl (barely).</w:t>
      </w:r>
    </w:p>
    <w:p>
      <w:pPr>
        <w:pStyle w:val="BodyText"/>
      </w:pPr>
      <w:r>
        <w:t xml:space="preserve">2.B4 3-Chloro-3-methylbut-1-ene ⇌ prenyl chloride: ion pair and allylic transposition</w:t>
      </w:r>
    </w:p>
    <w:p>
      <w:pPr>
        <w:pStyle w:val="BodyText"/>
      </w:pPr>
      <w:r>
        <w:drawing>
          <wp:inline>
            <wp:extent cx="5334000" cy="1823964"/>
            <wp:effectExtent b="0" l="0" r="0" t="0"/>
            <wp:docPr descr="" title="" id="100" name="Picture"/>
            <a:graphic>
              <a:graphicData uri="http://schemas.openxmlformats.org/drawingml/2006/picture">
                <pic:pic>
                  <pic:nvPicPr>
                    <pic:cNvPr descr="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" id="101" name="Picture"/>
                    <pic:cNvPicPr>
                      <a:picLocks noChangeArrowheads="1" noChangeAspect="1"/>
                    </pic:cNvPicPr>
                  </pic:nvPicPr>
                  <pic:blipFill>
                    <a:blip r:embed="rId99"/>
                    <a:stretch>
                      <a:fillRect/>
                    </a:stretch>
                  </pic:blipFill>
                  <pic:spPr bwMode="auto">
                    <a:xfrm>
                      <a:off x="0" y="0"/>
                      <a:ext cx="5334000" cy="1823964"/>
                    </a:xfrm>
                    <a:prstGeom prst="rect">
                      <a:avLst/>
                    </a:prstGeom>
                    <a:noFill/>
                    <a:ln w="9525">
                      <a:noFill/>
                      <a:headEnd/>
                      <a:tailEnd/>
                    </a:ln>
                  </pic:spPr>
                </pic:pic>
              </a:graphicData>
            </a:graphic>
          </wp:inline>
        </w:drawing>
      </w:r>
    </w:p>
    <w:p>
      <w:pPr>
        <w:pStyle w:val="BodyText"/>
      </w:pPr>
      <w:r>
        <w:t xml:space="preserve">The same allyl cation is formed from either isomer. Chloride (kept nearby as an ion pair) returns to the less hindered primary terminus, giving the more substituted, thermodynamically more stable alkene (1,3-shift, S</w:t>
      </w:r>
      <w:r>
        <w:rPr>
          <w:vertAlign w:val="subscript"/>
        </w:rPr>
        <w:t xml:space="preserve">N</w:t>
      </w:r>
      <w:r>
        <w:t xml:space="preserve">i′ / S</w:t>
      </w:r>
      <w:r>
        <w:rPr>
          <w:vertAlign w:val="subscript"/>
        </w:rPr>
        <w:t xml:space="preserve">N</w:t>
      </w:r>
      <w:r>
        <w:t xml:space="preserve">1′).</w:t>
      </w:r>
    </w:p>
    <w:p>
      <w:pPr>
        <w:pStyle w:val="BodyText"/>
      </w:pPr>
      <w:r>
        <w:t xml:space="preserve">2.B5 1-Bromoadamantane in 80 % aqueous ethanol (bridgehead S</w:t>
      </w:r>
      <w:r>
        <w:rPr>
          <w:vertAlign w:val="subscript"/>
        </w:rPr>
        <w:t xml:space="preserve">N</w:t>
      </w:r>
      <w:r>
        <w:t xml:space="preserve">1)</w:t>
      </w:r>
    </w:p>
    <w:p>
      <w:pPr>
        <w:pStyle w:val="BodyText"/>
      </w:pPr>
      <w:r>
        <w:drawing>
          <wp:inline>
            <wp:extent cx="5334000" cy="1897606"/>
            <wp:effectExtent b="0" l="0" r="0" t="0"/>
            <wp:docPr descr="" title="" id="103" name="Picture"/>
            <a:graphic>
              <a:graphicData uri="http://schemas.openxmlformats.org/drawingml/2006/picture">
                <pic:pic>
                  <pic:nvPicPr>
                    <pic:cNvPr descr="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" id="104" name="Picture"/>
                    <pic:cNvPicPr>
                      <a:picLocks noChangeArrowheads="1" noChangeAspect="1"/>
                    </pic:cNvPicPr>
                  </pic:nvPicPr>
                  <pic:blipFill>
                    <a:blip r:embed="rId102"/>
                    <a:stretch>
                      <a:fillRect/>
                    </a:stretch>
                  </pic:blipFill>
                  <pic:spPr bwMode="auto">
                    <a:xfrm>
                      <a:off x="0" y="0"/>
                      <a:ext cx="5334000" cy="1897606"/>
                    </a:xfrm>
                    <a:prstGeom prst="rect">
                      <a:avLst/>
                    </a:prstGeom>
                    <a:noFill/>
                    <a:ln w="9525">
                      <a:noFill/>
                      <a:headEnd/>
                      <a:tailEnd/>
                    </a:ln>
                  </pic:spPr>
                </pic:pic>
              </a:graphicData>
            </a:graphic>
          </wp:inline>
        </w:drawing>
      </w:r>
    </w:p>
    <w:p>
      <w:pPr>
        <w:pStyle w:val="BodyText"/>
      </w:pPr>
      <w:r>
        <w:t xml:space="preserve">S</w:t>
      </w:r>
      <w:r>
        <w:rPr>
          <w:vertAlign w:val="subscript"/>
        </w:rPr>
        <w:t xml:space="preserve">N</w:t>
      </w:r>
      <w:r>
        <w:t xml:space="preserve">2 is impossible at a bridgehead (no backside access) yet 1-adamantyl bromide solvolyses readily, because the adamantyl cage is nearly strain-free in the planar-ish cation. 1-Bromobicyclo[2.2.1]heptane, in contrast, is essentially inert (see 5.11).</w:t>
      </w:r>
    </w:p>
    <w:p>
      <w:pPr>
        <w:pStyle w:val="BodyText"/>
      </w:pPr>
      <w:r>
        <w:t xml:space="preserve">2.B6 tert-Butyl chloride + SbF</w:t>
      </w:r>
      <w:r>
        <w:rPr>
          <w:vertAlign w:val="subscript"/>
        </w:rPr>
        <w:t xml:space="preserve">5</w:t>
      </w:r>
      <w:r>
        <w:t xml:space="preserve"> </w:t>
      </w:r>
      <w:r>
        <w:t xml:space="preserve">in SO</w:t>
      </w:r>
      <w:r>
        <w:rPr>
          <w:vertAlign w:val="subscript"/>
        </w:rPr>
        <w:t xml:space="preserve">2</w:t>
      </w:r>
      <w:r>
        <w:t xml:space="preserve">ClF, −78 °C (Olah)</w:t>
      </w:r>
    </w:p>
    <w:p>
      <w:pPr>
        <w:pStyle w:val="BodyText"/>
      </w:pPr>
      <w:r>
        <w:drawing>
          <wp:inline>
            <wp:extent cx="5334000" cy="1622558"/>
            <wp:effectExtent b="0" l="0" r="0" t="0"/>
            <wp:docPr descr="" title="" id="106" name="Picture"/>
            <a:graphic>
              <a:graphicData uri="http://schemas.openxmlformats.org/drawingml/2006/picture">
                <pic:pic>
                  <pic:nvPicPr>
                    <pic:cNvPr descr="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" id="107" name="Picture"/>
                    <pic:cNvPicPr>
                      <a:picLocks noChangeArrowheads="1" noChangeAspect="1"/>
                    </pic:cNvPicPr>
                  </pic:nvPicPr>
                  <pic:blipFill>
                    <a:blip r:embed="rId105"/>
                    <a:stretch>
                      <a:fillRect/>
                    </a:stretch>
                  </pic:blipFill>
                  <pic:spPr bwMode="auto">
                    <a:xfrm>
                      <a:off x="0" y="0"/>
                      <a:ext cx="5334000" cy="1622558"/>
                    </a:xfrm>
                    <a:prstGeom prst="rect">
                      <a:avLst/>
                    </a:prstGeom>
                    <a:noFill/>
                    <a:ln w="9525">
                      <a:noFill/>
                      <a:headEnd/>
                      <a:tailEnd/>
                    </a:ln>
                  </pic:spPr>
                </pic:pic>
              </a:graphicData>
            </a:graphic>
          </wp:inline>
        </w:drawing>
      </w:r>
    </w:p>
    <w:p>
      <w:pPr>
        <w:pStyle w:val="BodyText"/>
      </w:pPr>
      <w:r>
        <w:t xml:space="preserve">With a very strong halide acceptor and a non-nucleophilic medium the ion pair persists indefinitely: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 </w:t>
      </w:r>
      <w:r>
        <w:t xml:space="preserve">SbF</w:t>
      </w:r>
      <w:r>
        <w:rPr>
          <w:vertAlign w:val="subscript"/>
        </w:rPr>
        <w:t xml:space="preserve">5</w:t>
      </w:r>
      <w:r>
        <w:t xml:space="preserve">Cl</w:t>
      </w:r>
      <w:r>
        <w:rPr>
          <w:vertAlign w:val="superscript"/>
        </w:rPr>
        <w:t xml:space="preserve">−</w:t>
      </w:r>
      <w:r>
        <w:t xml:space="preserve"> </w:t>
      </w:r>
      <w:r>
        <w:t xml:space="preserve">was observed by NMR (a single</w:t>
      </w:r>
      <w:r>
        <w:t xml:space="preserve"> </w:t>
      </w:r>
      <w:r>
        <w:rPr>
          <w:vertAlign w:val="superscript"/>
        </w:rPr>
        <w:t xml:space="preserve">1</w:t>
      </w:r>
      <w:r>
        <w:t xml:space="preserve">H signal, the nine hydrogens equivalent by rapid methyl rotation), proving that a tertiary alkyl cation can be a real, long-lived species.</w:t>
      </w:r>
    </w:p>
    <w:p>
      <w:pPr>
        <w:pStyle w:val="BodyText"/>
      </w:pPr>
      <w:r>
        <w:t xml:space="preserve">2.B7 Neopentyl bromide + AgNO</w:t>
      </w:r>
      <w:r>
        <w:rPr>
          <w:vertAlign w:val="subscript"/>
        </w:rPr>
        <w:t xml:space="preserve">3</w:t>
      </w:r>
      <w:r>
        <w:t xml:space="preserve"> </w:t>
      </w:r>
      <w:r>
        <w:t xml:space="preserve">(concerted ionisation–methyl shift)</w:t>
      </w:r>
    </w:p>
    <w:p>
      <w:pPr>
        <w:pStyle w:val="BodyText"/>
      </w:pPr>
      <w:r>
        <w:drawing>
          <wp:inline>
            <wp:extent cx="5334000" cy="766762"/>
            <wp:effectExtent b="0" l="0" r="0" t="0"/>
            <wp:docPr descr="" title="" id="109" name="Picture"/>
            <a:graphic>
              <a:graphicData uri="http://schemas.openxmlformats.org/drawingml/2006/picture">
                <pic:pic>
                  <pic:nvPicPr>
                    <pic:cNvPr descr="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" id="110" name="Picture"/>
                    <pic:cNvPicPr>
                      <a:picLocks noChangeArrowheads="1" noChangeAspect="1"/>
                    </pic:cNvPicPr>
                  </pic:nvPicPr>
                  <pic:blipFill>
                    <a:blip r:embed="rId108"/>
                    <a:stretch>
                      <a:fillRect/>
                    </a:stretch>
                  </pic:blipFill>
                  <pic:spPr bwMode="auto">
                    <a:xfrm>
                      <a:off x="0" y="0"/>
                      <a:ext cx="5334000" cy="766762"/>
                    </a:xfrm>
                    <a:prstGeom prst="rect">
                      <a:avLst/>
                    </a:prstGeom>
                    <a:noFill/>
                    <a:ln w="9525">
                      <a:noFill/>
                      <a:headEnd/>
                      <a:tailEnd/>
                    </a:ln>
                  </pic:spPr>
                </pic:pic>
              </a:graphicData>
            </a:graphic>
          </wp:inline>
        </w:drawing>
      </w:r>
    </w:p>
    <w:p>
      <w:pPr>
        <w:pStyle w:val="BodyText"/>
      </w:pPr>
      <w:r>
        <w:t xml:space="preserve">Neopentyl halides cannot undergo S</w:t>
      </w:r>
      <w:r>
        <w:rPr>
          <w:vertAlign w:val="subscript"/>
        </w:rPr>
        <w:t xml:space="preserve">N</w:t>
      </w:r>
      <w:r>
        <w:t xml:space="preserve">2 (β-branching blocks backside attack) nor form a primary cation: when ionisation is forced, the anti-periplanar C–CH</w:t>
      </w:r>
      <w:r>
        <w:rPr>
          <w:vertAlign w:val="subscript"/>
        </w:rPr>
        <w:t xml:space="preserve">3</w:t>
      </w:r>
      <w:r>
        <w:t xml:space="preserve"> </w:t>
      </w:r>
      <w:r>
        <w:t xml:space="preserve">bond migrates as bromide leaves.</w:t>
      </w:r>
    </w:p>
    <w:p>
      <w:pPr>
        <w:pStyle w:val="BodyText"/>
      </w:pPr>
      <w:r>
        <w:t xml:space="preserve">2.B8 Cyclopropyl bromide + Ag</w:t>
      </w:r>
      <w:r>
        <w:rPr>
          <w:vertAlign w:val="superscript"/>
        </w:rPr>
        <w:t xml:space="preserve">+</w:t>
      </w:r>
      <w:r>
        <w:t xml:space="preserve">: ionisation with disrotatory ring opening</w:t>
      </w:r>
    </w:p>
    <w:p>
      <w:pPr>
        <w:pStyle w:val="BodyText"/>
      </w:pPr>
      <w:r>
        <w:drawing>
          <wp:inline>
            <wp:extent cx="5334000" cy="746633"/>
            <wp:effectExtent b="0" l="0" r="0" t="0"/>
            <wp:docPr descr="" title="" id="112" name="Picture"/>
            <a:graphic>
              <a:graphicData uri="http://schemas.openxmlformats.org/drawingml/2006/picture">
                <pic:pic>
                  <pic:nvPicPr>
                    <pic:cNvPr descr="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" id="113" name="Picture"/>
                    <pic:cNvPicPr>
                      <a:picLocks noChangeArrowheads="1" noChangeAspect="1"/>
                    </pic:cNvPicPr>
                  </pic:nvPicPr>
                  <pic:blipFill>
                    <a:blip r:embed="rId111"/>
                    <a:stretch>
                      <a:fillRect/>
                    </a:stretch>
                  </pic:blipFill>
                  <pic:spPr bwMode="auto">
                    <a:xfrm>
                      <a:off x="0" y="0"/>
                      <a:ext cx="5334000" cy="746633"/>
                    </a:xfrm>
                    <a:prstGeom prst="rect">
                      <a:avLst/>
                    </a:prstGeom>
                    <a:noFill/>
                    <a:ln w="9525">
                      <a:noFill/>
                      <a:headEnd/>
                      <a:tailEnd/>
                    </a:ln>
                  </pic:spPr>
                </pic:pic>
              </a:graphicData>
            </a:graphic>
          </wp:inline>
        </w:drawing>
      </w:r>
    </w:p>
    <w:p>
      <w:pPr>
        <w:pStyle w:val="BodyText"/>
      </w:pPr>
      <w:r>
        <w:t xml:space="preserve">A cyclopropyl cation (sp</w:t>
      </w:r>
      <w:r>
        <w:rPr>
          <w:vertAlign w:val="superscript"/>
        </w:rPr>
        <w:t xml:space="preserve">2</w:t>
      </w:r>
      <w:r>
        <w:t xml:space="preserve"> </w:t>
      </w:r>
      <w:r>
        <w:t xml:space="preserve">carbon in a 60° ring) is so strained that it is never formed as such: the C–C bond opposite the leaving group opens as the halide departs, giving the allyl cation (disrotatory, Woodward–Hoffmann, 2π electrons). Cyclopropyl halides solvolyse far more slowly than comparable secondary halides, and only with the assistance of the ring-opening.</w:t>
      </w:r>
    </w:p>
    <w:p>
      <w:pPr>
        <w:pStyle w:val="BodyText"/>
      </w:pPr>
      <w:r>
        <w:t xml:space="preserve">2.B9 Chloromethyl methyl ether (MOM-Cl)</w:t>
      </w:r>
    </w:p>
    <w:p>
      <w:pPr>
        <w:pStyle w:val="BodyText"/>
      </w:pPr>
      <w:r>
        <w:drawing>
          <wp:inline>
            <wp:extent cx="5334000" cy="961685"/>
            <wp:effectExtent b="0" l="0" r="0" t="0"/>
            <wp:docPr descr="" title="" id="115" name="Picture"/>
            <a:graphic>
              <a:graphicData uri="http://schemas.openxmlformats.org/drawingml/2006/picture">
                <pic:pic>
                  <pic:nvPicPr>
                    <pic:cNvPr descr="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" id="116" name="Picture"/>
                    <pic:cNvPicPr>
                      <a:picLocks noChangeArrowheads="1" noChangeAspect="1"/>
                    </pic:cNvPicPr>
                  </pic:nvPicPr>
                  <pic:blipFill>
                    <a:blip r:embed="rId114"/>
                    <a:stretch>
                      <a:fillRect/>
                    </a:stretch>
                  </pic:blipFill>
                  <pic:spPr bwMode="auto">
                    <a:xfrm>
                      <a:off x="0" y="0"/>
                      <a:ext cx="5334000" cy="961685"/>
                    </a:xfrm>
                    <a:prstGeom prst="rect">
                      <a:avLst/>
                    </a:prstGeom>
                    <a:noFill/>
                    <a:ln w="9525">
                      <a:noFill/>
                      <a:headEnd/>
                      <a:tailEnd/>
                    </a:ln>
                  </pic:spPr>
                </pic:pic>
              </a:graphicData>
            </a:graphic>
          </wp:inline>
        </w:drawing>
      </w:r>
    </w:p>
    <w:p>
      <w:pPr>
        <w:pStyle w:val="BodyText"/>
      </w:pPr>
      <w:r>
        <w:t xml:space="preserve">An α-heteroatom lone pair pushes out the halide: the 'carbocation' is really an oxocarbenium ion CH</w:t>
      </w:r>
      <w:r>
        <w:rPr>
          <w:vertAlign w:val="subscript"/>
        </w:rPr>
        <w:t xml:space="preserve">2</w:t>
      </w:r>
      <w:r>
        <w:t xml:space="preserve">=O</w:t>
      </w:r>
      <w:r>
        <w:rPr>
          <w:vertAlign w:val="superscript"/>
        </w:rPr>
        <w:t xml:space="preserve">+</w:t>
      </w:r>
      <w:r>
        <w:t xml:space="preserve">CH</w:t>
      </w:r>
      <w:r>
        <w:rPr>
          <w:vertAlign w:val="subscript"/>
        </w:rPr>
        <w:t xml:space="preserve">3</w:t>
      </w:r>
      <w:r>
        <w:t xml:space="preserve"> </w:t>
      </w:r>
      <w:r>
        <w:t xml:space="preserve">in which every atom has an octet. α-Chloroethers ionise many orders of magnitude faster than simple alkyl chlorides of the same substitution.</w:t>
      </w:r>
    </w:p>
    <w:p>
      <w:pPr>
        <w:pStyle w:val="BodyText"/>
      </w:pPr>
      <w:r>
        <w:t xml:space="preserve">2.B10 Sulfur mustard, ClCH</w:t>
      </w:r>
      <w:r>
        <w:rPr>
          <w:vertAlign w:val="subscript"/>
        </w:rPr>
        <w:t xml:space="preserve">2</w:t>
      </w:r>
      <w:r>
        <w:t xml:space="preserve">CH</w:t>
      </w:r>
      <w:r>
        <w:rPr>
          <w:vertAlign w:val="subscript"/>
        </w:rPr>
        <w:t xml:space="preserve">2</w:t>
      </w:r>
      <w:r>
        <w:t xml:space="preserve">SCH</w:t>
      </w:r>
      <w:r>
        <w:rPr>
          <w:vertAlign w:val="subscript"/>
        </w:rPr>
        <w:t xml:space="preserve">2</w:t>
      </w:r>
      <w:r>
        <w:t xml:space="preserve">CH</w:t>
      </w:r>
      <w:r>
        <w:rPr>
          <w:vertAlign w:val="subscript"/>
        </w:rPr>
        <w:t xml:space="preserve">2</w:t>
      </w:r>
      <w:r>
        <w:t xml:space="preserve">Cl: neighbouring-group participation</w:t>
      </w:r>
    </w:p>
    <w:p>
      <w:pPr>
        <w:pStyle w:val="BodyText"/>
      </w:pPr>
      <w:r>
        <w:drawing>
          <wp:inline>
            <wp:extent cx="5334000" cy="934423"/>
            <wp:effectExtent b="0" l="0" r="0" t="0"/>
            <wp:docPr descr="" title="" id="118" name="Picture"/>
            <a:graphic>
              <a:graphicData uri="http://schemas.openxmlformats.org/drawingml/2006/picture">
                <pic:pic>
                  <pic:nvPicPr>
                    <pic:cNvPr descr="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" id="119" name="Picture"/>
                    <pic:cNvPicPr>
                      <a:picLocks noChangeArrowheads="1" noChangeAspect="1"/>
                    </pic:cNvPicPr>
                  </pic:nvPicPr>
                  <pic:blipFill>
                    <a:blip r:embed="rId117"/>
                    <a:stretch>
                      <a:fillRect/>
                    </a:stretch>
                  </pic:blipFill>
                  <pic:spPr bwMode="auto">
                    <a:xfrm>
                      <a:off x="0" y="0"/>
                      <a:ext cx="5334000" cy="934423"/>
                    </a:xfrm>
                    <a:prstGeom prst="rect">
                      <a:avLst/>
                    </a:prstGeom>
                    <a:noFill/>
                    <a:ln w="9525">
                      <a:noFill/>
                      <a:headEnd/>
                      <a:tailEnd/>
                    </a:ln>
                  </pic:spPr>
                </pic:pic>
              </a:graphicData>
            </a:graphic>
          </wp:inline>
        </w:drawing>
      </w:r>
    </w:p>
    <w:p>
      <w:pPr>
        <w:pStyle w:val="BodyText"/>
      </w:pPr>
      <w:r>
        <w:t xml:space="preserve">The β-sulfur displaces chloride intramolecularly (anchimeric assistance) to give a cyclic episulfonium (thiiranium) ion – a bridged cation in which charge sits mainly on sulfur and no open primary cation exists. It is a potent alkylating agent.</w:t>
      </w:r>
    </w:p>
    <w:p>
      <w:pPr>
        <w:pStyle w:val="BodyText"/>
      </w:pPr>
      <w:r>
        <w:t xml:space="preserve">2.B11 trans-2-Bromocyclohexyl acetate: acetoxonium ion</w:t>
      </w:r>
    </w:p>
    <w:p>
      <w:pPr>
        <w:pStyle w:val="BodyText"/>
      </w:pPr>
      <w:r>
        <w:drawing>
          <wp:inline>
            <wp:extent cx="5334000" cy="1616868"/>
            <wp:effectExtent b="0" l="0" r="0" t="0"/>
            <wp:docPr descr="" title="" id="121" name="Picture"/>
            <a:graphic>
              <a:graphicData uri="http://schemas.openxmlformats.org/drawingml/2006/picture">
                <pic:pic>
                  <pic:nvPicPr>
                    <pic:cNvPr descr="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" id="122" name="Picture"/>
                    <pic:cNvPicPr>
                      <a:picLocks noChangeArrowheads="1" noChangeAspect="1"/>
                    </pic:cNvPicPr>
                  </pic:nvPicPr>
                  <pic:blipFill>
                    <a:blip r:embed="rId120"/>
                    <a:stretch>
                      <a:fillRect/>
                    </a:stretch>
                  </pic:blipFill>
                  <pic:spPr bwMode="auto">
                    <a:xfrm>
                      <a:off x="0" y="0"/>
                      <a:ext cx="5334000" cy="1616868"/>
                    </a:xfrm>
                    <a:prstGeom prst="rect">
                      <a:avLst/>
                    </a:prstGeom>
                    <a:noFill/>
                    <a:ln w="9525">
                      <a:noFill/>
                      <a:headEnd/>
                      <a:tailEnd/>
                    </a:ln>
                  </pic:spPr>
                </pic:pic>
              </a:graphicData>
            </a:graphic>
          </wp:inline>
        </w:drawing>
      </w:r>
    </w:p>
    <w:p>
      <w:pPr>
        <w:pStyle w:val="BodyText"/>
      </w:pPr>
      <w:r>
        <w:t xml:space="preserve">Only the</w:t>
      </w:r>
      <w:r>
        <w:t xml:space="preserve"> </w:t>
      </w:r>
      <w:r>
        <w:rPr>
          <w:iCs/>
          <w:i/>
        </w:rPr>
        <w:t xml:space="preserve">trans</w:t>
      </w:r>
      <w:r>
        <w:t xml:space="preserve"> </w:t>
      </w:r>
      <w:r>
        <w:t xml:space="preserve">(diaxial-capable) isomer reacts fast: the carbonyl oxygen attacks C-2 from the side opposite to Br, giving a 1,3-dioxolan-2-ylium (acetoxonium) ion; positive charge is shared by both oxygens and the carbon. Opening by a nucleophile at C-2 gives</w:t>
      </w:r>
      <w:r>
        <w:t xml:space="preserve"> </w:t>
      </w:r>
      <w:r>
        <w:rPr>
          <w:iCs/>
          <w:i/>
        </w:rPr>
        <w:t xml:space="preserve">net retention</w:t>
      </w:r>
      <w:r>
        <w:t xml:space="preserve"> </w:t>
      </w:r>
      <w:r>
        <w:t xml:space="preserve">(two inversions).</w:t>
      </w:r>
    </w:p>
    <w:p>
      <w:pPr>
        <w:pStyle w:val="BodyText"/>
      </w:pPr>
      <w:r>
        <w:t xml:space="preserve">2.B12 tert-Butyl chloride + AlCl</w:t>
      </w:r>
      <w:r>
        <w:rPr>
          <w:vertAlign w:val="subscript"/>
        </w:rPr>
        <w:t xml:space="preserve">3</w:t>
      </w:r>
      <w:r>
        <w:t xml:space="preserve"> </w:t>
      </w:r>
      <w:r>
        <w:t xml:space="preserve">(Friedel–Crafts alkylation)</w:t>
      </w:r>
    </w:p>
    <w:p>
      <w:pPr>
        <w:pStyle w:val="BodyText"/>
      </w:pPr>
      <w:r>
        <w:drawing>
          <wp:inline>
            <wp:extent cx="5334000" cy="1553711"/>
            <wp:effectExtent b="0" l="0" r="0" t="0"/>
            <wp:docPr descr="" title="" id="124" name="Picture"/>
            <a:graphic>
              <a:graphicData uri="http://schemas.openxmlformats.org/drawingml/2006/picture">
                <pic:pic>
                  <pic:nvPicPr>
                    <pic:cNvPr descr="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" id="125" name="Picture"/>
                    <pic:cNvPicPr>
                      <a:picLocks noChangeArrowheads="1" noChangeAspect="1"/>
                    </pic:cNvPicPr>
                  </pic:nvPicPr>
                  <pic:blipFill>
                    <a:blip r:embed="rId123"/>
                    <a:stretch>
                      <a:fillRect/>
                    </a:stretch>
                  </pic:blipFill>
                  <pic:spPr bwMode="auto">
                    <a:xfrm>
                      <a:off x="0" y="0"/>
                      <a:ext cx="5334000" cy="1553711"/>
                    </a:xfrm>
                    <a:prstGeom prst="rect">
                      <a:avLst/>
                    </a:prstGeom>
                    <a:noFill/>
                    <a:ln w="9525">
                      <a:noFill/>
                      <a:headEnd/>
                      <a:tailEnd/>
                    </a:ln>
                  </pic:spPr>
                </pic:pic>
              </a:graphicData>
            </a:graphic>
          </wp:inline>
        </w:drawing>
      </w:r>
    </w:p>
    <w:p>
      <w:pPr>
        <w:pStyle w:val="BodyText"/>
      </w:pPr>
      <w:r>
        <w:t xml:space="preserve">AlCl</w:t>
      </w:r>
      <w:r>
        <w:rPr>
          <w:vertAlign w:val="subscript"/>
        </w:rPr>
        <w:t xml:space="preserve">3</w:t>
      </w:r>
      <w:r>
        <w:t xml:space="preserve"> </w:t>
      </w:r>
      <w:r>
        <w:t xml:space="preserve">abstracts chloride to give t-Bu</w:t>
      </w:r>
      <w:r>
        <w:rPr>
          <w:vertAlign w:val="superscript"/>
        </w:rPr>
        <w:t xml:space="preserve">+</w:t>
      </w:r>
      <w:r>
        <w:t xml:space="preserve"> </w:t>
      </w:r>
      <w:r>
        <w:t xml:space="preserve">AlCl</w:t>
      </w:r>
      <w:r>
        <w:rPr>
          <w:vertAlign w:val="subscript"/>
        </w:rPr>
        <w:t xml:space="preserve">4</w:t>
      </w:r>
      <w:r>
        <w:rPr>
          <w:vertAlign w:val="superscript"/>
        </w:rPr>
        <w:t xml:space="preserve">−</w:t>
      </w:r>
      <w:r>
        <w:t xml:space="preserve">. With primary halides the complex R–Cl→AlCl</w:t>
      </w:r>
      <w:r>
        <w:rPr>
          <w:vertAlign w:val="subscript"/>
        </w:rPr>
        <w:t xml:space="preserve">3</w:t>
      </w:r>
      <w:r>
        <w:t xml:space="preserve"> </w:t>
      </w:r>
      <w:r>
        <w:t xml:space="preserve">is itself the electrophile and may rearrange (see 2.E4).</w:t>
      </w:r>
    </w:p>
    <w:p>
      <w:pPr>
        <w:pStyle w:val="BodyText"/>
      </w:pPr>
      <w:r>
        <w:t xml:space="preserve">2.B13 1-(4-Methoxyphenyl)vinyl triflate in CF</w:t>
      </w:r>
      <w:r>
        <w:rPr>
          <w:vertAlign w:val="subscript"/>
        </w:rPr>
        <w:t xml:space="preserve">3</w:t>
      </w:r>
      <w:r>
        <w:t xml:space="preserve">CH</w:t>
      </w:r>
      <w:r>
        <w:rPr>
          <w:vertAlign w:val="subscript"/>
        </w:rPr>
        <w:t xml:space="preserve">2</w:t>
      </w:r>
      <w:r>
        <w:t xml:space="preserve">OH: vinyl cation</w:t>
      </w:r>
    </w:p>
    <w:p>
      <w:pPr>
        <w:pStyle w:val="BodyText"/>
      </w:pPr>
      <w:r>
        <w:drawing>
          <wp:inline>
            <wp:extent cx="5334000" cy="1252953"/>
            <wp:effectExtent b="0" l="0" r="0" t="0"/>
            <wp:docPr descr="" title="" id="127" name="Picture"/>
            <a:graphic>
              <a:graphicData uri="http://schemas.openxmlformats.org/drawingml/2006/picture">
                <pic:pic>
                  <pic:nvPicPr>
                    <pic:cNvPr descr="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" id="128" name="Picture"/>
                    <pic:cNvPicPr>
                      <a:picLocks noChangeArrowheads="1" noChangeAspect="1"/>
                    </pic:cNvPicPr>
                  </pic:nvPicPr>
                  <pic:blipFill>
                    <a:blip r:embed="rId126"/>
                    <a:stretch>
                      <a:fillRect/>
                    </a:stretch>
                  </pic:blipFill>
                  <pic:spPr bwMode="auto">
                    <a:xfrm>
                      <a:off x="0" y="0"/>
                      <a:ext cx="5334000" cy="1252953"/>
                    </a:xfrm>
                    <a:prstGeom prst="rect">
                      <a:avLst/>
                    </a:prstGeom>
                    <a:noFill/>
                    <a:ln w="9525">
                      <a:noFill/>
                      <a:headEnd/>
                      <a:tailEnd/>
                    </a:ln>
                  </pic:spPr>
                </pic:pic>
              </a:graphicData>
            </a:graphic>
          </wp:inline>
        </w:drawing>
      </w:r>
    </w:p>
    <w:p>
      <w:pPr>
        <w:pStyle w:val="BodyText"/>
      </w:pPr>
      <w:r>
        <w:t xml:space="preserve">Vinyl (alkenyl) cations are real, linear sp-hybridised species but are high in energy; they form only from excellent leaving groups (triflate) and require stabilisation by an α-aryl (here a p-anisyl +M donor) or an α-alkyl group. The empty p orbital lies in the plane of the alkene, orthogonal to the π system.</w:t>
      </w:r>
    </w:p>
    <w:bookmarkEnd w:id="129"/>
    <w:bookmarkStart w:id="169" w:name="h14"/>
    <w:p>
      <w:pPr>
        <w:pStyle w:val="Heading2"/>
      </w:pPr>
      <w:r>
        <w:t xml:space="preserve">2.C Carbocations from alkenes, dienes and alkynes (electrophilic addition)</w:t>
      </w:r>
    </w:p>
    <w:p>
      <w:pPr>
        <w:pStyle w:val="FirstParagraph"/>
      </w:pPr>
      <w:r>
        <w:t xml:space="preserve">A π bond is a nucleophile. Its electron pair attacks the electrophile (H</w:t>
      </w:r>
      <w:r>
        <w:rPr>
          <w:vertAlign w:val="superscript"/>
        </w:rPr>
        <w:t xml:space="preserve">+</w:t>
      </w:r>
      <w:r>
        <w:t xml:space="preserve">, a carbocation, X</w:t>
      </w:r>
      <w:r>
        <w:rPr>
          <w:vertAlign w:val="superscript"/>
        </w:rPr>
        <w:t xml:space="preserve">+</w:t>
      </w:r>
      <w:r>
        <w:t xml:space="preserve">, Hg</w:t>
      </w:r>
      <w:r>
        <w:rPr>
          <w:vertAlign w:val="superscript"/>
        </w:rPr>
        <w:t xml:space="preserve">2+</w:t>
      </w:r>
      <w:r>
        <w:t xml:space="preserve">) and forms a σ bond to</w:t>
      </w:r>
      <w:r>
        <w:t xml:space="preserve"> </w:t>
      </w:r>
      <w:r>
        <w:rPr>
          <w:iCs/>
          <w:i/>
        </w:rPr>
        <w:t xml:space="preserve">one</w:t>
      </w:r>
      <w:r>
        <w:t xml:space="preserve"> </w:t>
      </w:r>
      <w:r>
        <w:t xml:space="preserve">carbon; the other carbon is left electron-deficient. The proton adds so that the</w:t>
      </w:r>
      <w:r>
        <w:t xml:space="preserve"> </w:t>
      </w:r>
      <w:r>
        <w:rPr>
          <w:bCs/>
          <w:b/>
        </w:rPr>
        <w:t xml:space="preserve">more stable</w:t>
      </w:r>
      <w:r>
        <w:t xml:space="preserve"> </w:t>
      </w:r>
      <w:r>
        <w:t xml:space="preserve">cation (Markovnikov) is produced, and the arrow always runs from the π bond to the electrophile. When the electrophile has a lone pair that can reach back (Br, S, Hg), a</w:t>
      </w:r>
      <w:r>
        <w:t xml:space="preserve"> </w:t>
      </w:r>
      <w:r>
        <w:rPr>
          <w:bCs/>
          <w:b/>
        </w:rPr>
        <w:t xml:space="preserve">bridged onium ion</w:t>
      </w:r>
      <w:r>
        <w:t xml:space="preserve"> </w:t>
      </w:r>
      <w:r>
        <w:t xml:space="preserve">– not an open carbocation – is the intermediate, which is why no rearrangement and</w:t>
      </w:r>
      <w:r>
        <w:t xml:space="preserve"> </w:t>
      </w:r>
      <w:r>
        <w:rPr>
          <w:iCs/>
          <w:i/>
        </w:rPr>
        <w:t xml:space="preserve">anti</w:t>
      </w:r>
      <w:r>
        <w:t xml:space="preserve"> </w:t>
      </w:r>
      <w:r>
        <w:t xml:space="preserve">stereochemistry result.</w:t>
      </w:r>
    </w:p>
    <w:p>
      <w:pPr>
        <w:pStyle w:val="BodyText"/>
      </w:pPr>
      <w:r>
        <w:t xml:space="preserve">2.C1 Propene + HBr</w:t>
      </w:r>
    </w:p>
    <w:p>
      <w:pPr>
        <w:pStyle w:val="BodyText"/>
      </w:pPr>
      <w:r>
        <w:drawing>
          <wp:inline>
            <wp:extent cx="5334000" cy="1678591"/>
            <wp:effectExtent b="0" l="0" r="0" t="0"/>
            <wp:docPr descr="" title="" id="131" name="Picture"/>
            <a:graphic>
              <a:graphicData uri="http://schemas.openxmlformats.org/drawingml/2006/picture">
                <pic:pic>
                  <pic:nvPicPr>
                    <pic:cNvPr descr="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" id="132" name="Picture"/>
                    <pic:cNvPicPr>
                      <a:picLocks noChangeArrowheads="1" noChangeAspect="1"/>
                    </pic:cNvPicPr>
                  </pic:nvPicPr>
                  <pic:blipFill>
                    <a:blip r:embed="rId130"/>
                    <a:stretch>
                      <a:fillRect/>
                    </a:stretch>
                  </pic:blipFill>
                  <pic:spPr bwMode="auto">
                    <a:xfrm>
                      <a:off x="0" y="0"/>
                      <a:ext cx="5334000" cy="1678591"/>
                    </a:xfrm>
                    <a:prstGeom prst="rect">
                      <a:avLst/>
                    </a:prstGeom>
                    <a:noFill/>
                    <a:ln w="9525">
                      <a:noFill/>
                      <a:headEnd/>
                      <a:tailEnd/>
                    </a:ln>
                  </pic:spPr>
                </pic:pic>
              </a:graphicData>
            </a:graphic>
          </wp:inline>
        </w:drawing>
      </w:r>
    </w:p>
    <w:p>
      <w:pPr>
        <w:pStyle w:val="BodyText"/>
      </w:pPr>
      <w:r>
        <w:t xml:space="preserve">Protonation at C-3 puts the cation on the secondary C-2 (Markovnikov). The rate-limiting step is H</w:t>
      </w:r>
      <w:r>
        <w:rPr>
          <w:vertAlign w:val="superscript"/>
        </w:rPr>
        <w:t xml:space="preserve">+</w:t>
      </w:r>
      <w:r>
        <w:t xml:space="preserve"> </w:t>
      </w:r>
      <w:r>
        <w:t xml:space="preserve">transfer from HBr to the alkene.</w:t>
      </w:r>
    </w:p>
    <w:p>
      <w:pPr>
        <w:pStyle w:val="BodyText"/>
      </w:pPr>
      <w:r>
        <w:t xml:space="preserve">2.C2 2-Methylpropene + H</w:t>
      </w:r>
      <w:r>
        <w:rPr>
          <w:vertAlign w:val="subscript"/>
        </w:rPr>
        <w:t xml:space="preserve">3</w:t>
      </w:r>
      <w:r>
        <w:t xml:space="preserve">O</w:t>
      </w:r>
      <w:r>
        <w:rPr>
          <w:vertAlign w:val="superscript"/>
        </w:rPr>
        <w:t xml:space="preserve">+</w:t>
      </w:r>
      <w:r>
        <w:t xml:space="preserve"> </w:t>
      </w:r>
      <w:r>
        <w:t xml:space="preserve">(acid hydration)</w:t>
      </w:r>
    </w:p>
    <w:p>
      <w:pPr>
        <w:pStyle w:val="BodyText"/>
      </w:pPr>
      <w:r>
        <w:drawing>
          <wp:inline>
            <wp:extent cx="5334000" cy="2115966"/>
            <wp:effectExtent b="0" l="0" r="0" t="0"/>
            <wp:docPr descr="" title="" id="134" name="Picture"/>
            <a:graphic>
              <a:graphicData uri="http://schemas.openxmlformats.org/drawingml/2006/picture">
                <pic:pic>
                  <pic:nvPicPr>
                    <pic:cNvPr descr="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" id="135" name="Picture"/>
                    <pic:cNvPicPr>
                      <a:picLocks noChangeArrowheads="1" noChangeAspect="1"/>
                    </pic:cNvPicPr>
                  </pic:nvPicPr>
                  <pic:blipFill>
                    <a:blip r:embed="rId133"/>
                    <a:stretch>
                      <a:fillRect/>
                    </a:stretch>
                  </pic:blipFill>
                  <pic:spPr bwMode="auto">
                    <a:xfrm>
                      <a:off x="0" y="0"/>
                      <a:ext cx="5334000" cy="2115966"/>
                    </a:xfrm>
                    <a:prstGeom prst="rect">
                      <a:avLst/>
                    </a:prstGeom>
                    <a:noFill/>
                    <a:ln w="9525">
                      <a:noFill/>
                      <a:headEnd/>
                      <a:tailEnd/>
                    </a:ln>
                  </pic:spPr>
                </pic:pic>
              </a:graphicData>
            </a:graphic>
          </wp:inline>
        </w:drawing>
      </w:r>
    </w:p>
    <w:p>
      <w:pPr>
        <w:pStyle w:val="BodyText"/>
      </w:pPr>
      <w:r>
        <w:t xml:space="preserve">Only the tertiary cation is formed (the primary isobutyl cation would be ≈ 15 kcal/mol higher in energy). Capture by water and loss of H</w:t>
      </w:r>
      <w:r>
        <w:rPr>
          <w:vertAlign w:val="superscript"/>
        </w:rPr>
        <w:t xml:space="preserve">+</w:t>
      </w:r>
      <w:r>
        <w:t xml:space="preserve"> </w:t>
      </w:r>
      <w:r>
        <w:t xml:space="preserve">gives tert-butyl alcohol; hydration is reversible (E1 reverse).</w:t>
      </w:r>
    </w:p>
    <w:p>
      <w:pPr>
        <w:pStyle w:val="BodyText"/>
      </w:pPr>
      <w:r>
        <w:t xml:space="preserve">2.C3 1-Methylcyclohexene + HCl</w:t>
      </w:r>
    </w:p>
    <w:p>
      <w:pPr>
        <w:pStyle w:val="BodyText"/>
      </w:pPr>
      <w:r>
        <w:drawing>
          <wp:inline>
            <wp:extent cx="5334000" cy="2022874"/>
            <wp:effectExtent b="0" l="0" r="0" t="0"/>
            <wp:docPr descr="" title="" id="137" name="Picture"/>
            <a:graphic>
              <a:graphicData uri="http://schemas.openxmlformats.org/drawingml/2006/picture">
                <pic:pic>
                  <pic:nvPicPr>
                    <pic:cNvPr descr="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" id="138" name="Picture"/>
                    <pic:cNvPicPr>
                      <a:picLocks noChangeArrowheads="1" noChangeAspect="1"/>
                    </pic:cNvPicPr>
                  </pic:nvPicPr>
                  <pic:blipFill>
                    <a:blip r:embed="rId136"/>
                    <a:stretch>
                      <a:fillRect/>
                    </a:stretch>
                  </pic:blipFill>
                  <pic:spPr bwMode="auto">
                    <a:xfrm>
                      <a:off x="0" y="0"/>
                      <a:ext cx="5334000" cy="2022874"/>
                    </a:xfrm>
                    <a:prstGeom prst="rect">
                      <a:avLst/>
                    </a:prstGeom>
                    <a:noFill/>
                    <a:ln w="9525">
                      <a:noFill/>
                      <a:headEnd/>
                      <a:tailEnd/>
                    </a:ln>
                  </pic:spPr>
                </pic:pic>
              </a:graphicData>
            </a:graphic>
          </wp:inline>
        </w:drawing>
      </w:r>
    </w:p>
    <w:p>
      <w:pPr>
        <w:pStyle w:val="BodyText"/>
      </w:pPr>
      <w:r>
        <w:t xml:space="preserve">The proton adds to the less substituted alkene carbon, giving the tertiary ring cation. Capture by chloride from the open face, from either side, gives 1-chloro-1-methylcyclohexane (no stereocentre is created).</w:t>
      </w:r>
    </w:p>
    <w:p>
      <w:pPr>
        <w:pStyle w:val="BodyText"/>
      </w:pPr>
      <w:r>
        <w:t xml:space="preserve">2.C4 Styrene + HBr</w:t>
      </w:r>
    </w:p>
    <w:p>
      <w:pPr>
        <w:pStyle w:val="BodyText"/>
      </w:pPr>
      <w:r>
        <w:drawing>
          <wp:inline>
            <wp:extent cx="5334000" cy="1093769"/>
            <wp:effectExtent b="0" l="0" r="0" t="0"/>
            <wp:docPr descr="" title="" id="140" name="Picture"/>
            <a:graphic>
              <a:graphicData uri="http://schemas.openxmlformats.org/drawingml/2006/picture">
                <pic:pic>
                  <pic:nvPicPr>
                    <pic:cNvPr descr="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" id="141" name="Picture"/>
                    <pic:cNvPicPr>
                      <a:picLocks noChangeArrowheads="1" noChangeAspect="1"/>
                    </pic:cNvPicPr>
                  </pic:nvPicPr>
                  <pic:blipFill>
                    <a:blip r:embed="rId139"/>
                    <a:stretch>
                      <a:fillRect/>
                    </a:stretch>
                  </pic:blipFill>
                  <pic:spPr bwMode="auto">
                    <a:xfrm>
                      <a:off x="0" y="0"/>
                      <a:ext cx="5334000" cy="1093769"/>
                    </a:xfrm>
                    <a:prstGeom prst="rect">
                      <a:avLst/>
                    </a:prstGeom>
                    <a:noFill/>
                    <a:ln w="9525">
                      <a:noFill/>
                      <a:headEnd/>
                      <a:tailEnd/>
                    </a:ln>
                  </pic:spPr>
                </pic:pic>
              </a:graphicData>
            </a:graphic>
          </wp:inline>
        </w:drawing>
      </w:r>
    </w:p>
    <w:p>
      <w:pPr>
        <w:pStyle w:val="BodyText"/>
      </w:pPr>
      <w:r>
        <w:t xml:space="preserve">H</w:t>
      </w:r>
      <w:r>
        <w:rPr>
          <w:vertAlign w:val="superscript"/>
        </w:rPr>
        <w:t xml:space="preserve">+</w:t>
      </w:r>
      <w:r>
        <w:t xml:space="preserve"> </w:t>
      </w:r>
      <w:r>
        <w:t xml:space="preserve">adds to the terminal CH</w:t>
      </w:r>
      <w:r>
        <w:rPr>
          <w:vertAlign w:val="subscript"/>
        </w:rPr>
        <w:t xml:space="preserve">2</w:t>
      </w:r>
      <w:r>
        <w:t xml:space="preserve"> </w:t>
      </w:r>
      <w:r>
        <w:t xml:space="preserve">so that the cation is benzylic. The rate of addition to ring-substituted styrenes follows σ</w:t>
      </w:r>
      <w:r>
        <w:rPr>
          <w:vertAlign w:val="superscript"/>
        </w:rPr>
        <w:t xml:space="preserve">+</w:t>
      </w:r>
      <w:r>
        <w:t xml:space="preserve"> </w:t>
      </w:r>
      <w:r>
        <w:t xml:space="preserve">(ρ ≈ −3): a +M group in the para position speeds up the reaction.</w:t>
      </w:r>
    </w:p>
    <w:p>
      <w:pPr>
        <w:pStyle w:val="BodyText"/>
      </w:pPr>
      <w:r>
        <w:t xml:space="preserve">2.C5 3,3-Dimethylbut-1-ene + HCl: addition with rearrangement</w:t>
      </w:r>
    </w:p>
    <w:p>
      <w:pPr>
        <w:pStyle w:val="BodyText"/>
      </w:pPr>
      <w:r>
        <w:drawing>
          <wp:inline>
            <wp:extent cx="5334000" cy="2252382"/>
            <wp:effectExtent b="0" l="0" r="0" t="0"/>
            <wp:docPr descr="" title="" id="143" name="Picture"/>
            <a:graphic>
              <a:graphicData uri="http://schemas.openxmlformats.org/drawingml/2006/picture">
                <pic:pic>
                  <pic:nvPicPr>
                    <pic:cNvPr descr="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" id="144" name="Picture"/>
                    <pic:cNvPicPr>
                      <a:picLocks noChangeArrowheads="1" noChangeAspect="1"/>
                    </pic:cNvPicPr>
                  </pic:nvPicPr>
                  <pic:blipFill>
                    <a:blip r:embed="rId142"/>
                    <a:stretch>
                      <a:fillRect/>
                    </a:stretch>
                  </pic:blipFill>
                  <pic:spPr bwMode="auto">
                    <a:xfrm>
                      <a:off x="0" y="0"/>
                      <a:ext cx="5334000" cy="2252382"/>
                    </a:xfrm>
                    <a:prstGeom prst="rect">
                      <a:avLst/>
                    </a:prstGeom>
                    <a:noFill/>
                    <a:ln w="9525">
                      <a:noFill/>
                      <a:headEnd/>
                      <a:tailEnd/>
                    </a:ln>
                  </pic:spPr>
                </pic:pic>
              </a:graphicData>
            </a:graphic>
          </wp:inline>
        </w:drawing>
      </w:r>
    </w:p>
    <w:p>
      <w:pPr>
        <w:pStyle w:val="BodyText"/>
      </w:pPr>
      <w:r>
        <w:t xml:space="preserve">The secondary cation (neopentyl-type, with an adjacent quaternary carbon) is trapped in part by Cl</w:t>
      </w:r>
      <w:r>
        <w:rPr>
          <w:vertAlign w:val="superscript"/>
        </w:rPr>
        <w:t xml:space="preserve">−</w:t>
      </w:r>
      <w:r>
        <w:t xml:space="preserve"> </w:t>
      </w:r>
      <w:r>
        <w:t xml:space="preserve">(2-chloro-3,3-dimethylbutane, minor) but mostly undergoes a methyl shift to the tertiary cation: 2-chloro-2,3-dimethylbutane is the major product. A classic proof that alkene hydrohalogenation involves a cation.</w:t>
      </w:r>
    </w:p>
    <w:p>
      <w:pPr>
        <w:pStyle w:val="BodyText"/>
      </w:pPr>
      <w:r>
        <w:t xml:space="preserve">2.C6 Cyclohexene + Br</w:t>
      </w:r>
      <w:r>
        <w:rPr>
          <w:vertAlign w:val="subscript"/>
        </w:rPr>
        <w:t xml:space="preserve">2</w:t>
      </w:r>
      <w:r>
        <w:t xml:space="preserve">: bromonium ion</w:t>
      </w:r>
    </w:p>
    <w:p>
      <w:pPr>
        <w:pStyle w:val="BodyText"/>
      </w:pPr>
      <w:r>
        <w:drawing>
          <wp:inline>
            <wp:extent cx="5334000" cy="1603804"/>
            <wp:effectExtent b="0" l="0" r="0" t="0"/>
            <wp:docPr descr="" title="" id="146" name="Picture"/>
            <a:graphic>
              <a:graphicData uri="http://schemas.openxmlformats.org/drawingml/2006/picture">
                <pic:pic>
                  <pic:nvPicPr>
                    <pic:cNvPr descr="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" id="147" name="Picture"/>
                    <pic:cNvPicPr>
                      <a:picLocks noChangeArrowheads="1" noChangeAspect="1"/>
                    </pic:cNvPicPr>
                  </pic:nvPicPr>
                  <pic:blipFill>
                    <a:blip r:embed="rId145"/>
                    <a:stretch>
                      <a:fillRect/>
                    </a:stretch>
                  </pic:blipFill>
                  <pic:spPr bwMode="auto">
                    <a:xfrm>
                      <a:off x="0" y="0"/>
                      <a:ext cx="5334000" cy="1603804"/>
                    </a:xfrm>
                    <a:prstGeom prst="rect">
                      <a:avLst/>
                    </a:prstGeom>
                    <a:noFill/>
                    <a:ln w="9525">
                      <a:noFill/>
                      <a:headEnd/>
                      <a:tailEnd/>
                    </a:ln>
                  </pic:spPr>
                </pic:pic>
              </a:graphicData>
            </a:graphic>
          </wp:inline>
        </w:drawing>
      </w:r>
    </w:p>
    <w:p>
      <w:pPr>
        <w:pStyle w:val="BodyText"/>
      </w:pPr>
      <w:r>
        <w:t xml:space="preserve">A bromine lone pair closes onto the carbon that lost the π electrons: the intermediate is a three-membered bromonium ion, not an open carbocation. Bromide then opens it from the face opposite to the ring (anti addition, trans-1,2-dibromocyclohexane).</w:t>
      </w:r>
    </w:p>
    <w:p>
      <w:pPr>
        <w:pStyle w:val="BodyText"/>
      </w:pPr>
      <w:r>
        <w:t xml:space="preserve">2.C7 Propene + Hg(OAc)</w:t>
      </w:r>
      <w:r>
        <w:rPr>
          <w:vertAlign w:val="superscript"/>
        </w:rPr>
        <w:t xml:space="preserve">+</w:t>
      </w:r>
      <w:r>
        <w:t xml:space="preserve"> </w:t>
      </w:r>
      <w:r>
        <w:t xml:space="preserve">(oxymercuration)</w:t>
      </w:r>
    </w:p>
    <w:p>
      <w:pPr>
        <w:pStyle w:val="BodyText"/>
      </w:pPr>
      <w:r>
        <w:drawing>
          <wp:inline>
            <wp:extent cx="5334000" cy="3034683"/>
            <wp:effectExtent b="0" l="0" r="0" t="0"/>
            <wp:docPr descr="" title="" id="149" name="Picture"/>
            <a:graphic>
              <a:graphicData uri="http://schemas.openxmlformats.org/drawingml/2006/picture">
                <pic:pic>
                  <pic:nvPicPr>
                    <pic:cNvPr descr="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" id="150" name="Picture"/>
                    <pic:cNvPicPr>
                      <a:picLocks noChangeArrowheads="1" noChangeAspect="1"/>
                    </pic:cNvPicPr>
                  </pic:nvPicPr>
                  <pic:blipFill>
                    <a:blip r:embed="rId148"/>
                    <a:stretch>
                      <a:fillRect/>
                    </a:stretch>
                  </pic:blipFill>
                  <pic:spPr bwMode="auto">
                    <a:xfrm>
                      <a:off x="0" y="0"/>
                      <a:ext cx="5334000" cy="3034683"/>
                    </a:xfrm>
                    <a:prstGeom prst="rect">
                      <a:avLst/>
                    </a:prstGeom>
                    <a:noFill/>
                    <a:ln w="9525">
                      <a:noFill/>
                      <a:headEnd/>
                      <a:tailEnd/>
                    </a:ln>
                  </pic:spPr>
                </pic:pic>
              </a:graphicData>
            </a:graphic>
          </wp:inline>
        </w:drawing>
      </w:r>
    </w:p>
    <w:p>
      <w:pPr>
        <w:pStyle w:val="BodyText"/>
      </w:pPr>
      <w:r>
        <w:t xml:space="preserve">The mercurinium ion is bridged and delocalised; the nucleophile (H</w:t>
      </w:r>
      <w:r>
        <w:rPr>
          <w:vertAlign w:val="subscript"/>
        </w:rPr>
        <w:t xml:space="preserve">2</w:t>
      </w:r>
      <w:r>
        <w:t xml:space="preserve">O) attacks the more substituted carbon (greater positive charge) with</w:t>
      </w:r>
      <w:r>
        <w:t xml:space="preserve"> </w:t>
      </w:r>
      <w:r>
        <w:rPr>
          <w:iCs/>
          <w:i/>
        </w:rPr>
        <w:t xml:space="preserve">anti</w:t>
      </w:r>
      <w:r>
        <w:t xml:space="preserve"> </w:t>
      </w:r>
      <w:r>
        <w:t xml:space="preserve">stereochemistry and, because no free cation forms,</w:t>
      </w:r>
      <w:r>
        <w:t xml:space="preserve"> </w:t>
      </w:r>
      <w:r>
        <w:rPr>
          <w:bCs/>
          <w:b/>
        </w:rPr>
        <w:t xml:space="preserve">without rearrangement</w:t>
      </w:r>
      <w:r>
        <w:t xml:space="preserve">. NaBH</w:t>
      </w:r>
      <w:r>
        <w:rPr>
          <w:vertAlign w:val="subscript"/>
        </w:rPr>
        <w:t xml:space="preserve">4</w:t>
      </w:r>
      <w:r>
        <w:t xml:space="preserve"> </w:t>
      </w:r>
      <w:r>
        <w:t xml:space="preserve">then replaces Hg by H.</w:t>
      </w:r>
    </w:p>
    <w:p>
      <w:pPr>
        <w:pStyle w:val="BodyText"/>
      </w:pPr>
      <w:r>
        <w:t xml:space="preserve">2.C8 Buta-1,3-diene + HBr: allylic cation</w:t>
      </w:r>
    </w:p>
    <w:p>
      <w:pPr>
        <w:pStyle w:val="BodyText"/>
      </w:pPr>
      <w:r>
        <w:drawing>
          <wp:inline>
            <wp:extent cx="5334000" cy="701322"/>
            <wp:effectExtent b="0" l="0" r="0" t="0"/>
            <wp:docPr descr="" title="" id="152" name="Picture"/>
            <a:graphic>
              <a:graphicData uri="http://schemas.openxmlformats.org/drawingml/2006/picture">
                <pic:pic>
                  <pic:nvPicPr>
                    <pic:cNvPr descr="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" id="153" name="Picture"/>
                    <pic:cNvPicPr>
                      <a:picLocks noChangeArrowheads="1" noChangeAspect="1"/>
                    </pic:cNvPicPr>
                  </pic:nvPicPr>
                  <pic:blipFill>
                    <a:blip r:embed="rId151"/>
                    <a:stretch>
                      <a:fillRect/>
                    </a:stretch>
                  </pic:blipFill>
                  <pic:spPr bwMode="auto">
                    <a:xfrm>
                      <a:off x="0" y="0"/>
                      <a:ext cx="5334000" cy="701322"/>
                    </a:xfrm>
                    <a:prstGeom prst="rect">
                      <a:avLst/>
                    </a:prstGeom>
                    <a:noFill/>
                    <a:ln w="9525">
                      <a:noFill/>
                      <a:headEnd/>
                      <a:tailEnd/>
                    </a:ln>
                  </pic:spPr>
                </pic:pic>
              </a:graphicData>
            </a:graphic>
          </wp:inline>
        </w:drawing>
      </w:r>
    </w:p>
    <w:p>
      <w:pPr>
        <w:pStyle w:val="BodyText"/>
      </w:pPr>
      <w:r>
        <w:t xml:space="preserve">Protonation at the terminal carbon is preferred because the resulting cation is allylic (two contributors). Br</w:t>
      </w:r>
      <w:r>
        <w:rPr>
          <w:vertAlign w:val="superscript"/>
        </w:rPr>
        <w:t xml:space="preserve">−</w:t>
      </w:r>
      <w:r>
        <w:t xml:space="preserve"> </w:t>
      </w:r>
      <w:r>
        <w:t xml:space="preserve">can attack C-2 (1,2-adduct, formed faster at 0 °C – kinetic) or C-4 (1,4-adduct, more stable – thermodynamic); see Part 9.</w:t>
      </w:r>
    </w:p>
    <w:p>
      <w:pPr>
        <w:pStyle w:val="BodyText"/>
      </w:pPr>
      <w:r>
        <w:t xml:space="preserve">2.C9 Vinylcyclopropane + H</w:t>
      </w:r>
      <w:r>
        <w:rPr>
          <w:vertAlign w:val="superscript"/>
        </w:rPr>
        <w:t xml:space="preserve">+</w:t>
      </w:r>
    </w:p>
    <w:p>
      <w:pPr>
        <w:pStyle w:val="BodyText"/>
      </w:pPr>
      <w:r>
        <w:drawing>
          <wp:inline>
            <wp:extent cx="5334000" cy="1338420"/>
            <wp:effectExtent b="0" l="0" r="0" t="0"/>
            <wp:docPr descr="" title="" id="155" name="Picture"/>
            <a:graphic>
              <a:graphicData uri="http://schemas.openxmlformats.org/drawingml/2006/picture">
                <pic:pic>
                  <pic:nvPicPr>
                    <pic:cNvPr descr="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" id="156" name="Picture"/>
                    <pic:cNvPicPr>
                      <a:picLocks noChangeArrowheads="1" noChangeAspect="1"/>
                    </pic:cNvPicPr>
                  </pic:nvPicPr>
                  <pic:blipFill>
                    <a:blip r:embed="rId154"/>
                    <a:stretch>
                      <a:fillRect/>
                    </a:stretch>
                  </pic:blipFill>
                  <pic:spPr bwMode="auto">
                    <a:xfrm>
                      <a:off x="0" y="0"/>
                      <a:ext cx="5334000" cy="1338420"/>
                    </a:xfrm>
                    <a:prstGeom prst="rect">
                      <a:avLst/>
                    </a:prstGeom>
                    <a:noFill/>
                    <a:ln w="9525">
                      <a:noFill/>
                      <a:headEnd/>
                      <a:tailEnd/>
                    </a:ln>
                  </pic:spPr>
                </pic:pic>
              </a:graphicData>
            </a:graphic>
          </wp:inline>
        </w:drawing>
      </w:r>
    </w:p>
    <w:p>
      <w:pPr>
        <w:pStyle w:val="BodyText"/>
      </w:pPr>
      <w:r>
        <w:t xml:space="preserve">A cyclopropylcarbinyl cation results, strongly stabilised by the neighbouring C–C σ bonds of the ring (bisected conformation, Part 5.5): vinylcyclopropanes protonate faster than simple 1,1-disubstituted alkenes.</w:t>
      </w:r>
    </w:p>
    <w:p>
      <w:pPr>
        <w:pStyle w:val="BodyText"/>
      </w:pPr>
      <w:r>
        <w:t xml:space="preserve">2.C10 Cyclohexene + MeSCl: thiiranium ion</w:t>
      </w:r>
    </w:p>
    <w:p>
      <w:pPr>
        <w:pStyle w:val="BodyText"/>
      </w:pPr>
      <w:r>
        <w:drawing>
          <wp:inline>
            <wp:extent cx="5334000" cy="1606626"/>
            <wp:effectExtent b="0" l="0" r="0" t="0"/>
            <wp:docPr descr="" title="" id="158" name="Picture"/>
            <a:graphic>
              <a:graphicData uri="http://schemas.openxmlformats.org/drawingml/2006/picture">
                <pic:pic>
                  <pic:nvPicPr>
                    <pic:cNvPr descr="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" id="159" name="Picture"/>
                    <pic:cNvPicPr>
                      <a:picLocks noChangeArrowheads="1" noChangeAspect="1"/>
                    </pic:cNvPicPr>
                  </pic:nvPicPr>
                  <pic:blipFill>
                    <a:blip r:embed="rId157"/>
                    <a:stretch>
                      <a:fillRect/>
                    </a:stretch>
                  </pic:blipFill>
                  <pic:spPr bwMode="auto">
                    <a:xfrm>
                      <a:off x="0" y="0"/>
                      <a:ext cx="5334000" cy="1606626"/>
                    </a:xfrm>
                    <a:prstGeom prst="rect">
                      <a:avLst/>
                    </a:prstGeom>
                    <a:noFill/>
                    <a:ln w="9525">
                      <a:noFill/>
                      <a:headEnd/>
                      <a:tailEnd/>
                    </a:ln>
                  </pic:spPr>
                </pic:pic>
              </a:graphicData>
            </a:graphic>
          </wp:inline>
        </w:drawing>
      </w:r>
    </w:p>
    <w:p>
      <w:pPr>
        <w:pStyle w:val="BodyText"/>
      </w:pPr>
      <w:r>
        <w:t xml:space="preserve">Sulfur's lone pair bridges the two carbons exactly as bromine does. Episulfonium ions give</w:t>
      </w:r>
      <w:r>
        <w:t xml:space="preserve"> </w:t>
      </w:r>
      <w:r>
        <w:rPr>
          <w:iCs/>
          <w:i/>
        </w:rPr>
        <w:t xml:space="preserve">anti</w:t>
      </w:r>
      <w:r>
        <w:t xml:space="preserve">-addition products and can open at either carbon (Markovnikov or anti-Markovnikov, depending on substitution and solvent).</w:t>
      </w:r>
    </w:p>
    <w:p>
      <w:pPr>
        <w:pStyle w:val="BodyText"/>
      </w:pPr>
      <w:r>
        <w:t xml:space="preserve">2.C11 Propyne + HBr: vinyl cation</w:t>
      </w:r>
    </w:p>
    <w:p>
      <w:pPr>
        <w:pStyle w:val="BodyText"/>
      </w:pPr>
      <w:r>
        <w:drawing>
          <wp:inline>
            <wp:extent cx="5334000" cy="778427"/>
            <wp:effectExtent b="0" l="0" r="0" t="0"/>
            <wp:docPr descr="" title="" id="161" name="Picture"/>
            <a:graphic>
              <a:graphicData uri="http://schemas.openxmlformats.org/drawingml/2006/picture">
                <pic:pic>
                  <pic:nvPicPr>
                    <pic:cNvPr descr="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" id="162" name="Picture"/>
                    <pic:cNvPicPr>
                      <a:picLocks noChangeArrowheads="1" noChangeAspect="1"/>
                    </pic:cNvPicPr>
                  </pic:nvPicPr>
                  <pic:blipFill>
                    <a:blip r:embed="rId160"/>
                    <a:stretch>
                      <a:fillRect/>
                    </a:stretch>
                  </pic:blipFill>
                  <pic:spPr bwMode="auto">
                    <a:xfrm>
                      <a:off x="0" y="0"/>
                      <a:ext cx="5334000" cy="778427"/>
                    </a:xfrm>
                    <a:prstGeom prst="rect">
                      <a:avLst/>
                    </a:prstGeom>
                    <a:noFill/>
                    <a:ln w="9525">
                      <a:noFill/>
                      <a:headEnd/>
                      <a:tailEnd/>
                    </a:ln>
                  </pic:spPr>
                </pic:pic>
              </a:graphicData>
            </a:graphic>
          </wp:inline>
        </w:drawing>
      </w:r>
    </w:p>
    <w:p>
      <w:pPr>
        <w:pStyle w:val="BodyText"/>
      </w:pPr>
      <w:r>
        <w:t xml:space="preserve">A secondary vinyl cation (linear, empty p in the alkene plane) is much less stable than a secondary alkyl cation, so alkynes are protonated more slowly than alkenes; with HX the addition is often termolecular (AdE3), avoiding a free vinyl cation.</w:t>
      </w:r>
    </w:p>
    <w:p>
      <w:pPr>
        <w:pStyle w:val="BodyText"/>
      </w:pPr>
      <w:r>
        <w:t xml:space="preserve">2.C12 Acetone + H</w:t>
      </w:r>
      <w:r>
        <w:rPr>
          <w:vertAlign w:val="superscript"/>
        </w:rPr>
        <w:t xml:space="preserve">+</w:t>
      </w:r>
      <w:r>
        <w:t xml:space="preserve">: oxocarbenium (protonated carbonyl)</w:t>
      </w:r>
    </w:p>
    <w:p>
      <w:pPr>
        <w:pStyle w:val="BodyText"/>
      </w:pPr>
      <w:r>
        <w:drawing>
          <wp:inline>
            <wp:extent cx="5334000" cy="2407564"/>
            <wp:effectExtent b="0" l="0" r="0" t="0"/>
            <wp:docPr descr="" title="" id="164" name="Picture"/>
            <a:graphic>
              <a:graphicData uri="http://schemas.openxmlformats.org/drawingml/2006/picture">
                <pic:pic>
                  <pic:nvPicPr>
                    <pic:cNvPr descr="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" id="165" name="Picture"/>
                    <pic:cNvPicPr>
                      <a:picLocks noChangeArrowheads="1" noChangeAspect="1"/>
                    </pic:cNvPicPr>
                  </pic:nvPicPr>
                  <pic:blipFill>
                    <a:blip r:embed="rId163"/>
                    <a:stretch>
                      <a:fillRect/>
                    </a:stretch>
                  </pic:blipFill>
                  <pic:spPr bwMode="auto">
                    <a:xfrm>
                      <a:off x="0" y="0"/>
                      <a:ext cx="5334000" cy="2407564"/>
                    </a:xfrm>
                    <a:prstGeom prst="rect">
                      <a:avLst/>
                    </a:prstGeom>
                    <a:noFill/>
                    <a:ln w="9525">
                      <a:noFill/>
                      <a:headEnd/>
                      <a:tailEnd/>
                    </a:ln>
                  </pic:spPr>
                </pic:pic>
              </a:graphicData>
            </a:graphic>
          </wp:inline>
        </w:drawing>
      </w:r>
    </w:p>
    <w:p>
      <w:pPr>
        <w:pStyle w:val="BodyText"/>
      </w:pPr>
      <w:r>
        <w:t xml:space="preserve">A protonated carbonyl is a hydroxy-carbenium ion – a tertiary cation stabilised by the +M effect of OH. Resonance structure (right) shows why the carbon becomes electrophilic; acid-catalysed additions to C=O all start here.</w:t>
      </w:r>
    </w:p>
    <w:p>
      <w:pPr>
        <w:pStyle w:val="BodyText"/>
      </w:pPr>
      <w:r>
        <w:t xml:space="preserve">2.C13 2-Methylpropene + t-Bu</w:t>
      </w:r>
      <w:r>
        <w:rPr>
          <w:vertAlign w:val="superscript"/>
        </w:rPr>
        <w:t xml:space="preserve">+</w:t>
      </w:r>
      <w:r>
        <w:t xml:space="preserve">: C–C bond formation (cationic dimerisation)</w:t>
      </w:r>
    </w:p>
    <w:p>
      <w:pPr>
        <w:pStyle w:val="BodyText"/>
      </w:pPr>
      <w:r>
        <w:drawing>
          <wp:inline>
            <wp:extent cx="4902200" cy="3390900"/>
            <wp:effectExtent b="0" l="0" r="0" t="0"/>
            <wp:docPr descr="" title="" id="167" name="Picture"/>
            <a:graphic>
              <a:graphicData uri="http://schemas.openxmlformats.org/drawingml/2006/picture">
                <pic:pic>
                  <pic:nvPicPr>
                    <pic:cNvPr descr="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" id="168" name="Picture"/>
                    <pic:cNvPicPr>
                      <a:picLocks noChangeArrowheads="1" noChangeAspect="1"/>
                    </pic:cNvPicPr>
                  </pic:nvPicPr>
                  <pic:blipFill>
                    <a:blip r:embed="rId166"/>
                    <a:stretch>
                      <a:fillRect/>
                    </a:stretch>
                  </pic:blipFill>
                  <pic:spPr bwMode="auto">
                    <a:xfrm>
                      <a:off x="0" y="0"/>
                      <a:ext cx="4902200" cy="3390900"/>
                    </a:xfrm>
                    <a:prstGeom prst="rect">
                      <a:avLst/>
                    </a:prstGeom>
                    <a:noFill/>
                    <a:ln w="9525">
                      <a:noFill/>
                      <a:headEnd/>
                      <a:tailEnd/>
                    </a:ln>
                  </pic:spPr>
                </pic:pic>
              </a:graphicData>
            </a:graphic>
          </wp:inline>
        </w:drawing>
      </w:r>
    </w:p>
    <w:p>
      <w:pPr>
        <w:pStyle w:val="BodyText"/>
      </w:pPr>
      <w:r>
        <w:t xml:space="preserve">A carbocation is itself an electrophile for alkenes. The new tertiary cation can lose H</w:t>
      </w:r>
      <w:r>
        <w:rPr>
          <w:vertAlign w:val="superscript"/>
        </w:rPr>
        <w:t xml:space="preserve">+</w:t>
      </w:r>
      <w:r>
        <w:t xml:space="preserve"> </w:t>
      </w:r>
      <w:r>
        <w:t xml:space="preserve">to give the diisobutylene isomers (2,4,4-trimethylpent-1-ene and -2-ene) or add a further isobutene (oligomerisation, polyisobutylene).</w:t>
      </w:r>
    </w:p>
    <w:bookmarkEnd w:id="169"/>
    <w:bookmarkStart w:id="194" w:name="h15"/>
    <w:p>
      <w:pPr>
        <w:pStyle w:val="Heading2"/>
      </w:pPr>
      <w:r>
        <w:t xml:space="preserve">2.D Solvolysis and S</w:t>
      </w:r>
      <w:r>
        <w:rPr>
          <w:vertAlign w:val="subscript"/>
        </w:rPr>
        <w:t xml:space="preserve">N</w:t>
      </w:r>
      <w:r>
        <w:t xml:space="preserve">1 substitution</w:t>
      </w:r>
    </w:p>
    <w:p>
      <w:pPr>
        <w:pStyle w:val="FirstParagraph"/>
      </w:pPr>
      <w:r>
        <w:t xml:space="preserve">In solvolysis the solvent is both the ionising medium and the nucleophile. The kinetics are first order in substrate (rate = k[RX], independent of added nucleophile), and the stereochemical and product evidence is the fingerprint of a cationic intermediate: partial racemisation, rearranged skeletons, mixtures of S</w:t>
      </w:r>
      <w:r>
        <w:rPr>
          <w:vertAlign w:val="subscript"/>
        </w:rPr>
        <w:t xml:space="preserve">N</w:t>
      </w:r>
      <w:r>
        <w:t xml:space="preserve">1 and E1 products, common-ion rate depression and σ</w:t>
      </w:r>
      <w:r>
        <w:rPr>
          <w:vertAlign w:val="superscript"/>
        </w:rPr>
        <w:t xml:space="preserve">+</w:t>
      </w:r>
      <w:r>
        <w:t xml:space="preserve"> </w:t>
      </w:r>
      <w:r>
        <w:t xml:space="preserve">correlations. A rate law alone cannot prove a</w:t>
      </w:r>
      <w:r>
        <w:t xml:space="preserve"> </w:t>
      </w:r>
      <w:r>
        <w:rPr>
          <w:iCs/>
          <w:i/>
        </w:rPr>
        <w:t xml:space="preserve">free</w:t>
      </w:r>
      <w:r>
        <w:t xml:space="preserve"> </w:t>
      </w:r>
      <w:r>
        <w:t xml:space="preserve">cation: ion pairs and neighbouring groups often intervene, so the rate and the product-forming steps must be distinguished.</w:t>
      </w:r>
    </w:p>
    <w:p>
      <w:pPr>
        <w:pStyle w:val="BodyText"/>
      </w:pPr>
      <w:r>
        <w:t xml:space="preserve">2.D1 tert-Butyl bromide in water: the full S</w:t>
      </w:r>
      <w:r>
        <w:rPr>
          <w:vertAlign w:val="subscript"/>
        </w:rPr>
        <w:t xml:space="preserve">N</w:t>
      </w:r>
      <w:r>
        <w:t xml:space="preserve">1 sequence</w:t>
      </w:r>
    </w:p>
    <w:p>
      <w:pPr>
        <w:pStyle w:val="BodyText"/>
      </w:pPr>
      <w:r>
        <w:drawing>
          <wp:inline>
            <wp:extent cx="5334000" cy="842210"/>
            <wp:effectExtent b="0" l="0" r="0" t="0"/>
            <wp:docPr descr="" title="" id="171" name="Picture"/>
            <a:graphic>
              <a:graphicData uri="http://schemas.openxmlformats.org/drawingml/2006/picture">
                <pic:pic>
                  <pic:nvPicPr>
                    <pic:cNvPr descr="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" id="172" name="Picture"/>
                    <pic:cNvPicPr>
                      <a:picLocks noChangeArrowheads="1" noChangeAspect="1"/>
                    </pic:cNvPicPr>
                  </pic:nvPicPr>
                  <pic:blipFill>
                    <a:blip r:embed="rId170"/>
                    <a:stretch>
                      <a:fillRect/>
                    </a:stretch>
                  </pic:blipFill>
                  <pic:spPr bwMode="auto">
                    <a:xfrm>
                      <a:off x="0" y="0"/>
                      <a:ext cx="5334000" cy="842210"/>
                    </a:xfrm>
                    <a:prstGeom prst="rect">
                      <a:avLst/>
                    </a:prstGeom>
                    <a:noFill/>
                    <a:ln w="9525">
                      <a:noFill/>
                      <a:headEnd/>
                      <a:tailEnd/>
                    </a:ln>
                  </pic:spPr>
                </pic:pic>
              </a:graphicData>
            </a:graphic>
          </wp:inline>
        </w:drawing>
      </w:r>
    </w:p>
    <w:p>
      <w:pPr>
        <w:pStyle w:val="BodyText"/>
      </w:pPr>
      <w:r>
        <w:t xml:space="preserve">Rate = k[t-BuBr]. The cation is captured by the solvent (rate of capture ≫ rate of formation, so capture is not kinetically visible) and a second water removes H</w:t>
      </w:r>
      <w:r>
        <w:rPr>
          <w:vertAlign w:val="superscript"/>
        </w:rPr>
        <w:t xml:space="preserve">+</w:t>
      </w:r>
      <w:r>
        <w:t xml:space="preserve">. Competing E1 gives 2-methylpropene (≈ 10 % in water, more in ethanol or at higher temperature).</w:t>
      </w:r>
    </w:p>
    <w:p>
      <w:pPr>
        <w:pStyle w:val="BodyText"/>
      </w:pPr>
      <w:r>
        <w:t xml:space="preserve">2.D2 Stereochemistry: (S)-1-phenylethyl chloride in aqueous acetone</w:t>
      </w:r>
    </w:p>
    <w:p>
      <w:pPr>
        <w:pStyle w:val="BodyText"/>
      </w:pPr>
      <w:r>
        <w:drawing>
          <wp:inline>
            <wp:extent cx="5334000" cy="2481445"/>
            <wp:effectExtent b="0" l="0" r="0" t="0"/>
            <wp:docPr descr="" title="" id="174" name="Picture"/>
            <a:graphic>
              <a:graphicData uri="http://schemas.openxmlformats.org/drawingml/2006/picture">
                <pic:pic>
                  <pic:nvPicPr>
                    <pic:cNvPr descr="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" id="175" name="Picture"/>
                    <pic:cNvPicPr>
                      <a:picLocks noChangeArrowheads="1" noChangeAspect="1"/>
                    </pic:cNvPicPr>
                  </pic:nvPicPr>
                  <pic:blipFill>
                    <a:blip r:embed="rId173"/>
                    <a:stretch>
                      <a:fillRect/>
                    </a:stretch>
                  </pic:blipFill>
                  <pic:spPr bwMode="auto">
                    <a:xfrm>
                      <a:off x="0" y="0"/>
                      <a:ext cx="5334000" cy="2481445"/>
                    </a:xfrm>
                    <a:prstGeom prst="rect">
                      <a:avLst/>
                    </a:prstGeom>
                    <a:noFill/>
                    <a:ln w="9525">
                      <a:noFill/>
                      <a:headEnd/>
                      <a:tailEnd/>
                    </a:ln>
                  </pic:spPr>
                </pic:pic>
              </a:graphicData>
            </a:graphic>
          </wp:inline>
        </w:drawing>
      </w:r>
    </w:p>
    <w:p>
      <w:pPr>
        <w:pStyle w:val="BodyText"/>
      </w:pPr>
      <w:r>
        <w:t xml:space="preserve">The planar cation can be attacked from either face, so racemisation is expected; observation gives</w:t>
      </w:r>
      <w:r>
        <w:t xml:space="preserve"> </w:t>
      </w:r>
      <w:r>
        <w:rPr>
          <w:iCs/>
          <w:i/>
        </w:rPr>
        <w:t xml:space="preserve">partial</w:t>
      </w:r>
      <w:r>
        <w:t xml:space="preserve"> </w:t>
      </w:r>
      <w:r>
        <w:t xml:space="preserve">racemisation with net inversion. The leaving chloride, still sitting on the front face in the contact ion pair, shields that face; the solvent attacks preferentially from the back. Free (solvent-separated) cations would give 50:50. The ratio is an experimental number, not a prediction.</w:t>
      </w:r>
    </w:p>
    <w:p>
      <w:pPr>
        <w:pStyle w:val="BodyText"/>
      </w:pPr>
      <w:r>
        <w:t xml:space="preserve">2.D3 2-Bromo-2-methylbutane in ethanol: S</w:t>
      </w:r>
      <w:r>
        <w:rPr>
          <w:vertAlign w:val="subscript"/>
        </w:rPr>
        <w:t xml:space="preserve">N</w:t>
      </w:r>
      <w:r>
        <w:t xml:space="preserve">1 and E1 from the same cation</w:t>
      </w:r>
    </w:p>
    <w:p>
      <w:pPr>
        <w:pStyle w:val="BodyText"/>
      </w:pPr>
      <w:r>
        <w:drawing>
          <wp:inline>
            <wp:extent cx="5334000" cy="4243106"/>
            <wp:effectExtent b="0" l="0" r="0" t="0"/>
            <wp:docPr descr="" title="" id="177" name="Picture"/>
            <a:graphic>
              <a:graphicData uri="http://schemas.openxmlformats.org/drawingml/2006/picture">
                <pic:pic>
                  <pic:nvPicPr>
                    <pic:cNvPr descr="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" id="178" name="Picture"/>
                    <pic:cNvPicPr>
                      <a:picLocks noChangeArrowheads="1" noChangeAspect="1"/>
                    </pic:cNvPicPr>
                  </pic:nvPicPr>
                  <pic:blipFill>
                    <a:blip r:embed="rId176"/>
                    <a:stretch>
                      <a:fillRect/>
                    </a:stretch>
                  </pic:blipFill>
                  <pic:spPr bwMode="auto">
                    <a:xfrm>
                      <a:off x="0" y="0"/>
                      <a:ext cx="5334000" cy="4243106"/>
                    </a:xfrm>
                    <a:prstGeom prst="rect">
                      <a:avLst/>
                    </a:prstGeom>
                    <a:noFill/>
                    <a:ln w="9525">
                      <a:noFill/>
                      <a:headEnd/>
                      <a:tailEnd/>
                    </a:ln>
                  </pic:spPr>
                </pic:pic>
              </a:graphicData>
            </a:graphic>
          </wp:inline>
        </w:drawing>
      </w:r>
    </w:p>
    <w:p>
      <w:pPr>
        <w:pStyle w:val="BodyText"/>
      </w:pPr>
      <w:r>
        <w:t xml:space="preserve">One cation, two destinations: nucleophilic capture at carbon (ether) or loss of a β-hydrogen (alkene). Higher temperature favours E1 (greater entropy gain). The more substituted alkene (2-methylbut-2-ene) dominates; the C–H bond that is lost must overlap the empty p orbital.</w:t>
      </w:r>
    </w:p>
    <w:p>
      <w:pPr>
        <w:pStyle w:val="BodyText"/>
      </w:pPr>
      <w:r>
        <w:t xml:space="preserve">2.D4 Neopentyl tosylate in formic acid (formolysis): S</w:t>
      </w:r>
      <w:r>
        <w:rPr>
          <w:vertAlign w:val="subscript"/>
        </w:rPr>
        <w:t xml:space="preserve">N</w:t>
      </w:r>
      <w:r>
        <w:t xml:space="preserve">1 with rearrangement</w:t>
      </w:r>
    </w:p>
    <w:p>
      <w:pPr>
        <w:pStyle w:val="BodyText"/>
      </w:pPr>
      <w:r>
        <w:drawing>
          <wp:inline>
            <wp:extent cx="5334000" cy="2070907"/>
            <wp:effectExtent b="0" l="0" r="0" t="0"/>
            <wp:docPr descr="" title="" id="180" name="Picture"/>
            <a:graphic>
              <a:graphicData uri="http://schemas.openxmlformats.org/drawingml/2006/picture">
                <pic:pic>
                  <pic:nvPicPr>
                    <pic:cNvPr descr="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" id="181" name="Picture"/>
                    <pic:cNvPicPr>
                      <a:picLocks noChangeArrowheads="1" noChangeAspect="1"/>
                    </pic:cNvPicPr>
                  </pic:nvPicPr>
                  <pic:blipFill>
                    <a:blip r:embed="rId179"/>
                    <a:stretch>
                      <a:fillRect/>
                    </a:stretch>
                  </pic:blipFill>
                  <pic:spPr bwMode="auto">
                    <a:xfrm>
                      <a:off x="0" y="0"/>
                      <a:ext cx="5334000" cy="2070907"/>
                    </a:xfrm>
                    <a:prstGeom prst="rect">
                      <a:avLst/>
                    </a:prstGeom>
                    <a:noFill/>
                    <a:ln w="9525">
                      <a:noFill/>
                      <a:headEnd/>
                      <a:tailEnd/>
                    </a:ln>
                  </pic:spPr>
                </pic:pic>
              </a:graphicData>
            </a:graphic>
          </wp:inline>
        </w:drawing>
      </w:r>
    </w:p>
    <w:p>
      <w:pPr>
        <w:pStyle w:val="BodyText"/>
      </w:pPr>
      <w:r>
        <w:t xml:space="preserve">The only substitution product is tert-amyl formate (2-methylbut-2-yl formate); no neopentyl formate. A neopentyl system cannot do S</w:t>
      </w:r>
      <w:r>
        <w:rPr>
          <w:vertAlign w:val="subscript"/>
        </w:rPr>
        <w:t xml:space="preserve">N</w:t>
      </w:r>
      <w:r>
        <w:t xml:space="preserve">2, so the ionising solvent pushes it through the σ-assisted pathway. The mixture also gives 2-methylbut-2-ene (E1).</w:t>
      </w:r>
    </w:p>
    <w:p>
      <w:pPr>
        <w:pStyle w:val="BodyText"/>
      </w:pPr>
      <w:r>
        <w:t xml:space="preserve">2.D5 4-Methoxybenzyl chloride in water: why +M groups accelerate S</w:t>
      </w:r>
      <w:r>
        <w:rPr>
          <w:vertAlign w:val="subscript"/>
        </w:rPr>
        <w:t xml:space="preserve">N</w:t>
      </w:r>
      <w:r>
        <w:t xml:space="preserve">1</w:t>
      </w:r>
    </w:p>
    <w:p>
      <w:pPr>
        <w:pStyle w:val="BodyText"/>
      </w:pPr>
      <w:r>
        <w:drawing>
          <wp:inline>
            <wp:extent cx="5334000" cy="2248765"/>
            <wp:effectExtent b="0" l="0" r="0" t="0"/>
            <wp:docPr descr="" title="" id="183" name="Picture"/>
            <a:graphic>
              <a:graphicData uri="http://schemas.openxmlformats.org/drawingml/2006/picture">
                <pic:pic>
                  <pic:nvPicPr>
                    <pic:cNvPr descr="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" id="184" name="Picture"/>
                    <pic:cNvPicPr>
                      <a:picLocks noChangeArrowheads="1" noChangeAspect="1"/>
                    </pic:cNvPicPr>
                  </pic:nvPicPr>
                  <pic:blipFill>
                    <a:blip r:embed="rId182"/>
                    <a:stretch>
                      <a:fillRect/>
                    </a:stretch>
                  </pic:blipFill>
                  <pic:spPr bwMode="auto">
                    <a:xfrm>
                      <a:off x="0" y="0"/>
                      <a:ext cx="5334000" cy="2248765"/>
                    </a:xfrm>
                    <a:prstGeom prst="rect">
                      <a:avLst/>
                    </a:prstGeom>
                    <a:noFill/>
                    <a:ln w="9525">
                      <a:noFill/>
                      <a:headEnd/>
                      <a:tailEnd/>
                    </a:ln>
                  </pic:spPr>
                </pic:pic>
              </a:graphicData>
            </a:graphic>
          </wp:inline>
        </w:drawing>
      </w:r>
    </w:p>
    <w:p>
      <w:pPr>
        <w:pStyle w:val="BodyText"/>
      </w:pPr>
      <w:r>
        <w:t xml:space="preserve">Ionisation puts + on the benzylic CH</w:t>
      </w:r>
      <w:r>
        <w:rPr>
          <w:vertAlign w:val="subscript"/>
        </w:rPr>
        <w:t xml:space="preserve">2</w:t>
      </w:r>
      <w:r>
        <w:t xml:space="preserve">; three successive π-shifts carry it to C-4, where the OMe lone pair completes the octet: a p-quinone-methide oxocarbenium ion. The methoxy group lowers the barrier by tens of kJ mol</w:t>
      </w:r>
      <w:r>
        <w:rPr>
          <w:vertAlign w:val="superscript"/>
        </w:rPr>
        <w:t xml:space="preserve">−1</w:t>
      </w:r>
      <w:r>
        <w:t xml:space="preserve"> </w:t>
      </w:r>
      <w:r>
        <w:t xml:space="preserve">relative to H (σ</w:t>
      </w:r>
      <w:r>
        <w:rPr>
          <w:vertAlign w:val="superscript"/>
        </w:rPr>
        <w:t xml:space="preserve">+</w:t>
      </w:r>
      <w:r>
        <w:rPr>
          <w:vertAlign w:val="subscript"/>
        </w:rPr>
        <w:t xml:space="preserve">p-OMe</w:t>
      </w:r>
      <w:r>
        <w:t xml:space="preserve"> </w:t>
      </w:r>
      <w:r>
        <w:t xml:space="preserve">= −0.78).</w:t>
      </w:r>
    </w:p>
    <w:p>
      <w:pPr>
        <w:pStyle w:val="BodyText"/>
      </w:pPr>
      <w:r>
        <w:t xml:space="preserve">2.D6 2-Chloro-2-phenylpropane (cumyl chloride) in 90 % aqueous acetone</w:t>
      </w:r>
    </w:p>
    <w:p>
      <w:pPr>
        <w:pStyle w:val="BodyText"/>
      </w:pPr>
      <w:r>
        <w:drawing>
          <wp:inline>
            <wp:extent cx="5334000" cy="1373468"/>
            <wp:effectExtent b="0" l="0" r="0" t="0"/>
            <wp:docPr descr="" title="" id="186" name="Picture"/>
            <a:graphic>
              <a:graphicData uri="http://schemas.openxmlformats.org/drawingml/2006/picture">
                <pic:pic>
                  <pic:nvPicPr>
                    <pic:cNvPr descr="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" id="187" name="Picture"/>
                    <pic:cNvPicPr>
                      <a:picLocks noChangeArrowheads="1" noChangeAspect="1"/>
                    </pic:cNvPicPr>
                  </pic:nvPicPr>
                  <pic:blipFill>
                    <a:blip r:embed="rId185"/>
                    <a:stretch>
                      <a:fillRect/>
                    </a:stretch>
                  </pic:blipFill>
                  <pic:spPr bwMode="auto">
                    <a:xfrm>
                      <a:off x="0" y="0"/>
                      <a:ext cx="5334000" cy="1373468"/>
                    </a:xfrm>
                    <a:prstGeom prst="rect">
                      <a:avLst/>
                    </a:prstGeom>
                    <a:noFill/>
                    <a:ln w="9525">
                      <a:noFill/>
                      <a:headEnd/>
                      <a:tailEnd/>
                    </a:ln>
                  </pic:spPr>
                </pic:pic>
              </a:graphicData>
            </a:graphic>
          </wp:inline>
        </w:drawing>
      </w:r>
    </w:p>
    <w:p>
      <w:pPr>
        <w:pStyle w:val="BodyText"/>
      </w:pPr>
      <w:r>
        <w:t xml:space="preserve">The tertiary benzylic cation is the standard system used to define σ</w:t>
      </w:r>
      <w:r>
        <w:rPr>
          <w:vertAlign w:val="superscript"/>
        </w:rPr>
        <w:t xml:space="preserve">+</w:t>
      </w:r>
      <w:r>
        <w:t xml:space="preserve"> </w:t>
      </w:r>
      <w:r>
        <w:t xml:space="preserve">substituent constants (Brown–Okamoto, ρ ≈ −4.5): the very large negative ρ shows that substantial positive charge is delocalised into the ring in the transition state.</w:t>
      </w:r>
    </w:p>
    <w:p>
      <w:pPr>
        <w:pStyle w:val="BodyText"/>
      </w:pPr>
      <w:r>
        <w:t xml:space="preserve">2.D7 Prenyl chloride in water: S</w:t>
      </w:r>
      <w:r>
        <w:rPr>
          <w:vertAlign w:val="subscript"/>
        </w:rPr>
        <w:t xml:space="preserve">N</w:t>
      </w:r>
      <w:r>
        <w:t xml:space="preserve">1 and S</w:t>
      </w:r>
      <w:r>
        <w:rPr>
          <w:vertAlign w:val="subscript"/>
        </w:rPr>
        <w:t xml:space="preserve">N</w:t>
      </w:r>
      <w:r>
        <w:t xml:space="preserve">1′ products from one allyl cation</w:t>
      </w:r>
    </w:p>
    <w:p>
      <w:pPr>
        <w:pStyle w:val="BodyText"/>
      </w:pPr>
      <w:r>
        <w:drawing>
          <wp:inline>
            <wp:extent cx="5334000" cy="3663929"/>
            <wp:effectExtent b="0" l="0" r="0" t="0"/>
            <wp:docPr descr="" title="" id="189" name="Picture"/>
            <a:graphic>
              <a:graphicData uri="http://schemas.openxmlformats.org/drawingml/2006/picture">
                <pic:pic>
                  <pic:nvPicPr>
                    <pic:cNvPr descr="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" id="190" name="Picture"/>
                    <pic:cNvPicPr>
                      <a:picLocks noChangeArrowheads="1" noChangeAspect="1"/>
                    </pic:cNvPicPr>
                  </pic:nvPicPr>
                  <pic:blipFill>
                    <a:blip r:embed="rId188"/>
                    <a:stretch>
                      <a:fillRect/>
                    </a:stretch>
                  </pic:blipFill>
                  <pic:spPr bwMode="auto">
                    <a:xfrm>
                      <a:off x="0" y="0"/>
                      <a:ext cx="5334000" cy="3663929"/>
                    </a:xfrm>
                    <a:prstGeom prst="rect">
                      <a:avLst/>
                    </a:prstGeom>
                    <a:noFill/>
                    <a:ln w="9525">
                      <a:noFill/>
                      <a:headEnd/>
                      <a:tailEnd/>
                    </a:ln>
                  </pic:spPr>
                </pic:pic>
              </a:graphicData>
            </a:graphic>
          </wp:inline>
        </w:drawing>
      </w:r>
    </w:p>
    <w:p>
      <w:pPr>
        <w:pStyle w:val="BodyText"/>
      </w:pPr>
      <w:r>
        <w:t xml:space="preserve">The delocalised cation is attacked at either terminus, and both isomeric chlorides give the same two alcohols. Under kinetic control the tertiary alcohol is the major product (most of the positive charge resides on the tertiary carbon); prenol, which has the more substituted alkene, accumulates only if the tertiary alcohol can re-ionise (acidic, longer reaction times) – kinetic versus thermodynamic control (Part 9).</w:t>
      </w:r>
    </w:p>
    <w:p>
      <w:pPr>
        <w:pStyle w:val="BodyText"/>
      </w:pPr>
      <w:r>
        <w:t xml:space="preserve">2.D8 2-Chlorotetrahydropyran: α-oxygen stabilisation</w:t>
      </w:r>
    </w:p>
    <w:p>
      <w:pPr>
        <w:pStyle w:val="BodyText"/>
      </w:pPr>
      <w:r>
        <w:drawing>
          <wp:inline>
            <wp:extent cx="5334000" cy="1295201"/>
            <wp:effectExtent b="0" l="0" r="0" t="0"/>
            <wp:docPr descr="" title="" id="192" name="Picture"/>
            <a:graphic>
              <a:graphicData uri="http://schemas.openxmlformats.org/drawingml/2006/picture">
                <pic:pic>
                  <pic:nvPicPr>
                    <pic:cNvPr descr="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" id="193" name="Picture"/>
                    <pic:cNvPicPr>
                      <a:picLocks noChangeArrowheads="1" noChangeAspect="1"/>
                    </pic:cNvPicPr>
                  </pic:nvPicPr>
                  <pic:blipFill>
                    <a:blip r:embed="rId191"/>
                    <a:stretch>
                      <a:fillRect/>
                    </a:stretch>
                  </pic:blipFill>
                  <pic:spPr bwMode="auto">
                    <a:xfrm>
                      <a:off x="0" y="0"/>
                      <a:ext cx="5334000" cy="1295201"/>
                    </a:xfrm>
                    <a:prstGeom prst="rect">
                      <a:avLst/>
                    </a:prstGeom>
                    <a:noFill/>
                    <a:ln w="9525">
                      <a:noFill/>
                      <a:headEnd/>
                      <a:tailEnd/>
                    </a:ln>
                  </pic:spPr>
                </pic:pic>
              </a:graphicData>
            </a:graphic>
          </wp:inline>
        </w:drawing>
      </w:r>
    </w:p>
    <w:p>
      <w:pPr>
        <w:pStyle w:val="BodyText"/>
      </w:pPr>
      <w:r>
        <w:t xml:space="preserve">Glycosyl-type α-halo ethers ionise with ring-oxygen assistance (the axial lone pair overlaps σ*</w:t>
      </w:r>
      <w:r>
        <w:rPr>
          <w:vertAlign w:val="subscript"/>
        </w:rPr>
        <w:t xml:space="preserve">C–Cl</w:t>
      </w:r>
      <w:r>
        <w:t xml:space="preserve">, the anomeric effect in action). The cyclic oxocarbenium ion is attacked from either face: this is the basis of glycoside synthesis (Koenigs–Knorr, with Ag</w:t>
      </w:r>
      <w:r>
        <w:rPr>
          <w:vertAlign w:val="superscript"/>
        </w:rPr>
        <w:t xml:space="preserve">+</w:t>
      </w:r>
      <w:r>
        <w:t xml:space="preserve"> </w:t>
      </w:r>
      <w:r>
        <w:t xml:space="preserve">activation).</w:t>
      </w:r>
    </w:p>
    <w:bookmarkEnd w:id="194"/>
    <w:bookmarkStart w:id="231" w:name="h16"/>
    <w:p>
      <w:pPr>
        <w:pStyle w:val="Heading2"/>
      </w:pPr>
      <w:r>
        <w:t xml:space="preserve">2.E Other routes: diazonium ions, Lewis acids, hydride abstraction, acid-mediated ionisations</w:t>
      </w:r>
    </w:p>
    <w:p>
      <w:pPr>
        <w:pStyle w:val="FirstParagraph"/>
      </w:pPr>
      <w:r>
        <w:t xml:space="preserve">Some cations are produced neither from an alcohol/halide nor from an alkene. The common feature is a very good leaving group (N</w:t>
      </w:r>
      <w:r>
        <w:rPr>
          <w:vertAlign w:val="subscript"/>
        </w:rPr>
        <w:t xml:space="preserve">2</w:t>
      </w:r>
      <w:r>
        <w:t xml:space="preserve">, H</w:t>
      </w:r>
      <w:r>
        <w:rPr>
          <w:vertAlign w:val="subscript"/>
        </w:rPr>
        <w:t xml:space="preserve">2</w:t>
      </w:r>
      <w:r>
        <w:t xml:space="preserve">, H</w:t>
      </w:r>
      <w:r>
        <w:rPr>
          <w:vertAlign w:val="subscript"/>
        </w:rPr>
        <w:t xml:space="preserve">2</w:t>
      </w:r>
      <w:r>
        <w:t xml:space="preserve">O, ROH) or a very strong electrophile (H</w:t>
      </w:r>
      <w:r>
        <w:rPr>
          <w:vertAlign w:val="superscript"/>
        </w:rPr>
        <w:t xml:space="preserve">+</w:t>
      </w:r>
      <w:r>
        <w:t xml:space="preserve"> </w:t>
      </w:r>
      <w:r>
        <w:t xml:space="preserve">in superacid, Ph</w:t>
      </w:r>
      <w:r>
        <w:rPr>
          <w:vertAlign w:val="subscript"/>
        </w:rPr>
        <w:t xml:space="preserve">3</w:t>
      </w:r>
      <w:r>
        <w:t xml:space="preserve">C</w:t>
      </w:r>
      <w:r>
        <w:rPr>
          <w:vertAlign w:val="superscript"/>
        </w:rPr>
        <w:t xml:space="preserve">+</w:t>
      </w:r>
      <w:r>
        <w:t xml:space="preserve">, AlCl</w:t>
      </w:r>
      <w:r>
        <w:rPr>
          <w:vertAlign w:val="subscript"/>
        </w:rPr>
        <w:t xml:space="preserve">3</w:t>
      </w:r>
      <w:r>
        <w:t xml:space="preserve">). Radical and concerted pathways are</w:t>
      </w:r>
      <w:r>
        <w:t xml:space="preserve"> </w:t>
      </w:r>
      <w:r>
        <w:rPr>
          <w:iCs/>
          <w:i/>
        </w:rPr>
        <w:t xml:space="preserve">not</w:t>
      </w:r>
      <w:r>
        <w:t xml:space="preserve"> </w:t>
      </w:r>
      <w:r>
        <w:t xml:space="preserve">counted here: e.g. the Hofmann–Löffler or Kolbe reactions are radical, and Tiffeneau–Demjanov, Curtius and Hofmann reactions proceed with migration concerted with loss of N</w:t>
      </w:r>
      <w:r>
        <w:rPr>
          <w:vertAlign w:val="subscript"/>
        </w:rPr>
        <w:t xml:space="preserve">2</w:t>
      </w:r>
      <w:r>
        <w:t xml:space="preserve"> </w:t>
      </w:r>
      <w:r>
        <w:t xml:space="preserve">(no free cation).</w:t>
      </w:r>
    </w:p>
    <w:p>
      <w:pPr>
        <w:pStyle w:val="BodyText"/>
      </w:pPr>
      <w:r>
        <w:t xml:space="preserve">2.E1 n-Propylamine + HNO</w:t>
      </w:r>
      <w:r>
        <w:rPr>
          <w:vertAlign w:val="subscript"/>
        </w:rPr>
        <w:t xml:space="preserve">2</w:t>
      </w:r>
      <w:r>
        <w:t xml:space="preserve"> </w:t>
      </w:r>
      <w:r>
        <w:t xml:space="preserve">(via n-propyldiazonium)</w:t>
      </w:r>
    </w:p>
    <w:p>
      <w:pPr>
        <w:pStyle w:val="BodyText"/>
      </w:pPr>
      <w:r>
        <w:drawing>
          <wp:inline>
            <wp:extent cx="5334000" cy="2010418"/>
            <wp:effectExtent b="0" l="0" r="0" t="0"/>
            <wp:docPr descr="" title="" id="196" name="Picture"/>
            <a:graphic>
              <a:graphicData uri="http://schemas.openxmlformats.org/drawingml/2006/picture">
                <pic:pic>
                  <pic:nvPicPr>
                    <pic:cNvPr descr="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" id="197" name="Picture"/>
                    <pic:cNvPicPr>
                      <a:picLocks noChangeArrowheads="1" noChangeAspect="1"/>
                    </pic:cNvPicPr>
                  </pic:nvPicPr>
                  <pic:blipFill>
                    <a:blip r:embed="rId195"/>
                    <a:stretch>
                      <a:fillRect/>
                    </a:stretch>
                  </pic:blipFill>
                  <pic:spPr bwMode="auto">
                    <a:xfrm>
                      <a:off x="0" y="0"/>
                      <a:ext cx="5334000" cy="2010418"/>
                    </a:xfrm>
                    <a:prstGeom prst="rect">
                      <a:avLst/>
                    </a:prstGeom>
                    <a:noFill/>
                    <a:ln w="9525">
                      <a:noFill/>
                      <a:headEnd/>
                      <a:tailEnd/>
                    </a:ln>
                  </pic:spPr>
                </pic:pic>
              </a:graphicData>
            </a:graphic>
          </wp:inline>
        </w:drawing>
      </w:r>
    </w:p>
    <w:p>
      <w:pPr>
        <w:pStyle w:val="BodyText"/>
      </w:pPr>
      <w:r>
        <w:t xml:space="preserve">Alkyldiazonium ions are the most reactive leaving-group systems known (N</w:t>
      </w:r>
      <w:r>
        <w:rPr>
          <w:vertAlign w:val="subscript"/>
        </w:rPr>
        <w:t xml:space="preserve">2</w:t>
      </w:r>
      <w:r>
        <w:t xml:space="preserve">, a thermodynamically very stable molecule). Even a primary one gives a mixture in which the 2-propyl derivatives (2-propanol, 2-chloropropane) outweigh the 1-propyl ones, together with propene, because the departing N</w:t>
      </w:r>
      <w:r>
        <w:rPr>
          <w:vertAlign w:val="subscript"/>
        </w:rPr>
        <w:t xml:space="preserve">2</w:t>
      </w:r>
      <w:r>
        <w:t xml:space="preserve"> </w:t>
      </w:r>
      <w:r>
        <w:t xml:space="preserve">is pushed out by a neighbouring migrating H or alkyl group. The result is a classic reason why nitrous acid deamination of primary amines is synthetically useless.</w:t>
      </w:r>
    </w:p>
    <w:p>
      <w:pPr>
        <w:pStyle w:val="BodyText"/>
      </w:pPr>
      <w:r>
        <w:t xml:space="preserve">2.E2 Benzenediazonium ion in hot water: aryl cation</w:t>
      </w:r>
    </w:p>
    <w:p>
      <w:pPr>
        <w:pStyle w:val="BodyText"/>
      </w:pPr>
      <w:r>
        <w:drawing>
          <wp:inline>
            <wp:extent cx="5321300" cy="2095500"/>
            <wp:effectExtent b="0" l="0" r="0" t="0"/>
            <wp:docPr descr="" title="" id="199" name="Picture"/>
            <a:graphic>
              <a:graphicData uri="http://schemas.openxmlformats.org/drawingml/2006/picture">
                <pic:pic>
                  <pic:nvPicPr>
                    <pic:cNvPr descr="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" id="200" name="Picture"/>
                    <pic:cNvPicPr>
                      <a:picLocks noChangeArrowheads="1" noChangeAspect="1"/>
                    </pic:cNvPicPr>
                  </pic:nvPicPr>
                  <pic:blipFill>
                    <a:blip r:embed="rId198"/>
                    <a:stretch>
                      <a:fillRect/>
                    </a:stretch>
                  </pic:blipFill>
                  <pic:spPr bwMode="auto">
                    <a:xfrm>
                      <a:off x="0" y="0"/>
                      <a:ext cx="5321300" cy="2095500"/>
                    </a:xfrm>
                    <a:prstGeom prst="rect">
                      <a:avLst/>
                    </a:prstGeom>
                    <a:noFill/>
                    <a:ln w="9525">
                      <a:noFill/>
                      <a:headEnd/>
                      <a:tailEnd/>
                    </a:ln>
                  </pic:spPr>
                </pic:pic>
              </a:graphicData>
            </a:graphic>
          </wp:inline>
        </w:drawing>
      </w:r>
    </w:p>
    <w:p>
      <w:pPr>
        <w:pStyle w:val="BodyText"/>
      </w:pPr>
      <w:r>
        <w:t xml:space="preserve">The aryl cation has its empty orbital in the plane of the ring (an sp</w:t>
      </w:r>
      <w:r>
        <w:rPr>
          <w:vertAlign w:val="superscript"/>
        </w:rPr>
        <w:t xml:space="preserve">2</w:t>
      </w:r>
      <w:r>
        <w:t xml:space="preserve"> </w:t>
      </w:r>
      <w:r>
        <w:t xml:space="preserve">σ orbital orthogonal to the π system), so it gets no resonance help and is among the least stable carbocations; it is formed only because N</w:t>
      </w:r>
      <w:r>
        <w:rPr>
          <w:vertAlign w:val="subscript"/>
        </w:rPr>
        <w:t xml:space="preserve">2</w:t>
      </w:r>
      <w:r>
        <w:t xml:space="preserve"> </w:t>
      </w:r>
      <w:r>
        <w:t xml:space="preserve">is such a good leaving group. It reacts with the nearest nucleophile (H</w:t>
      </w:r>
      <w:r>
        <w:rPr>
          <w:vertAlign w:val="subscript"/>
        </w:rPr>
        <w:t xml:space="preserve">2</w:t>
      </w:r>
      <w:r>
        <w:t xml:space="preserve">O → phenol), even F</w:t>
      </w:r>
      <w:r>
        <w:rPr>
          <w:vertAlign w:val="superscript"/>
        </w:rPr>
        <w:t xml:space="preserve">−</w:t>
      </w:r>
      <w:r>
        <w:t xml:space="preserve"> </w:t>
      </w:r>
      <w:r>
        <w:t xml:space="preserve">in the Balz–Schiemann reaction.</w:t>
      </w:r>
    </w:p>
    <w:p>
      <w:pPr>
        <w:pStyle w:val="BodyText"/>
      </w:pPr>
      <w:r>
        <w:t xml:space="preserve">2.E3 n-Propyl chloride + AlCl</w:t>
      </w:r>
      <w:r>
        <w:rPr>
          <w:vertAlign w:val="subscript"/>
        </w:rPr>
        <w:t xml:space="preserve">3</w:t>
      </w:r>
      <w:r>
        <w:t xml:space="preserve">: 1,2-hydride shift during ionisation</w:t>
      </w:r>
    </w:p>
    <w:p>
      <w:pPr>
        <w:pStyle w:val="BodyText"/>
      </w:pPr>
      <w:r>
        <w:drawing>
          <wp:inline>
            <wp:extent cx="5334000" cy="901592"/>
            <wp:effectExtent b="0" l="0" r="0" t="0"/>
            <wp:docPr descr="" title="" id="202" name="Picture"/>
            <a:graphic>
              <a:graphicData uri="http://schemas.openxmlformats.org/drawingml/2006/picture">
                <pic:pic>
                  <pic:nvPicPr>
                    <pic:cNvPr descr="data:image/png;base64,iVBORw0KGgoAAAANSUhEUgAABCMAAACzCAYAAACzZtaYAAAABmJLR0QA/wD/AP+gvaeTAAAgAElEQVR4nO3dd5xU9dXH8c+dZeltZ1FUYGcRe0NEjMaKGiugMWoSE2OiBksSjYklxSSkG00e9bHFaMyjiSbBCgOJiQV7xR7sKKJiARZBkLIwv+ePcyf37uy03Z0+3/frNS9mZ34z+5th9s69557fOSA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Ars/wHPo++EPG8bjwAAAABJRU5ErkJggg==" id="203" name="Picture"/>
                    <pic:cNvPicPr>
                      <a:picLocks noChangeArrowheads="1" noChangeAspect="1"/>
                    </pic:cNvPicPr>
                  </pic:nvPicPr>
                  <pic:blipFill>
                    <a:blip r:embed="rId201"/>
                    <a:stretch>
                      <a:fillRect/>
                    </a:stretch>
                  </pic:blipFill>
                  <pic:spPr bwMode="auto">
                    <a:xfrm>
                      <a:off x="0" y="0"/>
                      <a:ext cx="5334000" cy="901592"/>
                    </a:xfrm>
                    <a:prstGeom prst="rect">
                      <a:avLst/>
                    </a:prstGeom>
                    <a:noFill/>
                    <a:ln w="9525">
                      <a:noFill/>
                      <a:headEnd/>
                      <a:tailEnd/>
                    </a:ln>
                  </pic:spPr>
                </pic:pic>
              </a:graphicData>
            </a:graphic>
          </wp:inline>
        </w:drawing>
      </w:r>
    </w:p>
    <w:p>
      <w:pPr>
        <w:pStyle w:val="BodyText"/>
      </w:pPr>
      <w:r>
        <w:t xml:space="preserve">The polarised complex R–Cl→AlCl</w:t>
      </w:r>
      <w:r>
        <w:rPr>
          <w:vertAlign w:val="subscript"/>
        </w:rPr>
        <w:t xml:space="preserve">3</w:t>
      </w:r>
      <w:r>
        <w:t xml:space="preserve"> </w:t>
      </w:r>
      <w:r>
        <w:t xml:space="preserve">transfers a hydride to the carbon that is losing Cl</w:t>
      </w:r>
      <w:r>
        <w:rPr>
          <w:vertAlign w:val="superscript"/>
        </w:rPr>
        <w:t xml:space="preserve">−</w:t>
      </w:r>
      <w:r>
        <w:t xml:space="preserve">: isopropyl cation (as an ion pair with AlCl</w:t>
      </w:r>
      <w:r>
        <w:rPr>
          <w:vertAlign w:val="subscript"/>
        </w:rPr>
        <w:t xml:space="preserve">4</w:t>
      </w:r>
      <w:r>
        <w:rPr>
          <w:vertAlign w:val="superscript"/>
        </w:rPr>
        <w:t xml:space="preserve">−</w:t>
      </w:r>
      <w:r>
        <w:t xml:space="preserve">). This is why benzene + n-propyl chloride/AlCl</w:t>
      </w:r>
      <w:r>
        <w:rPr>
          <w:vertAlign w:val="subscript"/>
        </w:rPr>
        <w:t xml:space="preserve">3</w:t>
      </w:r>
      <w:r>
        <w:t xml:space="preserve"> </w:t>
      </w:r>
      <w:r>
        <w:t xml:space="preserve">gives cumene, not n-propylbenzene.</w:t>
      </w:r>
    </w:p>
    <w:p>
      <w:pPr>
        <w:pStyle w:val="BodyText"/>
      </w:pPr>
      <w:r>
        <w:t xml:space="preserve">2.E4 Acetyl chloride + AlCl</w:t>
      </w:r>
      <w:r>
        <w:rPr>
          <w:vertAlign w:val="subscript"/>
        </w:rPr>
        <w:t xml:space="preserve">3</w:t>
      </w:r>
      <w:r>
        <w:t xml:space="preserve">: acylium ion</w:t>
      </w:r>
    </w:p>
    <w:p>
      <w:pPr>
        <w:pStyle w:val="BodyText"/>
      </w:pPr>
      <w:r>
        <w:drawing>
          <wp:inline>
            <wp:extent cx="5334000" cy="1762245"/>
            <wp:effectExtent b="0" l="0" r="0" t="0"/>
            <wp:docPr descr="" title="" id="205" name="Picture"/>
            <a:graphic>
              <a:graphicData uri="http://schemas.openxmlformats.org/drawingml/2006/picture">
                <pic:pic>
                  <pic:nvPicPr>
                    <pic:cNvPr descr="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" id="206" name="Picture"/>
                    <pic:cNvPicPr>
                      <a:picLocks noChangeArrowheads="1" noChangeAspect="1"/>
                    </pic:cNvPicPr>
                  </pic:nvPicPr>
                  <pic:blipFill>
                    <a:blip r:embed="rId204"/>
                    <a:stretch>
                      <a:fillRect/>
                    </a:stretch>
                  </pic:blipFill>
                  <pic:spPr bwMode="auto">
                    <a:xfrm>
                      <a:off x="0" y="0"/>
                      <a:ext cx="5334000" cy="1762245"/>
                    </a:xfrm>
                    <a:prstGeom prst="rect">
                      <a:avLst/>
                    </a:prstGeom>
                    <a:noFill/>
                    <a:ln w="9525">
                      <a:noFill/>
                      <a:headEnd/>
                      <a:tailEnd/>
                    </a:ln>
                  </pic:spPr>
                </pic:pic>
              </a:graphicData>
            </a:graphic>
          </wp:inline>
        </w:drawing>
      </w:r>
    </w:p>
    <w:p>
      <w:pPr>
        <w:pStyle w:val="BodyText"/>
      </w:pPr>
      <w:r>
        <w:t xml:space="preserve">The oxygen lone pair drives out chloride and forms a third C–O bond; every atom in CH</w:t>
      </w:r>
      <w:r>
        <w:rPr>
          <w:vertAlign w:val="subscript"/>
        </w:rPr>
        <w:t xml:space="preserve">3</w:t>
      </w:r>
      <w:r>
        <w:t xml:space="preserve">–C≡O</w:t>
      </w:r>
      <w:r>
        <w:rPr>
          <w:vertAlign w:val="superscript"/>
        </w:rPr>
        <w:t xml:space="preserve">+</w:t>
      </w:r>
      <w:r>
        <w:t xml:space="preserve"> </w:t>
      </w:r>
      <w:r>
        <w:t xml:space="preserve">has an octet. Acylium ions are linear (sp-hybridised C) and do</w:t>
      </w:r>
      <w:r>
        <w:t xml:space="preserve"> </w:t>
      </w:r>
      <w:r>
        <w:rPr>
          <w:bCs/>
          <w:b/>
        </w:rPr>
        <w:t xml:space="preserve">not</w:t>
      </w:r>
      <w:r>
        <w:t xml:space="preserve"> </w:t>
      </w:r>
      <w:r>
        <w:t xml:space="preserve">rearrange, so Friedel–Crafts acylation gives unrearranged ketones; the ketone product deactivates the ring, which is why acylation (unlike alkylation) stops at one substitution.</w:t>
      </w:r>
    </w:p>
    <w:p>
      <w:pPr>
        <w:pStyle w:val="BodyText"/>
      </w:pPr>
      <w:r>
        <w:t xml:space="preserve">2.E5 Hydride abstraction: cycloheptatriene + Ph</w:t>
      </w:r>
      <w:r>
        <w:rPr>
          <w:vertAlign w:val="subscript"/>
        </w:rPr>
        <w:t xml:space="preserve">3</w:t>
      </w:r>
      <w:r>
        <w:t xml:space="preserve">C</w:t>
      </w:r>
      <w:r>
        <w:rPr>
          <w:vertAlign w:val="superscript"/>
        </w:rPr>
        <w:t xml:space="preserve">+</w:t>
      </w:r>
      <w:r>
        <w:t xml:space="preserve"> </w:t>
      </w:r>
      <w:r>
        <w:t xml:space="preserve">BF</w:t>
      </w:r>
      <w:r>
        <w:rPr>
          <w:vertAlign w:val="subscript"/>
        </w:rPr>
        <w:t xml:space="preserve">4</w:t>
      </w:r>
      <w:r>
        <w:rPr>
          <w:vertAlign w:val="superscript"/>
        </w:rPr>
        <w:t xml:space="preserve">−</w:t>
      </w:r>
    </w:p>
    <w:p>
      <w:pPr>
        <w:pStyle w:val="BodyText"/>
      </w:pPr>
      <w:r>
        <w:drawing>
          <wp:inline>
            <wp:extent cx="5334000" cy="1808692"/>
            <wp:effectExtent b="0" l="0" r="0" t="0"/>
            <wp:docPr descr="" title="" id="208" name="Picture"/>
            <a:graphic>
              <a:graphicData uri="http://schemas.openxmlformats.org/drawingml/2006/picture">
                <pic:pic>
                  <pic:nvPicPr>
                    <pic:cNvPr descr="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" id="209" name="Picture"/>
                    <pic:cNvPicPr>
                      <a:picLocks noChangeArrowheads="1" noChangeAspect="1"/>
                    </pic:cNvPicPr>
                  </pic:nvPicPr>
                  <pic:blipFill>
                    <a:blip r:embed="rId207"/>
                    <a:stretch>
                      <a:fillRect/>
                    </a:stretch>
                  </pic:blipFill>
                  <pic:spPr bwMode="auto">
                    <a:xfrm>
                      <a:off x="0" y="0"/>
                      <a:ext cx="5334000" cy="1808692"/>
                    </a:xfrm>
                    <a:prstGeom prst="rect">
                      <a:avLst/>
                    </a:prstGeom>
                    <a:noFill/>
                    <a:ln w="9525">
                      <a:noFill/>
                      <a:headEnd/>
                      <a:tailEnd/>
                    </a:ln>
                  </pic:spPr>
                </pic:pic>
              </a:graphicData>
            </a:graphic>
          </wp:inline>
        </w:drawing>
      </w:r>
    </w:p>
    <w:p>
      <w:pPr>
        <w:pStyle w:val="BodyText"/>
      </w:pPr>
      <w:r>
        <w:t xml:space="preserve">The C–H σ pair of the sp</w:t>
      </w:r>
      <w:r>
        <w:rPr>
          <w:vertAlign w:val="superscript"/>
        </w:rPr>
        <w:t xml:space="preserve">3</w:t>
      </w:r>
      <w:r>
        <w:t xml:space="preserve"> </w:t>
      </w:r>
      <w:r>
        <w:t xml:space="preserve">CH</w:t>
      </w:r>
      <w:r>
        <w:rPr>
          <w:vertAlign w:val="subscript"/>
        </w:rPr>
        <w:t xml:space="preserve">2</w:t>
      </w:r>
      <w:r>
        <w:t xml:space="preserve"> </w:t>
      </w:r>
      <w:r>
        <w:t xml:space="preserve">transfers as H</w:t>
      </w:r>
      <w:r>
        <w:rPr>
          <w:vertAlign w:val="superscript"/>
        </w:rPr>
        <w:t xml:space="preserve">−</w:t>
      </w:r>
      <w:r>
        <w:t xml:space="preserve"> </w:t>
      </w:r>
      <w:r>
        <w:t xml:space="preserve">to the trityl cation (an equilibrium that lies far to the right because the product is the aromatic 6π tropylium ion, pK</w:t>
      </w:r>
      <w:r>
        <w:rPr>
          <w:vertAlign w:val="subscript"/>
        </w:rPr>
        <w:t xml:space="preserve">R+</w:t>
      </w:r>
      <w:r>
        <w:t xml:space="preserve"> </w:t>
      </w:r>
      <w:r>
        <w:t xml:space="preserve">≈ +4.7, against −6.6 for trityl). The seven-membered ring is planar, all seven C–C bonds are equal, and the positive charge is shared equally.</w:t>
      </w:r>
    </w:p>
    <w:p>
      <w:pPr>
        <w:pStyle w:val="BodyText"/>
      </w:pPr>
      <w:r>
        <w:t xml:space="preserve">2.E6 Isobutane in FSO</w:t>
      </w:r>
      <w:r>
        <w:rPr>
          <w:vertAlign w:val="subscript"/>
        </w:rPr>
        <w:t xml:space="preserve">3</w:t>
      </w:r>
      <w:r>
        <w:t xml:space="preserve">H·SbF</w:t>
      </w:r>
      <w:r>
        <w:rPr>
          <w:vertAlign w:val="subscript"/>
        </w:rPr>
        <w:t xml:space="preserve">5</w:t>
      </w:r>
      <w:r>
        <w:t xml:space="preserve"> </w:t>
      </w:r>
      <w:r>
        <w:t xml:space="preserve">(magic acid): σ-protonation then loss of H</w:t>
      </w:r>
      <w:r>
        <w:rPr>
          <w:vertAlign w:val="subscript"/>
        </w:rPr>
        <w:t xml:space="preserve">2</w:t>
      </w:r>
    </w:p>
    <w:p>
      <w:pPr>
        <w:pStyle w:val="BodyText"/>
      </w:pPr>
      <w:r>
        <w:drawing>
          <wp:inline>
            <wp:extent cx="5334000" cy="1955167"/>
            <wp:effectExtent b="0" l="0" r="0" t="0"/>
            <wp:docPr descr="" title="" id="211" name="Picture"/>
            <a:graphic>
              <a:graphicData uri="http://schemas.openxmlformats.org/drawingml/2006/picture">
                <pic:pic>
                  <pic:nvPicPr>
                    <pic:cNvPr descr="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" id="212" name="Picture"/>
                    <pic:cNvPicPr>
                      <a:picLocks noChangeArrowheads="1" noChangeAspect="1"/>
                    </pic:cNvPicPr>
                  </pic:nvPicPr>
                  <pic:blipFill>
                    <a:blip r:embed="rId210"/>
                    <a:stretch>
                      <a:fillRect/>
                    </a:stretch>
                  </pic:blipFill>
                  <pic:spPr bwMode="auto">
                    <a:xfrm>
                      <a:off x="0" y="0"/>
                      <a:ext cx="5334000" cy="1955167"/>
                    </a:xfrm>
                    <a:prstGeom prst="rect">
                      <a:avLst/>
                    </a:prstGeom>
                    <a:noFill/>
                    <a:ln w="9525">
                      <a:noFill/>
                      <a:headEnd/>
                      <a:tailEnd/>
                    </a:ln>
                  </pic:spPr>
                </pic:pic>
              </a:graphicData>
            </a:graphic>
          </wp:inline>
        </w:drawing>
      </w:r>
    </w:p>
    <w:p>
      <w:pPr>
        <w:pStyle w:val="BodyText"/>
      </w:pPr>
      <w:r>
        <w:t xml:space="preserve">A C–H σ bond is a very weak nucleophile, but the proton of a superacid attacks it, forming a three-centre two-electron bond (a</w:t>
      </w:r>
      <w:r>
        <w:t xml:space="preserve"> </w:t>
      </w:r>
      <w:r>
        <w:rPr>
          <w:iCs/>
          <w:i/>
        </w:rPr>
        <w:t xml:space="preserve">carbonium</w:t>
      </w:r>
      <w:r>
        <w:t xml:space="preserve"> </w:t>
      </w:r>
      <w:r>
        <w:t xml:space="preserve">ion, R</w:t>
      </w:r>
      <w:r>
        <w:rPr>
          <w:vertAlign w:val="subscript"/>
        </w:rPr>
        <w:t xml:space="preserve">3</w:t>
      </w:r>
      <w:r>
        <w:t xml:space="preserve">C(H</w:t>
      </w:r>
      <w:r>
        <w:rPr>
          <w:vertAlign w:val="subscript"/>
        </w:rPr>
        <w:t xml:space="preserve">2</w:t>
      </w:r>
      <w:r>
        <w:t xml:space="preserve">)</w:t>
      </w:r>
      <w:r>
        <w:rPr>
          <w:vertAlign w:val="superscript"/>
        </w:rPr>
        <w:t xml:space="preserve">+</w:t>
      </w:r>
      <w:r>
        <w:t xml:space="preserve">, see 1.4). Loss of H</w:t>
      </w:r>
      <w:r>
        <w:rPr>
          <w:vertAlign w:val="subscript"/>
        </w:rPr>
        <w:t xml:space="preserve">2</w:t>
      </w:r>
      <w:r>
        <w:t xml:space="preserve"> </w:t>
      </w:r>
      <w:r>
        <w:t xml:space="preserve">leaves the carbenium ion. This is the basis of H/D exchange of alkanes in superacid and of alkane isomerisation (Olah).</w:t>
      </w:r>
    </w:p>
    <w:p>
      <w:pPr>
        <w:pStyle w:val="BodyText"/>
      </w:pPr>
      <w:r>
        <w:t xml:space="preserve">2.E7 Acid hydrolysis of acetaldehyde dimethyl acetal</w:t>
      </w:r>
    </w:p>
    <w:p>
      <w:pPr>
        <w:pStyle w:val="BodyText"/>
      </w:pPr>
      <w:r>
        <w:drawing>
          <wp:inline>
            <wp:extent cx="5334000" cy="1437268"/>
            <wp:effectExtent b="0" l="0" r="0" t="0"/>
            <wp:docPr descr="" title="" id="214" name="Picture"/>
            <a:graphic>
              <a:graphicData uri="http://schemas.openxmlformats.org/drawingml/2006/picture">
                <pic:pic>
                  <pic:nvPicPr>
                    <pic:cNvPr descr="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" id="215" name="Picture"/>
                    <pic:cNvPicPr>
                      <a:picLocks noChangeArrowheads="1" noChangeAspect="1"/>
                    </pic:cNvPicPr>
                  </pic:nvPicPr>
                  <pic:blipFill>
                    <a:blip r:embed="rId213"/>
                    <a:stretch>
                      <a:fillRect/>
                    </a:stretch>
                  </pic:blipFill>
                  <pic:spPr bwMode="auto">
                    <a:xfrm>
                      <a:off x="0" y="0"/>
                      <a:ext cx="5334000" cy="1437268"/>
                    </a:xfrm>
                    <a:prstGeom prst="rect">
                      <a:avLst/>
                    </a:prstGeom>
                    <a:noFill/>
                    <a:ln w="9525">
                      <a:noFill/>
                      <a:headEnd/>
                      <a:tailEnd/>
                    </a:ln>
                  </pic:spPr>
                </pic:pic>
              </a:graphicData>
            </a:graphic>
          </wp:inline>
        </w:drawing>
      </w:r>
    </w:p>
    <w:p>
      <w:pPr>
        <w:pStyle w:val="BodyText"/>
      </w:pPr>
      <w:r>
        <w:t xml:space="preserve">Protonation of one OMe turns it into a good leaving group (CH</w:t>
      </w:r>
      <w:r>
        <w:rPr>
          <w:vertAlign w:val="subscript"/>
        </w:rPr>
        <w:t xml:space="preserve">3</w:t>
      </w:r>
      <w:r>
        <w:t xml:space="preserve">OH); the lone pair of the other oxygen pushes it out. The oxocarbenium ion is the intermediate that water attacks in the rate-limiting or following step: acetals are stable to base but labile to dilute acid.</w:t>
      </w:r>
    </w:p>
    <w:p>
      <w:pPr>
        <w:pStyle w:val="BodyText"/>
      </w:pPr>
      <w:r>
        <w:t xml:space="preserve">2.E8 Acid-catalysed opening of 2,2-dimethyloxirane</w:t>
      </w:r>
    </w:p>
    <w:p>
      <w:pPr>
        <w:pStyle w:val="BodyText"/>
      </w:pPr>
      <w:r>
        <w:drawing>
          <wp:inline>
            <wp:extent cx="5334000" cy="2298469"/>
            <wp:effectExtent b="0" l="0" r="0" t="0"/>
            <wp:docPr descr="" title="" id="217" name="Picture"/>
            <a:graphic>
              <a:graphicData uri="http://schemas.openxmlformats.org/drawingml/2006/picture">
                <pic:pic>
                  <pic:nvPicPr>
                    <pic:cNvPr descr="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" id="218" name="Picture"/>
                    <pic:cNvPicPr>
                      <a:picLocks noChangeArrowheads="1" noChangeAspect="1"/>
                    </pic:cNvPicPr>
                  </pic:nvPicPr>
                  <pic:blipFill>
                    <a:blip r:embed="rId216"/>
                    <a:stretch>
                      <a:fillRect/>
                    </a:stretch>
                  </pic:blipFill>
                  <pic:spPr bwMode="auto">
                    <a:xfrm>
                      <a:off x="0" y="0"/>
                      <a:ext cx="5334000" cy="2298469"/>
                    </a:xfrm>
                    <a:prstGeom prst="rect">
                      <a:avLst/>
                    </a:prstGeom>
                    <a:noFill/>
                    <a:ln w="9525">
                      <a:noFill/>
                      <a:headEnd/>
                      <a:tailEnd/>
                    </a:ln>
                  </pic:spPr>
                </pic:pic>
              </a:graphicData>
            </a:graphic>
          </wp:inline>
        </w:drawing>
      </w:r>
    </w:p>
    <w:p>
      <w:pPr>
        <w:pStyle w:val="BodyText"/>
      </w:pPr>
      <w:r>
        <w:t xml:space="preserve">Protonation makes the oxirane a good electrophile; the C–O bond to the</w:t>
      </w:r>
      <w:r>
        <w:t xml:space="preserve"> </w:t>
      </w:r>
      <w:r>
        <w:rPr>
          <w:iCs/>
          <w:i/>
        </w:rPr>
        <w:t xml:space="preserve">more substituted</w:t>
      </w:r>
      <w:r>
        <w:t xml:space="preserve"> </w:t>
      </w:r>
      <w:r>
        <w:t xml:space="preserve">carbon is longer and weaker and breaks first, so the nucleophile (H</w:t>
      </w:r>
      <w:r>
        <w:rPr>
          <w:vertAlign w:val="subscript"/>
        </w:rPr>
        <w:t xml:space="preserve">2</w:t>
      </w:r>
      <w:r>
        <w:t xml:space="preserve">O, ROH, X</w:t>
      </w:r>
      <w:r>
        <w:rPr>
          <w:vertAlign w:val="superscript"/>
        </w:rPr>
        <w:t xml:space="preserve">−</w:t>
      </w:r>
      <w:r>
        <w:t xml:space="preserve">) ends up on the tertiary carbon (contrast base-promoted opening, S</w:t>
      </w:r>
      <w:r>
        <w:rPr>
          <w:vertAlign w:val="subscript"/>
        </w:rPr>
        <w:t xml:space="preserve">N</w:t>
      </w:r>
      <w:r>
        <w:t xml:space="preserve">2 at the less hindered CH</w:t>
      </w:r>
      <w:r>
        <w:rPr>
          <w:vertAlign w:val="subscript"/>
        </w:rPr>
        <w:t xml:space="preserve">2</w:t>
      </w:r>
      <w:r>
        <w:t xml:space="preserve">). The true transition state is a loose S</w:t>
      </w:r>
      <w:r>
        <w:rPr>
          <w:vertAlign w:val="subscript"/>
        </w:rPr>
        <w:t xml:space="preserve">N</w:t>
      </w:r>
      <w:r>
        <w:t xml:space="preserve">2 with S</w:t>
      </w:r>
      <w:r>
        <w:rPr>
          <w:vertAlign w:val="subscript"/>
        </w:rPr>
        <w:t xml:space="preserve">N</w:t>
      </w:r>
      <w:r>
        <w:t xml:space="preserve">1 character (‘borderline’); a full tertiary cation is shown to indicate the charge distribution.</w:t>
      </w:r>
    </w:p>
    <w:p>
      <w:pPr>
        <w:pStyle w:val="BodyText"/>
      </w:pPr>
      <w:r>
        <w:t xml:space="preserve">2.E9 2,4,6-Trimethylbenzoic acid in conc. H</w:t>
      </w:r>
      <w:r>
        <w:rPr>
          <w:vertAlign w:val="subscript"/>
        </w:rPr>
        <w:t xml:space="preserve">2</w:t>
      </w:r>
      <w:r>
        <w:t xml:space="preserve">SO</w:t>
      </w:r>
      <w:r>
        <w:rPr>
          <w:vertAlign w:val="subscript"/>
        </w:rPr>
        <w:t xml:space="preserve">4</w:t>
      </w:r>
      <w:r>
        <w:t xml:space="preserve">: A</w:t>
      </w:r>
      <w:r>
        <w:rPr>
          <w:vertAlign w:val="subscript"/>
        </w:rPr>
        <w:t xml:space="preserve">AC</w:t>
      </w:r>
      <w:r>
        <w:t xml:space="preserve">1 acylium</w:t>
      </w:r>
    </w:p>
    <w:p>
      <w:pPr>
        <w:pStyle w:val="BodyText"/>
      </w:pPr>
      <w:r>
        <w:drawing>
          <wp:inline>
            <wp:extent cx="5334000" cy="1782040"/>
            <wp:effectExtent b="0" l="0" r="0" t="0"/>
            <wp:docPr descr="" title="" id="220" name="Picture"/>
            <a:graphic>
              <a:graphicData uri="http://schemas.openxmlformats.org/drawingml/2006/picture">
                <pic:pic>
                  <pic:nvPicPr>
                    <pic:cNvPr descr="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" id="221" name="Picture"/>
                    <pic:cNvPicPr>
                      <a:picLocks noChangeArrowheads="1" noChangeAspect="1"/>
                    </pic:cNvPicPr>
                  </pic:nvPicPr>
                  <pic:blipFill>
                    <a:blip r:embed="rId219"/>
                    <a:stretch>
                      <a:fillRect/>
                    </a:stretch>
                  </pic:blipFill>
                  <pic:spPr bwMode="auto">
                    <a:xfrm>
                      <a:off x="0" y="0"/>
                      <a:ext cx="5334000" cy="1782040"/>
                    </a:xfrm>
                    <a:prstGeom prst="rect">
                      <a:avLst/>
                    </a:prstGeom>
                    <a:noFill/>
                    <a:ln w="9525">
                      <a:noFill/>
                      <a:headEnd/>
                      <a:tailEnd/>
                    </a:ln>
                  </pic:spPr>
                </pic:pic>
              </a:graphicData>
            </a:graphic>
          </wp:inline>
        </w:drawing>
      </w:r>
    </w:p>
    <w:p>
      <w:pPr>
        <w:pStyle w:val="BodyText"/>
      </w:pPr>
      <w:r>
        <w:t xml:space="preserve">Ordinarily esterification/hydrolysis of benzoic acids goes by addition–elimination (A</w:t>
      </w:r>
      <w:r>
        <w:rPr>
          <w:vertAlign w:val="subscript"/>
        </w:rPr>
        <w:t xml:space="preserve">AC</w:t>
      </w:r>
      <w:r>
        <w:t xml:space="preserve">2) through a tetrahedral intermediate. The two ortho methyl groups block nucleophilic addition to C=O, so the reaction switches to ionisation to a mesitoyl acylium ion, which is linear and so relieves the steric clash. Dissolving in H</w:t>
      </w:r>
      <w:r>
        <w:rPr>
          <w:vertAlign w:val="subscript"/>
        </w:rPr>
        <w:t xml:space="preserve">2</w:t>
      </w:r>
      <w:r>
        <w:t xml:space="preserve">SO</w:t>
      </w:r>
      <w:r>
        <w:rPr>
          <w:vertAlign w:val="subscript"/>
        </w:rPr>
        <w:t xml:space="preserve">4</w:t>
      </w:r>
      <w:r>
        <w:t xml:space="preserve"> </w:t>
      </w:r>
      <w:r>
        <w:t xml:space="preserve">and pouring into alcohol gives the ester in high yield (Newman).</w:t>
      </w:r>
    </w:p>
    <w:p>
      <w:pPr>
        <w:pStyle w:val="BodyText"/>
      </w:pPr>
      <w:r>
        <w:t xml:space="preserve">2.E10 Ritter reaction: nitrile + tert-butyl cation</w:t>
      </w:r>
    </w:p>
    <w:p>
      <w:pPr>
        <w:pStyle w:val="BodyText"/>
      </w:pPr>
      <w:r>
        <w:drawing>
          <wp:inline>
            <wp:extent cx="5334000" cy="1967883"/>
            <wp:effectExtent b="0" l="0" r="0" t="0"/>
            <wp:docPr descr="" title="" id="223" name="Picture"/>
            <a:graphic>
              <a:graphicData uri="http://schemas.openxmlformats.org/drawingml/2006/picture">
                <pic:pic>
                  <pic:nvPicPr>
                    <pic:cNvPr descr="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" id="224" name="Picture"/>
                    <pic:cNvPicPr>
                      <a:picLocks noChangeArrowheads="1" noChangeAspect="1"/>
                    </pic:cNvPicPr>
                  </pic:nvPicPr>
                  <pic:blipFill>
                    <a:blip r:embed="rId222"/>
                    <a:stretch>
                      <a:fillRect/>
                    </a:stretch>
                  </pic:blipFill>
                  <pic:spPr bwMode="auto">
                    <a:xfrm>
                      <a:off x="0" y="0"/>
                      <a:ext cx="5334000" cy="1967883"/>
                    </a:xfrm>
                    <a:prstGeom prst="rect">
                      <a:avLst/>
                    </a:prstGeom>
                    <a:noFill/>
                    <a:ln w="9525">
                      <a:noFill/>
                      <a:headEnd/>
                      <a:tailEnd/>
                    </a:ln>
                  </pic:spPr>
                </pic:pic>
              </a:graphicData>
            </a:graphic>
          </wp:inline>
        </w:drawing>
      </w:r>
    </w:p>
    <w:p>
      <w:pPr>
        <w:pStyle w:val="BodyText"/>
      </w:pPr>
      <w:r>
        <w:t xml:space="preserve">A nitrile nitrogen lone pair (sp-hybridised, weakly basic but unhindered) captures the cation: the nitrilium ion R–C≡N</w:t>
      </w:r>
      <w:r>
        <w:rPr>
          <w:vertAlign w:val="superscript"/>
        </w:rPr>
        <w:t xml:space="preserve">+</w:t>
      </w:r>
      <w:r>
        <w:t xml:space="preserve">–R′ is attacked by water at carbon to give an N-tert-butylamide. Only cations that form readily (tertiary, benzylic) work.</w:t>
      </w:r>
    </w:p>
    <w:p>
      <w:pPr>
        <w:pStyle w:val="BodyText"/>
      </w:pPr>
      <w:r>
        <w:t xml:space="preserve">2.E11 Methyl vinyl ether + H</w:t>
      </w:r>
      <w:r>
        <w:rPr>
          <w:vertAlign w:val="superscript"/>
        </w:rPr>
        <w:t xml:space="preserve">+</w:t>
      </w:r>
      <w:r>
        <w:t xml:space="preserve">: protonation of an enol ether</w:t>
      </w:r>
    </w:p>
    <w:p>
      <w:pPr>
        <w:pStyle w:val="BodyText"/>
      </w:pPr>
      <w:r>
        <w:drawing>
          <wp:inline>
            <wp:extent cx="5334000" cy="883585"/>
            <wp:effectExtent b="0" l="0" r="0" t="0"/>
            <wp:docPr descr="" title="" id="226" name="Picture"/>
            <a:graphic>
              <a:graphicData uri="http://schemas.openxmlformats.org/drawingml/2006/picture">
                <pic:pic>
                  <pic:nvPicPr>
                    <pic:cNvPr descr="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" id="227" name="Picture"/>
                    <pic:cNvPicPr>
                      <a:picLocks noChangeArrowheads="1" noChangeAspect="1"/>
                    </pic:cNvPicPr>
                  </pic:nvPicPr>
                  <pic:blipFill>
                    <a:blip r:embed="rId225"/>
                    <a:stretch>
                      <a:fillRect/>
                    </a:stretch>
                  </pic:blipFill>
                  <pic:spPr bwMode="auto">
                    <a:xfrm>
                      <a:off x="0" y="0"/>
                      <a:ext cx="5334000" cy="883585"/>
                    </a:xfrm>
                    <a:prstGeom prst="rect">
                      <a:avLst/>
                    </a:prstGeom>
                    <a:noFill/>
                    <a:ln w="9525">
                      <a:noFill/>
                      <a:headEnd/>
                      <a:tailEnd/>
                    </a:ln>
                  </pic:spPr>
                </pic:pic>
              </a:graphicData>
            </a:graphic>
          </wp:inline>
        </w:drawing>
      </w:r>
    </w:p>
    <w:p>
      <w:pPr>
        <w:pStyle w:val="BodyText"/>
      </w:pPr>
      <w:r>
        <w:t xml:space="preserve">Protonation of the β-carbon gives a cation that is immediately an oxocarbenium ion because the α-oxygen lone pair donates into the empty p orbital. Enol ethers are hydrolysed orders of magnitude faster than simple alkenes are hydrated for this reason (the rate-limiting step is protonation at carbon).</w:t>
      </w:r>
    </w:p>
    <w:p>
      <w:pPr>
        <w:pStyle w:val="BodyText"/>
      </w:pPr>
      <w:r>
        <w:t xml:space="preserve">2.E12 Benzene + H</w:t>
      </w:r>
      <w:r>
        <w:rPr>
          <w:vertAlign w:val="superscript"/>
        </w:rPr>
        <w:t xml:space="preserve">+</w:t>
      </w:r>
      <w:r>
        <w:t xml:space="preserve"> </w:t>
      </w:r>
      <w:r>
        <w:t xml:space="preserve">(superacid): the arenium (Wheland) ion</w:t>
      </w:r>
    </w:p>
    <w:p>
      <w:pPr>
        <w:pStyle w:val="BodyText"/>
      </w:pPr>
      <w:r>
        <w:drawing>
          <wp:inline>
            <wp:extent cx="5334000" cy="983888"/>
            <wp:effectExtent b="0" l="0" r="0" t="0"/>
            <wp:docPr descr="" title="" id="229" name="Picture"/>
            <a:graphic>
              <a:graphicData uri="http://schemas.openxmlformats.org/drawingml/2006/picture">
                <pic:pic>
                  <pic:nvPicPr>
                    <pic:cNvPr descr="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" id="230" name="Picture"/>
                    <pic:cNvPicPr>
                      <a:picLocks noChangeArrowheads="1" noChangeAspect="1"/>
                    </pic:cNvPicPr>
                  </pic:nvPicPr>
                  <pic:blipFill>
                    <a:blip r:embed="rId228"/>
                    <a:stretch>
                      <a:fillRect/>
                    </a:stretch>
                  </pic:blipFill>
                  <pic:spPr bwMode="auto">
                    <a:xfrm>
                      <a:off x="0" y="0"/>
                      <a:ext cx="5334000" cy="983888"/>
                    </a:xfrm>
                    <a:prstGeom prst="rect">
                      <a:avLst/>
                    </a:prstGeom>
                    <a:noFill/>
                    <a:ln w="9525">
                      <a:noFill/>
                      <a:headEnd/>
                      <a:tailEnd/>
                    </a:ln>
                  </pic:spPr>
                </pic:pic>
              </a:graphicData>
            </a:graphic>
          </wp:inline>
        </w:drawing>
      </w:r>
    </w:p>
    <w:p>
      <w:pPr>
        <w:pStyle w:val="BodyText"/>
      </w:pPr>
      <w:r>
        <w:t xml:space="preserve">C</w:t>
      </w:r>
      <w:r>
        <w:rPr>
          <w:vertAlign w:val="subscript"/>
        </w:rPr>
        <w:t xml:space="preserve">6</w:t>
      </w:r>
      <w:r>
        <w:t xml:space="preserve">H</w:t>
      </w:r>
      <w:r>
        <w:rPr>
          <w:vertAlign w:val="subscript"/>
        </w:rPr>
        <w:t xml:space="preserve">7</w:t>
      </w:r>
      <w:r>
        <w:rPr>
          <w:vertAlign w:val="superscript"/>
        </w:rPr>
        <w:t xml:space="preserve">+</w:t>
      </w:r>
      <w:r>
        <w:t xml:space="preserve"> </w:t>
      </w:r>
      <w:r>
        <w:t xml:space="preserve">is the intermediate in every electrophilic aromatic substitution. The positive charge is delocalised over the ortho and para carbons only (three contributors; the meta carbons carry none); the sp</w:t>
      </w:r>
      <w:r>
        <w:rPr>
          <w:vertAlign w:val="superscript"/>
        </w:rPr>
        <w:t xml:space="preserve">3</w:t>
      </w:r>
      <w:r>
        <w:t xml:space="preserve"> </w:t>
      </w:r>
      <w:r>
        <w:t xml:space="preserve">CH</w:t>
      </w:r>
      <w:r>
        <w:rPr>
          <w:vertAlign w:val="subscript"/>
        </w:rPr>
        <w:t xml:space="preserve">2</w:t>
      </w:r>
      <w:r>
        <w:t xml:space="preserve"> </w:t>
      </w:r>
      <w:r>
        <w:t xml:space="preserve">breaks the aromatic ring, which is why this step costs so much energy and is rate-determining.</w:t>
      </w:r>
    </w:p>
    <w:bookmarkEnd w:id="231"/>
    <w:bookmarkStart w:id="250" w:name="h17"/>
    <w:p>
      <w:pPr>
        <w:pStyle w:val="Heading2"/>
      </w:pPr>
      <w:r>
        <w:t xml:space="preserve">2.F Carbocations from amines: diazotisation with nitrous acid</w:t>
      </w:r>
    </w:p>
    <w:p>
      <w:pPr>
        <w:pStyle w:val="FirstParagraph"/>
      </w:pPr>
      <w:r>
        <w:t xml:space="preserve">Nitrous acid (from NaNO</w:t>
      </w:r>
      <w:r>
        <w:rPr>
          <w:vertAlign w:val="subscript"/>
        </w:rPr>
        <w:t xml:space="preserve">2</w:t>
      </w:r>
      <w:r>
        <w:t xml:space="preserve"> </w:t>
      </w:r>
      <w:r>
        <w:t xml:space="preserve">+ HX, never stored) is the reagent that turns a</w:t>
      </w:r>
      <w:r>
        <w:t xml:space="preserve"> </w:t>
      </w:r>
      <w:r>
        <w:rPr>
          <w:bCs/>
          <w:b/>
        </w:rPr>
        <w:t xml:space="preserve">primary</w:t>
      </w:r>
      <w:r>
        <w:t xml:space="preserve"> </w:t>
      </w:r>
      <w:r>
        <w:t xml:space="preserve">amino group (–NH</w:t>
      </w:r>
      <w:r>
        <w:rPr>
          <w:vertAlign w:val="subscript"/>
        </w:rPr>
        <w:t xml:space="preserve">2</w:t>
      </w:r>
      <w:r>
        <w:t xml:space="preserve">), the worst of leaving groups, into the best known one (N</w:t>
      </w:r>
      <w:r>
        <w:rPr>
          <w:vertAlign w:val="subscript"/>
        </w:rPr>
        <w:t xml:space="preserve">2</w:t>
      </w:r>
      <w:r>
        <w:t xml:space="preserve">). The active electrophile in dilute mineral acid is the</w:t>
      </w:r>
      <w:r>
        <w:t xml:space="preserve"> </w:t>
      </w:r>
      <w:r>
        <w:rPr>
          <w:bCs/>
          <w:b/>
        </w:rPr>
        <w:t xml:space="preserve">nitrosonium ion NO</w:t>
      </w:r>
      <w:r>
        <w:rPr>
          <w:vertAlign w:val="superscript"/>
          <w:bCs/>
          <w:b/>
        </w:rPr>
        <w:t xml:space="preserve">+</w:t>
      </w:r>
      <w:r>
        <w:t xml:space="preserve">. What happens next depends on the type of amine: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Amine</w:t>
            </w:r>
          </w:p>
        </w:tc>
        <w:tc>
          <w:tcPr/>
          <w:p>
            <w:pPr>
              <w:pStyle w:val="Compact"/>
              <w:jc w:val="left"/>
            </w:pPr>
            <w:r>
              <w:t xml:space="preserve">NaNO</w:t>
            </w:r>
            <w:r>
              <w:rPr>
                <w:vertAlign w:val="subscript"/>
              </w:rPr>
              <w:t xml:space="preserve">2</w:t>
            </w:r>
            <w:r>
              <w:t xml:space="preserve"> </w:t>
            </w:r>
            <w:r>
              <w:t xml:space="preserve">/ HCl, 0–5 °C</w:t>
            </w:r>
          </w:p>
        </w:tc>
        <w:tc>
          <w:tcPr/>
          <w:p>
            <w:pPr>
              <w:pStyle w:val="Compact"/>
              <w:jc w:val="left"/>
            </w:pPr>
            <w:r>
              <w:t xml:space="preserve">Carbocation?</w:t>
            </w:r>
          </w:p>
        </w:tc>
      </w:tr>
      <w:tr>
        <w:tc>
          <w:tcPr/>
          <w:p>
            <w:pPr>
              <w:pStyle w:val="Compact"/>
              <w:jc w:val="left"/>
            </w:pPr>
            <w:r>
              <w:t xml:space="preserve">Primary aliphatic RCH</w:t>
            </w:r>
            <w:r>
              <w:rPr>
                <w:vertAlign w:val="subscript"/>
              </w:rPr>
              <w:t xml:space="preserve">2</w:t>
            </w:r>
            <w:r>
              <w:t xml:space="preserve">NH</w:t>
            </w:r>
            <w:r>
              <w:rPr>
                <w:vertAlign w:val="subscript"/>
              </w:rPr>
              <w:t xml:space="preserve">2</w:t>
            </w:r>
            <w:r>
              <w:t xml:space="preserve">, R</w:t>
            </w:r>
            <w:r>
              <w:rPr>
                <w:vertAlign w:val="subscript"/>
              </w:rPr>
              <w:t xml:space="preserve">3</w:t>
            </w:r>
            <w:r>
              <w:t xml:space="preserve">CNH</w:t>
            </w:r>
            <w:r>
              <w:rPr>
                <w:vertAlign w:val="subscript"/>
              </w:rPr>
              <w:t xml:space="preserve">2</w:t>
            </w:r>
          </w:p>
        </w:tc>
        <w:tc>
          <w:tcPr/>
          <w:p>
            <w:pPr>
              <w:pStyle w:val="Compact"/>
              <w:jc w:val="left"/>
            </w:pPr>
            <w:r>
              <w:t xml:space="preserve">R–N</w:t>
            </w:r>
            <w:r>
              <w:rPr>
                <w:vertAlign w:val="subscript"/>
              </w:rPr>
              <w:t xml:space="preserve">2</w:t>
            </w:r>
            <w:r>
              <w:rPr>
                <w:vertAlign w:val="superscript"/>
              </w:rPr>
              <w:t xml:space="preserve">+</w:t>
            </w:r>
            <w:r>
              <w:t xml:space="preserve"> </w:t>
            </w:r>
            <w:r>
              <w:t xml:space="preserve">(not isolable) → loses N</w:t>
            </w:r>
            <w:r>
              <w:rPr>
                <w:vertAlign w:val="subscript"/>
              </w:rPr>
              <w:t xml:space="preserve">2</w:t>
            </w:r>
            <w:r>
              <w:t xml:space="preserve"> </w:t>
            </w:r>
            <w:r>
              <w:t xml:space="preserve">at once</w:t>
            </w:r>
          </w:p>
        </w:tc>
        <w:tc>
          <w:tcPr/>
          <w:p>
            <w:pPr>
              <w:pStyle w:val="Compact"/>
              <w:jc w:val="left"/>
            </w:pPr>
            <w:r>
              <w:rPr>
                <w:bCs/>
                <w:b/>
              </w:rPr>
              <w:t xml:space="preserve">Yes</w:t>
            </w:r>
            <w:r>
              <w:t xml:space="preserve"> </w:t>
            </w:r>
            <w:r>
              <w:t xml:space="preserve">(or a concerted shift/substitution with N</w:t>
            </w:r>
            <w:r>
              <w:rPr>
                <w:vertAlign w:val="subscript"/>
              </w:rPr>
              <w:t xml:space="preserve">2</w:t>
            </w:r>
            <w:r>
              <w:t xml:space="preserve"> </w:t>
            </w:r>
            <w:r>
              <w:t xml:space="preserve">loss); mixture of alcohols, alkenes, halides; rearranged products common</w:t>
            </w:r>
          </w:p>
        </w:tc>
      </w:tr>
      <w:tr>
        <w:tc>
          <w:tcPr/>
          <w:p>
            <w:pPr>
              <w:pStyle w:val="Compact"/>
              <w:jc w:val="left"/>
            </w:pPr>
            <w:r>
              <w:t xml:space="preserve">Primary aromatic ArNH</w:t>
            </w:r>
            <w:r>
              <w:rPr>
                <w:vertAlign w:val="subscript"/>
              </w:rPr>
              <w:t xml:space="preserve">2</w:t>
            </w:r>
          </w:p>
        </w:tc>
        <w:tc>
          <w:tcPr/>
          <w:p>
            <w:pPr>
              <w:pStyle w:val="Compact"/>
              <w:jc w:val="left"/>
            </w:pPr>
            <w:r>
              <w:t xml:space="preserve">Ar–N</w:t>
            </w:r>
            <w:r>
              <w:rPr>
                <w:vertAlign w:val="subscript"/>
              </w:rPr>
              <w:t xml:space="preserve">2</w:t>
            </w:r>
            <w:r>
              <w:rPr>
                <w:vertAlign w:val="superscript"/>
              </w:rPr>
              <w:t xml:space="preserve">+</w:t>
            </w:r>
            <w:r>
              <w:t xml:space="preserve"> </w:t>
            </w:r>
            <w:r>
              <w:t xml:space="preserve">X</w:t>
            </w:r>
            <w:r>
              <w:rPr>
                <w:vertAlign w:val="superscript"/>
              </w:rPr>
              <w:t xml:space="preserve">−</w:t>
            </w:r>
            <w:r>
              <w:t xml:space="preserve">: stable in cold solution (resonance with the ring)</w:t>
            </w:r>
          </w:p>
        </w:tc>
        <w:tc>
          <w:tcPr/>
          <w:p>
            <w:pPr>
              <w:pStyle w:val="Compact"/>
              <w:jc w:val="left"/>
            </w:pPr>
            <w:r>
              <w:rPr>
                <w:bCs/>
                <w:b/>
              </w:rPr>
              <w:t xml:space="preserve">No</w:t>
            </w:r>
            <w:r>
              <w:t xml:space="preserve"> </w:t>
            </w:r>
            <w:r>
              <w:t xml:space="preserve">at 0–5 °C. On warming in water the diazonium ion loses N</w:t>
            </w:r>
            <w:r>
              <w:rPr>
                <w:vertAlign w:val="subscript"/>
              </w:rPr>
              <w:t xml:space="preserve">2</w:t>
            </w:r>
            <w:r>
              <w:t xml:space="preserve"> </w:t>
            </w:r>
            <w:r>
              <w:t xml:space="preserve">to give the aryl cation (phenol)</w:t>
            </w:r>
          </w:p>
        </w:tc>
      </w:tr>
      <w:tr>
        <w:tc>
          <w:tcPr/>
          <w:p>
            <w:pPr>
              <w:pStyle w:val="Compact"/>
              <w:jc w:val="left"/>
            </w:pPr>
            <w:r>
              <w:t xml:space="preserve">Primary benzylic ArCH</w:t>
            </w:r>
            <w:r>
              <w:rPr>
                <w:vertAlign w:val="subscript"/>
              </w:rPr>
              <w:t xml:space="preserve">2</w:t>
            </w:r>
            <w:r>
              <w:t xml:space="preserve">NH</w:t>
            </w:r>
            <w:r>
              <w:rPr>
                <w:vertAlign w:val="subscript"/>
              </w:rPr>
              <w:t xml:space="preserve">2</w:t>
            </w:r>
          </w:p>
        </w:tc>
        <w:tc>
          <w:tcPr/>
          <w:p>
            <w:pPr>
              <w:pStyle w:val="Compact"/>
              <w:jc w:val="left"/>
            </w:pPr>
            <w:r>
              <w:t xml:space="preserve">ArCH</w:t>
            </w:r>
            <w:r>
              <w:rPr>
                <w:vertAlign w:val="subscript"/>
              </w:rPr>
              <w:t xml:space="preserve">2</w:t>
            </w:r>
            <w:r>
              <w:t xml:space="preserve">N</w:t>
            </w:r>
            <w:r>
              <w:rPr>
                <w:vertAlign w:val="subscript"/>
              </w:rPr>
              <w:t xml:space="preserve">2</w:t>
            </w:r>
            <w:r>
              <w:rPr>
                <w:vertAlign w:val="superscript"/>
              </w:rPr>
              <w:t xml:space="preserve">+</w:t>
            </w:r>
            <w:r>
              <w:t xml:space="preserve"> </w:t>
            </w:r>
            <w:r>
              <w:t xml:space="preserve">(not stable)</w:t>
            </w:r>
          </w:p>
        </w:tc>
        <w:tc>
          <w:tcPr/>
          <w:p>
            <w:pPr>
              <w:pStyle w:val="Compact"/>
              <w:jc w:val="left"/>
            </w:pPr>
            <w:r>
              <w:rPr>
                <w:bCs/>
                <w:b/>
              </w:rPr>
              <w:t xml:space="preserve">Yes</w:t>
            </w:r>
            <w:r>
              <w:t xml:space="preserve">: benzylic cation ArCH</w:t>
            </w:r>
            <w:r>
              <w:rPr>
                <w:vertAlign w:val="subscript"/>
              </w:rPr>
              <w:t xml:space="preserve">2</w:t>
            </w:r>
            <w:r>
              <w:rPr>
                <w:vertAlign w:val="superscript"/>
              </w:rPr>
              <w:t xml:space="preserve">+</w:t>
            </w:r>
          </w:p>
        </w:tc>
      </w:tr>
      <w:tr>
        <w:tc>
          <w:tcPr/>
          <w:p>
            <w:pPr>
              <w:pStyle w:val="Compact"/>
              <w:jc w:val="left"/>
            </w:pPr>
            <w:r>
              <w:t xml:space="preserve">Secondary R</w:t>
            </w:r>
            <w:r>
              <w:rPr>
                <w:vertAlign w:val="subscript"/>
              </w:rPr>
              <w:t xml:space="preserve">2</w:t>
            </w:r>
            <w:r>
              <w:t xml:space="preserve">NH (and ArNHR)</w:t>
            </w:r>
          </w:p>
        </w:tc>
        <w:tc>
          <w:tcPr/>
          <w:p>
            <w:pPr>
              <w:pStyle w:val="Compact"/>
              <w:jc w:val="left"/>
            </w:pPr>
            <w:r>
              <w:t xml:space="preserve">N-nitrosamine R</w:t>
            </w:r>
            <w:r>
              <w:rPr>
                <w:vertAlign w:val="subscript"/>
              </w:rPr>
              <w:t xml:space="preserve">2</w:t>
            </w:r>
            <w:r>
              <w:t xml:space="preserve">N–N=O (yellow oil)</w:t>
            </w:r>
          </w:p>
        </w:tc>
        <w:tc>
          <w:tcPr/>
          <w:p>
            <w:pPr>
              <w:pStyle w:val="Compact"/>
              <w:jc w:val="left"/>
            </w:pPr>
            <w:r>
              <w:rPr>
                <w:bCs/>
                <w:b/>
              </w:rPr>
              <w:t xml:space="preserve">No</w:t>
            </w:r>
            <w:r>
              <w:t xml:space="preserve"> </w:t>
            </w:r>
            <w:r>
              <w:t xml:space="preserve">(no N–H left to lose from N after nitrosation; the N–N bond is not an N</w:t>
            </w:r>
            <w:r>
              <w:rPr>
                <w:vertAlign w:val="subscript"/>
              </w:rPr>
              <w:t xml:space="preserve">2</w:t>
            </w:r>
            <w:r>
              <w:t xml:space="preserve">-releasing diazonium)</w:t>
            </w:r>
          </w:p>
        </w:tc>
      </w:tr>
      <w:tr>
        <w:tc>
          <w:tcPr/>
          <w:p>
            <w:pPr>
              <w:pStyle w:val="Compact"/>
              <w:jc w:val="left"/>
            </w:pPr>
            <w:r>
              <w:t xml:space="preserve">Tertiary R</w:t>
            </w:r>
            <w:r>
              <w:rPr>
                <w:vertAlign w:val="subscript"/>
              </w:rPr>
              <w:t xml:space="preserve">3</w:t>
            </w:r>
            <w:r>
              <w:t xml:space="preserve">N</w:t>
            </w:r>
          </w:p>
        </w:tc>
        <w:tc>
          <w:tcPr/>
          <w:p>
            <w:pPr>
              <w:pStyle w:val="Compact"/>
              <w:jc w:val="left"/>
            </w:pPr>
            <w:r>
              <w:t xml:space="preserve">R</w:t>
            </w:r>
            <w:r>
              <w:rPr>
                <w:vertAlign w:val="subscript"/>
              </w:rPr>
              <w:t xml:space="preserve">3</w:t>
            </w:r>
            <w:r>
              <w:t xml:space="preserve">NH</w:t>
            </w:r>
            <w:r>
              <w:rPr>
                <w:vertAlign w:val="superscript"/>
              </w:rPr>
              <w:t xml:space="preserve">+</w:t>
            </w:r>
            <w:r>
              <w:t xml:space="preserve"> </w:t>
            </w:r>
            <w:r>
              <w:t xml:space="preserve">NO</w:t>
            </w:r>
            <w:r>
              <w:rPr>
                <w:vertAlign w:val="subscript"/>
              </w:rPr>
              <w:t xml:space="preserve">2</w:t>
            </w:r>
            <w:r>
              <w:rPr>
                <w:vertAlign w:val="superscript"/>
              </w:rPr>
              <w:t xml:space="preserve">−</w:t>
            </w:r>
            <w:r>
              <w:t xml:space="preserve"> </w:t>
            </w:r>
            <w:r>
              <w:t xml:space="preserve">(salt); no stable product</w:t>
            </w:r>
          </w:p>
        </w:tc>
        <w:tc>
          <w:tcPr/>
          <w:p>
            <w:pPr>
              <w:pStyle w:val="Compact"/>
              <w:jc w:val="left"/>
            </w:pPr>
            <w:r>
              <w:rPr>
                <w:bCs/>
                <w:b/>
              </w:rPr>
              <w:t xml:space="preserve">No</w:t>
            </w:r>
            <w:r>
              <w:t xml:space="preserve"> </w:t>
            </w:r>
            <w:r>
              <w:t xml:space="preserve">(tertiary aryl amines such as PhNMe</w:t>
            </w:r>
            <w:r>
              <w:rPr>
                <w:vertAlign w:val="subscript"/>
              </w:rPr>
              <w:t xml:space="preserve">2</w:t>
            </w:r>
            <w:r>
              <w:t xml:space="preserve"> </w:t>
            </w:r>
            <w:r>
              <w:t xml:space="preserve">undergo C-nitrosation at the para carbon)</w:t>
            </w:r>
          </w:p>
        </w:tc>
      </w:tr>
    </w:tbl>
    <w:p>
      <w:pPr>
        <w:pStyle w:val="BodyText"/>
      </w:pPr>
      <w:r>
        <w:t xml:space="preserve">2.F1 Nitrosonium ion from nitrous acid</w:t>
      </w:r>
    </w:p>
    <w:p>
      <w:pPr>
        <w:pStyle w:val="BodyText"/>
      </w:pPr>
      <w:r>
        <w:drawing>
          <wp:inline>
            <wp:extent cx="5334000" cy="1160265"/>
            <wp:effectExtent b="0" l="0" r="0" t="0"/>
            <wp:docPr descr="" title="" id="233" name="Picture"/>
            <a:graphic>
              <a:graphicData uri="http://schemas.openxmlformats.org/drawingml/2006/picture">
                <pic:pic>
                  <pic:nvPicPr>
                    <pic:cNvPr descr="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" id="234" name="Picture"/>
                    <pic:cNvPicPr>
                      <a:picLocks noChangeArrowheads="1" noChangeAspect="1"/>
                    </pic:cNvPicPr>
                  </pic:nvPicPr>
                  <pic:blipFill>
                    <a:blip r:embed="rId232"/>
                    <a:stretch>
                      <a:fillRect/>
                    </a:stretch>
                  </pic:blipFill>
                  <pic:spPr bwMode="auto">
                    <a:xfrm>
                      <a:off x="0" y="0"/>
                      <a:ext cx="5334000" cy="1160265"/>
                    </a:xfrm>
                    <a:prstGeom prst="rect">
                      <a:avLst/>
                    </a:prstGeom>
                    <a:noFill/>
                    <a:ln w="9525">
                      <a:noFill/>
                      <a:headEnd/>
                      <a:tailEnd/>
                    </a:ln>
                  </pic:spPr>
                </pic:pic>
              </a:graphicData>
            </a:graphic>
          </wp:inline>
        </w:drawing>
      </w:r>
    </w:p>
    <w:p>
      <w:pPr>
        <w:pStyle w:val="BodyText"/>
      </w:pPr>
      <w:r>
        <w:t xml:space="preserve">Protonation of the hydroxyl oxygen turns it into water; the oxygen lone pair of the N=O then forms a third N–O bond as water leaves, giving N≡O</w:t>
      </w:r>
      <w:r>
        <w:rPr>
          <w:vertAlign w:val="superscript"/>
        </w:rPr>
        <w:t xml:space="preserve">+</w:t>
      </w:r>
      <w:r>
        <w:t xml:space="preserve"> </w:t>
      </w:r>
      <w:r>
        <w:t xml:space="preserve">(isoelectronic with CO and N</w:t>
      </w:r>
      <w:r>
        <w:rPr>
          <w:vertAlign w:val="subscript"/>
        </w:rPr>
        <w:t xml:space="preserve">2</w:t>
      </w:r>
      <w:r>
        <w:t xml:space="preserve">). NO</w:t>
      </w:r>
      <w:r>
        <w:rPr>
          <w:vertAlign w:val="superscript"/>
        </w:rPr>
        <w:t xml:space="preserve">+</w:t>
      </w:r>
      <w:r>
        <w:t xml:space="preserve"> </w:t>
      </w:r>
      <w:r>
        <w:t xml:space="preserve">is the electrophile that attacks amines (N-nitrosation).</w:t>
      </w:r>
    </w:p>
    <w:p>
      <w:pPr>
        <w:pStyle w:val="BodyText"/>
      </w:pPr>
      <w:r>
        <w:t xml:space="preserve">2.F2 tert-Butylamine + NO</w:t>
      </w:r>
      <w:r>
        <w:rPr>
          <w:vertAlign w:val="superscript"/>
        </w:rPr>
        <w:t xml:space="preserve">+</w:t>
      </w:r>
      <w:r>
        <w:t xml:space="preserve">: N-nitrosation (first step)</w:t>
      </w:r>
    </w:p>
    <w:p>
      <w:pPr>
        <w:pStyle w:val="BodyText"/>
      </w:pPr>
      <w:r>
        <w:drawing>
          <wp:inline>
            <wp:extent cx="5334000" cy="2313934"/>
            <wp:effectExtent b="0" l="0" r="0" t="0"/>
            <wp:docPr descr="" title="" id="236" name="Picture"/>
            <a:graphic>
              <a:graphicData uri="http://schemas.openxmlformats.org/drawingml/2006/picture">
                <pic:pic>
                  <pic:nvPicPr>
                    <pic:cNvPr descr="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" id="237" name="Picture"/>
                    <pic:cNvPicPr>
                      <a:picLocks noChangeArrowheads="1" noChangeAspect="1"/>
                    </pic:cNvPicPr>
                  </pic:nvPicPr>
                  <pic:blipFill>
                    <a:blip r:embed="rId235"/>
                    <a:stretch>
                      <a:fillRect/>
                    </a:stretch>
                  </pic:blipFill>
                  <pic:spPr bwMode="auto">
                    <a:xfrm>
                      <a:off x="0" y="0"/>
                      <a:ext cx="5334000" cy="2313934"/>
                    </a:xfrm>
                    <a:prstGeom prst="rect">
                      <a:avLst/>
                    </a:prstGeom>
                    <a:noFill/>
                    <a:ln w="9525">
                      <a:noFill/>
                      <a:headEnd/>
                      <a:tailEnd/>
                    </a:ln>
                  </pic:spPr>
                </pic:pic>
              </a:graphicData>
            </a:graphic>
          </wp:inline>
        </w:drawing>
      </w:r>
    </w:p>
    <w:p>
      <w:pPr>
        <w:pStyle w:val="BodyText"/>
      </w:pPr>
      <w:r>
        <w:t xml:space="preserve">The amine nitrogen lone pair attacks nitrogen of NO</w:t>
      </w:r>
      <w:r>
        <w:rPr>
          <w:vertAlign w:val="superscript"/>
        </w:rPr>
        <w:t xml:space="preserve">+</w:t>
      </w:r>
      <w:r>
        <w:t xml:space="preserve">; one N≡O π bond moves onto oxygen. The N-nitrosoammonium ion then loses H</w:t>
      </w:r>
      <w:r>
        <w:rPr>
          <w:vertAlign w:val="superscript"/>
        </w:rPr>
        <w:t xml:space="preserve">+</w:t>
      </w:r>
      <w:r>
        <w:t xml:space="preserve"> </w:t>
      </w:r>
      <w:r>
        <w:t xml:space="preserve">and tautomerises, as drawn in 2.F3.</w:t>
      </w:r>
    </w:p>
    <w:p>
      <w:pPr>
        <w:pStyle w:val="BodyText"/>
      </w:pPr>
      <w:r>
        <w:t xml:space="preserve">2.F3 …from N-nitroso-tert-butylammonium to the cation (R–NH–N=O → R–N=N–OH → R–N</w:t>
      </w:r>
      <w:r>
        <w:rPr>
          <w:vertAlign w:val="subscript"/>
        </w:rPr>
        <w:t xml:space="preserve">2</w:t>
      </w:r>
      <w:r>
        <w:rPr>
          <w:vertAlign w:val="superscript"/>
        </w:rPr>
        <w:t xml:space="preserve">+</w:t>
      </w:r>
      <w:r>
        <w:t xml:space="preserve"> </w:t>
      </w:r>
      <w:r>
        <w:t xml:space="preserve">→ R</w:t>
      </w:r>
      <w:r>
        <w:rPr>
          <w:vertAlign w:val="superscript"/>
        </w:rPr>
        <w:t xml:space="preserve">+</w:t>
      </w:r>
      <w:r>
        <w:t xml:space="preserve">)</w:t>
      </w:r>
    </w:p>
    <w:p>
      <w:pPr>
        <w:pStyle w:val="BodyText"/>
      </w:pPr>
      <w:r>
        <w:drawing>
          <wp:inline>
            <wp:extent cx="5334000" cy="2403417"/>
            <wp:effectExtent b="0" l="0" r="0" t="0"/>
            <wp:docPr descr="" title="" id="239" name="Picture"/>
            <a:graphic>
              <a:graphicData uri="http://schemas.openxmlformats.org/drawingml/2006/picture">
                <pic:pic>
                  <pic:nvPicPr>
                    <pic:cNvPr descr="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" id="240" name="Picture"/>
                    <pic:cNvPicPr>
                      <a:picLocks noChangeArrowheads="1" noChangeAspect="1"/>
                    </pic:cNvPicPr>
                  </pic:nvPicPr>
                  <pic:blipFill>
                    <a:blip r:embed="rId238"/>
                    <a:stretch>
                      <a:fillRect/>
                    </a:stretch>
                  </pic:blipFill>
                  <pic:spPr bwMode="auto">
                    <a:xfrm>
                      <a:off x="0" y="0"/>
                      <a:ext cx="5334000" cy="2403417"/>
                    </a:xfrm>
                    <a:prstGeom prst="rect">
                      <a:avLst/>
                    </a:prstGeom>
                    <a:noFill/>
                    <a:ln w="9525">
                      <a:noFill/>
                      <a:headEnd/>
                      <a:tailEnd/>
                    </a:ln>
                  </pic:spPr>
                </pic:pic>
              </a:graphicData>
            </a:graphic>
          </wp:inline>
        </w:drawing>
      </w:r>
    </w:p>
    <w:p>
      <w:pPr>
        <w:pStyle w:val="BodyText"/>
      </w:pPr>
      <w:r>
        <w:t xml:space="preserve">Loss of N–H proton and shift of the π bond gives the diazotate; protonation on oxygen (diazohydroxide R–N=N–OH), then a second protonation and loss of water gives the alkyldiazonium ion R–N≡N</w:t>
      </w:r>
      <w:r>
        <w:rPr>
          <w:vertAlign w:val="superscript"/>
        </w:rPr>
        <w:t xml:space="preserve">+</w:t>
      </w:r>
      <w:r>
        <w:t xml:space="preserve">; its C–N σ pair leaves with N</w:t>
      </w:r>
      <w:r>
        <w:rPr>
          <w:vertAlign w:val="subscript"/>
        </w:rPr>
        <w:t xml:space="preserve">2</w:t>
      </w:r>
      <w:r>
        <w:t xml:space="preserve">. For a tertiary alkyl group the product is the tert-butyl cation (captured by water or losing H</w:t>
      </w:r>
      <w:r>
        <w:rPr>
          <w:vertAlign w:val="superscript"/>
        </w:rPr>
        <w:t xml:space="preserve">+</w:t>
      </w:r>
      <w:r>
        <w:t xml:space="preserve">). With a primary alkyl group the same sequence is followed by a concerted shift (2.E1).</w:t>
      </w:r>
    </w:p>
    <w:p>
      <w:pPr>
        <w:pStyle w:val="BodyText"/>
      </w:pPr>
      <w:r>
        <w:t xml:space="preserve">2.F4 Benzylamine + HNO</w:t>
      </w:r>
      <w:r>
        <w:rPr>
          <w:vertAlign w:val="subscript"/>
        </w:rPr>
        <w:t xml:space="preserve">2</w:t>
      </w:r>
      <w:r>
        <w:t xml:space="preserve">: benzylic cation</w:t>
      </w:r>
    </w:p>
    <w:p>
      <w:pPr>
        <w:pStyle w:val="BodyText"/>
      </w:pPr>
      <w:r>
        <w:drawing>
          <wp:inline>
            <wp:extent cx="4546600" cy="2908300"/>
            <wp:effectExtent b="0" l="0" r="0" t="0"/>
            <wp:docPr descr="" title="" id="242" name="Picture"/>
            <a:graphic>
              <a:graphicData uri="http://schemas.openxmlformats.org/drawingml/2006/picture">
                <pic:pic>
                  <pic:nvPicPr>
                    <pic:cNvPr descr="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" id="243" name="Picture"/>
                    <pic:cNvPicPr>
                      <a:picLocks noChangeArrowheads="1" noChangeAspect="1"/>
                    </pic:cNvPicPr>
                  </pic:nvPicPr>
                  <pic:blipFill>
                    <a:blip r:embed="rId241"/>
                    <a:stretch>
                      <a:fillRect/>
                    </a:stretch>
                  </pic:blipFill>
                  <pic:spPr bwMode="auto">
                    <a:xfrm>
                      <a:off x="0" y="0"/>
                      <a:ext cx="4546600" cy="2908300"/>
                    </a:xfrm>
                    <a:prstGeom prst="rect">
                      <a:avLst/>
                    </a:prstGeom>
                    <a:noFill/>
                    <a:ln w="9525">
                      <a:noFill/>
                      <a:headEnd/>
                      <a:tailEnd/>
                    </a:ln>
                  </pic:spPr>
                </pic:pic>
              </a:graphicData>
            </a:graphic>
          </wp:inline>
        </w:drawing>
      </w:r>
    </w:p>
    <w:p>
      <w:pPr>
        <w:pStyle w:val="BodyText"/>
      </w:pPr>
      <w:r>
        <w:t xml:space="preserve">Benzyldiazonium ions lose N</w:t>
      </w:r>
      <w:r>
        <w:rPr>
          <w:vertAlign w:val="subscript"/>
        </w:rPr>
        <w:t xml:space="preserve">2</w:t>
      </w:r>
      <w:r>
        <w:t xml:space="preserve"> </w:t>
      </w:r>
      <w:r>
        <w:t xml:space="preserve">at once, even at 0 °C, because the benzylic cation is resonance-stabilised. The cation is captured by water (benzyl alcohol); compare ArN</w:t>
      </w:r>
      <w:r>
        <w:rPr>
          <w:vertAlign w:val="subscript"/>
        </w:rPr>
        <w:t xml:space="preserve">2</w:t>
      </w:r>
      <w:r>
        <w:rPr>
          <w:vertAlign w:val="superscript"/>
        </w:rPr>
        <w:t xml:space="preserve">+</w:t>
      </w:r>
      <w:r>
        <w:t xml:space="preserve">, where the diazonium group is attached to an sp</w:t>
      </w:r>
      <w:r>
        <w:rPr>
          <w:vertAlign w:val="superscript"/>
        </w:rPr>
        <w:t xml:space="preserve">2</w:t>
      </w:r>
      <w:r>
        <w:t xml:space="preserve"> </w:t>
      </w:r>
      <w:r>
        <w:t xml:space="preserve">carbon and is stable in the cold.</w:t>
      </w:r>
    </w:p>
    <w:p>
      <w:pPr>
        <w:pStyle w:val="BodyText"/>
      </w:pPr>
      <w:r>
        <w:t xml:space="preserve">2.F5 Secondary amine + NO</w:t>
      </w:r>
      <w:r>
        <w:rPr>
          <w:vertAlign w:val="superscript"/>
        </w:rPr>
        <w:t xml:space="preserve">+</w:t>
      </w:r>
      <w:r>
        <w:t xml:space="preserve">: N-nitrosamine (no carbocation)</w:t>
      </w:r>
    </w:p>
    <w:p>
      <w:pPr>
        <w:pStyle w:val="BodyText"/>
      </w:pPr>
      <w:r>
        <w:drawing>
          <wp:inline>
            <wp:extent cx="4813300" cy="2413000"/>
            <wp:effectExtent b="0" l="0" r="0" t="0"/>
            <wp:docPr descr="" title="" id="245" name="Picture"/>
            <a:graphic>
              <a:graphicData uri="http://schemas.openxmlformats.org/drawingml/2006/picture">
                <pic:pic>
                  <pic:nvPicPr>
                    <pic:cNvPr descr="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" id="246" name="Picture"/>
                    <pic:cNvPicPr>
                      <a:picLocks noChangeArrowheads="1" noChangeAspect="1"/>
                    </pic:cNvPicPr>
                  </pic:nvPicPr>
                  <pic:blipFill>
                    <a:blip r:embed="rId244"/>
                    <a:stretch>
                      <a:fillRect/>
                    </a:stretch>
                  </pic:blipFill>
                  <pic:spPr bwMode="auto">
                    <a:xfrm>
                      <a:off x="0" y="0"/>
                      <a:ext cx="4813300" cy="2413000"/>
                    </a:xfrm>
                    <a:prstGeom prst="rect">
                      <a:avLst/>
                    </a:prstGeom>
                    <a:noFill/>
                    <a:ln w="9525">
                      <a:noFill/>
                      <a:headEnd/>
                      <a:tailEnd/>
                    </a:ln>
                  </pic:spPr>
                </pic:pic>
              </a:graphicData>
            </a:graphic>
          </wp:inline>
        </w:drawing>
      </w:r>
    </w:p>
    <w:p>
      <w:pPr>
        <w:pStyle w:val="BodyText"/>
      </w:pPr>
      <w:r>
        <w:t xml:space="preserve">The nitrosoammonium ion can only lose its N–H proton to give R</w:t>
      </w:r>
      <w:r>
        <w:rPr>
          <w:vertAlign w:val="subscript"/>
        </w:rPr>
        <w:t xml:space="preserve">2</w:t>
      </w:r>
      <w:r>
        <w:t xml:space="preserve">N–N=O; there is no hydrogen to move to oxygen to form a diazonium, so the sequence stops at the nitrosamine (a carcinogen class). No carbocation forms.</w:t>
      </w:r>
    </w:p>
    <w:p>
      <w:pPr>
        <w:pStyle w:val="BodyText"/>
      </w:pPr>
      <w:r>
        <w:t xml:space="preserve">2.F6 Tiffeneau–Demjanov: 1-(aminomethyl)cyclohexanol + HNO</w:t>
      </w:r>
      <w:r>
        <w:rPr>
          <w:vertAlign w:val="subscript"/>
        </w:rPr>
        <w:t xml:space="preserve">2</w:t>
      </w:r>
      <w:r>
        <w:t xml:space="preserve"> </w:t>
      </w:r>
      <w:r>
        <w:t xml:space="preserve">(diazonium, then ring expansion)</w:t>
      </w:r>
    </w:p>
    <w:p>
      <w:pPr>
        <w:pStyle w:val="BodyText"/>
      </w:pPr>
      <w:r>
        <w:drawing>
          <wp:inline>
            <wp:extent cx="5334000" cy="1197974"/>
            <wp:effectExtent b="0" l="0" r="0" t="0"/>
            <wp:docPr descr="" title="" id="248" name="Picture"/>
            <a:graphic>
              <a:graphicData uri="http://schemas.openxmlformats.org/drawingml/2006/picture">
                <pic:pic>
                  <pic:nvPicPr>
                    <pic:cNvPr descr="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" id="249" name="Picture"/>
                    <pic:cNvPicPr>
                      <a:picLocks noChangeArrowheads="1" noChangeAspect="1"/>
                    </pic:cNvPicPr>
                  </pic:nvPicPr>
                  <pic:blipFill>
                    <a:blip r:embed="rId247"/>
                    <a:stretch>
                      <a:fillRect/>
                    </a:stretch>
                  </pic:blipFill>
                  <pic:spPr bwMode="auto">
                    <a:xfrm>
                      <a:off x="0" y="0"/>
                      <a:ext cx="5334000" cy="1197974"/>
                    </a:xfrm>
                    <a:prstGeom prst="rect">
                      <a:avLst/>
                    </a:prstGeom>
                    <a:noFill/>
                    <a:ln w="9525">
                      <a:noFill/>
                      <a:headEnd/>
                      <a:tailEnd/>
                    </a:ln>
                  </pic:spPr>
                </pic:pic>
              </a:graphicData>
            </a:graphic>
          </wp:inline>
        </w:drawing>
      </w:r>
    </w:p>
    <w:p>
      <w:pPr>
        <w:pStyle w:val="BodyText"/>
      </w:pPr>
      <w:r>
        <w:t xml:space="preserve">The ring C–C bond anti to the departing N</w:t>
      </w:r>
      <w:r>
        <w:rPr>
          <w:vertAlign w:val="subscript"/>
        </w:rPr>
        <w:t xml:space="preserve">2</w:t>
      </w:r>
      <w:r>
        <w:t xml:space="preserve"> </w:t>
      </w:r>
      <w:r>
        <w:t xml:space="preserve">migrates to the CH</w:t>
      </w:r>
      <w:r>
        <w:rPr>
          <w:vertAlign w:val="subscript"/>
        </w:rPr>
        <w:t xml:space="preserve">2</w:t>
      </w:r>
      <w:r>
        <w:t xml:space="preserve"> </w:t>
      </w:r>
      <w:r>
        <w:t xml:space="preserve">as N</w:t>
      </w:r>
      <w:r>
        <w:rPr>
          <w:vertAlign w:val="subscript"/>
        </w:rPr>
        <w:t xml:space="preserve">2</w:t>
      </w:r>
      <w:r>
        <w:t xml:space="preserve"> </w:t>
      </w:r>
      <w:r>
        <w:t xml:space="preserve">leaves, so the six-membered ring becomes seven-membered; the cation produced is the protonated ketone (oxygen lone pair donates), which loses H</w:t>
      </w:r>
      <w:r>
        <w:rPr>
          <w:vertAlign w:val="superscript"/>
        </w:rPr>
        <w:t xml:space="preserve">+</w:t>
      </w:r>
      <w:r>
        <w:t xml:space="preserve"> </w:t>
      </w:r>
      <w:r>
        <w:t xml:space="preserve">to give cycloheptanone. A free primary cation is never formed.</w:t>
      </w:r>
    </w:p>
    <w:bookmarkEnd w:id="250"/>
    <w:bookmarkStart w:id="272" w:name="h18"/>
    <w:p>
      <w:pPr>
        <w:pStyle w:val="Heading2"/>
      </w:pPr>
      <w:r>
        <w:t xml:space="preserve">2.G Carbocations from aromatic compounds: arenium (σ-complex, Wheland) ions</w:t>
      </w:r>
    </w:p>
    <w:p>
      <w:pPr>
        <w:pStyle w:val="FirstParagraph"/>
      </w:pPr>
      <w:r>
        <w:t xml:space="preserve">An aromatic ring is a poor nucleophile because attack on an electrophile E</w:t>
      </w:r>
      <w:r>
        <w:rPr>
          <w:vertAlign w:val="superscript"/>
        </w:rPr>
        <w:t xml:space="preserve">+</w:t>
      </w:r>
      <w:r>
        <w:t xml:space="preserve"> </w:t>
      </w:r>
      <w:r>
        <w:t xml:space="preserve">destroys aromaticity. The product is a</w:t>
      </w:r>
      <w:r>
        <w:t xml:space="preserve"> </w:t>
      </w:r>
      <w:r>
        <w:rPr>
          <w:bCs/>
          <w:b/>
        </w:rPr>
        <w:t xml:space="preserve">cyclohexadienyl (arenium) cation</w:t>
      </w:r>
      <w:r>
        <w:t xml:space="preserve">: one sp</w:t>
      </w:r>
      <w:r>
        <w:rPr>
          <w:vertAlign w:val="superscript"/>
        </w:rPr>
        <w:t xml:space="preserve">3</w:t>
      </w:r>
      <w:r>
        <w:t xml:space="preserve"> </w:t>
      </w:r>
      <w:r>
        <w:t xml:space="preserve">carbon carrying E and H, and the other five carbons conjugated over</w:t>
      </w:r>
      <w:r>
        <w:t xml:space="preserve"> </w:t>
      </w:r>
      <w:r>
        <w:rPr>
          <w:bCs/>
          <w:b/>
        </w:rPr>
        <w:t xml:space="preserve">three contributors</w:t>
      </w:r>
      <w:r>
        <w:t xml:space="preserve"> </w:t>
      </w:r>
      <w:r>
        <w:t xml:space="preserve">with the charge at the two</w:t>
      </w:r>
      <w:r>
        <w:t xml:space="preserve"> </w:t>
      </w:r>
      <w:r>
        <w:rPr>
          <w:iCs/>
          <w:i/>
        </w:rPr>
        <w:t xml:space="preserve">ortho</w:t>
      </w:r>
      <w:r>
        <w:t xml:space="preserve"> </w:t>
      </w:r>
      <w:r>
        <w:t xml:space="preserve">and the</w:t>
      </w:r>
      <w:r>
        <w:t xml:space="preserve"> </w:t>
      </w:r>
      <w:r>
        <w:rPr>
          <w:iCs/>
          <w:i/>
        </w:rPr>
        <w:t xml:space="preserve">para</w:t>
      </w:r>
      <w:r>
        <w:t xml:space="preserve"> </w:t>
      </w:r>
      <w:r>
        <w:t xml:space="preserve">positions relative to the sp</w:t>
      </w:r>
      <w:r>
        <w:rPr>
          <w:vertAlign w:val="superscript"/>
        </w:rPr>
        <w:t xml:space="preserve">3</w:t>
      </w:r>
      <w:r>
        <w:t xml:space="preserve"> </w:t>
      </w:r>
      <w:r>
        <w:t xml:space="preserve">carbon (never the meta carbons). Loss of H</w:t>
      </w:r>
      <w:r>
        <w:rPr>
          <w:vertAlign w:val="superscript"/>
        </w:rPr>
        <w:t xml:space="preserve">+</w:t>
      </w:r>
      <w:r>
        <w:t xml:space="preserve"> </w:t>
      </w:r>
      <w:r>
        <w:t xml:space="preserve">from the sp</w:t>
      </w:r>
      <w:r>
        <w:rPr>
          <w:vertAlign w:val="superscript"/>
        </w:rPr>
        <w:t xml:space="preserve">3</w:t>
      </w:r>
      <w:r>
        <w:t xml:space="preserve"> </w:t>
      </w:r>
      <w:r>
        <w:t xml:space="preserve">carbon restores the aromatic ring (substitution). Formation of the arenium ion is the slow step in every electrophilic aromatic substitution.</w:t>
      </w:r>
    </w:p>
    <w:p>
      <w:pPr>
        <w:pStyle w:val="BodyText"/>
      </w:pPr>
      <w:r>
        <w:t xml:space="preserve">2.G1 Nitration: benzene + NO</w:t>
      </w:r>
      <w:r>
        <w:rPr>
          <w:vertAlign w:val="subscript"/>
        </w:rPr>
        <w:t xml:space="preserve">2</w:t>
      </w:r>
      <w:r>
        <w:rPr>
          <w:vertAlign w:val="superscript"/>
        </w:rPr>
        <w:t xml:space="preserve">+</w:t>
      </w:r>
      <w:r>
        <w:t xml:space="preserve"> </w:t>
      </w:r>
      <w:r>
        <w:t xml:space="preserve">(HNO</w:t>
      </w:r>
      <w:r>
        <w:rPr>
          <w:vertAlign w:val="subscript"/>
        </w:rPr>
        <w:t xml:space="preserve">3</w:t>
      </w:r>
      <w:r>
        <w:t xml:space="preserve">/H</w:t>
      </w:r>
      <w:r>
        <w:rPr>
          <w:vertAlign w:val="subscript"/>
        </w:rPr>
        <w:t xml:space="preserve">2</w:t>
      </w:r>
      <w:r>
        <w:t xml:space="preserve">SO</w:t>
      </w:r>
      <w:r>
        <w:rPr>
          <w:vertAlign w:val="subscript"/>
        </w:rPr>
        <w:t xml:space="preserve">4</w:t>
      </w:r>
      <w:r>
        <w:t xml:space="preserve">)</w:t>
      </w:r>
    </w:p>
    <w:p>
      <w:pPr>
        <w:pStyle w:val="BodyText"/>
      </w:pPr>
      <w:r>
        <w:drawing>
          <wp:inline>
            <wp:extent cx="5334000" cy="2264228"/>
            <wp:effectExtent b="0" l="0" r="0" t="0"/>
            <wp:docPr descr="" title="" id="252" name="Picture"/>
            <a:graphic>
              <a:graphicData uri="http://schemas.openxmlformats.org/drawingml/2006/picture">
                <pic:pic>
                  <pic:nvPicPr>
                    <pic:cNvPr descr="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" id="253" name="Picture"/>
                    <pic:cNvPicPr>
                      <a:picLocks noChangeArrowheads="1" noChangeAspect="1"/>
                    </pic:cNvPicPr>
                  </pic:nvPicPr>
                  <pic:blipFill>
                    <a:blip r:embed="rId251"/>
                    <a:stretch>
                      <a:fillRect/>
                    </a:stretch>
                  </pic:blipFill>
                  <pic:spPr bwMode="auto">
                    <a:xfrm>
                      <a:off x="0" y="0"/>
                      <a:ext cx="5334000" cy="2264228"/>
                    </a:xfrm>
                    <a:prstGeom prst="rect">
                      <a:avLst/>
                    </a:prstGeom>
                    <a:noFill/>
                    <a:ln w="9525">
                      <a:noFill/>
                      <a:headEnd/>
                      <a:tailEnd/>
                    </a:ln>
                  </pic:spPr>
                </pic:pic>
              </a:graphicData>
            </a:graphic>
          </wp:inline>
        </w:drawing>
      </w:r>
    </w:p>
    <w:p>
      <w:pPr>
        <w:pStyle w:val="BodyText"/>
      </w:pPr>
      <w:r>
        <w:t xml:space="preserve">The nitronium ion (O=N</w:t>
      </w:r>
      <w:r>
        <w:rPr>
          <w:vertAlign w:val="superscript"/>
        </w:rPr>
        <w:t xml:space="preserve">+</w:t>
      </w:r>
      <w:r>
        <w:t xml:space="preserve">=O, linear) is generated by H</w:t>
      </w:r>
      <w:r>
        <w:rPr>
          <w:vertAlign w:val="subscript"/>
        </w:rPr>
        <w:t xml:space="preserve">2</w:t>
      </w:r>
      <w:r>
        <w:t xml:space="preserve">SO</w:t>
      </w:r>
      <w:r>
        <w:rPr>
          <w:vertAlign w:val="subscript"/>
        </w:rPr>
        <w:t xml:space="preserve">4</w:t>
      </w:r>
      <w:r>
        <w:t xml:space="preserve"> </w:t>
      </w:r>
      <w:r>
        <w:t xml:space="preserve">protonating HNO</w:t>
      </w:r>
      <w:r>
        <w:rPr>
          <w:vertAlign w:val="subscript"/>
        </w:rPr>
        <w:t xml:space="preserve">3</w:t>
      </w:r>
      <w:r>
        <w:t xml:space="preserve"> </w:t>
      </w:r>
      <w:r>
        <w:t xml:space="preserve">(HNO</w:t>
      </w:r>
      <w:r>
        <w:rPr>
          <w:vertAlign w:val="subscript"/>
        </w:rPr>
        <w:t xml:space="preserve">3</w:t>
      </w:r>
      <w:r>
        <w:t xml:space="preserve"> </w:t>
      </w:r>
      <w:r>
        <w:t xml:space="preserve">+ 2 H</w:t>
      </w:r>
      <w:r>
        <w:rPr>
          <w:vertAlign w:val="subscript"/>
        </w:rPr>
        <w:t xml:space="preserve">2</w:t>
      </w:r>
      <w:r>
        <w:t xml:space="preserve">SO</w:t>
      </w:r>
      <w:r>
        <w:rPr>
          <w:vertAlign w:val="subscript"/>
        </w:rPr>
        <w:t xml:space="preserve">4</w:t>
      </w:r>
      <w:r>
        <w:t xml:space="preserve"> </w:t>
      </w:r>
      <w:r>
        <w:t xml:space="preserve">→ NO</w:t>
      </w:r>
      <w:r>
        <w:rPr>
          <w:vertAlign w:val="subscript"/>
        </w:rPr>
        <w:t xml:space="preserve">2</w:t>
      </w:r>
      <w:r>
        <w:rPr>
          <w:vertAlign w:val="superscript"/>
        </w:rPr>
        <w:t xml:space="preserve">+</w:t>
      </w:r>
      <w:r>
        <w:t xml:space="preserve"> </w:t>
      </w:r>
      <w:r>
        <w:t xml:space="preserve">+ H</w:t>
      </w:r>
      <w:r>
        <w:rPr>
          <w:vertAlign w:val="subscript"/>
        </w:rPr>
        <w:t xml:space="preserve">3</w:t>
      </w:r>
      <w:r>
        <w:t xml:space="preserve">O</w:t>
      </w:r>
      <w:r>
        <w:rPr>
          <w:vertAlign w:val="superscript"/>
        </w:rPr>
        <w:t xml:space="preserve">+</w:t>
      </w:r>
      <w:r>
        <w:t xml:space="preserve"> </w:t>
      </w:r>
      <w:r>
        <w:t xml:space="preserve">+ 2 HSO</w:t>
      </w:r>
      <w:r>
        <w:rPr>
          <w:vertAlign w:val="subscript"/>
        </w:rPr>
        <w:t xml:space="preserve">4</w:t>
      </w:r>
      <w:r>
        <w:rPr>
          <w:vertAlign w:val="superscript"/>
        </w:rPr>
        <w:t xml:space="preserve">−</w:t>
      </w:r>
      <w:r>
        <w:t xml:space="preserve">). Its attack on benzene gives the nitro-substituted arenium ion; HSO</w:t>
      </w:r>
      <w:r>
        <w:rPr>
          <w:vertAlign w:val="subscript"/>
        </w:rPr>
        <w:t xml:space="preserve">4</w:t>
      </w:r>
      <w:r>
        <w:rPr>
          <w:vertAlign w:val="superscript"/>
        </w:rPr>
        <w:t xml:space="preserve">−</w:t>
      </w:r>
      <w:r>
        <w:t xml:space="preserve"> </w:t>
      </w:r>
      <w:r>
        <w:t xml:space="preserve">removes the ring proton.</w:t>
      </w:r>
    </w:p>
    <w:p>
      <w:pPr>
        <w:pStyle w:val="BodyText"/>
      </w:pPr>
      <w:r>
        <w:t xml:space="preserve">2.G2 Bromination: benzene + Br</w:t>
      </w:r>
      <w:r>
        <w:rPr>
          <w:vertAlign w:val="subscript"/>
        </w:rPr>
        <w:t xml:space="preserve">2</w:t>
      </w:r>
      <w:r>
        <w:t xml:space="preserve">/FeBr</w:t>
      </w:r>
      <w:r>
        <w:rPr>
          <w:vertAlign w:val="subscript"/>
        </w:rPr>
        <w:t xml:space="preserve">3</w:t>
      </w:r>
    </w:p>
    <w:p>
      <w:pPr>
        <w:pStyle w:val="BodyText"/>
      </w:pPr>
      <w:r>
        <w:drawing>
          <wp:inline>
            <wp:extent cx="5334000" cy="1456733"/>
            <wp:effectExtent b="0" l="0" r="0" t="0"/>
            <wp:docPr descr="" title="" id="255" name="Picture"/>
            <a:graphic>
              <a:graphicData uri="http://schemas.openxmlformats.org/drawingml/2006/picture">
                <pic:pic>
                  <pic:nvPicPr>
                    <pic:cNvPr descr="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" id="256" name="Picture"/>
                    <pic:cNvPicPr>
                      <a:picLocks noChangeArrowheads="1" noChangeAspect="1"/>
                    </pic:cNvPicPr>
                  </pic:nvPicPr>
                  <pic:blipFill>
                    <a:blip r:embed="rId254"/>
                    <a:stretch>
                      <a:fillRect/>
                    </a:stretch>
                  </pic:blipFill>
                  <pic:spPr bwMode="auto">
                    <a:xfrm>
                      <a:off x="0" y="0"/>
                      <a:ext cx="5334000" cy="1456733"/>
                    </a:xfrm>
                    <a:prstGeom prst="rect">
                      <a:avLst/>
                    </a:prstGeom>
                    <a:noFill/>
                    <a:ln w="9525">
                      <a:noFill/>
                      <a:headEnd/>
                      <a:tailEnd/>
                    </a:ln>
                  </pic:spPr>
                </pic:pic>
              </a:graphicData>
            </a:graphic>
          </wp:inline>
        </w:drawing>
      </w:r>
    </w:p>
    <w:p>
      <w:pPr>
        <w:pStyle w:val="BodyText"/>
      </w:pPr>
      <w:r>
        <w:t xml:space="preserve">FeBr</w:t>
      </w:r>
      <w:r>
        <w:rPr>
          <w:vertAlign w:val="subscript"/>
        </w:rPr>
        <w:t xml:space="preserve">3</w:t>
      </w:r>
      <w:r>
        <w:t xml:space="preserve"> </w:t>
      </w:r>
      <w:r>
        <w:t xml:space="preserve">polarises Br–Br (Br</w:t>
      </w:r>
      <w:r>
        <w:rPr>
          <w:vertAlign w:val="superscript"/>
        </w:rPr>
        <w:t xml:space="preserve">δ+</w:t>
      </w:r>
      <w:r>
        <w:t xml:space="preserve">···Br–FeBr</w:t>
      </w:r>
      <w:r>
        <w:rPr>
          <w:vertAlign w:val="subscript"/>
        </w:rPr>
        <w:t xml:space="preserve">3</w:t>
      </w:r>
      <w:r>
        <w:rPr>
          <w:vertAlign w:val="superscript"/>
        </w:rPr>
        <w:t xml:space="preserve">δ−</w:t>
      </w:r>
      <w:r>
        <w:t xml:space="preserve">); the π electrons attack the electrophilic bromine and displace [FeBr</w:t>
      </w:r>
      <w:r>
        <w:rPr>
          <w:vertAlign w:val="subscript"/>
        </w:rPr>
        <w:t xml:space="preserve">4</w:t>
      </w:r>
      <w:r>
        <w:t xml:space="preserve">]</w:t>
      </w:r>
      <w:r>
        <w:rPr>
          <w:vertAlign w:val="superscript"/>
        </w:rPr>
        <w:t xml:space="preserve">−</w:t>
      </w:r>
      <w:r>
        <w:t xml:space="preserve">. The same arenium ion forms regardless of which Br leaves with the Lewis acid.</w:t>
      </w:r>
    </w:p>
    <w:p>
      <w:pPr>
        <w:pStyle w:val="BodyText"/>
      </w:pPr>
      <w:r>
        <w:t xml:space="preserve">2.G3 Friedel–Crafts alkylation: benzene + t-Bu</w:t>
      </w:r>
      <w:r>
        <w:rPr>
          <w:vertAlign w:val="superscript"/>
        </w:rPr>
        <w:t xml:space="preserve">+</w:t>
      </w:r>
      <w:r>
        <w:t xml:space="preserve"> </w:t>
      </w:r>
      <w:r>
        <w:t xml:space="preserve">(t-BuCl/AlCl</w:t>
      </w:r>
      <w:r>
        <w:rPr>
          <w:vertAlign w:val="subscript"/>
        </w:rPr>
        <w:t xml:space="preserve">3</w:t>
      </w:r>
      <w:r>
        <w:t xml:space="preserve">)</w:t>
      </w:r>
    </w:p>
    <w:p>
      <w:pPr>
        <w:pStyle w:val="BodyText"/>
      </w:pPr>
      <w:r>
        <w:drawing>
          <wp:inline>
            <wp:extent cx="5334000" cy="1988598"/>
            <wp:effectExtent b="0" l="0" r="0" t="0"/>
            <wp:docPr descr="" title="" id="258" name="Picture"/>
            <a:graphic>
              <a:graphicData uri="http://schemas.openxmlformats.org/drawingml/2006/picture">
                <pic:pic>
                  <pic:nvPicPr>
                    <pic:cNvPr descr="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" id="259" name="Picture"/>
                    <pic:cNvPicPr>
                      <a:picLocks noChangeArrowheads="1" noChangeAspect="1"/>
                    </pic:cNvPicPr>
                  </pic:nvPicPr>
                  <pic:blipFill>
                    <a:blip r:embed="rId257"/>
                    <a:stretch>
                      <a:fillRect/>
                    </a:stretch>
                  </pic:blipFill>
                  <pic:spPr bwMode="auto">
                    <a:xfrm>
                      <a:off x="0" y="0"/>
                      <a:ext cx="5334000" cy="1988598"/>
                    </a:xfrm>
                    <a:prstGeom prst="rect">
                      <a:avLst/>
                    </a:prstGeom>
                    <a:noFill/>
                    <a:ln w="9525">
                      <a:noFill/>
                      <a:headEnd/>
                      <a:tailEnd/>
                    </a:ln>
                  </pic:spPr>
                </pic:pic>
              </a:graphicData>
            </a:graphic>
          </wp:inline>
        </w:drawing>
      </w:r>
    </w:p>
    <w:p>
      <w:pPr>
        <w:pStyle w:val="BodyText"/>
      </w:pPr>
      <w:r>
        <w:t xml:space="preserve">A carbocation (from R–Cl + AlCl</w:t>
      </w:r>
      <w:r>
        <w:rPr>
          <w:vertAlign w:val="subscript"/>
        </w:rPr>
        <w:t xml:space="preserve">3</w:t>
      </w:r>
      <w:r>
        <w:t xml:space="preserve">, from an alkene + H</w:t>
      </w:r>
      <w:r>
        <w:rPr>
          <w:vertAlign w:val="superscript"/>
        </w:rPr>
        <w:t xml:space="preserve">+</w:t>
      </w:r>
      <w:r>
        <w:t xml:space="preserve">, or from an alcohol + acid) is attacked by the arene. Cations that can rearrange (n-propyl, n-butyl, neopentyl…) give rearranged alkylbenzenes: cumene, not n-propylbenzene, from n-PrCl/AlCl</w:t>
      </w:r>
      <w:r>
        <w:rPr>
          <w:vertAlign w:val="subscript"/>
        </w:rPr>
        <w:t xml:space="preserve">3</w:t>
      </w:r>
      <w:r>
        <w:t xml:space="preserve">. The product ring is more reactive than benzene, so polyalkylation is a problem.</w:t>
      </w:r>
    </w:p>
    <w:p>
      <w:pPr>
        <w:pStyle w:val="BodyText"/>
      </w:pPr>
      <w:r>
        <w:t xml:space="preserve">2.G4 Friedel–Crafts acylation: benzene + CH</w:t>
      </w:r>
      <w:r>
        <w:rPr>
          <w:vertAlign w:val="subscript"/>
        </w:rPr>
        <w:t xml:space="preserve">3</w:t>
      </w:r>
      <w:r>
        <w:t xml:space="preserve">CO</w:t>
      </w:r>
      <w:r>
        <w:rPr>
          <w:vertAlign w:val="superscript"/>
        </w:rPr>
        <w:t xml:space="preserve">+</w:t>
      </w:r>
      <w:r>
        <w:t xml:space="preserve"> </w:t>
      </w:r>
      <w:r>
        <w:t xml:space="preserve">(acylium ion)</w:t>
      </w:r>
    </w:p>
    <w:p>
      <w:pPr>
        <w:pStyle w:val="BodyText"/>
      </w:pPr>
      <w:r>
        <w:drawing>
          <wp:inline>
            <wp:extent cx="5334000" cy="2375743"/>
            <wp:effectExtent b="0" l="0" r="0" t="0"/>
            <wp:docPr descr="" title="" id="261" name="Picture"/>
            <a:graphic>
              <a:graphicData uri="http://schemas.openxmlformats.org/drawingml/2006/picture">
                <pic:pic>
                  <pic:nvPicPr>
                    <pic:cNvPr descr="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" id="262" name="Picture"/>
                    <pic:cNvPicPr>
                      <a:picLocks noChangeArrowheads="1" noChangeAspect="1"/>
                    </pic:cNvPicPr>
                  </pic:nvPicPr>
                  <pic:blipFill>
                    <a:blip r:embed="rId260"/>
                    <a:stretch>
                      <a:fillRect/>
                    </a:stretch>
                  </pic:blipFill>
                  <pic:spPr bwMode="auto">
                    <a:xfrm>
                      <a:off x="0" y="0"/>
                      <a:ext cx="5334000" cy="2375743"/>
                    </a:xfrm>
                    <a:prstGeom prst="rect">
                      <a:avLst/>
                    </a:prstGeom>
                    <a:noFill/>
                    <a:ln w="9525">
                      <a:noFill/>
                      <a:headEnd/>
                      <a:tailEnd/>
                    </a:ln>
                  </pic:spPr>
                </pic:pic>
              </a:graphicData>
            </a:graphic>
          </wp:inline>
        </w:drawing>
      </w:r>
    </w:p>
    <w:p>
      <w:pPr>
        <w:pStyle w:val="BodyText"/>
      </w:pPr>
      <w:r>
        <w:t xml:space="preserve">The acylium ion adds to the ring through its electrophilic carbon (one C≡O π bond becomes the C=O of the ketone). The acyl group deactivates the ring, so one substitution only, and acylium ions do not rearrange.</w:t>
      </w:r>
    </w:p>
    <w:p>
      <w:pPr>
        <w:pStyle w:val="BodyText"/>
      </w:pPr>
      <w:r>
        <w:t xml:space="preserve">2.G5 Sulfonation: benzene + SO</w:t>
      </w:r>
      <w:r>
        <w:rPr>
          <w:vertAlign w:val="subscript"/>
        </w:rPr>
        <w:t xml:space="preserve">3</w:t>
      </w:r>
      <w:r>
        <w:t xml:space="preserve"> </w:t>
      </w:r>
      <w:r>
        <w:t xml:space="preserve">(oleum)</w:t>
      </w:r>
    </w:p>
    <w:p>
      <w:pPr>
        <w:pStyle w:val="BodyText"/>
      </w:pPr>
      <w:r>
        <w:drawing>
          <wp:inline>
            <wp:extent cx="5334000" cy="2224177"/>
            <wp:effectExtent b="0" l="0" r="0" t="0"/>
            <wp:docPr descr="" title="" id="264" name="Picture"/>
            <a:graphic>
              <a:graphicData uri="http://schemas.openxmlformats.org/drawingml/2006/picture">
                <pic:pic>
                  <pic:nvPicPr>
                    <pic:cNvPr descr="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" id="265" name="Picture"/>
                    <pic:cNvPicPr>
                      <a:picLocks noChangeArrowheads="1" noChangeAspect="1"/>
                    </pic:cNvPicPr>
                  </pic:nvPicPr>
                  <pic:blipFill>
                    <a:blip r:embed="rId263"/>
                    <a:stretch>
                      <a:fillRect/>
                    </a:stretch>
                  </pic:blipFill>
                  <pic:spPr bwMode="auto">
                    <a:xfrm>
                      <a:off x="0" y="0"/>
                      <a:ext cx="5334000" cy="2224177"/>
                    </a:xfrm>
                    <a:prstGeom prst="rect">
                      <a:avLst/>
                    </a:prstGeom>
                    <a:noFill/>
                    <a:ln w="9525">
                      <a:noFill/>
                      <a:headEnd/>
                      <a:tailEnd/>
                    </a:ln>
                  </pic:spPr>
                </pic:pic>
              </a:graphicData>
            </a:graphic>
          </wp:inline>
        </w:drawing>
      </w:r>
    </w:p>
    <w:p>
      <w:pPr>
        <w:pStyle w:val="BodyText"/>
      </w:pPr>
      <w:r>
        <w:t xml:space="preserve">SO</w:t>
      </w:r>
      <w:r>
        <w:rPr>
          <w:vertAlign w:val="subscript"/>
        </w:rPr>
        <w:t xml:space="preserve">3</w:t>
      </w:r>
      <w:r>
        <w:t xml:space="preserve"> </w:t>
      </w:r>
      <w:r>
        <w:t xml:space="preserve">(a neutral, very electrophilic sulfur) is attacked by the π bond; the S=O π electrons move onto oxygen, giving a zwitterionic arenium ion. Sulfonation is reversible (dilute hot acid removes SO</w:t>
      </w:r>
      <w:r>
        <w:rPr>
          <w:vertAlign w:val="subscript"/>
        </w:rPr>
        <w:t xml:space="preserve">3</w:t>
      </w:r>
      <w:r>
        <w:t xml:space="preserve">H), unlike nitration or halogenation.</w:t>
      </w:r>
    </w:p>
    <w:p>
      <w:pPr>
        <w:pStyle w:val="BodyText"/>
      </w:pPr>
      <w:r>
        <w:t xml:space="preserve">2.G6 Protonation of anisole at the para position (ipso to H)</w:t>
      </w:r>
    </w:p>
    <w:p>
      <w:pPr>
        <w:pStyle w:val="BodyText"/>
      </w:pPr>
      <w:r>
        <w:drawing>
          <wp:inline>
            <wp:extent cx="5334000" cy="2099187"/>
            <wp:effectExtent b="0" l="0" r="0" t="0"/>
            <wp:docPr descr="" title="" id="267" name="Picture"/>
            <a:graphic>
              <a:graphicData uri="http://schemas.openxmlformats.org/drawingml/2006/picture">
                <pic:pic>
                  <pic:nvPicPr>
                    <pic:cNvPr descr="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" id="268" name="Picture"/>
                    <pic:cNvPicPr>
                      <a:picLocks noChangeArrowheads="1" noChangeAspect="1"/>
                    </pic:cNvPicPr>
                  </pic:nvPicPr>
                  <pic:blipFill>
                    <a:blip r:embed="rId266"/>
                    <a:stretch>
                      <a:fillRect/>
                    </a:stretch>
                  </pic:blipFill>
                  <pic:spPr bwMode="auto">
                    <a:xfrm>
                      <a:off x="0" y="0"/>
                      <a:ext cx="5334000" cy="2099187"/>
                    </a:xfrm>
                    <a:prstGeom prst="rect">
                      <a:avLst/>
                    </a:prstGeom>
                    <a:noFill/>
                    <a:ln w="9525">
                      <a:noFill/>
                      <a:headEnd/>
                      <a:tailEnd/>
                    </a:ln>
                  </pic:spPr>
                </pic:pic>
              </a:graphicData>
            </a:graphic>
          </wp:inline>
        </w:drawing>
      </w:r>
    </w:p>
    <w:p>
      <w:pPr>
        <w:pStyle w:val="BodyText"/>
      </w:pPr>
      <w:r>
        <w:t xml:space="preserve">Protonating C-1 (para to OMe) puts positive charge at the ortho and para carbons, and one contributor places it on C-4, which carries OMe: the oxygen lone pair then delocalises it (an oxocarbenium contributor). Protonation meta to OMe lacks this contributor, so ortho/para attack is faster – the origin of ortho/para direction by +M groups.</w:t>
      </w:r>
    </w:p>
    <w:p>
      <w:pPr>
        <w:pStyle w:val="BodyText"/>
      </w:pPr>
      <w:r>
        <w:t xml:space="preserve">2.G7 Hydride abstraction from an alkylarene: diphenylmethane + Ph</w:t>
      </w:r>
      <w:r>
        <w:rPr>
          <w:vertAlign w:val="subscript"/>
        </w:rPr>
        <w:t xml:space="preserve">3</w:t>
      </w:r>
      <w:r>
        <w:t xml:space="preserve">C</w:t>
      </w:r>
      <w:r>
        <w:rPr>
          <w:vertAlign w:val="superscript"/>
        </w:rPr>
        <w:t xml:space="preserve">+</w:t>
      </w:r>
    </w:p>
    <w:p>
      <w:pPr>
        <w:pStyle w:val="BodyText"/>
      </w:pPr>
      <w:r>
        <w:drawing>
          <wp:inline>
            <wp:extent cx="5334000" cy="1483192"/>
            <wp:effectExtent b="0" l="0" r="0" t="0"/>
            <wp:docPr descr="" title="" id="270" name="Picture"/>
            <a:graphic>
              <a:graphicData uri="http://schemas.openxmlformats.org/drawingml/2006/picture">
                <pic:pic>
                  <pic:nvPicPr>
                    <pic:cNvPr descr="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" id="271" name="Picture"/>
                    <pic:cNvPicPr>
                      <a:picLocks noChangeArrowheads="1" noChangeAspect="1"/>
                    </pic:cNvPicPr>
                  </pic:nvPicPr>
                  <pic:blipFill>
                    <a:blip r:embed="rId269"/>
                    <a:stretch>
                      <a:fillRect/>
                    </a:stretch>
                  </pic:blipFill>
                  <pic:spPr bwMode="auto">
                    <a:xfrm>
                      <a:off x="0" y="0"/>
                      <a:ext cx="5334000" cy="1483192"/>
                    </a:xfrm>
                    <a:prstGeom prst="rect">
                      <a:avLst/>
                    </a:prstGeom>
                    <a:noFill/>
                    <a:ln w="9525">
                      <a:noFill/>
                      <a:headEnd/>
                      <a:tailEnd/>
                    </a:ln>
                  </pic:spPr>
                </pic:pic>
              </a:graphicData>
            </a:graphic>
          </wp:inline>
        </w:drawing>
      </w:r>
    </w:p>
    <w:p>
      <w:pPr>
        <w:pStyle w:val="BodyText"/>
      </w:pPr>
      <w:r>
        <w:t xml:space="preserve">Aryl groups on a C–H carbon make it a hydride donor: loss of H</w:t>
      </w:r>
      <w:r>
        <w:rPr>
          <w:vertAlign w:val="superscript"/>
        </w:rPr>
        <w:t xml:space="preserve">−</w:t>
      </w:r>
      <w:r>
        <w:t xml:space="preserve"> </w:t>
      </w:r>
      <w:r>
        <w:t xml:space="preserve">leaves the diarylmethyl (benzhydryl) cation, stabilised by two rings. Ph</w:t>
      </w:r>
      <w:r>
        <w:rPr>
          <w:vertAlign w:val="subscript"/>
        </w:rPr>
        <w:t xml:space="preserve">3</w:t>
      </w:r>
      <w:r>
        <w:t xml:space="preserve">C</w:t>
      </w:r>
      <w:r>
        <w:rPr>
          <w:vertAlign w:val="superscript"/>
        </w:rPr>
        <w:t xml:space="preserve">+</w:t>
      </w:r>
      <w:r>
        <w:t xml:space="preserve"> </w:t>
      </w:r>
      <w:r>
        <w:t xml:space="preserve">is a hydride acceptor only for strongly donating hydrocarbons (cycloheptatriene, 2.E5); with Ph</w:t>
      </w:r>
      <w:r>
        <w:rPr>
          <w:vertAlign w:val="subscript"/>
        </w:rPr>
        <w:t xml:space="preserve">2</w:t>
      </w:r>
      <w:r>
        <w:t xml:space="preserve">CH</w:t>
      </w:r>
      <w:r>
        <w:rPr>
          <w:vertAlign w:val="subscript"/>
        </w:rPr>
        <w:t xml:space="preserve">2</w:t>
      </w:r>
      <w:r>
        <w:t xml:space="preserve"> </w:t>
      </w:r>
      <w:r>
        <w:t xml:space="preserve">the equilibrium lies far on the left (pK</w:t>
      </w:r>
      <w:r>
        <w:rPr>
          <w:vertAlign w:val="subscript"/>
        </w:rPr>
        <w:t xml:space="preserve">R+</w:t>
      </w:r>
      <w:r>
        <w:t xml:space="preserve"> </w:t>
      </w:r>
      <w:r>
        <w:t xml:space="preserve">−6.6 versus −13.3).</w:t>
      </w:r>
    </w:p>
    <w:bookmarkEnd w:id="272"/>
    <w:bookmarkStart w:id="297" w:name="h19"/>
    <w:p>
      <w:pPr>
        <w:pStyle w:val="Heading2"/>
      </w:pPr>
      <w:r>
        <w:t xml:space="preserve">2.H Lewis-acid-assisted ionisation, ether cleavage, and aromatic carbocations</w:t>
      </w:r>
    </w:p>
    <w:p>
      <w:pPr>
        <w:pStyle w:val="FirstParagraph"/>
      </w:pPr>
      <w:r>
        <w:rPr>
          <w:bCs/>
          <w:b/>
        </w:rPr>
        <w:t xml:space="preserve">Why a Lewis acid works.</w:t>
      </w:r>
      <w:r>
        <w:t xml:space="preserve"> </w:t>
      </w:r>
      <w:r>
        <w:t xml:space="preserve">Ionisation R–X → R</w:t>
      </w:r>
      <w:r>
        <w:rPr>
          <w:vertAlign w:val="superscript"/>
        </w:rPr>
        <w:t xml:space="preserve">+</w:t>
      </w:r>
      <w:r>
        <w:t xml:space="preserve"> </w:t>
      </w:r>
      <w:r>
        <w:t xml:space="preserve">+ X</w:t>
      </w:r>
      <w:r>
        <w:rPr>
          <w:vertAlign w:val="superscript"/>
        </w:rPr>
        <w:t xml:space="preserve">−</w:t>
      </w:r>
      <w:r>
        <w:t xml:space="preserve"> </w:t>
      </w:r>
      <w:r>
        <w:t xml:space="preserve">is the rate-determining,</w:t>
      </w:r>
      <w:r>
        <w:t xml:space="preserve"> </w:t>
      </w:r>
      <w:r>
        <w:rPr>
          <w:iCs/>
          <w:i/>
        </w:rPr>
        <w:t xml:space="preserve">endothermic</w:t>
      </w:r>
      <w:r>
        <w:t xml:space="preserve"> </w:t>
      </w:r>
      <w:r>
        <w:t xml:space="preserve">step (heterolysis); the capture of R</w:t>
      </w:r>
      <w:r>
        <w:rPr>
          <w:vertAlign w:val="superscript"/>
        </w:rPr>
        <w:t xml:space="preserve">+</w:t>
      </w:r>
      <w:r>
        <w:t xml:space="preserve"> </w:t>
      </w:r>
      <w:r>
        <w:t xml:space="preserve">by a nucleophile is fast and exothermic. A halide, ether or alcohol that does not ionise alone can be pushed over the barrier by an electrophile that binds the leaving group: H</w:t>
      </w:r>
      <w:r>
        <w:rPr>
          <w:vertAlign w:val="superscript"/>
        </w:rPr>
        <w:t xml:space="preserve">+</w:t>
      </w:r>
      <w:r>
        <w:t xml:space="preserve"> </w:t>
      </w:r>
      <w:r>
        <w:t xml:space="preserve">(ROH → ROH</w:t>
      </w:r>
      <w:r>
        <w:rPr>
          <w:vertAlign w:val="subscript"/>
        </w:rPr>
        <w:t xml:space="preserve">2</w:t>
      </w:r>
      <w:r>
        <w:rPr>
          <w:vertAlign w:val="superscript"/>
        </w:rPr>
        <w:t xml:space="preserve">+</w:t>
      </w:r>
      <w:r>
        <w:t xml:space="preserve">), Ag</w:t>
      </w:r>
      <w:r>
        <w:rPr>
          <w:vertAlign w:val="superscript"/>
        </w:rPr>
        <w:t xml:space="preserve">+</w:t>
      </w:r>
      <w:r>
        <w:t xml:space="preserve"> </w:t>
      </w:r>
      <w:r>
        <w:t xml:space="preserve">(→ AgX), or a Lewis acid. Neutral alcohols do not react with NaI (HO</w:t>
      </w:r>
      <w:r>
        <w:rPr>
          <w:vertAlign w:val="superscript"/>
        </w:rPr>
        <w:t xml:space="preserve">−</w:t>
      </w:r>
      <w:r>
        <w:t xml:space="preserve"> </w:t>
      </w:r>
      <w:r>
        <w:t xml:space="preserve">is a poor leaving group and I</w:t>
      </w:r>
      <w:r>
        <w:rPr>
          <w:vertAlign w:val="superscript"/>
        </w:rPr>
        <w:t xml:space="preserve">−</w:t>
      </w:r>
      <w:r>
        <w:t xml:space="preserve"> </w:t>
      </w:r>
      <w:r>
        <w:t xml:space="preserve">is no electrophile) but do react with HI, because H</w:t>
      </w:r>
      <w:r>
        <w:rPr>
          <w:vertAlign w:val="superscript"/>
        </w:rPr>
        <w:t xml:space="preserve">+</w:t>
      </w:r>
      <w:r>
        <w:t xml:space="preserve"> </w:t>
      </w:r>
      <w:r>
        <w:t xml:space="preserve">first converts OH into the good leaving group H</w:t>
      </w:r>
      <w:r>
        <w:rPr>
          <w:vertAlign w:val="subscript"/>
        </w:rPr>
        <w:t xml:space="preserve">2</w:t>
      </w:r>
      <w:r>
        <w:t xml:space="preserve">O. The rate of R–OH + HX follows the cation stability, 3° &gt; 2° &gt;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 of leaving group</w:t>
            </w:r>
          </w:p>
        </w:tc>
        <w:tc>
          <w:tcPr/>
          <w:p>
            <w:pPr>
              <w:pStyle w:val="Compact"/>
              <w:jc w:val="left"/>
            </w:pPr>
            <w:r>
              <w:t xml:space="preserve">Examples</w:t>
            </w:r>
          </w:p>
        </w:tc>
        <w:tc>
          <w:tcPr/>
          <w:p>
            <w:pPr>
              <w:pStyle w:val="Compact"/>
              <w:jc w:val="left"/>
            </w:pPr>
            <w:r>
              <w:t xml:space="preserve">Behaviour</w:t>
            </w:r>
          </w:p>
        </w:tc>
      </w:tr>
      <w:tr>
        <w:tc>
          <w:tcPr/>
          <w:p>
            <w:pPr>
              <w:pStyle w:val="Compact"/>
              <w:jc w:val="left"/>
            </w:pPr>
            <w:r>
              <w:t xml:space="preserve">Best (leave spontaneously)</w:t>
            </w:r>
          </w:p>
        </w:tc>
        <w:tc>
          <w:tcPr/>
          <w:p>
            <w:pPr>
              <w:pStyle w:val="Compact"/>
              <w:jc w:val="left"/>
            </w:pPr>
            <w:r>
              <w:t xml:space="preserve">R–N</w:t>
            </w:r>
            <w:r>
              <w:rPr>
                <w:vertAlign w:val="subscript"/>
              </w:rPr>
              <w:t xml:space="preserve">2</w:t>
            </w:r>
            <w:r>
              <w:rPr>
                <w:vertAlign w:val="superscript"/>
              </w:rPr>
              <w:t xml:space="preserve">+</w:t>
            </w:r>
            <w:r>
              <w:t xml:space="preserve"> </w:t>
            </w:r>
            <w:r>
              <w:t xml:space="preserve">(N</w:t>
            </w:r>
            <w:r>
              <w:rPr>
                <w:vertAlign w:val="subscript"/>
              </w:rPr>
              <w:t xml:space="preserve">2</w:t>
            </w:r>
            <w:r>
              <w:t xml:space="preserve">), R–OH</w:t>
            </w:r>
            <w:r>
              <w:rPr>
                <w:vertAlign w:val="subscript"/>
              </w:rPr>
              <w:t xml:space="preserve">2</w:t>
            </w:r>
            <w:r>
              <w:rPr>
                <w:vertAlign w:val="superscript"/>
              </w:rPr>
              <w:t xml:space="preserve">+</w:t>
            </w:r>
            <w:r>
              <w:t xml:space="preserve"> </w:t>
            </w:r>
            <w:r>
              <w:t xml:space="preserve">(H</w:t>
            </w:r>
            <w:r>
              <w:rPr>
                <w:vertAlign w:val="subscript"/>
              </w:rPr>
              <w:t xml:space="preserve">2</w:t>
            </w:r>
            <w:r>
              <w:t xml:space="preserve">O), R–O</w:t>
            </w:r>
            <w:r>
              <w:rPr>
                <w:vertAlign w:val="superscript"/>
              </w:rPr>
              <w:t xml:space="preserve">+</w:t>
            </w:r>
            <w:r>
              <w:t xml:space="preserve">R</w:t>
            </w:r>
            <w:r>
              <w:rPr>
                <w:vertAlign w:val="subscript"/>
              </w:rPr>
              <w:t xml:space="preserve">2</w:t>
            </w:r>
            <w:r>
              <w:t xml:space="preserve">, R–S</w:t>
            </w:r>
            <w:r>
              <w:rPr>
                <w:vertAlign w:val="superscript"/>
              </w:rPr>
              <w:t xml:space="preserve">+</w:t>
            </w:r>
            <w:r>
              <w:t xml:space="preserve">R</w:t>
            </w:r>
            <w:r>
              <w:rPr>
                <w:vertAlign w:val="subscript"/>
              </w:rPr>
              <w:t xml:space="preserve">2</w:t>
            </w:r>
            <w:r>
              <w:t xml:space="preserve">, triflate</w:t>
            </w:r>
          </w:p>
        </w:tc>
        <w:tc>
          <w:tcPr/>
          <w:p>
            <w:pPr>
              <w:pStyle w:val="Compact"/>
              <w:jc w:val="left"/>
            </w:pPr>
            <w:r>
              <w:t xml:space="preserve">ionise at room temperature or below when the cation is reasonably stable</w:t>
            </w:r>
          </w:p>
        </w:tc>
      </w:tr>
      <w:tr>
        <w:tc>
          <w:tcPr/>
          <w:p>
            <w:pPr>
              <w:pStyle w:val="Compact"/>
              <w:jc w:val="left"/>
            </w:pPr>
            <w:r>
              <w:t xml:space="preserve">Moderate (need help from a Lewis acid/electrophile, or a polar H-bonding solvent)</w:t>
            </w:r>
          </w:p>
        </w:tc>
        <w:tc>
          <w:tcPr/>
          <w:p>
            <w:pPr>
              <w:pStyle w:val="Compact"/>
              <w:jc w:val="left"/>
            </w:pPr>
            <w:r>
              <w:t xml:space="preserve">R–X (X = Cl, Br, I), R–OTs, R–OCOR, ethers R–OR′ after protonation</w:t>
            </w:r>
          </w:p>
        </w:tc>
        <w:tc>
          <w:tcPr/>
          <w:p>
            <w:pPr>
              <w:pStyle w:val="Compact"/>
              <w:jc w:val="left"/>
            </w:pPr>
            <w:r>
              <w:t xml:space="preserve">Ag</w:t>
            </w:r>
            <w:r>
              <w:rPr>
                <w:vertAlign w:val="superscript"/>
              </w:rPr>
              <w:t xml:space="preserve">+</w:t>
            </w:r>
            <w:r>
              <w:t xml:space="preserve">, BF</w:t>
            </w:r>
            <w:r>
              <w:rPr>
                <w:vertAlign w:val="subscript"/>
              </w:rPr>
              <w:t xml:space="preserve">3</w:t>
            </w:r>
            <w:r>
              <w:t xml:space="preserve">, BCl</w:t>
            </w:r>
            <w:r>
              <w:rPr>
                <w:vertAlign w:val="subscript"/>
              </w:rPr>
              <w:t xml:space="preserve">3</w:t>
            </w:r>
            <w:r>
              <w:t xml:space="preserve">, ZnX</w:t>
            </w:r>
            <w:r>
              <w:rPr>
                <w:vertAlign w:val="subscript"/>
              </w:rPr>
              <w:t xml:space="preserve">2</w:t>
            </w:r>
            <w:r>
              <w:t xml:space="preserve">, AlX</w:t>
            </w:r>
            <w:r>
              <w:rPr>
                <w:vertAlign w:val="subscript"/>
              </w:rPr>
              <w:t xml:space="preserve">3</w:t>
            </w:r>
            <w:r>
              <w:t xml:space="preserve">, SbCl</w:t>
            </w:r>
            <w:r>
              <w:rPr>
                <w:vertAlign w:val="subscript"/>
              </w:rPr>
              <w:t xml:space="preserve">5</w:t>
            </w:r>
            <w:r>
              <w:t xml:space="preserve">/SbF</w:t>
            </w:r>
            <w:r>
              <w:rPr>
                <w:vertAlign w:val="subscript"/>
              </w:rPr>
              <w:t xml:space="preserve">5</w:t>
            </w:r>
            <w:r>
              <w:t xml:space="preserve">, H</w:t>
            </w:r>
            <w:r>
              <w:rPr>
                <w:vertAlign w:val="superscript"/>
              </w:rPr>
              <w:t xml:space="preserve">+</w:t>
            </w:r>
            <w:r>
              <w:t xml:space="preserve">: the electrophile binds the leaving group, the nucleophile (if any) then attacks the cation</w:t>
            </w:r>
          </w:p>
        </w:tc>
      </w:tr>
      <w:tr>
        <w:tc>
          <w:tcPr/>
          <w:p>
            <w:pPr>
              <w:pStyle w:val="Compact"/>
              <w:jc w:val="left"/>
            </w:pPr>
            <w:r>
              <w:t xml:space="preserve">Poor (do not leave)</w:t>
            </w:r>
          </w:p>
        </w:tc>
        <w:tc>
          <w:tcPr/>
          <w:p>
            <w:pPr>
              <w:pStyle w:val="Compact"/>
              <w:jc w:val="left"/>
            </w:pPr>
            <w:r>
              <w:t xml:space="preserve">R–H, R–R, R–OH, R–OR, R–NH</w:t>
            </w:r>
            <w:r>
              <w:rPr>
                <w:vertAlign w:val="subscript"/>
              </w:rPr>
              <w:t xml:space="preserve">2</w:t>
            </w:r>
          </w:p>
        </w:tc>
        <w:tc>
          <w:tcPr/>
          <w:p>
            <w:pPr>
              <w:pStyle w:val="Compact"/>
              <w:jc w:val="left"/>
            </w:pPr>
            <w:r>
              <w:t xml:space="preserve">cannot be ionised without prior conversion (protonation, sulfonylation, diazotisation)</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Lewis acid / electrophile</w:t>
            </w:r>
          </w:p>
        </w:tc>
        <w:tc>
          <w:tcPr/>
          <w:p>
            <w:pPr>
              <w:pStyle w:val="Compact"/>
              <w:jc w:val="left"/>
            </w:pPr>
            <w:r>
              <w:t xml:space="preserve">Reaction with R–X</w:t>
            </w:r>
          </w:p>
        </w:tc>
        <w:tc>
          <w:tcPr/>
          <w:p>
            <w:pPr>
              <w:pStyle w:val="Compact"/>
              <w:jc w:val="left"/>
            </w:pPr>
            <w:r>
              <w:t xml:space="preserve">Why it works</w:t>
            </w:r>
          </w:p>
        </w:tc>
      </w:tr>
      <w:tr>
        <w:tc>
          <w:tcPr/>
          <w:p>
            <w:pPr>
              <w:pStyle w:val="Compact"/>
              <w:jc w:val="left"/>
            </w:pPr>
            <w:r>
              <w:t xml:space="preserve">Ag</w:t>
            </w:r>
            <w:r>
              <w:rPr>
                <w:vertAlign w:val="superscript"/>
              </w:rPr>
              <w:t xml:space="preserve">+</w:t>
            </w:r>
          </w:p>
        </w:tc>
        <w:tc>
          <w:tcPr/>
          <w:p>
            <w:pPr>
              <w:pStyle w:val="Compact"/>
              <w:jc w:val="left"/>
            </w:pPr>
            <w:r>
              <w:t xml:space="preserve">R–X + Ag</w:t>
            </w:r>
            <w:r>
              <w:rPr>
                <w:vertAlign w:val="superscript"/>
              </w:rPr>
              <w:t xml:space="preserve">+</w:t>
            </w:r>
            <w:r>
              <w:t xml:space="preserve"> </w:t>
            </w:r>
            <w:r>
              <w:t xml:space="preserve">→ R</w:t>
            </w:r>
            <w:r>
              <w:rPr>
                <w:vertAlign w:val="superscript"/>
              </w:rPr>
              <w:t xml:space="preserve">+</w:t>
            </w:r>
            <w:r>
              <w:t xml:space="preserve"> </w:t>
            </w:r>
            <w:r>
              <w:t xml:space="preserve">+ AgX↓</w:t>
            </w:r>
          </w:p>
        </w:tc>
        <w:tc>
          <w:tcPr/>
          <w:p>
            <w:pPr>
              <w:pStyle w:val="Compact"/>
              <w:jc w:val="left"/>
            </w:pPr>
            <w:r>
              <w:t xml:space="preserve">very insoluble AgX drives the ionisation (halophilic)</w:t>
            </w:r>
          </w:p>
        </w:tc>
      </w:tr>
      <w:tr>
        <w:tc>
          <w:tcPr/>
          <w:p>
            <w:pPr>
              <w:pStyle w:val="Compact"/>
              <w:jc w:val="left"/>
            </w:pPr>
            <w:r>
              <w:t xml:space="preserve">BF</w:t>
            </w:r>
            <w:r>
              <w:rPr>
                <w:vertAlign w:val="subscript"/>
              </w:rPr>
              <w:t xml:space="preserve">3</w:t>
            </w:r>
            <w:r>
              <w:t xml:space="preserve">, BCl</w:t>
            </w:r>
            <w:r>
              <w:rPr>
                <w:vertAlign w:val="subscript"/>
              </w:rPr>
              <w:t xml:space="preserve">3</w:t>
            </w:r>
            <w:r>
              <w:t xml:space="preserve">, BeX</w:t>
            </w:r>
            <w:r>
              <w:rPr>
                <w:vertAlign w:val="subscript"/>
              </w:rPr>
              <w:t xml:space="preserve">2</w:t>
            </w:r>
            <w:r>
              <w:t xml:space="preserve">, ZnX</w:t>
            </w:r>
            <w:r>
              <w:rPr>
                <w:vertAlign w:val="subscript"/>
              </w:rPr>
              <w:t xml:space="preserve">2</w:t>
            </w:r>
            <w:r>
              <w:t xml:space="preserve">, AlX</w:t>
            </w:r>
            <w:r>
              <w:rPr>
                <w:vertAlign w:val="subscript"/>
              </w:rPr>
              <w:t xml:space="preserve">3</w:t>
            </w:r>
          </w:p>
        </w:tc>
        <w:tc>
          <w:tcPr/>
          <w:p>
            <w:pPr>
              <w:pStyle w:val="Compact"/>
              <w:jc w:val="left"/>
            </w:pPr>
            <w:r>
              <w:t xml:space="preserve">R–X + MX</w:t>
            </w:r>
            <w:r>
              <w:rPr>
                <w:vertAlign w:val="subscript"/>
              </w:rPr>
              <w:t xml:space="preserve">n</w:t>
            </w:r>
            <w:r>
              <w:t xml:space="preserve"> </w:t>
            </w:r>
            <w:r>
              <w:t xml:space="preserve">→ R</w:t>
            </w:r>
            <w:r>
              <w:rPr>
                <w:vertAlign w:val="superscript"/>
              </w:rPr>
              <w:t xml:space="preserve">+</w:t>
            </w:r>
            <w:r>
              <w:t xml:space="preserve"> </w:t>
            </w:r>
            <w:r>
              <w:t xml:space="preserve">+ [X–MX</w:t>
            </w:r>
            <w:r>
              <w:rPr>
                <w:vertAlign w:val="subscript"/>
              </w:rPr>
              <w:t xml:space="preserve">n</w:t>
            </w:r>
            <w:r>
              <w:t xml:space="preserve">]</w:t>
            </w:r>
            <w:r>
              <w:rPr>
                <w:vertAlign w:val="superscript"/>
              </w:rPr>
              <w:t xml:space="preserve">−</w:t>
            </w:r>
          </w:p>
        </w:tc>
        <w:tc>
          <w:tcPr/>
          <w:p>
            <w:pPr>
              <w:pStyle w:val="Compact"/>
              <w:jc w:val="left"/>
            </w:pPr>
            <w:r>
              <w:t xml:space="preserve">electron-deficient (hypovalent) centre accepts a halide lone pair into an empty orbital</w:t>
            </w:r>
          </w:p>
        </w:tc>
      </w:tr>
      <w:tr>
        <w:tc>
          <w:tcPr/>
          <w:p>
            <w:pPr>
              <w:pStyle w:val="Compact"/>
              <w:jc w:val="left"/>
            </w:pPr>
            <w:r>
              <w:t xml:space="preserve">SbCl</w:t>
            </w:r>
            <w:r>
              <w:rPr>
                <w:vertAlign w:val="subscript"/>
              </w:rPr>
              <w:t xml:space="preserve">5</w:t>
            </w:r>
            <w:r>
              <w:t xml:space="preserve">, SbF</w:t>
            </w:r>
            <w:r>
              <w:rPr>
                <w:vertAlign w:val="subscript"/>
              </w:rPr>
              <w:t xml:space="preserve">5</w:t>
            </w:r>
          </w:p>
        </w:tc>
        <w:tc>
          <w:tcPr/>
          <w:p>
            <w:pPr>
              <w:pStyle w:val="Compact"/>
              <w:jc w:val="left"/>
            </w:pPr>
            <w:r>
              <w:t xml:space="preserve">R–X + SbCl</w:t>
            </w:r>
            <w:r>
              <w:rPr>
                <w:vertAlign w:val="subscript"/>
              </w:rPr>
              <w:t xml:space="preserve">5</w:t>
            </w:r>
            <w:r>
              <w:t xml:space="preserve"> </w:t>
            </w:r>
            <w:r>
              <w:t xml:space="preserve">→ R</w:t>
            </w:r>
            <w:r>
              <w:rPr>
                <w:vertAlign w:val="superscript"/>
              </w:rPr>
              <w:t xml:space="preserve">+</w:t>
            </w:r>
            <w:r>
              <w:t xml:space="preserve"> </w:t>
            </w:r>
            <w:r>
              <w:t xml:space="preserve">+ SbCl</w:t>
            </w:r>
            <w:r>
              <w:rPr>
                <w:vertAlign w:val="subscript"/>
              </w:rPr>
              <w:t xml:space="preserve">6</w:t>
            </w:r>
            <w:r>
              <w:rPr>
                <w:vertAlign w:val="superscript"/>
              </w:rPr>
              <w:t xml:space="preserve">−</w:t>
            </w:r>
            <w:r>
              <w:t xml:space="preserve"> </w:t>
            </w:r>
            <w:r>
              <w:t xml:space="preserve">(SbF</w:t>
            </w:r>
            <w:r>
              <w:rPr>
                <w:vertAlign w:val="subscript"/>
              </w:rPr>
              <w:t xml:space="preserve">6</w:t>
            </w:r>
            <w:r>
              <w:rPr>
                <w:vertAlign w:val="superscript"/>
              </w:rPr>
              <w:t xml:space="preserve">−</w:t>
            </w:r>
            <w:r>
              <w:t xml:space="preserve">)</w:t>
            </w:r>
          </w:p>
        </w:tc>
        <w:tc>
          <w:tcPr/>
          <w:p>
            <w:pPr>
              <w:pStyle w:val="Compact"/>
              <w:jc w:val="left"/>
            </w:pPr>
            <w:r>
              <w:t xml:space="preserve">coordination number expands from 5 to 6: a strong Lewis acid giving a very weakly nucleophilic counterion</w:t>
            </w:r>
          </w:p>
        </w:tc>
      </w:tr>
    </w:tbl>
    <w:p>
      <w:pPr>
        <w:pStyle w:val="BodyText"/>
      </w:pPr>
      <w:r>
        <w:t xml:space="preserve">2.H1 tert-Butyl fluoride + BF</w:t>
      </w:r>
      <w:r>
        <w:rPr>
          <w:vertAlign w:val="subscript"/>
        </w:rPr>
        <w:t xml:space="preserve">3</w:t>
      </w:r>
      <w:r>
        <w:t xml:space="preserve">: even the strongest C–X bond is ionised</w:t>
      </w:r>
    </w:p>
    <w:p>
      <w:pPr>
        <w:pStyle w:val="BodyText"/>
      </w:pPr>
      <w:r>
        <w:drawing>
          <wp:inline>
            <wp:extent cx="5334000" cy="1618681"/>
            <wp:effectExtent b="0" l="0" r="0" t="0"/>
            <wp:docPr descr="" title="" id="274" name="Picture"/>
            <a:graphic>
              <a:graphicData uri="http://schemas.openxmlformats.org/drawingml/2006/picture">
                <pic:pic>
                  <pic:nvPicPr>
                    <pic:cNvPr descr="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" id="275" name="Picture"/>
                    <pic:cNvPicPr>
                      <a:picLocks noChangeArrowheads="1" noChangeAspect="1"/>
                    </pic:cNvPicPr>
                  </pic:nvPicPr>
                  <pic:blipFill>
                    <a:blip r:embed="rId273"/>
                    <a:stretch>
                      <a:fillRect/>
                    </a:stretch>
                  </pic:blipFill>
                  <pic:spPr bwMode="auto">
                    <a:xfrm>
                      <a:off x="0" y="0"/>
                      <a:ext cx="5334000" cy="1618681"/>
                    </a:xfrm>
                    <a:prstGeom prst="rect">
                      <a:avLst/>
                    </a:prstGeom>
                    <a:noFill/>
                    <a:ln w="9525">
                      <a:noFill/>
                      <a:headEnd/>
                      <a:tailEnd/>
                    </a:ln>
                  </pic:spPr>
                </pic:pic>
              </a:graphicData>
            </a:graphic>
          </wp:inline>
        </w:drawing>
      </w:r>
    </w:p>
    <w:p>
      <w:pPr>
        <w:pStyle w:val="BodyText"/>
      </w:pPr>
      <w:r>
        <w:t xml:space="preserve">The fluorine lone pair fills the empty p orbital of boron; the C–F bond then ionises to the tert-butyl cation and tetrafluoroborate. Alkyl fluorides, inert to solvolysis, are therefore the most Lewis-acid-sensitive halides because of the strong B–F bond that is formed.</w:t>
      </w:r>
    </w:p>
    <w:p>
      <w:pPr>
        <w:pStyle w:val="BodyText"/>
      </w:pPr>
      <w:r>
        <w:t xml:space="preserve">2.H2 (S)-1-Phenylethyl chloride + SbCl</w:t>
      </w:r>
      <w:r>
        <w:rPr>
          <w:vertAlign w:val="subscript"/>
        </w:rPr>
        <w:t xml:space="preserve">5</w:t>
      </w:r>
      <w:r>
        <w:t xml:space="preserve">: planar cation, loss of optical activity</w:t>
      </w:r>
    </w:p>
    <w:p>
      <w:pPr>
        <w:pStyle w:val="BodyText"/>
      </w:pPr>
      <w:r>
        <w:drawing>
          <wp:inline>
            <wp:extent cx="5334000" cy="2647302"/>
            <wp:effectExtent b="0" l="0" r="0" t="0"/>
            <wp:docPr descr="" title="" id="277" name="Picture"/>
            <a:graphic>
              <a:graphicData uri="http://schemas.openxmlformats.org/drawingml/2006/picture">
                <pic:pic>
                  <pic:nvPicPr>
                    <pic:cNvPr descr="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" id="278" name="Picture"/>
                    <pic:cNvPicPr>
                      <a:picLocks noChangeArrowheads="1" noChangeAspect="1"/>
                    </pic:cNvPicPr>
                  </pic:nvPicPr>
                  <pic:blipFill>
                    <a:blip r:embed="rId276"/>
                    <a:stretch>
                      <a:fillRect/>
                    </a:stretch>
                  </pic:blipFill>
                  <pic:spPr bwMode="auto">
                    <a:xfrm>
                      <a:off x="0" y="0"/>
                      <a:ext cx="5334000" cy="2647302"/>
                    </a:xfrm>
                    <a:prstGeom prst="rect">
                      <a:avLst/>
                    </a:prstGeom>
                    <a:noFill/>
                    <a:ln w="9525">
                      <a:noFill/>
                      <a:headEnd/>
                      <a:tailEnd/>
                    </a:ln>
                  </pic:spPr>
                </pic:pic>
              </a:graphicData>
            </a:graphic>
          </wp:inline>
        </w:drawing>
      </w:r>
    </w:p>
    <w:p>
      <w:pPr>
        <w:pStyle w:val="BodyText"/>
      </w:pPr>
      <w:r>
        <w:t xml:space="preserve">The cationic carbon is sp</w:t>
      </w:r>
      <w:r>
        <w:rPr>
          <w:vertAlign w:val="superscript"/>
        </w:rPr>
        <w:t xml:space="preserve">2</w:t>
      </w:r>
      <w:r>
        <w:t xml:space="preserve"> </w:t>
      </w:r>
      <w:r>
        <w:t xml:space="preserve">and planar (empty p orbital), so the single stereocentre of the reactant is lost: the intermediate is achiral and attack by a nucleophile from either face gives racemic product – the same reasoning that explains racemisation in S</w:t>
      </w:r>
      <w:r>
        <w:rPr>
          <w:vertAlign w:val="subscript"/>
        </w:rPr>
        <w:t xml:space="preserve">N</w:t>
      </w:r>
      <w:r>
        <w:t xml:space="preserve">1. Chloride is held by SbCl</w:t>
      </w:r>
      <w:r>
        <w:rPr>
          <w:vertAlign w:val="subscript"/>
        </w:rPr>
        <w:t xml:space="preserve">5</w:t>
      </w:r>
      <w:r>
        <w:t xml:space="preserve"> </w:t>
      </w:r>
      <w:r>
        <w:t xml:space="preserve">as SbCl</w:t>
      </w:r>
      <w:r>
        <w:rPr>
          <w:vertAlign w:val="subscript"/>
        </w:rPr>
        <w:t xml:space="preserve">6</w:t>
      </w:r>
      <w:r>
        <w:rPr>
          <w:vertAlign w:val="superscript"/>
        </w:rPr>
        <w:t xml:space="preserve">−</w:t>
      </w:r>
      <w:r>
        <w:t xml:space="preserve"> </w:t>
      </w:r>
      <w:r>
        <w:t xml:space="preserve">and cannot return.</w:t>
      </w:r>
    </w:p>
    <w:p>
      <w:pPr>
        <w:pStyle w:val="BodyText"/>
      </w:pPr>
      <w:r>
        <w:t xml:space="preserve">2.H3 Methyl tert-butyl ether + HI: S</w:t>
      </w:r>
      <w:r>
        <w:rPr>
          <w:vertAlign w:val="subscript"/>
        </w:rPr>
        <w:t xml:space="preserve">N</w:t>
      </w:r>
      <w:r>
        <w:t xml:space="preserve">1 cleavage of an ether</w:t>
      </w:r>
    </w:p>
    <w:p>
      <w:pPr>
        <w:pStyle w:val="BodyText"/>
      </w:pPr>
      <w:r>
        <w:drawing>
          <wp:inline>
            <wp:extent cx="5334000" cy="2478156"/>
            <wp:effectExtent b="0" l="0" r="0" t="0"/>
            <wp:docPr descr="" title="" id="280" name="Picture"/>
            <a:graphic>
              <a:graphicData uri="http://schemas.openxmlformats.org/drawingml/2006/picture">
                <pic:pic>
                  <pic:nvPicPr>
                    <pic:cNvPr descr="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" id="281" name="Picture"/>
                    <pic:cNvPicPr>
                      <a:picLocks noChangeArrowheads="1" noChangeAspect="1"/>
                    </pic:cNvPicPr>
                  </pic:nvPicPr>
                  <pic:blipFill>
                    <a:blip r:embed="rId279"/>
                    <a:stretch>
                      <a:fillRect/>
                    </a:stretch>
                  </pic:blipFill>
                  <pic:spPr bwMode="auto">
                    <a:xfrm>
                      <a:off x="0" y="0"/>
                      <a:ext cx="5334000" cy="2478156"/>
                    </a:xfrm>
                    <a:prstGeom prst="rect">
                      <a:avLst/>
                    </a:prstGeom>
                    <a:noFill/>
                    <a:ln w="9525">
                      <a:noFill/>
                      <a:headEnd/>
                      <a:tailEnd/>
                    </a:ln>
                  </pic:spPr>
                </pic:pic>
              </a:graphicData>
            </a:graphic>
          </wp:inline>
        </w:drawing>
      </w:r>
    </w:p>
    <w:p>
      <w:pPr>
        <w:pStyle w:val="BodyText"/>
      </w:pPr>
      <w:r>
        <w:t xml:space="preserve">Protonation makes the ether oxygen a good leaving group (CH</w:t>
      </w:r>
      <w:r>
        <w:rPr>
          <w:vertAlign w:val="subscript"/>
        </w:rPr>
        <w:t xml:space="preserve">3</w:t>
      </w:r>
      <w:r>
        <w:t xml:space="preserve">OH), and the C–O bond that breaks is the one that gives the</w:t>
      </w:r>
      <w:r>
        <w:t xml:space="preserve"> </w:t>
      </w:r>
      <w:r>
        <w:rPr>
          <w:iCs/>
          <w:i/>
        </w:rPr>
        <w:t xml:space="preserve">more stable cation</w:t>
      </w:r>
      <w:r>
        <w:t xml:space="preserve"> </w:t>
      </w:r>
      <w:r>
        <w:t xml:space="preserve">(tertiary, not methyl): methanol and t-BuI, not CH</w:t>
      </w:r>
      <w:r>
        <w:rPr>
          <w:vertAlign w:val="subscript"/>
        </w:rPr>
        <w:t xml:space="preserve">3</w:t>
      </w:r>
      <w:r>
        <w:t xml:space="preserve">I and t-BuOH. With a primary alkyl and a methyl group (e.g. CH</w:t>
      </w:r>
      <w:r>
        <w:rPr>
          <w:vertAlign w:val="subscript"/>
        </w:rPr>
        <w:t xml:space="preserve">3</w:t>
      </w:r>
      <w:r>
        <w:t xml:space="preserve">OCH</w:t>
      </w:r>
      <w:r>
        <w:rPr>
          <w:vertAlign w:val="subscript"/>
        </w:rPr>
        <w:t xml:space="preserve">2</w:t>
      </w:r>
      <w:r>
        <w:t xml:space="preserve">CH</w:t>
      </w:r>
      <w:r>
        <w:rPr>
          <w:vertAlign w:val="subscript"/>
        </w:rPr>
        <w:t xml:space="preserve">3</w:t>
      </w:r>
      <w:r>
        <w:t xml:space="preserve">) cleavage goes by S</w:t>
      </w:r>
      <w:r>
        <w:rPr>
          <w:vertAlign w:val="subscript"/>
        </w:rPr>
        <w:t xml:space="preserve">N</w:t>
      </w:r>
      <w:r>
        <w:t xml:space="preserve">2 at the less hindered carbon instead (CH</w:t>
      </w:r>
      <w:r>
        <w:rPr>
          <w:vertAlign w:val="subscript"/>
        </w:rPr>
        <w:t xml:space="preserve">3</w:t>
      </w:r>
      <w:r>
        <w:t xml:space="preserve">I + EtOH).</w:t>
      </w:r>
    </w:p>
    <w:p>
      <w:pPr>
        <w:pStyle w:val="BodyText"/>
      </w:pPr>
      <w:r>
        <w:t xml:space="preserve">2.H4 3-Chlorocyclopropene + SbCl</w:t>
      </w:r>
      <w:r>
        <w:rPr>
          <w:vertAlign w:val="subscript"/>
        </w:rPr>
        <w:t xml:space="preserve">5</w:t>
      </w:r>
      <w:r>
        <w:t xml:space="preserve">: the cyclopropenium cation (aromatic, 2π)</w:t>
      </w:r>
    </w:p>
    <w:p>
      <w:pPr>
        <w:pStyle w:val="BodyText"/>
      </w:pPr>
      <w:r>
        <w:drawing>
          <wp:inline>
            <wp:extent cx="5334000" cy="1261806"/>
            <wp:effectExtent b="0" l="0" r="0" t="0"/>
            <wp:docPr descr="" title="" id="283" name="Picture"/>
            <a:graphic>
              <a:graphicData uri="http://schemas.openxmlformats.org/drawingml/2006/picture">
                <pic:pic>
                  <pic:nvPicPr>
                    <pic:cNvPr descr="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" id="284" name="Picture"/>
                    <pic:cNvPicPr>
                      <a:picLocks noChangeArrowheads="1" noChangeAspect="1"/>
                    </pic:cNvPicPr>
                  </pic:nvPicPr>
                  <pic:blipFill>
                    <a:blip r:embed="rId282"/>
                    <a:stretch>
                      <a:fillRect/>
                    </a:stretch>
                  </pic:blipFill>
                  <pic:spPr bwMode="auto">
                    <a:xfrm>
                      <a:off x="0" y="0"/>
                      <a:ext cx="5334000" cy="1261806"/>
                    </a:xfrm>
                    <a:prstGeom prst="rect">
                      <a:avLst/>
                    </a:prstGeom>
                    <a:noFill/>
                    <a:ln w="9525">
                      <a:noFill/>
                      <a:headEnd/>
                      <a:tailEnd/>
                    </a:ln>
                  </pic:spPr>
                </pic:pic>
              </a:graphicData>
            </a:graphic>
          </wp:inline>
        </w:drawing>
      </w:r>
    </w:p>
    <w:p>
      <w:pPr>
        <w:pStyle w:val="BodyText"/>
      </w:pPr>
      <w:r>
        <w:t xml:space="preserve">Ionisation gives C</w:t>
      </w:r>
      <w:r>
        <w:rPr>
          <w:vertAlign w:val="subscript"/>
        </w:rPr>
        <w:t xml:space="preserve">3</w:t>
      </w:r>
      <w:r>
        <w:t xml:space="preserve">H</w:t>
      </w:r>
      <w:r>
        <w:rPr>
          <w:vertAlign w:val="subscript"/>
        </w:rPr>
        <w:t xml:space="preserve">3</w:t>
      </w:r>
      <w:r>
        <w:rPr>
          <w:vertAlign w:val="superscript"/>
        </w:rPr>
        <w:t xml:space="preserve">+</w:t>
      </w:r>
      <w:r>
        <w:t xml:space="preserve">, a planar ring of three p orbitals holding two π electrons (4n+2, n = 0): aromatic, and therefore formed from an otherwise hopelessly strained</w:t>
      </w:r>
      <w:r>
        <w:t xml:space="preserve"> </w:t>
      </w:r>
      <w:r>
        <w:rPr>
          <w:iCs/>
          <w:i/>
        </w:rPr>
        <w:t xml:space="preserve">cyclopropyl</w:t>
      </w:r>
      <w:r>
        <w:t xml:space="preserve"> </w:t>
      </w:r>
      <w:r>
        <w:t xml:space="preserve">cation. The positive charge is shared equally by the three carbons (D</w:t>
      </w:r>
      <w:r>
        <w:rPr>
          <w:vertAlign w:val="subscript"/>
        </w:rPr>
        <w:t xml:space="preserve">3h</w:t>
      </w:r>
      <w:r>
        <w:t xml:space="preserve">).</w:t>
      </w:r>
    </w:p>
    <w:p>
      <w:pPr>
        <w:pStyle w:val="BodyText"/>
      </w:pPr>
      <w:r>
        <w:t xml:space="preserve">2.H5 7-Chlorocycloheptatriene + SbCl</w:t>
      </w:r>
      <w:r>
        <w:rPr>
          <w:vertAlign w:val="subscript"/>
        </w:rPr>
        <w:t xml:space="preserve">5</w:t>
      </w:r>
      <w:r>
        <w:t xml:space="preserve">: the tropylium cation (aromatic, 6π)</w:t>
      </w:r>
    </w:p>
    <w:p>
      <w:pPr>
        <w:pStyle w:val="BodyText"/>
      </w:pPr>
      <w:r>
        <w:drawing>
          <wp:inline>
            <wp:extent cx="5334000" cy="2602540"/>
            <wp:effectExtent b="0" l="0" r="0" t="0"/>
            <wp:docPr descr="" title="" id="286" name="Picture"/>
            <a:graphic>
              <a:graphicData uri="http://schemas.openxmlformats.org/drawingml/2006/picture">
                <pic:pic>
                  <pic:nvPicPr>
                    <pic:cNvPr descr="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" id="287" name="Picture"/>
                    <pic:cNvPicPr>
                      <a:picLocks noChangeArrowheads="1" noChangeAspect="1"/>
                    </pic:cNvPicPr>
                  </pic:nvPicPr>
                  <pic:blipFill>
                    <a:blip r:embed="rId285"/>
                    <a:stretch>
                      <a:fillRect/>
                    </a:stretch>
                  </pic:blipFill>
                  <pic:spPr bwMode="auto">
                    <a:xfrm>
                      <a:off x="0" y="0"/>
                      <a:ext cx="5334000" cy="2602540"/>
                    </a:xfrm>
                    <a:prstGeom prst="rect">
                      <a:avLst/>
                    </a:prstGeom>
                    <a:noFill/>
                    <a:ln w="9525">
                      <a:noFill/>
                      <a:headEnd/>
                      <a:tailEnd/>
                    </a:ln>
                  </pic:spPr>
                </pic:pic>
              </a:graphicData>
            </a:graphic>
          </wp:inline>
        </w:drawing>
      </w:r>
    </w:p>
    <w:p>
      <w:pPr>
        <w:pStyle w:val="BodyText"/>
      </w:pPr>
      <w:r>
        <w:t xml:space="preserve">The sp</w:t>
      </w:r>
      <w:r>
        <w:rPr>
          <w:vertAlign w:val="superscript"/>
        </w:rPr>
        <w:t xml:space="preserve">3</w:t>
      </w:r>
      <w:r>
        <w:t xml:space="preserve"> </w:t>
      </w:r>
      <w:r>
        <w:t xml:space="preserve">carbon becomes sp</w:t>
      </w:r>
      <w:r>
        <w:rPr>
          <w:vertAlign w:val="superscript"/>
        </w:rPr>
        <w:t xml:space="preserve">2</w:t>
      </w:r>
      <w:r>
        <w:t xml:space="preserve"> </w:t>
      </w:r>
      <w:r>
        <w:t xml:space="preserve">and completes a cycle of seven p orbitals with six π electrons. Tropylium chloride and bromide are in fact ionic salts (water-soluble solids, not covalent alkyl halides), the clearest example that aromaticity can make a ‘halide’ ionic.</w:t>
      </w:r>
    </w:p>
    <w:p>
      <w:pPr>
        <w:pStyle w:val="BodyText"/>
      </w:pPr>
      <w:r>
        <w:t xml:space="preserve">2.H6 3,4-Dichlorocyclobutene + 2 SbCl</w:t>
      </w:r>
      <w:r>
        <w:rPr>
          <w:vertAlign w:val="subscript"/>
        </w:rPr>
        <w:t xml:space="preserve">5</w:t>
      </w:r>
      <w:r>
        <w:t xml:space="preserve">: the cyclobutadiene dication (aromatic, 2π)</w:t>
      </w:r>
    </w:p>
    <w:p>
      <w:pPr>
        <w:pStyle w:val="BodyText"/>
      </w:pPr>
      <w:r>
        <w:drawing>
          <wp:inline>
            <wp:extent cx="5334000" cy="2953537"/>
            <wp:effectExtent b="0" l="0" r="0" t="0"/>
            <wp:docPr descr="" title="" id="289" name="Picture"/>
            <a:graphic>
              <a:graphicData uri="http://schemas.openxmlformats.org/drawingml/2006/picture">
                <pic:pic>
                  <pic:nvPicPr>
                    <pic:cNvPr descr="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" id="290" name="Picture"/>
                    <pic:cNvPicPr>
                      <a:picLocks noChangeArrowheads="1" noChangeAspect="1"/>
                    </pic:cNvPicPr>
                  </pic:nvPicPr>
                  <pic:blipFill>
                    <a:blip r:embed="rId288"/>
                    <a:stretch>
                      <a:fillRect/>
                    </a:stretch>
                  </pic:blipFill>
                  <pic:spPr bwMode="auto">
                    <a:xfrm>
                      <a:off x="0" y="0"/>
                      <a:ext cx="5334000" cy="2953537"/>
                    </a:xfrm>
                    <a:prstGeom prst="rect">
                      <a:avLst/>
                    </a:prstGeom>
                    <a:noFill/>
                    <a:ln w="9525">
                      <a:noFill/>
                      <a:headEnd/>
                      <a:tailEnd/>
                    </a:ln>
                  </pic:spPr>
                </pic:pic>
              </a:graphicData>
            </a:graphic>
          </wp:inline>
        </w:drawing>
      </w:r>
    </w:p>
    <w:p>
      <w:pPr>
        <w:pStyle w:val="BodyText"/>
      </w:pPr>
      <w:r>
        <w:t xml:space="preserve">Removal of two chloride ions leaves C</w:t>
      </w:r>
      <w:r>
        <w:rPr>
          <w:vertAlign w:val="subscript"/>
        </w:rPr>
        <w:t xml:space="preserve">4</w:t>
      </w:r>
      <w:r>
        <w:t xml:space="preserve">H</w:t>
      </w:r>
      <w:r>
        <w:rPr>
          <w:vertAlign w:val="subscript"/>
        </w:rPr>
        <w:t xml:space="preserve">4</w:t>
      </w:r>
      <w:r>
        <w:rPr>
          <w:vertAlign w:val="superscript"/>
        </w:rPr>
        <w:t xml:space="preserve">2+</w:t>
      </w:r>
      <w:r>
        <w:t xml:space="preserve">, a planar ring of four p orbitals with only</w:t>
      </w:r>
      <w:r>
        <w:t xml:space="preserve"> </w:t>
      </w:r>
      <w:r>
        <w:rPr>
          <w:bCs/>
          <w:b/>
        </w:rPr>
        <w:t xml:space="preserve">two</w:t>
      </w:r>
      <w:r>
        <w:t xml:space="preserve"> </w:t>
      </w:r>
      <w:r>
        <w:t xml:space="preserve">π electrons (4n+2, n = 0): the dication is aromatic, whereas neutral cyclobutadiene (4π) is antiaromatic. This is why two equivalents of SbCl</w:t>
      </w:r>
      <w:r>
        <w:rPr>
          <w:vertAlign w:val="subscript"/>
        </w:rPr>
        <w:t xml:space="preserve">5</w:t>
      </w:r>
      <w:r>
        <w:t xml:space="preserve"> </w:t>
      </w:r>
      <w:r>
        <w:t xml:space="preserve">ionise both C–Cl bonds. The drawing localises the π bond and the two cationic carbons; the real ion is delocalised over all four carbons.</w:t>
      </w:r>
    </w:p>
    <w:p>
      <w:pPr>
        <w:pStyle w:val="BodyText"/>
      </w:pPr>
      <w:r>
        <w:t xml:space="preserve">2.H7 4-Chloro-4H-pyran + AlCl</w:t>
      </w:r>
      <w:r>
        <w:rPr>
          <w:vertAlign w:val="subscript"/>
        </w:rPr>
        <w:t xml:space="preserve">3</w:t>
      </w:r>
      <w:r>
        <w:t xml:space="preserve">: the pyrylium cation (aromatic, 6π, O</w:t>
      </w:r>
      <w:r>
        <w:rPr>
          <w:vertAlign w:val="superscript"/>
        </w:rPr>
        <w:t xml:space="preserve">+</w:t>
      </w:r>
      <w:r>
        <w:t xml:space="preserve">)</w:t>
      </w:r>
    </w:p>
    <w:p>
      <w:pPr>
        <w:pStyle w:val="BodyText"/>
      </w:pPr>
      <w:r>
        <w:drawing>
          <wp:inline>
            <wp:extent cx="5334000" cy="2687835"/>
            <wp:effectExtent b="0" l="0" r="0" t="0"/>
            <wp:docPr descr="" title="" id="292" name="Picture"/>
            <a:graphic>
              <a:graphicData uri="http://schemas.openxmlformats.org/drawingml/2006/picture">
                <pic:pic>
                  <pic:nvPicPr>
                    <pic:cNvPr descr="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" id="293" name="Picture"/>
                    <pic:cNvPicPr>
                      <a:picLocks noChangeArrowheads="1" noChangeAspect="1"/>
                    </pic:cNvPicPr>
                  </pic:nvPicPr>
                  <pic:blipFill>
                    <a:blip r:embed="rId291"/>
                    <a:stretch>
                      <a:fillRect/>
                    </a:stretch>
                  </pic:blipFill>
                  <pic:spPr bwMode="auto">
                    <a:xfrm>
                      <a:off x="0" y="0"/>
                      <a:ext cx="5334000" cy="2687835"/>
                    </a:xfrm>
                    <a:prstGeom prst="rect">
                      <a:avLst/>
                    </a:prstGeom>
                    <a:noFill/>
                    <a:ln w="9525">
                      <a:noFill/>
                      <a:headEnd/>
                      <a:tailEnd/>
                    </a:ln>
                  </pic:spPr>
                </pic:pic>
              </a:graphicData>
            </a:graphic>
          </wp:inline>
        </w:drawing>
      </w:r>
    </w:p>
    <w:p>
      <w:pPr>
        <w:pStyle w:val="BodyText"/>
      </w:pPr>
      <w:r>
        <w:t xml:space="preserve">Loss of chloride from C-4 gives a cation conjugated with the C=C–O unit; two further electron shifts bring the charge onto oxygen, whose lone pair completes the six-π-electron ring: pyrylium (C</w:t>
      </w:r>
      <w:r>
        <w:rPr>
          <w:vertAlign w:val="subscript"/>
        </w:rPr>
        <w:t xml:space="preserve">5</w:t>
      </w:r>
      <w:r>
        <w:t xml:space="preserve">H</w:t>
      </w:r>
      <w:r>
        <w:rPr>
          <w:vertAlign w:val="subscript"/>
        </w:rPr>
        <w:t xml:space="preserve">5</w:t>
      </w:r>
      <w:r>
        <w:t xml:space="preserve">O</w:t>
      </w:r>
      <w:r>
        <w:rPr>
          <w:vertAlign w:val="superscript"/>
        </w:rPr>
        <w:t xml:space="preserve">+</w:t>
      </w:r>
      <w:r>
        <w:t xml:space="preserve">), an aromatic oxonium ion. The oxygen carries the formal + charge but the carbons 2, 4 and 6 carry most of the electrophilicity.</w:t>
      </w:r>
    </w:p>
    <w:p>
      <w:pPr>
        <w:pStyle w:val="BodyText"/>
      </w:pPr>
      <w:r>
        <w:t xml:space="preserve">2.H8 …and where it fails: 5-chlorocyclopentadiene + AlCl</w:t>
      </w:r>
      <w:r>
        <w:rPr>
          <w:vertAlign w:val="subscript"/>
        </w:rPr>
        <w:t xml:space="preserve">3</w:t>
      </w:r>
    </w:p>
    <w:p>
      <w:pPr>
        <w:pStyle w:val="BodyText"/>
      </w:pPr>
      <w:r>
        <w:drawing>
          <wp:inline>
            <wp:extent cx="5334000" cy="855869"/>
            <wp:effectExtent b="0" l="0" r="0" t="0"/>
            <wp:docPr descr="" title="" id="295" name="Picture"/>
            <a:graphic>
              <a:graphicData uri="http://schemas.openxmlformats.org/drawingml/2006/picture">
                <pic:pic>
                  <pic:nvPicPr>
                    <pic:cNvPr descr="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" id="296" name="Picture"/>
                    <pic:cNvPicPr>
                      <a:picLocks noChangeArrowheads="1" noChangeAspect="1"/>
                    </pic:cNvPicPr>
                  </pic:nvPicPr>
                  <pic:blipFill>
                    <a:blip r:embed="rId294"/>
                    <a:stretch>
                      <a:fillRect/>
                    </a:stretch>
                  </pic:blipFill>
                  <pic:spPr bwMode="auto">
                    <a:xfrm>
                      <a:off x="0" y="0"/>
                      <a:ext cx="5334000" cy="855869"/>
                    </a:xfrm>
                    <a:prstGeom prst="rect">
                      <a:avLst/>
                    </a:prstGeom>
                    <a:noFill/>
                    <a:ln w="9525">
                      <a:noFill/>
                      <a:headEnd/>
                      <a:tailEnd/>
                    </a:ln>
                  </pic:spPr>
                </pic:pic>
              </a:graphicData>
            </a:graphic>
          </wp:inline>
        </w:drawing>
      </w:r>
    </w:p>
    <w:p>
      <w:pPr>
        <w:pStyle w:val="BodyText"/>
      </w:pPr>
      <w:r>
        <w:t xml:space="preserve">Ionisation would give the cyclopentadienyl cation, a planar cycle of five p orbitals with four π electrons (4n): antiaromatic and so unstable (computed ground state: triplet) that 5-chlorocyclopentadiene does</w:t>
      </w:r>
      <w:r>
        <w:t xml:space="preserve"> </w:t>
      </w:r>
      <w:r>
        <w:rPr>
          <w:iCs/>
          <w:i/>
        </w:rPr>
        <w:t xml:space="preserve">not</w:t>
      </w:r>
      <w:r>
        <w:t xml:space="preserve"> </w:t>
      </w:r>
      <w:r>
        <w:t xml:space="preserve">ionise with Lewis acids, even though a simple secondary allylic cation of similar substitution would. 3,4-Dichlorocyclobutene (2.H6) and 3-chlorocyclopropene (2.H4) ionise</w:t>
      </w:r>
      <w:r>
        <w:t xml:space="preserve"> </w:t>
      </w:r>
      <w:r>
        <w:rPr>
          <w:iCs/>
          <w:i/>
        </w:rPr>
        <w:t xml:space="preserve">because</w:t>
      </w:r>
      <w:r>
        <w:t xml:space="preserve"> </w:t>
      </w:r>
      <w:r>
        <w:t xml:space="preserve">the cations are (4n+2) aromatic.</w:t>
      </w:r>
      <w:r>
        <w:t xml:space="preserve"> </w:t>
      </w:r>
      <w:r>
        <w:rPr>
          <w:bCs/>
          <w:b/>
        </w:rPr>
        <w:t xml:space="preserve">Rule: electron count decides.</w:t>
      </w:r>
    </w:p>
    <w:bookmarkEnd w:id="297"/>
    <w:bookmarkEnd w:id="298"/>
    <w:bookmarkStart w:id="348" w:name="p20"/>
    <w:p>
      <w:pPr>
        <w:pStyle w:val="Heading1"/>
      </w:pPr>
      <w:r>
        <w:t xml:space="preserve">Part 3 Leaving-Group Ability</w:t>
      </w:r>
    </w:p>
    <w:bookmarkStart w:id="299" w:name="h21"/>
    <w:p>
      <w:pPr>
        <w:pStyle w:val="Heading2"/>
      </w:pPr>
      <w:r>
        <w:t xml:space="preserve">3.1 What a leaving group is, and what ‘good’ means</w:t>
      </w:r>
    </w:p>
    <w:p>
      <w:pPr>
        <w:pStyle w:val="FirstParagraph"/>
      </w:pPr>
      <w:r>
        <w:t xml:space="preserve">A</w:t>
      </w:r>
      <w:r>
        <w:t xml:space="preserve"> </w:t>
      </w:r>
      <w:r>
        <w:rPr>
          <w:bCs/>
          <w:b/>
        </w:rPr>
        <w:t xml:space="preserve">leaving group</w:t>
      </w:r>
      <w:r>
        <w:t xml:space="preserve"> </w:t>
      </w:r>
      <w:r>
        <w:t xml:space="preserve">(nucleofuge) is the fragment that departs with the bonding electron pair in a heterolytic substitution or elimination: R–LG → R</w:t>
      </w:r>
      <w:r>
        <w:rPr>
          <w:vertAlign w:val="superscript"/>
        </w:rPr>
        <w:t xml:space="preserve">+</w:t>
      </w:r>
      <w:r>
        <w:t xml:space="preserve"> </w:t>
      </w:r>
      <w:r>
        <w:t xml:space="preserve">+ LG</w:t>
      </w:r>
      <w:r>
        <w:rPr>
          <w:vertAlign w:val="superscript"/>
        </w:rPr>
        <w:t xml:space="preserve">−</w:t>
      </w:r>
      <w:r>
        <w:t xml:space="preserve"> </w:t>
      </w:r>
      <w:r>
        <w:t xml:space="preserve">(or neutral LG from a cationic substrate). ‘Good’ is a statement about a</w:t>
      </w:r>
      <w:r>
        <w:t xml:space="preserve"> </w:t>
      </w:r>
      <w:r>
        <w:rPr>
          <w:iCs/>
          <w:i/>
        </w:rPr>
        <w:t xml:space="preserve">rate</w:t>
      </w:r>
      <w:r>
        <w:t xml:space="preserve"> </w:t>
      </w:r>
      <w:r>
        <w:t xml:space="preserve">(kinetic, a lowered barrier for the C–LG cleavage step) that correlates with – but is not identical to – the</w:t>
      </w:r>
      <w:r>
        <w:t xml:space="preserve"> </w:t>
      </w:r>
      <w:r>
        <w:rPr>
          <w:iCs/>
          <w:i/>
        </w:rPr>
        <w:t xml:space="preserve">thermodynamic</w:t>
      </w:r>
      <w:r>
        <w:t xml:space="preserve"> </w:t>
      </w:r>
      <w:r>
        <w:t xml:space="preserve">stability of the departed LG, i.e. the acidity of its conjugate acid H–LG. The correlation exists because in the transition state the LG carries a partial negative charge; the better it can stabilise that charge, the lower the barrier (Brønsted-type relationship, typically β</w:t>
      </w:r>
      <w:r>
        <w:rPr>
          <w:vertAlign w:val="subscript"/>
        </w:rPr>
        <w:t xml:space="preserve">lg</w:t>
      </w:r>
      <w:r>
        <w:t xml:space="preserve"> </w:t>
      </w:r>
      <w:r>
        <w:t xml:space="preserve">between −0.3 and −1.0 for substitution).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Leaving group (LG)</w:t>
            </w:r>
          </w:p>
        </w:tc>
        <w:tc>
          <w:tcPr/>
          <w:p>
            <w:pPr>
              <w:pStyle w:val="Compact"/>
              <w:jc w:val="left"/>
            </w:pPr>
            <w:r>
              <w:t xml:space="preserve">Conjugate acid</w:t>
            </w:r>
          </w:p>
        </w:tc>
        <w:tc>
          <w:tcPr/>
          <w:p>
            <w:pPr>
              <w:pStyle w:val="Compact"/>
              <w:jc w:val="left"/>
            </w:pPr>
            <w:r>
              <w:t xml:space="preserve">pK</w:t>
            </w:r>
            <w:r>
              <w:rPr>
                <w:vertAlign w:val="subscript"/>
              </w:rPr>
              <w:t xml:space="preserve">a</w:t>
            </w:r>
            <w:r>
              <w:t xml:space="preserve"> </w:t>
            </w:r>
            <w:r>
              <w:t xml:space="preserve">(aq., approx.)</w:t>
            </w:r>
          </w:p>
        </w:tc>
        <w:tc>
          <w:tcPr/>
          <w:p>
            <w:pPr>
              <w:pStyle w:val="Compact"/>
              <w:jc w:val="left"/>
            </w:pPr>
            <w:r>
              <w:t xml:space="preserve">Remarks</w:t>
            </w:r>
          </w:p>
        </w:tc>
      </w:tr>
      <w:tr>
        <w:tc>
          <w:tcPr/>
          <w:p>
            <w:pPr>
              <w:pStyle w:val="Compact"/>
              <w:jc w:val="left"/>
            </w:pPr>
            <w:r>
              <w:t xml:space="preserve">I</w:t>
            </w:r>
            <w:r>
              <w:rPr>
                <w:vertAlign w:val="superscript"/>
              </w:rPr>
              <w:t xml:space="preserve">−</w:t>
            </w:r>
            <w:r>
              <w:t xml:space="preserve">, Br</w:t>
            </w:r>
            <w:r>
              <w:rPr>
                <w:vertAlign w:val="superscript"/>
              </w:rPr>
              <w:t xml:space="preserve">−</w:t>
            </w:r>
            <w:r>
              <w:t xml:space="preserve">, Cl</w:t>
            </w:r>
            <w:r>
              <w:rPr>
                <w:vertAlign w:val="superscript"/>
              </w:rPr>
              <w:t xml:space="preserve">−</w:t>
            </w:r>
          </w:p>
        </w:tc>
        <w:tc>
          <w:tcPr/>
          <w:p>
            <w:pPr>
              <w:pStyle w:val="Compact"/>
              <w:jc w:val="left"/>
            </w:pPr>
            <w:r>
              <w:t xml:space="preserve">HI, HBr, HCl</w:t>
            </w:r>
          </w:p>
        </w:tc>
        <w:tc>
          <w:tcPr/>
          <w:p>
            <w:pPr>
              <w:pStyle w:val="Compact"/>
              <w:jc w:val="left"/>
            </w:pPr>
            <w:r>
              <w:t xml:space="preserve">−10, −9, −7</w:t>
            </w:r>
          </w:p>
        </w:tc>
        <w:tc>
          <w:tcPr/>
          <w:p>
            <w:pPr>
              <w:pStyle w:val="Compact"/>
              <w:jc w:val="left"/>
            </w:pPr>
            <w:r>
              <w:t xml:space="preserve">large, polarisable; weak C–X bonds (I &lt; Br &lt; Cl)</w:t>
            </w:r>
          </w:p>
        </w:tc>
      </w:tr>
      <w:tr>
        <w:tc>
          <w:tcPr/>
          <w:p>
            <w:pPr>
              <w:pStyle w:val="Compact"/>
              <w:jc w:val="left"/>
            </w:pPr>
            <w:r>
              <w:t xml:space="preserve">F</w:t>
            </w:r>
            <w:r>
              <w:rPr>
                <w:vertAlign w:val="superscript"/>
              </w:rPr>
              <w:t xml:space="preserve">−</w:t>
            </w:r>
          </w:p>
        </w:tc>
        <w:tc>
          <w:tcPr/>
          <w:p>
            <w:pPr>
              <w:pStyle w:val="Compact"/>
              <w:jc w:val="left"/>
            </w:pPr>
            <w:r>
              <w:t xml:space="preserve">HF</w:t>
            </w:r>
          </w:p>
        </w:tc>
        <w:tc>
          <w:tcPr/>
          <w:p>
            <w:pPr>
              <w:pStyle w:val="Compact"/>
              <w:jc w:val="left"/>
            </w:pPr>
            <w:r>
              <w:t xml:space="preserve">3.2</w:t>
            </w:r>
          </w:p>
        </w:tc>
        <w:tc>
          <w:tcPr/>
          <w:p>
            <w:pPr>
              <w:pStyle w:val="Compact"/>
              <w:jc w:val="left"/>
            </w:pPr>
            <w:r>
              <w:t xml:space="preserve">very poor in S</w:t>
            </w:r>
            <w:r>
              <w:rPr>
                <w:vertAlign w:val="subscript"/>
              </w:rPr>
              <w:t xml:space="preserve">N</w:t>
            </w:r>
            <w:r>
              <w:t xml:space="preserve">1/S</w:t>
            </w:r>
            <w:r>
              <w:rPr>
                <w:vertAlign w:val="subscript"/>
              </w:rPr>
              <w:t xml:space="preserve">N</w:t>
            </w:r>
            <w:r>
              <w:t xml:space="preserve">2 (strong C–F bond); good in SNAr (see Q5)</w:t>
            </w:r>
          </w:p>
        </w:tc>
      </w:tr>
      <w:tr>
        <w:tc>
          <w:tcPr/>
          <w:p>
            <w:pPr>
              <w:pStyle w:val="Compact"/>
              <w:jc w:val="left"/>
            </w:pPr>
            <w:r>
              <w:t xml:space="preserve">CF</w:t>
            </w:r>
            <w:r>
              <w:rPr>
                <w:vertAlign w:val="subscript"/>
              </w:rPr>
              <w:t xml:space="preserve">3</w:t>
            </w:r>
            <w:r>
              <w:t xml:space="preserve">SO</w:t>
            </w:r>
            <w:r>
              <w:rPr>
                <w:vertAlign w:val="subscript"/>
              </w:rPr>
              <w:t xml:space="preserve">3</w:t>
            </w:r>
            <w:r>
              <w:rPr>
                <w:vertAlign w:val="superscript"/>
              </w:rPr>
              <w:t xml:space="preserve">−</w:t>
            </w:r>
            <w:r>
              <w:t xml:space="preserve"> </w:t>
            </w:r>
            <w:r>
              <w:t xml:space="preserve">(triflate)</w:t>
            </w:r>
          </w:p>
        </w:tc>
        <w:tc>
          <w:tcPr/>
          <w:p>
            <w:pPr>
              <w:pStyle w:val="Compact"/>
              <w:jc w:val="left"/>
            </w:pPr>
            <w:r>
              <w:t xml:space="preserve">CF</w:t>
            </w:r>
            <w:r>
              <w:rPr>
                <w:vertAlign w:val="subscript"/>
              </w:rPr>
              <w:t xml:space="preserve">3</w:t>
            </w:r>
            <w:r>
              <w:t xml:space="preserve">SO</w:t>
            </w:r>
            <w:r>
              <w:rPr>
                <w:vertAlign w:val="subscript"/>
              </w:rPr>
              <w:t xml:space="preserve">3</w:t>
            </w:r>
            <w:r>
              <w:t xml:space="preserve">H</w:t>
            </w:r>
          </w:p>
        </w:tc>
        <w:tc>
          <w:tcPr/>
          <w:p>
            <w:pPr>
              <w:pStyle w:val="Compact"/>
              <w:jc w:val="left"/>
            </w:pPr>
            <w:r>
              <w:t xml:space="preserve">≈ −14</w:t>
            </w:r>
          </w:p>
        </w:tc>
        <w:tc>
          <w:tcPr/>
          <w:p>
            <w:pPr>
              <w:pStyle w:val="Compact"/>
              <w:jc w:val="left"/>
            </w:pPr>
            <w:r>
              <w:t xml:space="preserve">charge delocalised over 3 O, CF</w:t>
            </w:r>
            <w:r>
              <w:rPr>
                <w:vertAlign w:val="subscript"/>
              </w:rPr>
              <w:t xml:space="preserve">3</w:t>
            </w:r>
            <w:r>
              <w:t xml:space="preserve"> </w:t>
            </w:r>
            <w:r>
              <w:t xml:space="preserve">−I effect; a ‘super’ LG</w:t>
            </w:r>
          </w:p>
        </w:tc>
      </w:tr>
      <w:tr>
        <w:tc>
          <w:tcPr/>
          <w:p>
            <w:pPr>
              <w:pStyle w:val="Compact"/>
              <w:jc w:val="left"/>
            </w:pPr>
            <w:r>
              <w:t xml:space="preserve">p-O</w:t>
            </w:r>
            <w:r>
              <w:rPr>
                <w:vertAlign w:val="subscript"/>
              </w:rPr>
              <w:t xml:space="preserve">2</w:t>
            </w:r>
            <w:r>
              <w:t xml:space="preserve">NC</w:t>
            </w:r>
            <w:r>
              <w:rPr>
                <w:vertAlign w:val="subscript"/>
              </w:rPr>
              <w:t xml:space="preserve">6</w:t>
            </w:r>
            <w:r>
              <w:t xml:space="preserve">H</w:t>
            </w:r>
            <w:r>
              <w:rPr>
                <w:vertAlign w:val="subscript"/>
              </w:rPr>
              <w:t xml:space="preserve">4</w:t>
            </w:r>
            <w:r>
              <w:t xml:space="preserve">SO</w:t>
            </w:r>
            <w:r>
              <w:rPr>
                <w:vertAlign w:val="subscript"/>
              </w:rPr>
              <w:t xml:space="preserve">3</w:t>
            </w:r>
            <w:r>
              <w:rPr>
                <w:vertAlign w:val="superscript"/>
              </w:rPr>
              <w:t xml:space="preserve">−</w:t>
            </w:r>
            <w:r>
              <w:t xml:space="preserve"> </w:t>
            </w:r>
            <w:r>
              <w:t xml:space="preserve">(nosylate)</w:t>
            </w:r>
          </w:p>
        </w:tc>
        <w:tc>
          <w:tcPr/>
          <w:p>
            <w:pPr>
              <w:pStyle w:val="Compact"/>
              <w:jc w:val="left"/>
            </w:pPr>
            <w:r>
              <w:t xml:space="preserve">ArSO</w:t>
            </w:r>
            <w:r>
              <w:rPr>
                <w:vertAlign w:val="subscript"/>
              </w:rPr>
              <w:t xml:space="preserve">3</w:t>
            </w:r>
            <w:r>
              <w:t xml:space="preserve">H</w:t>
            </w:r>
          </w:p>
        </w:tc>
        <w:tc>
          <w:tcPr/>
          <w:p>
            <w:pPr>
              <w:pStyle w:val="Compact"/>
              <w:jc w:val="left"/>
            </w:pPr>
            <w:r>
              <w:t xml:space="preserve">≈ −6.5 (est.)</w:t>
            </w:r>
          </w:p>
        </w:tc>
        <w:tc>
          <w:tcPr/>
          <w:p>
            <w:pPr>
              <w:pStyle w:val="Compact"/>
              <w:jc w:val="left"/>
            </w:pPr>
            <w:r>
              <w:t xml:space="preserve">EWG on the aryl ring improves LG</w:t>
            </w:r>
          </w:p>
        </w:tc>
      </w:tr>
      <w:tr>
        <w:tc>
          <w:tcPr/>
          <w:p>
            <w:pPr>
              <w:pStyle w:val="Compact"/>
              <w:jc w:val="left"/>
            </w:pPr>
            <w:r>
              <w:t xml:space="preserve">p-CH</w:t>
            </w:r>
            <w:r>
              <w:rPr>
                <w:vertAlign w:val="subscript"/>
              </w:rPr>
              <w:t xml:space="preserve">3</w:t>
            </w:r>
            <w:r>
              <w:t xml:space="preserve">C</w:t>
            </w:r>
            <w:r>
              <w:rPr>
                <w:vertAlign w:val="subscript"/>
              </w:rPr>
              <w:t xml:space="preserve">6</w:t>
            </w:r>
            <w:r>
              <w:t xml:space="preserve">H</w:t>
            </w:r>
            <w:r>
              <w:rPr>
                <w:vertAlign w:val="subscript"/>
              </w:rPr>
              <w:t xml:space="preserve">4</w:t>
            </w:r>
            <w:r>
              <w:t xml:space="preserve">SO</w:t>
            </w:r>
            <w:r>
              <w:rPr>
                <w:vertAlign w:val="subscript"/>
              </w:rPr>
              <w:t xml:space="preserve">3</w:t>
            </w:r>
            <w:r>
              <w:rPr>
                <w:vertAlign w:val="superscript"/>
              </w:rPr>
              <w:t xml:space="preserve">−</w:t>
            </w:r>
            <w:r>
              <w:t xml:space="preserve"> </w:t>
            </w:r>
            <w:r>
              <w:t xml:space="preserve">(tosylate)</w:t>
            </w:r>
          </w:p>
        </w:tc>
        <w:tc>
          <w:tcPr/>
          <w:p>
            <w:pPr>
              <w:pStyle w:val="Compact"/>
              <w:jc w:val="left"/>
            </w:pPr>
            <w:r>
              <w:t xml:space="preserve">TsOH</w:t>
            </w:r>
          </w:p>
        </w:tc>
        <w:tc>
          <w:tcPr/>
          <w:p>
            <w:pPr>
              <w:pStyle w:val="Compact"/>
              <w:jc w:val="left"/>
            </w:pPr>
            <w:r>
              <w:t xml:space="preserve">≈ −2.8</w:t>
            </w:r>
          </w:p>
        </w:tc>
        <w:tc>
          <w:tcPr/>
          <w:p>
            <w:pPr>
              <w:pStyle w:val="Compact"/>
              <w:jc w:val="left"/>
            </w:pPr>
            <w:r>
              <w:t xml:space="preserve">standard crystalline sulfonate</w:t>
            </w:r>
          </w:p>
        </w:tc>
      </w:tr>
      <w:tr>
        <w:tc>
          <w:tcPr/>
          <w:p>
            <w:pPr>
              <w:pStyle w:val="Compact"/>
              <w:jc w:val="left"/>
            </w:pPr>
            <w:r>
              <w:t xml:space="preserve">CH</w:t>
            </w:r>
            <w:r>
              <w:rPr>
                <w:vertAlign w:val="subscript"/>
              </w:rPr>
              <w:t xml:space="preserve">3</w:t>
            </w:r>
            <w:r>
              <w:t xml:space="preserve">SO</w:t>
            </w:r>
            <w:r>
              <w:rPr>
                <w:vertAlign w:val="subscript"/>
              </w:rPr>
              <w:t xml:space="preserve">3</w:t>
            </w:r>
            <w:r>
              <w:rPr>
                <w:vertAlign w:val="superscript"/>
              </w:rPr>
              <w:t xml:space="preserve">−</w:t>
            </w:r>
            <w:r>
              <w:t xml:space="preserve"> </w:t>
            </w:r>
            <w:r>
              <w:t xml:space="preserve">(mesylate)</w:t>
            </w:r>
          </w:p>
        </w:tc>
        <w:tc>
          <w:tcPr/>
          <w:p>
            <w:pPr>
              <w:pStyle w:val="Compact"/>
              <w:jc w:val="left"/>
            </w:pPr>
            <w:r>
              <w:t xml:space="preserve">MsOH</w:t>
            </w:r>
          </w:p>
        </w:tc>
        <w:tc>
          <w:tcPr/>
          <w:p>
            <w:pPr>
              <w:pStyle w:val="Compact"/>
              <w:jc w:val="left"/>
            </w:pPr>
            <w:r>
              <w:t xml:space="preserve">≈ −1.9</w:t>
            </w:r>
          </w:p>
        </w:tc>
        <w:tc>
          <w:tcPr/>
          <w:p>
            <w:pPr>
              <w:pStyle w:val="Compact"/>
              <w:jc w:val="left"/>
            </w:pPr>
            <w:r>
              <w:t xml:space="preserve">similar to tosylate in rate</w:t>
            </w:r>
          </w:p>
        </w:tc>
      </w:tr>
      <w:tr>
        <w:tc>
          <w:tcPr/>
          <w:p>
            <w:pPr>
              <w:pStyle w:val="Compact"/>
              <w:jc w:val="left"/>
            </w:pPr>
            <w:r>
              <w:t xml:space="preserve">H</w:t>
            </w:r>
            <w:r>
              <w:rPr>
                <w:vertAlign w:val="subscript"/>
              </w:rPr>
              <w:t xml:space="preserve">2</w:t>
            </w:r>
            <w:r>
              <w:t xml:space="preserve">O (from ROH</w:t>
            </w:r>
            <w:r>
              <w:rPr>
                <w:vertAlign w:val="subscript"/>
              </w:rPr>
              <w:t xml:space="preserve">2</w:t>
            </w:r>
            <w:r>
              <w:rPr>
                <w:vertAlign w:val="superscript"/>
              </w:rPr>
              <w:t xml:space="preserve">+</w:t>
            </w:r>
            <w:r>
              <w:t xml:space="preserve">)</w:t>
            </w:r>
          </w:p>
        </w:tc>
        <w:tc>
          <w:tcPr/>
          <w:p>
            <w:pPr>
              <w:pStyle w:val="Compact"/>
              <w:jc w:val="left"/>
            </w:pPr>
            <w:r>
              <w:t xml:space="preserve">H</w:t>
            </w:r>
            <w:r>
              <w:rPr>
                <w:vertAlign w:val="subscript"/>
              </w:rPr>
              <w:t xml:space="preserve">3</w:t>
            </w:r>
            <w:r>
              <w:t xml:space="preserve">O</w:t>
            </w:r>
            <w:r>
              <w:rPr>
                <w:vertAlign w:val="superscript"/>
              </w:rPr>
              <w:t xml:space="preserve">+</w:t>
            </w:r>
          </w:p>
        </w:tc>
        <w:tc>
          <w:tcPr/>
          <w:p>
            <w:pPr>
              <w:pStyle w:val="Compact"/>
              <w:jc w:val="left"/>
            </w:pPr>
            <w:r>
              <w:t xml:space="preserve">−1.7</w:t>
            </w:r>
          </w:p>
        </w:tc>
        <w:tc>
          <w:tcPr/>
          <w:p>
            <w:pPr>
              <w:pStyle w:val="Compact"/>
              <w:jc w:val="left"/>
            </w:pPr>
            <w:r>
              <w:t xml:space="preserve">neutral LG; HO</w:t>
            </w:r>
            <w:r>
              <w:rPr>
                <w:vertAlign w:val="superscript"/>
              </w:rPr>
              <w:t xml:space="preserve">−</w:t>
            </w:r>
            <w:r>
              <w:t xml:space="preserve"> </w:t>
            </w:r>
            <w:r>
              <w:t xml:space="preserve">of ROH is not a leaving group</w:t>
            </w:r>
          </w:p>
        </w:tc>
      </w:tr>
      <w:tr>
        <w:tc>
          <w:tcPr/>
          <w:p>
            <w:pPr>
              <w:pStyle w:val="Compact"/>
              <w:jc w:val="left"/>
            </w:pPr>
            <w:r>
              <w:t xml:space="preserve">CF</w:t>
            </w:r>
            <w:r>
              <w:rPr>
                <w:vertAlign w:val="subscript"/>
              </w:rPr>
              <w:t xml:space="preserve">3</w:t>
            </w:r>
            <w:r>
              <w:t xml:space="preserve">CO</w:t>
            </w:r>
            <w:r>
              <w:rPr>
                <w:vertAlign w:val="subscript"/>
              </w:rPr>
              <w:t xml:space="preserve">2</w:t>
            </w:r>
            <w:r>
              <w:rPr>
                <w:vertAlign w:val="superscript"/>
              </w:rPr>
              <w:t xml:space="preserve">−</w:t>
            </w:r>
            <w:r>
              <w:t xml:space="preserve">, CH</w:t>
            </w:r>
            <w:r>
              <w:rPr>
                <w:vertAlign w:val="subscript"/>
              </w:rPr>
              <w:t xml:space="preserve">3</w:t>
            </w:r>
            <w:r>
              <w:t xml:space="preserve">CO</w:t>
            </w:r>
            <w:r>
              <w:rPr>
                <w:vertAlign w:val="subscript"/>
              </w:rPr>
              <w:t xml:space="preserve">2</w:t>
            </w:r>
            <w:r>
              <w:rPr>
                <w:vertAlign w:val="superscript"/>
              </w:rPr>
              <w:t xml:space="preserve">−</w:t>
            </w:r>
          </w:p>
        </w:tc>
        <w:tc>
          <w:tcPr/>
          <w:p>
            <w:pPr>
              <w:pStyle w:val="Compact"/>
              <w:jc w:val="left"/>
            </w:pPr>
            <w:r>
              <w:t xml:space="preserve">CF</w:t>
            </w:r>
            <w:r>
              <w:rPr>
                <w:vertAlign w:val="subscript"/>
              </w:rPr>
              <w:t xml:space="preserve">3</w:t>
            </w:r>
            <w:r>
              <w:t xml:space="preserve">CO</w:t>
            </w:r>
            <w:r>
              <w:rPr>
                <w:vertAlign w:val="subscript"/>
              </w:rPr>
              <w:t xml:space="preserve">2</w:t>
            </w:r>
            <w:r>
              <w:t xml:space="preserve">H, AcOH</w:t>
            </w:r>
          </w:p>
        </w:tc>
        <w:tc>
          <w:tcPr/>
          <w:p>
            <w:pPr>
              <w:pStyle w:val="Compact"/>
              <w:jc w:val="left"/>
            </w:pPr>
            <w:r>
              <w:t xml:space="preserve">0.5, 4.76</w:t>
            </w:r>
          </w:p>
        </w:tc>
        <w:tc>
          <w:tcPr/>
          <w:p>
            <w:pPr>
              <w:pStyle w:val="Compact"/>
              <w:jc w:val="left"/>
            </w:pPr>
            <w:r>
              <w:t xml:space="preserve">carboxylates: moderate; acetates ionise only for cations of tertiary/benzylic stability</w:t>
            </w:r>
          </w:p>
        </w:tc>
      </w:tr>
      <w:tr>
        <w:tc>
          <w:tcPr/>
          <w:p>
            <w:pPr>
              <w:pStyle w:val="Compact"/>
              <w:jc w:val="left"/>
            </w:pPr>
            <w:r>
              <w:t xml:space="preserve">N</w:t>
            </w:r>
            <w:r>
              <w:rPr>
                <w:vertAlign w:val="subscript"/>
              </w:rPr>
              <w:t xml:space="preserve">2</w:t>
            </w:r>
            <w:r>
              <w:t xml:space="preserve"> </w:t>
            </w:r>
            <w:r>
              <w:t xml:space="preserve">(from RN</w:t>
            </w:r>
            <w:r>
              <w:rPr>
                <w:vertAlign w:val="subscript"/>
              </w:rPr>
              <w:t xml:space="preserve">2</w:t>
            </w:r>
            <w:r>
              <w:rPr>
                <w:vertAlign w:val="superscript"/>
              </w:rPr>
              <w:t xml:space="preserve">+</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best known LG: very stable neutral molecule, huge entropy gain</w:t>
            </w:r>
          </w:p>
        </w:tc>
      </w:tr>
      <w:tr>
        <w:tc>
          <w:tcPr/>
          <w:p>
            <w:pPr>
              <w:pStyle w:val="Compact"/>
              <w:jc w:val="left"/>
            </w:pPr>
            <w:r>
              <w:t xml:space="preserve">NH</w:t>
            </w:r>
            <w:r>
              <w:rPr>
                <w:vertAlign w:val="subscript"/>
              </w:rPr>
              <w:t xml:space="preserve">3</w:t>
            </w:r>
            <w:r>
              <w:t xml:space="preserve"> </w:t>
            </w:r>
            <w:r>
              <w:t xml:space="preserve">(from RNH</w:t>
            </w:r>
            <w:r>
              <w:rPr>
                <w:vertAlign w:val="subscript"/>
              </w:rPr>
              <w:t xml:space="preserve">3</w:t>
            </w:r>
            <w:r>
              <w:rPr>
                <w:vertAlign w:val="superscript"/>
              </w:rPr>
              <w:t xml:space="preserve">+</w:t>
            </w:r>
            <w:r>
              <w:t xml:space="preserve">)</w:t>
            </w:r>
          </w:p>
        </w:tc>
        <w:tc>
          <w:tcPr/>
          <w:p>
            <w:pPr>
              <w:pStyle w:val="Compact"/>
              <w:jc w:val="left"/>
            </w:pPr>
            <w:r>
              <w:t xml:space="preserve">NH</w:t>
            </w:r>
            <w:r>
              <w:rPr>
                <w:vertAlign w:val="subscript"/>
              </w:rPr>
              <w:t xml:space="preserve">4</w:t>
            </w:r>
            <w:r>
              <w:rPr>
                <w:vertAlign w:val="superscript"/>
              </w:rPr>
              <w:t xml:space="preserve">+</w:t>
            </w:r>
          </w:p>
        </w:tc>
        <w:tc>
          <w:tcPr/>
          <w:p>
            <w:pPr>
              <w:pStyle w:val="Compact"/>
              <w:jc w:val="left"/>
            </w:pPr>
            <w:r>
              <w:t xml:space="preserve">9.25</w:t>
            </w:r>
          </w:p>
        </w:tc>
        <w:tc>
          <w:tcPr/>
          <w:p>
            <w:pPr>
              <w:pStyle w:val="Compact"/>
              <w:jc w:val="left"/>
            </w:pPr>
            <w:r>
              <w:t xml:space="preserve">poor: Hofmann elimination needs heat; NH</w:t>
            </w:r>
            <w:r>
              <w:rPr>
                <w:vertAlign w:val="subscript"/>
              </w:rPr>
              <w:t xml:space="preserve">2</w:t>
            </w:r>
            <w:r>
              <w:rPr>
                <w:vertAlign w:val="superscript"/>
              </w:rPr>
              <w:t xml:space="preserve">−</w:t>
            </w:r>
            <w:r>
              <w:t xml:space="preserve"> </w:t>
            </w:r>
            <w:r>
              <w:t xml:space="preserve">(pK</w:t>
            </w:r>
            <w:r>
              <w:rPr>
                <w:vertAlign w:val="subscript"/>
              </w:rPr>
              <w:t xml:space="preserve">a</w:t>
            </w:r>
            <w:r>
              <w:t xml:space="preserve"> </w:t>
            </w:r>
            <w:r>
              <w:t xml:space="preserve">38) never leaves</w:t>
            </w:r>
          </w:p>
        </w:tc>
      </w:tr>
      <w:tr>
        <w:tc>
          <w:tcPr/>
          <w:p>
            <w:pPr>
              <w:pStyle w:val="Compact"/>
              <w:jc w:val="left"/>
            </w:pPr>
            <w:r>
              <w:t xml:space="preserve">HO</w:t>
            </w:r>
            <w:r>
              <w:rPr>
                <w:vertAlign w:val="superscript"/>
              </w:rPr>
              <w:t xml:space="preserve">−</w:t>
            </w:r>
            <w:r>
              <w:t xml:space="preserve">, RO</w:t>
            </w:r>
            <w:r>
              <w:rPr>
                <w:vertAlign w:val="superscript"/>
              </w:rPr>
              <w:t xml:space="preserve">−</w:t>
            </w:r>
            <w:r>
              <w:t xml:space="preserve">, H</w:t>
            </w:r>
            <w:r>
              <w:rPr>
                <w:vertAlign w:val="superscript"/>
              </w:rPr>
              <w:t xml:space="preserve">−</w:t>
            </w:r>
            <w:r>
              <w:t xml:space="preserve">, R</w:t>
            </w:r>
            <w:r>
              <w:rPr>
                <w:vertAlign w:val="superscript"/>
              </w:rPr>
              <w:t xml:space="preserve">−</w:t>
            </w:r>
          </w:p>
        </w:tc>
        <w:tc>
          <w:tcPr/>
          <w:p>
            <w:pPr>
              <w:pStyle w:val="Compact"/>
              <w:jc w:val="left"/>
            </w:pPr>
            <w:r>
              <w:t xml:space="preserve">H</w:t>
            </w:r>
            <w:r>
              <w:rPr>
                <w:vertAlign w:val="subscript"/>
              </w:rPr>
              <w:t xml:space="preserve">2</w:t>
            </w:r>
            <w:r>
              <w:t xml:space="preserve">O, ROH, H</w:t>
            </w:r>
            <w:r>
              <w:rPr>
                <w:vertAlign w:val="subscript"/>
              </w:rPr>
              <w:t xml:space="preserve">2</w:t>
            </w:r>
            <w:r>
              <w:t xml:space="preserve">, RH</w:t>
            </w:r>
          </w:p>
        </w:tc>
        <w:tc>
          <w:tcPr/>
          <w:p>
            <w:pPr>
              <w:pStyle w:val="Compact"/>
              <w:jc w:val="left"/>
            </w:pPr>
            <w:r>
              <w:t xml:space="preserve">15.7, 16–19, 35, ≈ 50</w:t>
            </w:r>
          </w:p>
        </w:tc>
        <w:tc>
          <w:tcPr/>
          <w:p>
            <w:pPr>
              <w:pStyle w:val="Compact"/>
              <w:jc w:val="left"/>
            </w:pPr>
            <w:r>
              <w:t xml:space="preserve">do not leave in S</w:t>
            </w:r>
            <w:r>
              <w:rPr>
                <w:vertAlign w:val="subscript"/>
              </w:rPr>
              <w:t xml:space="preserve">N</w:t>
            </w:r>
            <w:r>
              <w:t xml:space="preserve">/E1 unless activated (E1cB, intramolecular, ring strain)</w:t>
            </w:r>
          </w:p>
        </w:tc>
      </w:tr>
    </w:tbl>
    <w:bookmarkEnd w:id="299"/>
    <w:bookmarkStart w:id="300" w:name="h22"/>
    <w:p>
      <w:pPr>
        <w:pStyle w:val="Heading2"/>
      </w:pPr>
      <w:r>
        <w:t xml:space="preserve">3.2 Factors that determine leaving ability</w:t>
      </w:r>
    </w:p>
    <w:p>
      <w:pPr>
        <w:numPr>
          <w:ilvl w:val="0"/>
          <w:numId w:val="1005"/>
        </w:numPr>
        <w:pStyle w:val="Compact"/>
      </w:pPr>
      <w:r>
        <w:rPr>
          <w:bCs/>
          <w:b/>
        </w:rPr>
        <w:t xml:space="preserve">Basicity / conjugate-acid strength.</w:t>
      </w:r>
      <w:r>
        <w:t xml:space="preserve"> </w:t>
      </w:r>
      <w:r>
        <w:t xml:space="preserve">Weaker bases are better leaving groups: the LG</w:t>
      </w:r>
      <w:r>
        <w:rPr>
          <w:vertAlign w:val="superscript"/>
        </w:rPr>
        <w:t xml:space="preserve">−</w:t>
      </w:r>
      <w:r>
        <w:t xml:space="preserve"> </w:t>
      </w:r>
      <w:r>
        <w:t xml:space="preserve">is more stable. Within a period this is the dominant trend (I</w:t>
      </w:r>
      <w:r>
        <w:rPr>
          <w:vertAlign w:val="superscript"/>
        </w:rPr>
        <w:t xml:space="preserve">−</w:t>
      </w:r>
      <w:r>
        <w:t xml:space="preserve"> </w:t>
      </w:r>
      <w:r>
        <w:t xml:space="preserve">≫ F</w:t>
      </w:r>
      <w:r>
        <w:rPr>
          <w:vertAlign w:val="superscript"/>
        </w:rPr>
        <w:t xml:space="preserve">−</w:t>
      </w:r>
      <w:r>
        <w:t xml:space="preserve"> </w:t>
      </w:r>
      <w:r>
        <w:t xml:space="preserve">in protic solvent; TfO</w:t>
      </w:r>
      <w:r>
        <w:rPr>
          <w:vertAlign w:val="superscript"/>
        </w:rPr>
        <w:t xml:space="preserve">−</w:t>
      </w:r>
      <w:r>
        <w:t xml:space="preserve"> </w:t>
      </w:r>
      <w:r>
        <w:t xml:space="preserve">≫ AcO</w:t>
      </w:r>
      <w:r>
        <w:rPr>
          <w:vertAlign w:val="superscript"/>
        </w:rPr>
        <w:t xml:space="preserve">−</w:t>
      </w:r>
      <w:r>
        <w:t xml:space="preserve"> </w:t>
      </w:r>
      <w:r>
        <w:t xml:space="preserve">≫ HO</w:t>
      </w:r>
      <w:r>
        <w:rPr>
          <w:vertAlign w:val="superscript"/>
        </w:rPr>
        <w:t xml:space="preserve">−</w:t>
      </w:r>
      <w:r>
        <w:t xml:space="preserve">).</w:t>
      </w:r>
    </w:p>
    <w:p>
      <w:pPr>
        <w:numPr>
          <w:ilvl w:val="0"/>
          <w:numId w:val="1005"/>
        </w:numPr>
        <w:pStyle w:val="Compact"/>
      </w:pPr>
      <w:r>
        <w:rPr>
          <w:bCs/>
          <w:b/>
        </w:rPr>
        <w:t xml:space="preserve">Bond strength and polarisability.</w:t>
      </w:r>
      <w:r>
        <w:t xml:space="preserve"> </w:t>
      </w:r>
      <w:r>
        <w:t xml:space="preserve">Down a group the C–X bond weakens (C–F ≈ 110, C–Cl ≈ 84, C–Br ≈ 70, C–I ≈ 57 kcal mol</w:t>
      </w:r>
      <w:r>
        <w:rPr>
          <w:vertAlign w:val="superscript"/>
        </w:rPr>
        <w:t xml:space="preserve">−1</w:t>
      </w:r>
      <w:r>
        <w:t xml:space="preserve">) and the large, soft anion is stabilised by polarisation of the TS; the pK</w:t>
      </w:r>
      <w:r>
        <w:rPr>
          <w:vertAlign w:val="subscript"/>
        </w:rPr>
        <w:t xml:space="preserve">a</w:t>
      </w:r>
      <w:r>
        <w:t xml:space="preserve"> </w:t>
      </w:r>
      <w:r>
        <w:t xml:space="preserve">trend (HF 3.2 → HI −10) reinforces this. In the gas phase F</w:t>
      </w:r>
      <w:r>
        <w:rPr>
          <w:vertAlign w:val="superscript"/>
        </w:rPr>
        <w:t xml:space="preserve">−</w:t>
      </w:r>
      <w:r>
        <w:t xml:space="preserve"> </w:t>
      </w:r>
      <w:r>
        <w:t xml:space="preserve">is a worse LG than I</w:t>
      </w:r>
      <w:r>
        <w:rPr>
          <w:vertAlign w:val="superscript"/>
        </w:rPr>
        <w:t xml:space="preserve">−</w:t>
      </w:r>
      <w:r>
        <w:t xml:space="preserve"> </w:t>
      </w:r>
      <w:r>
        <w:t xml:space="preserve">for the same reason.</w:t>
      </w:r>
    </w:p>
    <w:p>
      <w:pPr>
        <w:numPr>
          <w:ilvl w:val="0"/>
          <w:numId w:val="1005"/>
        </w:numPr>
        <w:pStyle w:val="Compact"/>
      </w:pPr>
      <w:r>
        <w:rPr>
          <w:bCs/>
          <w:b/>
        </w:rPr>
        <w:t xml:space="preserve">Resonance and charge delocalisation.</w:t>
      </w:r>
      <w:r>
        <w:t xml:space="preserve"> </w:t>
      </w:r>
      <w:r>
        <w:t xml:space="preserve">Sulfonates (charge over 3 O), carboxylates (2 O), triflate (3 O + CF</w:t>
      </w:r>
      <w:r>
        <w:rPr>
          <w:vertAlign w:val="subscript"/>
        </w:rPr>
        <w:t xml:space="preserve">3</w:t>
      </w:r>
      <w:r>
        <w:t xml:space="preserve">) are good LGs because the charge is spread; alkoxides and amides are not.</w:t>
      </w:r>
    </w:p>
    <w:p>
      <w:pPr>
        <w:numPr>
          <w:ilvl w:val="0"/>
          <w:numId w:val="1005"/>
        </w:numPr>
        <w:pStyle w:val="Compact"/>
      </w:pPr>
      <w:r>
        <w:rPr>
          <w:bCs/>
          <w:b/>
        </w:rPr>
        <w:t xml:space="preserve">Induction.</w:t>
      </w:r>
      <w:r>
        <w:t xml:space="preserve"> </w:t>
      </w:r>
      <w:r>
        <w:t xml:space="preserve">EWGs on the LG (CF</w:t>
      </w:r>
      <w:r>
        <w:rPr>
          <w:vertAlign w:val="subscript"/>
        </w:rPr>
        <w:t xml:space="preserve">3</w:t>
      </w:r>
      <w:r>
        <w:t xml:space="preserve">, NO</w:t>
      </w:r>
      <w:r>
        <w:rPr>
          <w:vertAlign w:val="subscript"/>
        </w:rPr>
        <w:t xml:space="preserve">2</w:t>
      </w:r>
      <w:r>
        <w:t xml:space="preserve">, halogens on an aryl ring) stabilise the anion: TfO</w:t>
      </w:r>
      <w:r>
        <w:rPr>
          <w:vertAlign w:val="superscript"/>
        </w:rPr>
        <w:t xml:space="preserve">−</w:t>
      </w:r>
      <w:r>
        <w:t xml:space="preserve"> </w:t>
      </w:r>
      <w:r>
        <w:t xml:space="preserve">≫ MsO</w:t>
      </w:r>
      <w:r>
        <w:rPr>
          <w:vertAlign w:val="superscript"/>
        </w:rPr>
        <w:t xml:space="preserve">−</w:t>
      </w:r>
      <w:r>
        <w:t xml:space="preserve">; p-O</w:t>
      </w:r>
      <w:r>
        <w:rPr>
          <w:vertAlign w:val="subscript"/>
        </w:rPr>
        <w:t xml:space="preserve">2</w:t>
      </w:r>
      <w:r>
        <w:t xml:space="preserve">N–C</w:t>
      </w:r>
      <w:r>
        <w:rPr>
          <w:vertAlign w:val="subscript"/>
        </w:rPr>
        <w:t xml:space="preserve">6</w:t>
      </w:r>
      <w:r>
        <w:t xml:space="preserve">H</w:t>
      </w:r>
      <w:r>
        <w:rPr>
          <w:vertAlign w:val="subscript"/>
        </w:rPr>
        <w:t xml:space="preserve">4</w:t>
      </w:r>
      <w:r>
        <w:t xml:space="preserve">SO</w:t>
      </w:r>
      <w:r>
        <w:rPr>
          <w:vertAlign w:val="subscript"/>
        </w:rPr>
        <w:t xml:space="preserve">3</w:t>
      </w:r>
      <w:r>
        <w:rPr>
          <w:vertAlign w:val="superscript"/>
        </w:rPr>
        <w:t xml:space="preserve">−</w:t>
      </w:r>
      <w:r>
        <w:t xml:space="preserve"> </w:t>
      </w:r>
      <w:r>
        <w:t xml:space="preserve">&gt; TsO</w:t>
      </w:r>
      <w:r>
        <w:rPr>
          <w:vertAlign w:val="superscript"/>
        </w:rPr>
        <w:t xml:space="preserve">−</w:t>
      </w:r>
      <w:r>
        <w:t xml:space="preserve">.</w:t>
      </w:r>
    </w:p>
    <w:p>
      <w:pPr>
        <w:numPr>
          <w:ilvl w:val="0"/>
          <w:numId w:val="1005"/>
        </w:numPr>
        <w:pStyle w:val="Compact"/>
      </w:pPr>
      <w:r>
        <w:rPr>
          <w:bCs/>
          <w:b/>
        </w:rPr>
        <w:t xml:space="preserve">Solvation.</w:t>
      </w:r>
      <w:r>
        <w:t xml:space="preserve"> </w:t>
      </w:r>
      <w:r>
        <w:t xml:space="preserve">Protic solvents hydrogen-bond to small, charge-dense anions (F</w:t>
      </w:r>
      <w:r>
        <w:rPr>
          <w:vertAlign w:val="superscript"/>
        </w:rPr>
        <w:t xml:space="preserve">−</w:t>
      </w:r>
      <w:r>
        <w:t xml:space="preserve">, Cl</w:t>
      </w:r>
      <w:r>
        <w:rPr>
          <w:vertAlign w:val="superscript"/>
        </w:rPr>
        <w:t xml:space="preserve">−</w:t>
      </w:r>
      <w:r>
        <w:t xml:space="preserve">, RO</w:t>
      </w:r>
      <w:r>
        <w:rPr>
          <w:vertAlign w:val="superscript"/>
        </w:rPr>
        <w:t xml:space="preserve">−</w:t>
      </w:r>
      <w:r>
        <w:t xml:space="preserve">), stabilising them in the TS and promoting ionisation; the effect on the</w:t>
      </w:r>
      <w:r>
        <w:t xml:space="preserve"> </w:t>
      </w:r>
      <w:r>
        <w:rPr>
          <w:iCs/>
          <w:i/>
        </w:rPr>
        <w:t xml:space="preserve">ordering</w:t>
      </w:r>
      <w:r>
        <w:t xml:space="preserve"> </w:t>
      </w:r>
      <w:r>
        <w:t xml:space="preserve">of halides is small for S</w:t>
      </w:r>
      <w:r>
        <w:rPr>
          <w:vertAlign w:val="subscript"/>
        </w:rPr>
        <w:t xml:space="preserve">N</w:t>
      </w:r>
      <w:r>
        <w:t xml:space="preserve">1 but large for nucleophiles in S</w:t>
      </w:r>
      <w:r>
        <w:rPr>
          <w:vertAlign w:val="subscript"/>
        </w:rPr>
        <w:t xml:space="preserve">N</w:t>
      </w:r>
      <w:r>
        <w:t xml:space="preserve">2. Aprotic dipolar solvents (DMSO, DMF) favour S</w:t>
      </w:r>
      <w:r>
        <w:rPr>
          <w:vertAlign w:val="subscript"/>
        </w:rPr>
        <w:t xml:space="preserve">N</w:t>
      </w:r>
      <w:r>
        <w:t xml:space="preserve">2 by leaving anions bare.</w:t>
      </w:r>
    </w:p>
    <w:p>
      <w:pPr>
        <w:numPr>
          <w:ilvl w:val="0"/>
          <w:numId w:val="1005"/>
        </w:numPr>
        <w:pStyle w:val="Compact"/>
      </w:pPr>
      <w:r>
        <w:rPr>
          <w:bCs/>
          <w:b/>
        </w:rPr>
        <w:t xml:space="preserve">Neutral versus charged substrates.</w:t>
      </w:r>
      <w:r>
        <w:t xml:space="preserve"> </w:t>
      </w:r>
      <w:r>
        <w:t xml:space="preserve">Protonation, alkylation or diazotisation converts a bad LG (HO</w:t>
      </w:r>
      <w:r>
        <w:rPr>
          <w:vertAlign w:val="superscript"/>
        </w:rPr>
        <w:t xml:space="preserve">−</w:t>
      </w:r>
      <w:r>
        <w:t xml:space="preserve">, NH</w:t>
      </w:r>
      <w:r>
        <w:rPr>
          <w:vertAlign w:val="subscript"/>
        </w:rPr>
        <w:t xml:space="preserve">2</w:t>
      </w:r>
      <w:r>
        <w:rPr>
          <w:vertAlign w:val="superscript"/>
        </w:rPr>
        <w:t xml:space="preserve">−</w:t>
      </w:r>
      <w:r>
        <w:t xml:space="preserve">) into a good neutral one (H</w:t>
      </w:r>
      <w:r>
        <w:rPr>
          <w:vertAlign w:val="subscript"/>
        </w:rPr>
        <w:t xml:space="preserve">2</w:t>
      </w:r>
      <w:r>
        <w:t xml:space="preserve">O, NH</w:t>
      </w:r>
      <w:r>
        <w:rPr>
          <w:vertAlign w:val="subscript"/>
        </w:rPr>
        <w:t xml:space="preserve">3</w:t>
      </w:r>
      <w:r>
        <w:t xml:space="preserve">, N</w:t>
      </w:r>
      <w:r>
        <w:rPr>
          <w:vertAlign w:val="subscript"/>
        </w:rPr>
        <w:t xml:space="preserve">2</w:t>
      </w:r>
      <w:r>
        <w:t xml:space="preserve">) – the underlying reason for acid catalysis and for conversion of alcohols to sulfonates.</w:t>
      </w:r>
    </w:p>
    <w:p>
      <w:pPr>
        <w:numPr>
          <w:ilvl w:val="0"/>
          <w:numId w:val="1005"/>
        </w:numPr>
        <w:pStyle w:val="Compact"/>
      </w:pPr>
      <w:r>
        <w:rPr>
          <w:bCs/>
          <w:b/>
        </w:rPr>
        <w:t xml:space="preserve">Neighbouring-group assistance.</w:t>
      </w:r>
      <w:r>
        <w:t xml:space="preserve"> </w:t>
      </w:r>
      <w:r>
        <w:t xml:space="preserve">A lone pair or π/σ bond anti-periplanar to the C–LG bond can displace the LG intramolecularly (anchimeric assistance; sulfur &gt; nitrogen-free base &gt; bromine &gt; oxygen in typical hydrolyses): the C–LG bond breaks faster than the intrinsic LG ability would suggest.</w:t>
      </w:r>
    </w:p>
    <w:p>
      <w:pPr>
        <w:numPr>
          <w:ilvl w:val="0"/>
          <w:numId w:val="1005"/>
        </w:numPr>
        <w:pStyle w:val="Compact"/>
      </w:pPr>
      <w:r>
        <w:rPr>
          <w:bCs/>
          <w:b/>
        </w:rPr>
        <w:t xml:space="preserve">Stereoelectronic and steric factors.</w:t>
      </w:r>
      <w:r>
        <w:t xml:space="preserve"> </w:t>
      </w:r>
      <w:r>
        <w:t xml:space="preserve">An axial LG on a cyclohexane ring is anti-periplanar to ring C–C/C–H bonds and relieves 1,3-diaxial strain on ionisation; an anti-periplanar C–Si bond (β-silicon effect) accelerates departure by orders of magnitude; large groups on the substrate relieve strain (B-strain) on ionisation.</w:t>
      </w:r>
    </w:p>
    <w:p>
      <w:pPr>
        <w:numPr>
          <w:ilvl w:val="0"/>
          <w:numId w:val="1005"/>
        </w:numPr>
        <w:pStyle w:val="Compact"/>
      </w:pPr>
      <w:r>
        <w:rPr>
          <w:bCs/>
          <w:b/>
        </w:rPr>
        <w:t xml:space="preserve">Ion-pair behaviour.</w:t>
      </w:r>
      <w:r>
        <w:t xml:space="preserve"> </w:t>
      </w:r>
      <w:r>
        <w:t xml:space="preserve">The LG may remain close to the cation (internal return). Poor ion-pair return from large, delocalised LGs (OTs, OTf) increases the net rate relative to Cl</w:t>
      </w:r>
      <w:r>
        <w:rPr>
          <w:vertAlign w:val="superscript"/>
        </w:rPr>
        <w:t xml:space="preserve">−</w:t>
      </w:r>
      <w:r>
        <w:t xml:space="preserve">.</w:t>
      </w:r>
    </w:p>
    <w:bookmarkEnd w:id="300"/>
    <w:bookmarkStart w:id="301" w:name="h23"/>
    <w:p>
      <w:pPr>
        <w:pStyle w:val="Heading2"/>
      </w:pPr>
      <w:r>
        <w:t xml:space="preserve">3.3 Why there is no single universal order</w:t>
      </w:r>
    </w:p>
    <w:p>
      <w:pPr>
        <w:pStyle w:val="FirstParagraph"/>
      </w:pPr>
      <w:r>
        <w:rPr>
          <w:bCs/>
          <w:b/>
        </w:rPr>
        <w:t xml:space="preserve">The order I</w:t>
      </w:r>
      <w:r>
        <w:rPr>
          <w:vertAlign w:val="superscript"/>
          <w:bCs/>
          <w:b/>
        </w:rPr>
        <w:t xml:space="preserve">−</w:t>
      </w:r>
      <w:r>
        <w:rPr>
          <w:bCs/>
          <w:b/>
        </w:rPr>
        <w:t xml:space="preserve"> </w:t>
      </w:r>
      <w:r>
        <w:rPr>
          <w:bCs/>
          <w:b/>
        </w:rPr>
        <w:t xml:space="preserve">&gt; Br</w:t>
      </w:r>
      <w:r>
        <w:rPr>
          <w:vertAlign w:val="superscript"/>
          <w:bCs/>
          <w:b/>
        </w:rPr>
        <w:t xml:space="preserve">−</w:t>
      </w:r>
      <w:r>
        <w:rPr>
          <w:bCs/>
          <w:b/>
        </w:rPr>
        <w:t xml:space="preserve"> </w:t>
      </w:r>
      <w:r>
        <w:rPr>
          <w:bCs/>
          <w:b/>
        </w:rPr>
        <w:t xml:space="preserve">&gt; Cl</w:t>
      </w:r>
      <w:r>
        <w:rPr>
          <w:vertAlign w:val="superscript"/>
          <w:bCs/>
          <w:b/>
        </w:rPr>
        <w:t xml:space="preserve">−</w:t>
      </w:r>
      <w:r>
        <w:rPr>
          <w:bCs/>
          <w:b/>
        </w:rPr>
        <w:t xml:space="preserve"> </w:t>
      </w:r>
      <w:r>
        <w:rPr>
          <w:bCs/>
          <w:b/>
        </w:rPr>
        <w:t xml:space="preserve">≫ F</w:t>
      </w:r>
      <w:r>
        <w:rPr>
          <w:vertAlign w:val="superscript"/>
          <w:bCs/>
          <w:b/>
        </w:rPr>
        <w:t xml:space="preserve">−</w:t>
      </w:r>
      <w:r>
        <w:rPr>
          <w:bCs/>
          <w:b/>
        </w:rPr>
        <w:t xml:space="preserve"> </w:t>
      </w:r>
      <w:r>
        <w:rPr>
          <w:bCs/>
          <w:b/>
        </w:rPr>
        <w:t xml:space="preserve">holds for S</w:t>
      </w:r>
      <w:r>
        <w:rPr>
          <w:vertAlign w:val="subscript"/>
          <w:bCs/>
          <w:b/>
        </w:rPr>
        <w:t xml:space="preserve">N</w:t>
      </w:r>
      <w:r>
        <w:rPr>
          <w:bCs/>
          <w:b/>
        </w:rPr>
        <w:t xml:space="preserve">1, S</w:t>
      </w:r>
      <w:r>
        <w:rPr>
          <w:vertAlign w:val="subscript"/>
          <w:bCs/>
          <w:b/>
        </w:rPr>
        <w:t xml:space="preserve">N</w:t>
      </w:r>
      <w:r>
        <w:rPr>
          <w:bCs/>
          <w:b/>
        </w:rPr>
        <w:t xml:space="preserve">2 and E2 at sp</w:t>
      </w:r>
      <w:r>
        <w:rPr>
          <w:vertAlign w:val="superscript"/>
          <w:bCs/>
          <w:b/>
        </w:rPr>
        <w:t xml:space="preserve">3</w:t>
      </w:r>
      <w:r>
        <w:rPr>
          <w:bCs/>
          <w:b/>
        </w:rPr>
        <w:t xml:space="preserve"> </w:t>
      </w:r>
      <w:r>
        <w:rPr>
          <w:bCs/>
          <w:b/>
        </w:rPr>
        <w:t xml:space="preserve">carbon, but is</w:t>
      </w:r>
      <w:r>
        <w:rPr>
          <w:bCs/>
          <w:b/>
        </w:rPr>
        <w:t xml:space="preserve"> </w:t>
      </w:r>
      <w:r>
        <w:rPr>
          <w:u w:val="single"/>
          <w:bCs/>
          <w:b/>
        </w:rPr>
        <w:t xml:space="preserve">reversed (F ≫ Cl ≈ Br &gt; I)</w:t>
      </w:r>
      <w:r>
        <w:rPr>
          <w:bCs/>
          <w:b/>
        </w:rPr>
        <w:t xml:space="preserve"> </w:t>
      </w:r>
      <w:r>
        <w:rPr>
          <w:bCs/>
          <w:b/>
        </w:rPr>
        <w:t xml:space="preserve">in nucleophilic aromatic substitution</w:t>
      </w:r>
      <w:r>
        <w:t xml:space="preserve">, where C–LG cleavage is</w:t>
      </w:r>
      <w:r>
        <w:t xml:space="preserve"> </w:t>
      </w:r>
      <w:r>
        <w:rPr>
          <w:iCs/>
          <w:i/>
        </w:rPr>
        <w:t xml:space="preserve">not</w:t>
      </w:r>
      <w:r>
        <w:t xml:space="preserve"> </w:t>
      </w:r>
      <w:r>
        <w:t xml:space="preserve">rate-limiting: the first step (attack of the nucleophile to give the Meisenheimer complex) is slower, and the very electronegative fluorine stabilises that TS by induction. Likewise in acyl substitution the order of acyl derivatives (RCOCl &gt; (RCO)</w:t>
      </w:r>
      <w:r>
        <w:rPr>
          <w:vertAlign w:val="subscript"/>
        </w:rPr>
        <w:t xml:space="preserve">2</w:t>
      </w:r>
      <w:r>
        <w:t xml:space="preserve">O &gt; RCO</w:t>
      </w:r>
      <w:r>
        <w:rPr>
          <w:vertAlign w:val="subscript"/>
        </w:rPr>
        <w:t xml:space="preserve">2</w:t>
      </w:r>
      <w:r>
        <w:t xml:space="preserve">R′ &gt; RCONR</w:t>
      </w:r>
      <w:r>
        <w:rPr>
          <w:vertAlign w:val="subscript"/>
        </w:rPr>
        <w:t xml:space="preserve">2</w:t>
      </w:r>
      <w:r>
        <w:t xml:space="preserve">) reflects both LG ability</w:t>
      </w:r>
      <w:r>
        <w:t xml:space="preserve"> </w:t>
      </w:r>
      <w:r>
        <w:rPr>
          <w:iCs/>
          <w:i/>
        </w:rPr>
        <w:t xml:space="preserve">and</w:t>
      </w:r>
      <w:r>
        <w:t xml:space="preserve"> </w:t>
      </w:r>
      <w:r>
        <w:t xml:space="preserve">how strongly the LG donates into C=O. In E2 the LG changes the</w:t>
      </w:r>
      <w:r>
        <w:t xml:space="preserve"> </w:t>
      </w:r>
      <w:r>
        <w:rPr>
          <w:iCs/>
          <w:i/>
        </w:rPr>
        <w:t xml:space="preserve">regiochemistry</w:t>
      </w:r>
      <w:r>
        <w:t xml:space="preserve">: poorer LGs (F</w:t>
      </w:r>
      <w:r>
        <w:rPr>
          <w:vertAlign w:val="superscript"/>
        </w:rPr>
        <w:t xml:space="preserve">−</w:t>
      </w:r>
      <w:r>
        <w:t xml:space="preserve">, NR</w:t>
      </w:r>
      <w:r>
        <w:rPr>
          <w:vertAlign w:val="subscript"/>
        </w:rPr>
        <w:t xml:space="preserve">3</w:t>
      </w:r>
      <w:r>
        <w:t xml:space="preserve">) make the TS carbanion-like and favour the Hofmann (less substituted) alkene. And in transition-metal oxidative addition the order is Ar–I &gt; Ar–Br ≈ Ar–OTf &gt; Ar–Cl, controlled by bond strength and metal–LG interaction, not by pK</w:t>
      </w:r>
      <w:r>
        <w:rPr>
          <w:vertAlign w:val="subscript"/>
        </w:rPr>
        <w:t xml:space="preserve">a</w:t>
      </w:r>
      <w:r>
        <w:t xml:space="preserve">.</w:t>
      </w:r>
    </w:p>
    <w:p>
      <w:pPr>
        <w:pStyle w:val="BodyText"/>
      </w:pPr>
      <w:r>
        <w:t xml:space="preserve">The following comparisons are made at stated conditions. A leaving-group ranking is meaningful only for a</w:t>
      </w:r>
      <w:r>
        <w:t xml:space="preserve"> </w:t>
      </w:r>
      <w:r>
        <w:rPr>
          <w:bCs/>
          <w:b/>
        </w:rPr>
        <w:t xml:space="preserve">fixed substrate, mechanism, solvent and temperature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Process</w:t>
            </w:r>
          </w:p>
        </w:tc>
        <w:tc>
          <w:tcPr/>
          <w:p>
            <w:pPr>
              <w:pStyle w:val="Compact"/>
              <w:jc w:val="left"/>
            </w:pPr>
            <w:r>
              <w:t xml:space="preserve">Rate-limiting step</w:t>
            </w:r>
          </w:p>
        </w:tc>
        <w:tc>
          <w:tcPr/>
          <w:p>
            <w:pPr>
              <w:pStyle w:val="Compact"/>
              <w:jc w:val="left"/>
            </w:pPr>
            <w:r>
              <w:t xml:space="preserve">Leaving-group dependence</w:t>
            </w:r>
          </w:p>
        </w:tc>
      </w:tr>
      <w:tr>
        <w:tc>
          <w:tcPr/>
          <w:p>
            <w:pPr>
              <w:pStyle w:val="Compact"/>
              <w:jc w:val="left"/>
            </w:pPr>
            <w:r>
              <w:t xml:space="preserve">S</w:t>
            </w:r>
            <w:r>
              <w:rPr>
                <w:vertAlign w:val="subscript"/>
              </w:rPr>
              <w:t xml:space="preserve">N</w:t>
            </w:r>
            <w:r>
              <w:t xml:space="preserve">1 / E1</w:t>
            </w:r>
          </w:p>
        </w:tc>
        <w:tc>
          <w:tcPr/>
          <w:p>
            <w:pPr>
              <w:pStyle w:val="Compact"/>
              <w:jc w:val="left"/>
            </w:pPr>
            <w:r>
              <w:t xml:space="preserve">C–LG heterolysis</w:t>
            </w:r>
          </w:p>
        </w:tc>
        <w:tc>
          <w:tcPr/>
          <w:p>
            <w:pPr>
              <w:pStyle w:val="Compact"/>
              <w:jc w:val="left"/>
            </w:pPr>
            <w:r>
              <w:t xml:space="preserve">Strong (β</w:t>
            </w:r>
            <w:r>
              <w:rPr>
                <w:vertAlign w:val="subscript"/>
              </w:rPr>
              <w:t xml:space="preserve">lg</w:t>
            </w:r>
            <w:r>
              <w:t xml:space="preserve"> </w:t>
            </w:r>
            <w:r>
              <w:t xml:space="preserve">≈ −0.5 to −1); solvent H-bond donation important</w:t>
            </w:r>
          </w:p>
        </w:tc>
      </w:tr>
      <w:tr>
        <w:tc>
          <w:tcPr/>
          <w:p>
            <w:pPr>
              <w:pStyle w:val="Compact"/>
              <w:jc w:val="left"/>
            </w:pPr>
            <w:r>
              <w:t xml:space="preserve">S</w:t>
            </w:r>
            <w:r>
              <w:rPr>
                <w:vertAlign w:val="subscript"/>
              </w:rPr>
              <w:t xml:space="preserve">N</w:t>
            </w:r>
            <w:r>
              <w:t xml:space="preserve">2</w:t>
            </w:r>
          </w:p>
        </w:tc>
        <w:tc>
          <w:tcPr/>
          <w:p>
            <w:pPr>
              <w:pStyle w:val="Compact"/>
              <w:jc w:val="left"/>
            </w:pPr>
            <w:r>
              <w:t xml:space="preserve">concerted attack + C–LG cleavage</w:t>
            </w:r>
          </w:p>
        </w:tc>
        <w:tc>
          <w:tcPr/>
          <w:p>
            <w:pPr>
              <w:pStyle w:val="Compact"/>
              <w:jc w:val="left"/>
            </w:pPr>
            <w:r>
              <w:t xml:space="preserve">Moderate (β</w:t>
            </w:r>
            <w:r>
              <w:rPr>
                <w:vertAlign w:val="subscript"/>
              </w:rPr>
              <w:t xml:space="preserve">lg</w:t>
            </w:r>
            <w:r>
              <w:t xml:space="preserve"> </w:t>
            </w:r>
            <w:r>
              <w:t xml:space="preserve">≈ −0.3 to −0.6); solvent-nucleophile interactions also matter</w:t>
            </w:r>
          </w:p>
        </w:tc>
      </w:tr>
      <w:tr>
        <w:tc>
          <w:tcPr/>
          <w:p>
            <w:pPr>
              <w:pStyle w:val="Compact"/>
              <w:jc w:val="left"/>
            </w:pPr>
            <w:r>
              <w:t xml:space="preserve">E2</w:t>
            </w:r>
          </w:p>
        </w:tc>
        <w:tc>
          <w:tcPr/>
          <w:p>
            <w:pPr>
              <w:pStyle w:val="Compact"/>
              <w:jc w:val="left"/>
            </w:pPr>
            <w:r>
              <w:t xml:space="preserve">concerted; anti-periplanar H–C–C–LG</w:t>
            </w:r>
          </w:p>
        </w:tc>
        <w:tc>
          <w:tcPr/>
          <w:p>
            <w:pPr>
              <w:pStyle w:val="Compact"/>
              <w:jc w:val="left"/>
            </w:pPr>
            <w:r>
              <w:t xml:space="preserve">Moderate; also changes Zaitsev/Hofmann ratio and TS looseness</w:t>
            </w:r>
          </w:p>
        </w:tc>
      </w:tr>
      <w:tr>
        <w:tc>
          <w:tcPr/>
          <w:p>
            <w:pPr>
              <w:pStyle w:val="Compact"/>
              <w:jc w:val="left"/>
            </w:pPr>
            <w:r>
              <w:t xml:space="preserve">E1cB</w:t>
            </w:r>
          </w:p>
        </w:tc>
        <w:tc>
          <w:tcPr/>
          <w:p>
            <w:pPr>
              <w:pStyle w:val="Compact"/>
              <w:jc w:val="left"/>
            </w:pPr>
            <w:r>
              <w:t xml:space="preserve">carbanion formation or LG expulsion</w:t>
            </w:r>
          </w:p>
        </w:tc>
        <w:tc>
          <w:tcPr/>
          <w:p>
            <w:pPr>
              <w:pStyle w:val="Compact"/>
              <w:jc w:val="left"/>
            </w:pPr>
            <w:r>
              <w:t xml:space="preserve">LG may be as poor as HO</w:t>
            </w:r>
            <w:r>
              <w:rPr>
                <w:vertAlign w:val="superscript"/>
              </w:rPr>
              <w:t xml:space="preserve">−</w:t>
            </w:r>
            <w:r>
              <w:t xml:space="preserve"> </w:t>
            </w:r>
            <w:r>
              <w:t xml:space="preserve">or RO</w:t>
            </w:r>
            <w:r>
              <w:rPr>
                <w:vertAlign w:val="superscript"/>
              </w:rPr>
              <w:t xml:space="preserve">−</w:t>
            </w:r>
            <w:r>
              <w:t xml:space="preserve"> </w:t>
            </w:r>
            <w:r>
              <w:t xml:space="preserve">if carbanion is stabilised (enolate)</w:t>
            </w:r>
          </w:p>
        </w:tc>
      </w:tr>
      <w:tr>
        <w:tc>
          <w:tcPr/>
          <w:p>
            <w:pPr>
              <w:pStyle w:val="Compact"/>
              <w:jc w:val="left"/>
            </w:pPr>
            <w:r>
              <w:t xml:space="preserve">SNAr</w:t>
            </w:r>
          </w:p>
        </w:tc>
        <w:tc>
          <w:tcPr/>
          <w:p>
            <w:pPr>
              <w:pStyle w:val="Compact"/>
              <w:jc w:val="left"/>
            </w:pPr>
            <w:r>
              <w:t xml:space="preserve">nucleophilic addition</w:t>
            </w:r>
          </w:p>
        </w:tc>
        <w:tc>
          <w:tcPr/>
          <w:p>
            <w:pPr>
              <w:pStyle w:val="Compact"/>
              <w:jc w:val="left"/>
            </w:pPr>
            <w:r>
              <w:t xml:space="preserve">Weak, ‘element effect’ F ≫ Cl ≈ Br &gt; I</w:t>
            </w:r>
          </w:p>
        </w:tc>
      </w:tr>
      <w:tr>
        <w:tc>
          <w:tcPr/>
          <w:p>
            <w:pPr>
              <w:pStyle w:val="Compact"/>
              <w:jc w:val="left"/>
            </w:pPr>
            <w:r>
              <w:t xml:space="preserve">Acyl substitution</w:t>
            </w:r>
          </w:p>
        </w:tc>
        <w:tc>
          <w:tcPr/>
          <w:p>
            <w:pPr>
              <w:pStyle w:val="Compact"/>
              <w:jc w:val="left"/>
            </w:pPr>
            <w:r>
              <w:t xml:space="preserve">addition or collapse of tetrahedral intermediate</w:t>
            </w:r>
          </w:p>
        </w:tc>
        <w:tc>
          <w:tcPr/>
          <w:p>
            <w:pPr>
              <w:pStyle w:val="Compact"/>
              <w:jc w:val="left"/>
            </w:pPr>
            <w:r>
              <w:t xml:space="preserve">Strong, but coupled with resonance donation</w:t>
            </w:r>
          </w:p>
        </w:tc>
      </w:tr>
    </w:tbl>
    <w:bookmarkEnd w:id="301"/>
    <w:bookmarkStart w:id="347" w:name="h24"/>
    <w:p>
      <w:pPr>
        <w:pStyle w:val="Heading2"/>
      </w:pPr>
      <w:r>
        <w:t xml:space="preserve">3.4 Fifteen leaving-group comparison problems</w:t>
      </w:r>
    </w:p>
    <w:p>
      <w:pPr>
        <w:pStyle w:val="FirstParagraph"/>
      </w:pPr>
      <w:r>
        <w:t xml:space="preserve">Rank</w:t>
      </w:r>
      <w:r>
        <w:t xml:space="preserve"> </w:t>
      </w:r>
      <w:r>
        <w:rPr>
          <w:bCs/>
          <w:b/>
        </w:rPr>
        <w:t xml:space="preserve">A–D</w:t>
      </w:r>
      <w:r>
        <w:t xml:space="preserve"> </w:t>
      </w:r>
      <w:r>
        <w:t xml:space="preserve">as instructed. Every statement of order refers to the stated conditions only. Rate orders are established qualitative trends in the literature; no numerical ratios are claimed unless stated.</w:t>
      </w:r>
    </w:p>
    <w:p>
      <w:pPr>
        <w:pStyle w:val="BodyText"/>
      </w:pPr>
      <w:r>
        <w:rPr>
          <w:bCs/>
          <w:b/>
        </w:rPr>
        <w:t xml:space="preserve">LG1.</w:t>
      </w:r>
      <w:r>
        <w:t xml:space="preserve">Arrange A–D in</w:t>
      </w:r>
      <w:r>
        <w:t xml:space="preserve"> </w:t>
      </w:r>
      <w:r>
        <w:rPr>
          <w:bCs/>
          <w:b/>
        </w:rPr>
        <w:t xml:space="preserve">decreasing</w:t>
      </w:r>
      <w:r>
        <w:t xml:space="preserve"> </w:t>
      </w:r>
      <w:r>
        <w:t xml:space="preserve">first-order solvolysis rate in 80 % aq. ethanol at 25 °C (same alkyl group; the only variable is the halogen).</w:t>
      </w:r>
    </w:p>
    <w:p>
      <w:pPr>
        <w:pStyle w:val="BodyText"/>
      </w:pPr>
      <w:r>
        <w:drawing>
          <wp:inline>
            <wp:extent cx="5334000" cy="1516318"/>
            <wp:effectExtent b="0" l="0" r="0" t="0"/>
            <wp:docPr descr="" title="" id="303" name="Picture"/>
            <a:graphic>
              <a:graphicData uri="http://schemas.openxmlformats.org/drawingml/2006/picture">
                <pic:pic>
                  <pic:nvPicPr>
                    <pic:cNvPr descr="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" id="304" name="Picture"/>
                    <pic:cNvPicPr>
                      <a:picLocks noChangeArrowheads="1" noChangeAspect="1"/>
                    </pic:cNvPicPr>
                  </pic:nvPicPr>
                  <pic:blipFill>
                    <a:blip r:embed="rId302"/>
                    <a:stretch>
                      <a:fillRect/>
                    </a:stretch>
                  </pic:blipFill>
                  <pic:spPr bwMode="auto">
                    <a:xfrm>
                      <a:off x="0" y="0"/>
                      <a:ext cx="5334000" cy="1516318"/>
                    </a:xfrm>
                    <a:prstGeom prst="rect">
                      <a:avLst/>
                    </a:prstGeom>
                    <a:noFill/>
                    <a:ln w="9525">
                      <a:noFill/>
                      <a:headEnd/>
                      <a:tailEnd/>
                    </a:ln>
                  </pic:spPr>
                </pic:pic>
              </a:graphicData>
            </a:graphic>
          </wp:inline>
        </w:drawing>
      </w:r>
    </w:p>
    <w:p>
      <w:pPr>
        <w:pStyle w:val="BodyText"/>
      </w:pPr>
      <w:r>
        <w:rPr>
          <w:bCs/>
          <w:b/>
        </w:rPr>
        <w:t xml:space="preserve">LG2.</w:t>
      </w:r>
      <w:r>
        <w:t xml:space="preserve">R = 2-butyl in all four. Arrange the derivatives in</w:t>
      </w:r>
      <w:r>
        <w:t xml:space="preserve"> </w:t>
      </w:r>
      <w:r>
        <w:rPr>
          <w:bCs/>
          <w:b/>
        </w:rPr>
        <w:t xml:space="preserve">decreasing</w:t>
      </w:r>
      <w:r>
        <w:t xml:space="preserve"> </w:t>
      </w:r>
      <w:r>
        <w:t xml:space="preserve">rate of ionisation in warm (50 °C) neutral ethanol (no acid added).</w:t>
      </w:r>
    </w:p>
    <w:p>
      <w:pPr>
        <w:pStyle w:val="BodyText"/>
      </w:pPr>
      <w:r>
        <w:drawing>
          <wp:inline>
            <wp:extent cx="5334000" cy="1396726"/>
            <wp:effectExtent b="0" l="0" r="0" t="0"/>
            <wp:docPr descr="" title="" id="306" name="Picture"/>
            <a:graphic>
              <a:graphicData uri="http://schemas.openxmlformats.org/drawingml/2006/picture">
                <pic:pic>
                  <pic:nvPicPr>
                    <pic:cNvPr descr="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" id="307" name="Picture"/>
                    <pic:cNvPicPr>
                      <a:picLocks noChangeArrowheads="1" noChangeAspect="1"/>
                    </pic:cNvPicPr>
                  </pic:nvPicPr>
                  <pic:blipFill>
                    <a:blip r:embed="rId305"/>
                    <a:stretch>
                      <a:fillRect/>
                    </a:stretch>
                  </pic:blipFill>
                  <pic:spPr bwMode="auto">
                    <a:xfrm>
                      <a:off x="0" y="0"/>
                      <a:ext cx="5334000" cy="1396726"/>
                    </a:xfrm>
                    <a:prstGeom prst="rect">
                      <a:avLst/>
                    </a:prstGeom>
                    <a:noFill/>
                    <a:ln w="9525">
                      <a:noFill/>
                      <a:headEnd/>
                      <a:tailEnd/>
                    </a:ln>
                  </pic:spPr>
                </pic:pic>
              </a:graphicData>
            </a:graphic>
          </wp:inline>
        </w:drawing>
      </w:r>
    </w:p>
    <w:p>
      <w:pPr>
        <w:pStyle w:val="BodyText"/>
      </w:pPr>
      <w:r>
        <w:rPr>
          <w:bCs/>
          <w:b/>
        </w:rPr>
        <w:t xml:space="preserve">LG3.</w:t>
      </w:r>
      <w:r>
        <w:t xml:space="preserve">For the tert-butyl derivatives A–D in acidic aqueous solution at 25 °C, arrange in</w:t>
      </w:r>
      <w:r>
        <w:t xml:space="preserve"> </w:t>
      </w:r>
      <w:r>
        <w:rPr>
          <w:bCs/>
          <w:b/>
        </w:rPr>
        <w:t xml:space="preserve">decreasing</w:t>
      </w:r>
      <w:r>
        <w:t xml:space="preserve"> </w:t>
      </w:r>
      <w:r>
        <w:t xml:space="preserve">ease of C–LG heterolysis (LG = the neutral molecule that leaves, or HO</w:t>
      </w:r>
      <w:r>
        <w:rPr>
          <w:vertAlign w:val="superscript"/>
        </w:rPr>
        <w:t xml:space="preserve">−</w:t>
      </w:r>
      <w:r>
        <w:t xml:space="preserve"> </w:t>
      </w:r>
      <w:r>
        <w:t xml:space="preserve">for D).</w:t>
      </w:r>
    </w:p>
    <w:p>
      <w:pPr>
        <w:pStyle w:val="BodyText"/>
      </w:pPr>
      <w:r>
        <w:drawing>
          <wp:inline>
            <wp:extent cx="5334000" cy="1474587"/>
            <wp:effectExtent b="0" l="0" r="0" t="0"/>
            <wp:docPr descr="" title="" id="309" name="Picture"/>
            <a:graphic>
              <a:graphicData uri="http://schemas.openxmlformats.org/drawingml/2006/picture">
                <pic:pic>
                  <pic:nvPicPr>
                    <pic:cNvPr descr="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" id="310" name="Picture"/>
                    <pic:cNvPicPr>
                      <a:picLocks noChangeArrowheads="1" noChangeAspect="1"/>
                    </pic:cNvPicPr>
                  </pic:nvPicPr>
                  <pic:blipFill>
                    <a:blip r:embed="rId308"/>
                    <a:stretch>
                      <a:fillRect/>
                    </a:stretch>
                  </pic:blipFill>
                  <pic:spPr bwMode="auto">
                    <a:xfrm>
                      <a:off x="0" y="0"/>
                      <a:ext cx="5334000" cy="1474587"/>
                    </a:xfrm>
                    <a:prstGeom prst="rect">
                      <a:avLst/>
                    </a:prstGeom>
                    <a:noFill/>
                    <a:ln w="9525">
                      <a:noFill/>
                      <a:headEnd/>
                      <a:tailEnd/>
                    </a:ln>
                  </pic:spPr>
                </pic:pic>
              </a:graphicData>
            </a:graphic>
          </wp:inline>
        </w:drawing>
      </w:r>
    </w:p>
    <w:p>
      <w:pPr>
        <w:pStyle w:val="BodyText"/>
      </w:pPr>
      <w:r>
        <w:rPr>
          <w:bCs/>
          <w:b/>
        </w:rPr>
        <w:t xml:space="preserve">LG4.</w:t>
      </w:r>
      <w:r>
        <w:t xml:space="preserve">The four tert-cumyl esters A–D are solvolysed in 70 % aq. acetone at 25 °C. Arrange in</w:t>
      </w:r>
      <w:r>
        <w:t xml:space="preserve"> </w:t>
      </w:r>
      <w:r>
        <w:rPr>
          <w:bCs/>
          <w:b/>
        </w:rPr>
        <w:t xml:space="preserve">decreasing</w:t>
      </w:r>
      <w:r>
        <w:t xml:space="preserve"> </w:t>
      </w:r>
      <w:r>
        <w:t xml:space="preserve">rate of ionisation.</w:t>
      </w:r>
    </w:p>
    <w:p>
      <w:pPr>
        <w:pStyle w:val="BodyText"/>
      </w:pPr>
      <w:r>
        <w:drawing>
          <wp:inline>
            <wp:extent cx="5334000" cy="2868609"/>
            <wp:effectExtent b="0" l="0" r="0" t="0"/>
            <wp:docPr descr="" title="" id="312" name="Picture"/>
            <a:graphic>
              <a:graphicData uri="http://schemas.openxmlformats.org/drawingml/2006/picture">
                <pic:pic>
                  <pic:nvPicPr>
                    <pic:cNvPr descr="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" id="313" name="Picture"/>
                    <pic:cNvPicPr>
                      <a:picLocks noChangeArrowheads="1" noChangeAspect="1"/>
                    </pic:cNvPicPr>
                  </pic:nvPicPr>
                  <pic:blipFill>
                    <a:blip r:embed="rId311"/>
                    <a:stretch>
                      <a:fillRect/>
                    </a:stretch>
                  </pic:blipFill>
                  <pic:spPr bwMode="auto">
                    <a:xfrm>
                      <a:off x="0" y="0"/>
                      <a:ext cx="5334000" cy="2868609"/>
                    </a:xfrm>
                    <a:prstGeom prst="rect">
                      <a:avLst/>
                    </a:prstGeom>
                    <a:noFill/>
                    <a:ln w="9525">
                      <a:noFill/>
                      <a:headEnd/>
                      <a:tailEnd/>
                    </a:ln>
                  </pic:spPr>
                </pic:pic>
              </a:graphicData>
            </a:graphic>
          </wp:inline>
        </w:drawing>
      </w:r>
    </w:p>
    <w:p>
      <w:pPr>
        <w:pStyle w:val="BodyText"/>
      </w:pPr>
      <w:r>
        <w:rPr>
          <w:bCs/>
          <w:b/>
        </w:rPr>
        <w:t xml:space="preserve">LG5.</w:t>
      </w:r>
      <w:r>
        <w:t xml:space="preserve">Arrange the 1-halo-2,4-dinitrobenzenes A–C in</w:t>
      </w:r>
      <w:r>
        <w:t xml:space="preserve"> </w:t>
      </w:r>
      <w:r>
        <w:rPr>
          <w:bCs/>
          <w:b/>
        </w:rPr>
        <w:t xml:space="preserve">decreasing</w:t>
      </w:r>
      <w:r>
        <w:t xml:space="preserve"> </w:t>
      </w:r>
      <w:r>
        <w:t xml:space="preserve">rate of reaction with piperidine (or methoxide) in ethanol at 25 °C.</w:t>
      </w:r>
    </w:p>
    <w:p>
      <w:pPr>
        <w:pStyle w:val="BodyText"/>
      </w:pPr>
      <w:r>
        <w:drawing>
          <wp:inline>
            <wp:extent cx="5334000" cy="1355258"/>
            <wp:effectExtent b="0" l="0" r="0" t="0"/>
            <wp:docPr descr="" title="" id="315" name="Picture"/>
            <a:graphic>
              <a:graphicData uri="http://schemas.openxmlformats.org/drawingml/2006/picture">
                <pic:pic>
                  <pic:nvPicPr>
                    <pic:cNvPr descr="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" id="316" name="Picture"/>
                    <pic:cNvPicPr>
                      <a:picLocks noChangeArrowheads="1" noChangeAspect="1"/>
                    </pic:cNvPicPr>
                  </pic:nvPicPr>
                  <pic:blipFill>
                    <a:blip r:embed="rId314"/>
                    <a:stretch>
                      <a:fillRect/>
                    </a:stretch>
                  </pic:blipFill>
                  <pic:spPr bwMode="auto">
                    <a:xfrm>
                      <a:off x="0" y="0"/>
                      <a:ext cx="5334000" cy="1355258"/>
                    </a:xfrm>
                    <a:prstGeom prst="rect">
                      <a:avLst/>
                    </a:prstGeom>
                    <a:noFill/>
                    <a:ln w="9525">
                      <a:noFill/>
                      <a:headEnd/>
                      <a:tailEnd/>
                    </a:ln>
                  </pic:spPr>
                </pic:pic>
              </a:graphicData>
            </a:graphic>
          </wp:inline>
        </w:drawing>
      </w:r>
    </w:p>
    <w:p>
      <w:pPr>
        <w:pStyle w:val="BodyText"/>
      </w:pPr>
      <w:r>
        <w:rPr>
          <w:bCs/>
          <w:b/>
        </w:rPr>
        <w:t xml:space="preserve">LG6.</w:t>
      </w:r>
      <w:r>
        <w:t xml:space="preserve">Each 2-pentyl derivative A–D is treated with NaOEt/EtOH (E2). Arrange in</w:t>
      </w:r>
      <w:r>
        <w:t xml:space="preserve"> </w:t>
      </w:r>
      <w:r>
        <w:rPr>
          <w:bCs/>
          <w:b/>
        </w:rPr>
        <w:t xml:space="preserve">decreasing</w:t>
      </w:r>
      <w:r>
        <w:t xml:space="preserve"> </w:t>
      </w:r>
      <w:r>
        <w:t xml:space="preserve">percentage of the</w:t>
      </w:r>
      <w:r>
        <w:t xml:space="preserve"> </w:t>
      </w:r>
      <w:r>
        <w:rPr>
          <w:iCs/>
          <w:i/>
        </w:rPr>
        <w:t xml:space="preserve">less substituted</w:t>
      </w:r>
      <w:r>
        <w:t xml:space="preserve"> </w:t>
      </w:r>
      <w:r>
        <w:t xml:space="preserve">alkene, pent-1-ene (Hofmann product), in the product mixture.</w:t>
      </w:r>
    </w:p>
    <w:p>
      <w:pPr>
        <w:pStyle w:val="BodyText"/>
      </w:pPr>
      <w:r>
        <w:drawing>
          <wp:inline>
            <wp:extent cx="5334000" cy="1147657"/>
            <wp:effectExtent b="0" l="0" r="0" t="0"/>
            <wp:docPr descr="" title="" id="318" name="Picture"/>
            <a:graphic>
              <a:graphicData uri="http://schemas.openxmlformats.org/drawingml/2006/picture">
                <pic:pic>
                  <pic:nvPicPr>
                    <pic:cNvPr descr="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" id="319" name="Picture"/>
                    <pic:cNvPicPr>
                      <a:picLocks noChangeArrowheads="1" noChangeAspect="1"/>
                    </pic:cNvPicPr>
                  </pic:nvPicPr>
                  <pic:blipFill>
                    <a:blip r:embed="rId317"/>
                    <a:stretch>
                      <a:fillRect/>
                    </a:stretch>
                  </pic:blipFill>
                  <pic:spPr bwMode="auto">
                    <a:xfrm>
                      <a:off x="0" y="0"/>
                      <a:ext cx="5334000" cy="1147657"/>
                    </a:xfrm>
                    <a:prstGeom prst="rect">
                      <a:avLst/>
                    </a:prstGeom>
                    <a:noFill/>
                    <a:ln w="9525">
                      <a:noFill/>
                      <a:headEnd/>
                      <a:tailEnd/>
                    </a:ln>
                  </pic:spPr>
                </pic:pic>
              </a:graphicData>
            </a:graphic>
          </wp:inline>
        </w:drawing>
      </w:r>
    </w:p>
    <w:p>
      <w:pPr>
        <w:pStyle w:val="BodyText"/>
      </w:pPr>
      <w:r>
        <w:rPr>
          <w:bCs/>
          <w:b/>
        </w:rPr>
        <w:t xml:space="preserve">LG7.</w:t>
      </w:r>
      <w:r>
        <w:t xml:space="preserve">Arrange the solvents A–E in</w:t>
      </w:r>
      <w:r>
        <w:t xml:space="preserve"> </w:t>
      </w:r>
      <w:r>
        <w:rPr>
          <w:bCs/>
          <w:b/>
        </w:rPr>
        <w:t xml:space="preserve">decreasing</w:t>
      </w:r>
      <w:r>
        <w:t xml:space="preserve"> </w:t>
      </w:r>
      <w:r>
        <w:t xml:space="preserve">ionising power for the solvolysis of tert-butyl chloride at 25 °C (Grunwald–Winstein Y scale). Solvents: A H</w:t>
      </w:r>
      <w:r>
        <w:rPr>
          <w:vertAlign w:val="subscript"/>
        </w:rPr>
        <w:t xml:space="preserve">2</w:t>
      </w:r>
      <w:r>
        <w:t xml:space="preserve">O, B HCO</w:t>
      </w:r>
      <w:r>
        <w:rPr>
          <w:vertAlign w:val="subscript"/>
        </w:rPr>
        <w:t xml:space="preserve">2</w:t>
      </w:r>
      <w:r>
        <w:t xml:space="preserve">H, C CF</w:t>
      </w:r>
      <w:r>
        <w:rPr>
          <w:vertAlign w:val="subscript"/>
        </w:rPr>
        <w:t xml:space="preserve">3</w:t>
      </w:r>
      <w:r>
        <w:t xml:space="preserve">CH</w:t>
      </w:r>
      <w:r>
        <w:rPr>
          <w:vertAlign w:val="subscript"/>
        </w:rPr>
        <w:t xml:space="preserve">2</w:t>
      </w:r>
      <w:r>
        <w:t xml:space="preserve">OH, D CH</w:t>
      </w:r>
      <w:r>
        <w:rPr>
          <w:vertAlign w:val="subscript"/>
        </w:rPr>
        <w:t xml:space="preserve">3</w:t>
      </w:r>
      <w:r>
        <w:t xml:space="preserve">OH, E CH</w:t>
      </w:r>
      <w:r>
        <w:rPr>
          <w:vertAlign w:val="subscript"/>
        </w:rPr>
        <w:t xml:space="preserve">3</w:t>
      </w:r>
      <w:r>
        <w:t xml:space="preserve">CH</w:t>
      </w:r>
      <w:r>
        <w:rPr>
          <w:vertAlign w:val="subscript"/>
        </w:rPr>
        <w:t xml:space="preserve">2</w:t>
      </w:r>
      <w:r>
        <w:t xml:space="preserve">OH.</w:t>
      </w:r>
    </w:p>
    <w:p>
      <w:pPr>
        <w:pStyle w:val="BodyText"/>
      </w:pPr>
      <w:r>
        <w:drawing>
          <wp:inline>
            <wp:extent cx="5334000" cy="1233985"/>
            <wp:effectExtent b="0" l="0" r="0" t="0"/>
            <wp:docPr descr="" title="" id="321" name="Picture"/>
            <a:graphic>
              <a:graphicData uri="http://schemas.openxmlformats.org/drawingml/2006/picture">
                <pic:pic>
                  <pic:nvPicPr>
                    <pic:cNvPr descr="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" id="322" name="Picture"/>
                    <pic:cNvPicPr>
                      <a:picLocks noChangeArrowheads="1" noChangeAspect="1"/>
                    </pic:cNvPicPr>
                  </pic:nvPicPr>
                  <pic:blipFill>
                    <a:blip r:embed="rId320"/>
                    <a:stretch>
                      <a:fillRect/>
                    </a:stretch>
                  </pic:blipFill>
                  <pic:spPr bwMode="auto">
                    <a:xfrm>
                      <a:off x="0" y="0"/>
                      <a:ext cx="5334000" cy="1233985"/>
                    </a:xfrm>
                    <a:prstGeom prst="rect">
                      <a:avLst/>
                    </a:prstGeom>
                    <a:noFill/>
                    <a:ln w="9525">
                      <a:noFill/>
                      <a:headEnd/>
                      <a:tailEnd/>
                    </a:ln>
                  </pic:spPr>
                </pic:pic>
              </a:graphicData>
            </a:graphic>
          </wp:inline>
        </w:drawing>
      </w:r>
    </w:p>
    <w:p>
      <w:pPr>
        <w:pStyle w:val="BodyText"/>
      </w:pPr>
      <w:r>
        <w:rPr>
          <w:bCs/>
          <w:b/>
        </w:rPr>
        <w:t xml:space="preserve">LG8.</w:t>
      </w:r>
      <w:r>
        <w:t xml:space="preserve">Bromides A–C undergo E2 with NaOEt in EtOH at 50 °C. Arrange in</w:t>
      </w:r>
      <w:r>
        <w:t xml:space="preserve"> </w:t>
      </w:r>
      <w:r>
        <w:rPr>
          <w:bCs/>
          <w:b/>
        </w:rPr>
        <w:t xml:space="preserve">decreasing</w:t>
      </w:r>
      <w:r>
        <w:t xml:space="preserve"> </w:t>
      </w:r>
      <w:r>
        <w:t xml:space="preserve">rate. (A cis-4-tert-butylcyclohexyl bromide; B trans-4-tert-butylcyclohexyl bromide; C bromocyclohexane. The t-Bu group is locked equatorial.)</w:t>
      </w:r>
    </w:p>
    <w:p>
      <w:pPr>
        <w:pStyle w:val="BodyText"/>
      </w:pPr>
      <w:r>
        <w:drawing>
          <wp:inline>
            <wp:extent cx="5334000" cy="1597053"/>
            <wp:effectExtent b="0" l="0" r="0" t="0"/>
            <wp:docPr descr="" title="" id="324" name="Picture"/>
            <a:graphic>
              <a:graphicData uri="http://schemas.openxmlformats.org/drawingml/2006/picture">
                <pic:pic>
                  <pic:nvPicPr>
                    <pic:cNvPr descr="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" id="325" name="Picture"/>
                    <pic:cNvPicPr>
                      <a:picLocks noChangeArrowheads="1" noChangeAspect="1"/>
                    </pic:cNvPicPr>
                  </pic:nvPicPr>
                  <pic:blipFill>
                    <a:blip r:embed="rId323"/>
                    <a:stretch>
                      <a:fillRect/>
                    </a:stretch>
                  </pic:blipFill>
                  <pic:spPr bwMode="auto">
                    <a:xfrm>
                      <a:off x="0" y="0"/>
                      <a:ext cx="5334000" cy="1597053"/>
                    </a:xfrm>
                    <a:prstGeom prst="rect">
                      <a:avLst/>
                    </a:prstGeom>
                    <a:noFill/>
                    <a:ln w="9525">
                      <a:noFill/>
                      <a:headEnd/>
                      <a:tailEnd/>
                    </a:ln>
                  </pic:spPr>
                </pic:pic>
              </a:graphicData>
            </a:graphic>
          </wp:inline>
        </w:drawing>
      </w:r>
    </w:p>
    <w:p>
      <w:pPr>
        <w:pStyle w:val="BodyText"/>
      </w:pPr>
      <w:r>
        <w:rPr>
          <w:bCs/>
          <w:b/>
        </w:rPr>
        <w:t xml:space="preserve">LG9.</w:t>
      </w:r>
      <w:r>
        <w:t xml:space="preserve">Arrange the acetyl derivatives A–D in</w:t>
      </w:r>
      <w:r>
        <w:t xml:space="preserve"> </w:t>
      </w:r>
      <w:r>
        <w:rPr>
          <w:bCs/>
          <w:b/>
        </w:rPr>
        <w:t xml:space="preserve">decreasing</w:t>
      </w:r>
      <w:r>
        <w:t xml:space="preserve"> </w:t>
      </w:r>
      <w:r>
        <w:t xml:space="preserve">rate of nucleophilic acyl substitution by water (neutral, 25 °C).</w:t>
      </w:r>
    </w:p>
    <w:p>
      <w:pPr>
        <w:pStyle w:val="BodyText"/>
      </w:pPr>
      <w:r>
        <w:drawing>
          <wp:inline>
            <wp:extent cx="5334000" cy="1274495"/>
            <wp:effectExtent b="0" l="0" r="0" t="0"/>
            <wp:docPr descr="" title="" id="327" name="Picture"/>
            <a:graphic>
              <a:graphicData uri="http://schemas.openxmlformats.org/drawingml/2006/picture">
                <pic:pic>
                  <pic:nvPicPr>
                    <pic:cNvPr descr="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" id="328" name="Picture"/>
                    <pic:cNvPicPr>
                      <a:picLocks noChangeArrowheads="1" noChangeAspect="1"/>
                    </pic:cNvPicPr>
                  </pic:nvPicPr>
                  <pic:blipFill>
                    <a:blip r:embed="rId326"/>
                    <a:stretch>
                      <a:fillRect/>
                    </a:stretch>
                  </pic:blipFill>
                  <pic:spPr bwMode="auto">
                    <a:xfrm>
                      <a:off x="0" y="0"/>
                      <a:ext cx="5334000" cy="1274495"/>
                    </a:xfrm>
                    <a:prstGeom prst="rect">
                      <a:avLst/>
                    </a:prstGeom>
                    <a:noFill/>
                    <a:ln w="9525">
                      <a:noFill/>
                      <a:headEnd/>
                      <a:tailEnd/>
                    </a:ln>
                  </pic:spPr>
                </pic:pic>
              </a:graphicData>
            </a:graphic>
          </wp:inline>
        </w:drawing>
      </w:r>
    </w:p>
    <w:p>
      <w:pPr>
        <w:pStyle w:val="BodyText"/>
      </w:pPr>
      <w:r>
        <w:rPr>
          <w:bCs/>
          <w:b/>
        </w:rPr>
        <w:t xml:space="preserve">LG10.</w:t>
      </w:r>
      <w:r>
        <w:t xml:space="preserve">Methyl-transfer (S</w:t>
      </w:r>
      <w:r>
        <w:rPr>
          <w:vertAlign w:val="subscript"/>
        </w:rPr>
        <w:t xml:space="preserve">N</w:t>
      </w:r>
      <w:r>
        <w:t xml:space="preserve">2) from the onium salts A–C to a thiolate in CH</w:t>
      </w:r>
      <w:r>
        <w:rPr>
          <w:vertAlign w:val="subscript"/>
        </w:rPr>
        <w:t xml:space="preserve">3</w:t>
      </w:r>
      <w:r>
        <w:t xml:space="preserve">CN at 25 °C. Arrange in</w:t>
      </w:r>
      <w:r>
        <w:t xml:space="preserve"> </w:t>
      </w:r>
      <w:r>
        <w:rPr>
          <w:bCs/>
          <w:b/>
        </w:rPr>
        <w:t xml:space="preserve">decreasing</w:t>
      </w:r>
      <w:r>
        <w:t xml:space="preserve"> </w:t>
      </w:r>
      <w:r>
        <w:t xml:space="preserve">reactivity.</w:t>
      </w:r>
    </w:p>
    <w:p>
      <w:pPr>
        <w:pStyle w:val="BodyText"/>
      </w:pPr>
      <w:r>
        <w:drawing>
          <wp:inline>
            <wp:extent cx="4648200" cy="1765300"/>
            <wp:effectExtent b="0" l="0" r="0" t="0"/>
            <wp:docPr descr="" title="" id="330" name="Picture"/>
            <a:graphic>
              <a:graphicData uri="http://schemas.openxmlformats.org/drawingml/2006/picture">
                <pic:pic>
                  <pic:nvPicPr>
                    <pic:cNvPr descr="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" id="331" name="Picture"/>
                    <pic:cNvPicPr>
                      <a:picLocks noChangeArrowheads="1" noChangeAspect="1"/>
                    </pic:cNvPicPr>
                  </pic:nvPicPr>
                  <pic:blipFill>
                    <a:blip r:embed="rId329"/>
                    <a:stretch>
                      <a:fillRect/>
                    </a:stretch>
                  </pic:blipFill>
                  <pic:spPr bwMode="auto">
                    <a:xfrm>
                      <a:off x="0" y="0"/>
                      <a:ext cx="4648200" cy="1765300"/>
                    </a:xfrm>
                    <a:prstGeom prst="rect">
                      <a:avLst/>
                    </a:prstGeom>
                    <a:noFill/>
                    <a:ln w="9525">
                      <a:noFill/>
                      <a:headEnd/>
                      <a:tailEnd/>
                    </a:ln>
                  </pic:spPr>
                </pic:pic>
              </a:graphicData>
            </a:graphic>
          </wp:inline>
        </w:drawing>
      </w:r>
    </w:p>
    <w:p>
      <w:pPr>
        <w:pStyle w:val="BodyText"/>
      </w:pPr>
      <w:r>
        <w:rPr>
          <w:bCs/>
          <w:b/>
        </w:rPr>
        <w:t xml:space="preserve">LG11.</w:t>
      </w:r>
      <w:r>
        <w:t xml:space="preserve">Treat each compound A–D with ethanolic AgNO</w:t>
      </w:r>
      <w:r>
        <w:rPr>
          <w:vertAlign w:val="subscript"/>
        </w:rPr>
        <w:t xml:space="preserve">3</w:t>
      </w:r>
      <w:r>
        <w:t xml:space="preserve"> </w:t>
      </w:r>
      <w:r>
        <w:t xml:space="preserve">at 25 °C. Arrange in</w:t>
      </w:r>
      <w:r>
        <w:t xml:space="preserve"> </w:t>
      </w:r>
      <w:r>
        <w:rPr>
          <w:bCs/>
          <w:b/>
        </w:rPr>
        <w:t xml:space="preserve">decreasing</w:t>
      </w:r>
      <w:r>
        <w:t xml:space="preserve"> </w:t>
      </w:r>
      <w:r>
        <w:t xml:space="preserve">rate of AgBr precipitation (no precipitate = last).</w:t>
      </w:r>
    </w:p>
    <w:p>
      <w:pPr>
        <w:pStyle w:val="BodyText"/>
      </w:pPr>
      <w:r>
        <w:drawing>
          <wp:inline>
            <wp:extent cx="5334000" cy="1395813"/>
            <wp:effectExtent b="0" l="0" r="0" t="0"/>
            <wp:docPr descr="" title="" id="333" name="Picture"/>
            <a:graphic>
              <a:graphicData uri="http://schemas.openxmlformats.org/drawingml/2006/picture">
                <pic:pic>
                  <pic:nvPicPr>
                    <pic:cNvPr descr="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" id="334" name="Picture"/>
                    <pic:cNvPicPr>
                      <a:picLocks noChangeArrowheads="1" noChangeAspect="1"/>
                    </pic:cNvPicPr>
                  </pic:nvPicPr>
                  <pic:blipFill>
                    <a:blip r:embed="rId332"/>
                    <a:stretch>
                      <a:fillRect/>
                    </a:stretch>
                  </pic:blipFill>
                  <pic:spPr bwMode="auto">
                    <a:xfrm>
                      <a:off x="0" y="0"/>
                      <a:ext cx="5334000" cy="1395813"/>
                    </a:xfrm>
                    <a:prstGeom prst="rect">
                      <a:avLst/>
                    </a:prstGeom>
                    <a:noFill/>
                    <a:ln w="9525">
                      <a:noFill/>
                      <a:headEnd/>
                      <a:tailEnd/>
                    </a:ln>
                  </pic:spPr>
                </pic:pic>
              </a:graphicData>
            </a:graphic>
          </wp:inline>
        </w:drawing>
      </w:r>
    </w:p>
    <w:p>
      <w:pPr>
        <w:pStyle w:val="BodyText"/>
      </w:pPr>
      <w:r>
        <w:rPr>
          <w:bCs/>
          <w:b/>
        </w:rPr>
        <w:t xml:space="preserve">LG12.</w:t>
      </w:r>
      <w:r>
        <w:t xml:space="preserve">Tosylates A–C are acetolysed at 50 °C. Arrange in</w:t>
      </w:r>
      <w:r>
        <w:t xml:space="preserve"> </w:t>
      </w:r>
      <w:r>
        <w:rPr>
          <w:bCs/>
          <w:b/>
        </w:rPr>
        <w:t xml:space="preserve">decreasing</w:t>
      </w:r>
      <w:r>
        <w:t xml:space="preserve"> </w:t>
      </w:r>
      <w:r>
        <w:t xml:space="preserve">rate. (A trans-2-(trimethylsilyl)cyclohexyl tosylate; B cis-2-(trimethylsilyl)cyclohexyl tosylate; C cyclohexyl tosylate.)</w:t>
      </w:r>
    </w:p>
    <w:p>
      <w:pPr>
        <w:pStyle w:val="BodyText"/>
      </w:pPr>
      <w:r>
        <w:drawing>
          <wp:inline>
            <wp:extent cx="5334000" cy="2865079"/>
            <wp:effectExtent b="0" l="0" r="0" t="0"/>
            <wp:docPr descr="" title="" id="336" name="Picture"/>
            <a:graphic>
              <a:graphicData uri="http://schemas.openxmlformats.org/drawingml/2006/picture">
                <pic:pic>
                  <pic:nvPicPr>
                    <pic:cNvPr descr="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" id="337" name="Picture"/>
                    <pic:cNvPicPr>
                      <a:picLocks noChangeArrowheads="1" noChangeAspect="1"/>
                    </pic:cNvPicPr>
                  </pic:nvPicPr>
                  <pic:blipFill>
                    <a:blip r:embed="rId335"/>
                    <a:stretch>
                      <a:fillRect/>
                    </a:stretch>
                  </pic:blipFill>
                  <pic:spPr bwMode="auto">
                    <a:xfrm>
                      <a:off x="0" y="0"/>
                      <a:ext cx="5334000" cy="2865079"/>
                    </a:xfrm>
                    <a:prstGeom prst="rect">
                      <a:avLst/>
                    </a:prstGeom>
                    <a:noFill/>
                    <a:ln w="9525">
                      <a:noFill/>
                      <a:headEnd/>
                      <a:tailEnd/>
                    </a:ln>
                  </pic:spPr>
                </pic:pic>
              </a:graphicData>
            </a:graphic>
          </wp:inline>
        </w:drawing>
      </w:r>
    </w:p>
    <w:p>
      <w:pPr>
        <w:pStyle w:val="BodyText"/>
      </w:pPr>
      <w:r>
        <w:rPr>
          <w:bCs/>
          <w:b/>
        </w:rPr>
        <w:t xml:space="preserve">LG13.</w:t>
      </w:r>
      <w:r>
        <w:t xml:space="preserve">Arrange the 2-arylethyl tosylates A–D in</w:t>
      </w:r>
      <w:r>
        <w:t xml:space="preserve"> </w:t>
      </w:r>
      <w:r>
        <w:rPr>
          <w:bCs/>
          <w:b/>
        </w:rPr>
        <w:t xml:space="preserve">decreasing</w:t>
      </w:r>
      <w:r>
        <w:t xml:space="preserve"> </w:t>
      </w:r>
      <w:r>
        <w:t xml:space="preserve">rate of acetolysis at 75 °C (neighbouring-group participation by the aryl ring is the major pathway).</w:t>
      </w:r>
    </w:p>
    <w:p>
      <w:pPr>
        <w:pStyle w:val="BodyText"/>
      </w:pPr>
      <w:r>
        <w:drawing>
          <wp:inline>
            <wp:extent cx="5334000" cy="2638567"/>
            <wp:effectExtent b="0" l="0" r="0" t="0"/>
            <wp:docPr descr="" title="" id="339" name="Picture"/>
            <a:graphic>
              <a:graphicData uri="http://schemas.openxmlformats.org/drawingml/2006/picture">
                <pic:pic>
                  <pic:nvPicPr>
                    <pic:cNvPr descr="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" id="340" name="Picture"/>
                    <pic:cNvPicPr>
                      <a:picLocks noChangeArrowheads="1" noChangeAspect="1"/>
                    </pic:cNvPicPr>
                  </pic:nvPicPr>
                  <pic:blipFill>
                    <a:blip r:embed="rId338"/>
                    <a:stretch>
                      <a:fillRect/>
                    </a:stretch>
                  </pic:blipFill>
                  <pic:spPr bwMode="auto">
                    <a:xfrm>
                      <a:off x="0" y="0"/>
                      <a:ext cx="5334000" cy="2638567"/>
                    </a:xfrm>
                    <a:prstGeom prst="rect">
                      <a:avLst/>
                    </a:prstGeom>
                    <a:noFill/>
                    <a:ln w="9525">
                      <a:noFill/>
                      <a:headEnd/>
                      <a:tailEnd/>
                    </a:ln>
                  </pic:spPr>
                </pic:pic>
              </a:graphicData>
            </a:graphic>
          </wp:inline>
        </w:drawing>
      </w:r>
    </w:p>
    <w:p>
      <w:pPr>
        <w:pStyle w:val="BodyText"/>
      </w:pPr>
      <w:r>
        <w:rPr>
          <w:bCs/>
          <w:b/>
        </w:rPr>
        <w:t xml:space="preserve">LG14.</w:t>
      </w:r>
      <w:r>
        <w:t xml:space="preserve">Arrange the cyclic ethers A–D in</w:t>
      </w:r>
      <w:r>
        <w:t xml:space="preserve"> </w:t>
      </w:r>
      <w:r>
        <w:rPr>
          <w:bCs/>
          <w:b/>
        </w:rPr>
        <w:t xml:space="preserve">decreasing</w:t>
      </w:r>
      <w:r>
        <w:t xml:space="preserve"> </w:t>
      </w:r>
      <w:r>
        <w:t xml:space="preserve">ease of acid-catalysed ring opening by aqueous HBr at 25 °C.</w:t>
      </w:r>
    </w:p>
    <w:p>
      <w:pPr>
        <w:pStyle w:val="BodyText"/>
      </w:pPr>
      <w:r>
        <w:drawing>
          <wp:inline>
            <wp:extent cx="5334000" cy="1863406"/>
            <wp:effectExtent b="0" l="0" r="0" t="0"/>
            <wp:docPr descr="" title="" id="342" name="Picture"/>
            <a:graphic>
              <a:graphicData uri="http://schemas.openxmlformats.org/drawingml/2006/picture">
                <pic:pic>
                  <pic:nvPicPr>
                    <pic:cNvPr descr="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" id="343" name="Picture"/>
                    <pic:cNvPicPr>
                      <a:picLocks noChangeArrowheads="1" noChangeAspect="1"/>
                    </pic:cNvPicPr>
                  </pic:nvPicPr>
                  <pic:blipFill>
                    <a:blip r:embed="rId341"/>
                    <a:stretch>
                      <a:fillRect/>
                    </a:stretch>
                  </pic:blipFill>
                  <pic:spPr bwMode="auto">
                    <a:xfrm>
                      <a:off x="0" y="0"/>
                      <a:ext cx="5334000" cy="1863406"/>
                    </a:xfrm>
                    <a:prstGeom prst="rect">
                      <a:avLst/>
                    </a:prstGeom>
                    <a:noFill/>
                    <a:ln w="9525">
                      <a:noFill/>
                      <a:headEnd/>
                      <a:tailEnd/>
                    </a:ln>
                  </pic:spPr>
                </pic:pic>
              </a:graphicData>
            </a:graphic>
          </wp:inline>
        </w:drawing>
      </w:r>
    </w:p>
    <w:p>
      <w:pPr>
        <w:pStyle w:val="BodyText"/>
      </w:pPr>
      <w:r>
        <w:rPr>
          <w:bCs/>
          <w:b/>
        </w:rPr>
        <w:t xml:space="preserve">LG15.</w:t>
      </w:r>
      <w:r>
        <w:t xml:space="preserve">Arrange the 2-propyl arenesulfonates A–D in</w:t>
      </w:r>
      <w:r>
        <w:t xml:space="preserve"> </w:t>
      </w:r>
      <w:r>
        <w:rPr>
          <w:bCs/>
          <w:b/>
        </w:rPr>
        <w:t xml:space="preserve">decreasing</w:t>
      </w:r>
      <w:r>
        <w:t xml:space="preserve"> </w:t>
      </w:r>
      <w:r>
        <w:t xml:space="preserve">rate of solvolysis in aq. ethanol at 25 °C.</w:t>
      </w:r>
    </w:p>
    <w:p>
      <w:pPr>
        <w:pStyle w:val="BodyText"/>
      </w:pPr>
      <w:r>
        <w:drawing>
          <wp:inline>
            <wp:extent cx="5334000" cy="2876764"/>
            <wp:effectExtent b="0" l="0" r="0" t="0"/>
            <wp:docPr descr="" title="" id="345" name="Picture"/>
            <a:graphic>
              <a:graphicData uri="http://schemas.openxmlformats.org/drawingml/2006/picture">
                <pic:pic>
                  <pic:nvPicPr>
                    <pic:cNvPr descr="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" id="346" name="Picture"/>
                    <pic:cNvPicPr>
                      <a:picLocks noChangeArrowheads="1" noChangeAspect="1"/>
                    </pic:cNvPicPr>
                  </pic:nvPicPr>
                  <pic:blipFill>
                    <a:blip r:embed="rId344"/>
                    <a:stretch>
                      <a:fillRect/>
                    </a:stretch>
                  </pic:blipFill>
                  <pic:spPr bwMode="auto">
                    <a:xfrm>
                      <a:off x="0" y="0"/>
                      <a:ext cx="5334000" cy="2876764"/>
                    </a:xfrm>
                    <a:prstGeom prst="rect">
                      <a:avLst/>
                    </a:prstGeom>
                    <a:noFill/>
                    <a:ln w="9525">
                      <a:noFill/>
                      <a:headEnd/>
                      <a:tailEnd/>
                    </a:ln>
                  </pic:spPr>
                </pic:pic>
              </a:graphicData>
            </a:graphic>
          </wp:inline>
        </w:drawing>
      </w:r>
    </w:p>
    <w:bookmarkEnd w:id="347"/>
    <w:bookmarkEnd w:id="348"/>
    <w:bookmarkStart w:id="383" w:name="p25"/>
    <w:p>
      <w:pPr>
        <w:pStyle w:val="Heading1"/>
      </w:pPr>
      <w:r>
        <w:t xml:space="preserve">Part 4 Carbocation Stability: Complete Advanced Treatment</w:t>
      </w:r>
    </w:p>
    <w:p>
      <w:pPr>
        <w:pStyle w:val="FirstParagraph"/>
      </w:pPr>
      <w:r>
        <w:rPr>
          <w:bCs/>
          <w:b/>
        </w:rPr>
        <w:t xml:space="preserve">What ‘stability’ means.</w:t>
      </w:r>
      <w:r>
        <w:t xml:space="preserve"> </w:t>
      </w:r>
      <w:r>
        <w:t xml:space="preserve">Four different observables are routinely mixed up and must be kept apart: (1)</w:t>
      </w:r>
      <w:r>
        <w:t xml:space="preserve"> </w:t>
      </w:r>
      <w:r>
        <w:rPr>
          <w:iCs/>
          <w:i/>
        </w:rPr>
        <w:t xml:space="preserve">gas-phase thermodynamic stability</w:t>
      </w:r>
      <w:r>
        <w:t xml:space="preserve">, measured by the hydride ion affinity (HIA) R</w:t>
      </w:r>
      <w:r>
        <w:rPr>
          <w:vertAlign w:val="superscript"/>
        </w:rPr>
        <w:t xml:space="preserve">+</w:t>
      </w:r>
      <w:r>
        <w:t xml:space="preserve"> </w:t>
      </w:r>
      <w:r>
        <w:t xml:space="preserve">+ H</w:t>
      </w:r>
      <w:r>
        <w:rPr>
          <w:vertAlign w:val="superscript"/>
        </w:rPr>
        <w:t xml:space="preserve">−</w:t>
      </w:r>
      <w:r>
        <w:t xml:space="preserve"> </w:t>
      </w:r>
      <w:r>
        <w:t xml:space="preserve">→ R–H (smaller HIA = more stable cation) or the corresponding calculated energies – this reflects the</w:t>
      </w:r>
      <w:r>
        <w:t xml:space="preserve"> </w:t>
      </w:r>
      <w:r>
        <w:rPr>
          <w:iCs/>
          <w:i/>
        </w:rPr>
        <w:t xml:space="preserve">intrinsic electronic</w:t>
      </w:r>
      <w:r>
        <w:t xml:space="preserve"> </w:t>
      </w:r>
      <w:r>
        <w:t xml:space="preserve">stabilisation, free of solvent; (2)</w:t>
      </w:r>
      <w:r>
        <w:t xml:space="preserve"> </w:t>
      </w:r>
      <w:r>
        <w:rPr>
          <w:iCs/>
          <w:i/>
        </w:rPr>
        <w:t xml:space="preserve">stability in solution toward water</w:t>
      </w:r>
      <w:r>
        <w:t xml:space="preserve">, pK</w:t>
      </w:r>
      <w:r>
        <w:rPr>
          <w:vertAlign w:val="subscript"/>
        </w:rPr>
        <w:t xml:space="preserve">R+</w:t>
      </w:r>
      <w:r>
        <w:t xml:space="preserve"> </w:t>
      </w:r>
      <w:r>
        <w:t xml:space="preserve">= pH at which [R</w:t>
      </w:r>
      <w:r>
        <w:rPr>
          <w:vertAlign w:val="superscript"/>
        </w:rPr>
        <w:t xml:space="preserve">+</w:t>
      </w:r>
      <w:r>
        <w:t xml:space="preserve">] = [ROH], applicable only to very stable cations; (3)</w:t>
      </w:r>
      <w:r>
        <w:t xml:space="preserve"> </w:t>
      </w:r>
      <w:r>
        <w:rPr>
          <w:iCs/>
          <w:i/>
        </w:rPr>
        <w:t xml:space="preserve">substituent stabilisation</w:t>
      </w:r>
      <w:r>
        <w:t xml:space="preserve"> </w:t>
      </w:r>
      <w:r>
        <w:t xml:space="preserve">expressed by σ</w:t>
      </w:r>
      <w:r>
        <w:rPr>
          <w:vertAlign w:val="superscript"/>
        </w:rPr>
        <w:t xml:space="preserve">+</w:t>
      </w:r>
      <w:r>
        <w:t xml:space="preserve"> </w:t>
      </w:r>
      <w:r>
        <w:t xml:space="preserve">constants (Brown–Okamoto), derived from the solvolysis of ArC(CH</w:t>
      </w:r>
      <w:r>
        <w:rPr>
          <w:vertAlign w:val="subscript"/>
        </w:rPr>
        <w:t xml:space="preserve">3</w:t>
      </w:r>
      <w:r>
        <w:t xml:space="preserve">)</w:t>
      </w:r>
      <w:r>
        <w:rPr>
          <w:vertAlign w:val="subscript"/>
        </w:rPr>
        <w:t xml:space="preserve">2</w:t>
      </w:r>
      <w:r>
        <w:t xml:space="preserve">Cl; (4)</w:t>
      </w:r>
      <w:r>
        <w:t xml:space="preserve"> </w:t>
      </w:r>
      <w:r>
        <w:rPr>
          <w:iCs/>
          <w:i/>
        </w:rPr>
        <w:t xml:space="preserve">ionisation rates</w:t>
      </w:r>
      <w:r>
        <w:t xml:space="preserve"> </w:t>
      </w:r>
      <w:r>
        <w:t xml:space="preserve">(solvolysis), which depend on the stability of the cation</w:t>
      </w:r>
      <w:r>
        <w:t xml:space="preserve"> </w:t>
      </w:r>
      <w:r>
        <w:rPr>
          <w:iCs/>
          <w:i/>
        </w:rPr>
        <w:t xml:space="preserve">and</w:t>
      </w:r>
      <w:r>
        <w:t xml:space="preserve"> </w:t>
      </w:r>
      <w:r>
        <w:t xml:space="preserve">on the leaving group, solvent, ion-pair return, nucleophilic solvent assistance (k</w:t>
      </w:r>
      <w:r>
        <w:rPr>
          <w:vertAlign w:val="subscript"/>
        </w:rPr>
        <w:t xml:space="preserve">s</w:t>
      </w:r>
      <w:r>
        <w:t xml:space="preserve">), neighbouring-group participation (k</w:t>
      </w:r>
      <w:r>
        <w:rPr>
          <w:vertAlign w:val="subscript"/>
        </w:rPr>
        <w:t xml:space="preserve">Δ</w:t>
      </w:r>
      <w:r>
        <w:t xml:space="preserve">) and strain relief, and therefore track the cation’s stability only when all of these are held constant and the transition state is late. Every problem in Part 5 states which observable is meant.</w:t>
      </w:r>
    </w:p>
    <w:p>
      <w:pPr>
        <w:pStyle w:val="BodyText"/>
      </w:pPr>
      <w:r>
        <w:t xml:space="preserve">Orders obtained in the gas phase can differ from, or even invert, orders in solution (alkyl-substituted benzyl cations: gas phase t-Bu &gt; i-Pr &gt; Et &gt; Me, solution Me ≳ Et &gt; i-Pr &gt; t-Bu – the Baker–Nathan order – because larger alkyl groups are solvated less effectively). Where an order below depends on the medium, the medium is stated.</w:t>
      </w:r>
    </w:p>
    <w:bookmarkStart w:id="349" w:name="h26"/>
    <w:p>
      <w:pPr>
        <w:pStyle w:val="Heading2"/>
      </w:pPr>
      <w:r>
        <w:t xml:space="preserve">4.1 Inductive effect</w:t>
      </w:r>
    </w:p>
    <w:p>
      <w:pPr>
        <w:pStyle w:val="FirstParagraph"/>
      </w:pPr>
      <w:r>
        <w:t xml:space="preserve">A σ-framework effect: electronegativity differences polarise σ bonds.</w:t>
      </w:r>
      <w:r>
        <w:t xml:space="preserve"> </w:t>
      </w:r>
      <w:r>
        <w:rPr>
          <w:bCs/>
          <w:b/>
        </w:rPr>
        <w:t xml:space="preserve">+I</w:t>
      </w:r>
      <w:r>
        <w:t xml:space="preserve"> </w:t>
      </w:r>
      <w:r>
        <w:t xml:space="preserve">(electron-donating) groups – alkyl groups, and especially more polarisable and more electropositive groups such as SiMe</w:t>
      </w:r>
      <w:r>
        <w:rPr>
          <w:vertAlign w:val="subscript"/>
        </w:rPr>
        <w:t xml:space="preserve">3</w:t>
      </w:r>
      <w:r>
        <w:t xml:space="preserve">, SnMe</w:t>
      </w:r>
      <w:r>
        <w:rPr>
          <w:vertAlign w:val="subscript"/>
        </w:rPr>
        <w:t xml:space="preserve">3</w:t>
      </w:r>
      <w:r>
        <w:t xml:space="preserve"> </w:t>
      </w:r>
      <w:r>
        <w:t xml:space="preserve">– push electron density toward the cationic carbon and lower its energy;</w:t>
      </w:r>
      <w:r>
        <w:t xml:space="preserve"> </w:t>
      </w:r>
      <w:r>
        <w:rPr>
          <w:bCs/>
          <w:b/>
        </w:rPr>
        <w:t xml:space="preserve">−I</w:t>
      </w:r>
      <w:r>
        <w:t xml:space="preserve"> </w:t>
      </w:r>
      <w:r>
        <w:t xml:space="preserve">groups (F, Cl, OR, NR</w:t>
      </w:r>
      <w:r>
        <w:rPr>
          <w:vertAlign w:val="subscript"/>
        </w:rPr>
        <w:t xml:space="preserve">3</w:t>
      </w:r>
      <w:r>
        <w:rPr>
          <w:vertAlign w:val="superscript"/>
        </w:rPr>
        <w:t xml:space="preserve">+</w:t>
      </w:r>
      <w:r>
        <w:t xml:space="preserve">, NO</w:t>
      </w:r>
      <w:r>
        <w:rPr>
          <w:vertAlign w:val="subscript"/>
        </w:rPr>
        <w:t xml:space="preserve">2</w:t>
      </w:r>
      <w:r>
        <w:t xml:space="preserve">, CN, CF</w:t>
      </w:r>
      <w:r>
        <w:rPr>
          <w:vertAlign w:val="subscript"/>
        </w:rPr>
        <w:t xml:space="preserve">3</w:t>
      </w:r>
      <w:r>
        <w:t xml:space="preserve">, C=O) pull density away and raise it. The effect falls off roughly by a factor of 2–3 per intervening bond, so it is dominant for α and β substituents, small for γ. The field (through-space) component is important in rigid frameworks (4-substituted bicyclo[2.2.2]octyl systems).</w:t>
      </w:r>
      <w:r>
        <w:t xml:space="preserve"> </w:t>
      </w:r>
      <w:r>
        <w:rPr>
          <w:bCs/>
          <w:b/>
        </w:rPr>
        <w:t xml:space="preserve">Important caveat:</w:t>
      </w:r>
      <w:r>
        <w:t xml:space="preserve"> </w:t>
      </w:r>
      <w:r>
        <w:t xml:space="preserve">−I groups attached by a lone-pair atom (OR, SR, NR</w:t>
      </w:r>
      <w:r>
        <w:rPr>
          <w:vertAlign w:val="subscript"/>
        </w:rPr>
        <w:t xml:space="preserve">2</w:t>
      </w:r>
      <w:r>
        <w:t xml:space="preserve">, Hal) at the α position are overall</w:t>
      </w:r>
      <w:r>
        <w:t xml:space="preserve"> </w:t>
      </w:r>
      <w:r>
        <w:rPr>
          <w:iCs/>
          <w:i/>
        </w:rPr>
        <w:t xml:space="preserve">stabilising</w:t>
      </w:r>
      <w:r>
        <w:t xml:space="preserve"> </w:t>
      </w:r>
      <w:r>
        <w:t xml:space="preserve">because the +M effect outweighs −I (CH</w:t>
      </w:r>
      <w:r>
        <w:rPr>
          <w:vertAlign w:val="subscript"/>
        </w:rPr>
        <w:t xml:space="preserve">3</w:t>
      </w:r>
      <w:r>
        <w:t xml:space="preserve">OCH</w:t>
      </w:r>
      <w:r>
        <w:rPr>
          <w:vertAlign w:val="subscript"/>
        </w:rPr>
        <w:t xml:space="preserve">2</w:t>
      </w:r>
      <w:r>
        <w:rPr>
          <w:vertAlign w:val="superscript"/>
        </w:rPr>
        <w:t xml:space="preserve">+</w:t>
      </w:r>
      <w:r>
        <w:t xml:space="preserve"> </w:t>
      </w:r>
      <w:r>
        <w:t xml:space="preserve">is far more stable than CH</w:t>
      </w:r>
      <w:r>
        <w:rPr>
          <w:vertAlign w:val="subscript"/>
        </w:rPr>
        <w:t xml:space="preserve">3</w:t>
      </w:r>
      <w:r>
        <w:t xml:space="preserve">CH</w:t>
      </w:r>
      <w:r>
        <w:rPr>
          <w:vertAlign w:val="subscript"/>
        </w:rPr>
        <w:t xml:space="preserve">2</w:t>
      </w:r>
      <w:r>
        <w:rPr>
          <w:vertAlign w:val="superscript"/>
        </w:rPr>
        <w:t xml:space="preserve">+</w:t>
      </w:r>
      <w:r>
        <w:t xml:space="preserve">), while the same groups at β position are destabilising unless they can bridge. Strongly −I groups on the cationic carbon are dramatically destabilising: α-CF</w:t>
      </w:r>
      <w:r>
        <w:rPr>
          <w:vertAlign w:val="subscript"/>
        </w:rPr>
        <w:t xml:space="preserve">3</w:t>
      </w:r>
      <w:r>
        <w:t xml:space="preserve"> </w:t>
      </w:r>
      <w:r>
        <w:t xml:space="preserve">and α-carbonyl groups reduce solvolysis rates of tertiary systems by many orders of magnitude (Tidwell).</w:t>
      </w:r>
    </w:p>
    <w:bookmarkEnd w:id="349"/>
    <w:bookmarkStart w:id="353" w:name="h27"/>
    <w:p>
      <w:pPr>
        <w:pStyle w:val="Heading2"/>
      </w:pPr>
      <w:r>
        <w:t xml:space="preserve">4.2 Mesomeric (resonance) effects</w:t>
      </w:r>
    </w:p>
    <w:p>
      <w:pPr>
        <w:pStyle w:val="FirstParagraph"/>
      </w:pPr>
      <w:r>
        <w:t xml:space="preserve">A π-bond or lone pair attached to the cationic carbon delocalises the charge (π→p or n→p overlap).</w:t>
      </w:r>
      <w:r>
        <w:t xml:space="preserve"> </w:t>
      </w:r>
      <w:r>
        <w:rPr>
          <w:bCs/>
          <w:b/>
        </w:rPr>
        <w:t xml:space="preserve">+M</w:t>
      </w:r>
      <w:r>
        <w:t xml:space="preserve"> </w:t>
      </w:r>
      <w:r>
        <w:t xml:space="preserve">groups (NR</w:t>
      </w:r>
      <w:r>
        <w:rPr>
          <w:vertAlign w:val="subscript"/>
        </w:rPr>
        <w:t xml:space="preserve">2</w:t>
      </w:r>
      <w:r>
        <w:t xml:space="preserve"> </w:t>
      </w:r>
      <w:r>
        <w:t xml:space="preserve">&gt; NHR &gt; OH ≈ OR &gt; SR &gt; aryl ≈ vinyl &gt; halogen) stabilise;</w:t>
      </w:r>
      <w:r>
        <w:t xml:space="preserve"> </w:t>
      </w:r>
      <w:r>
        <w:rPr>
          <w:bCs/>
          <w:b/>
        </w:rPr>
        <w:t xml:space="preserve">−M</w:t>
      </w:r>
      <w:r>
        <w:t xml:space="preserve"> </w:t>
      </w:r>
      <w:r>
        <w:t xml:space="preserve">groups (C=O, CN, NO</w:t>
      </w:r>
      <w:r>
        <w:rPr>
          <w:vertAlign w:val="subscript"/>
        </w:rPr>
        <w:t xml:space="preserve">2</w:t>
      </w:r>
      <w:r>
        <w:t xml:space="preserve">, SO</w:t>
      </w:r>
      <w:r>
        <w:rPr>
          <w:vertAlign w:val="subscript"/>
        </w:rPr>
        <w:t xml:space="preserve">2</w:t>
      </w:r>
      <w:r>
        <w:t xml:space="preserve">R, CF</w:t>
      </w:r>
      <w:r>
        <w:rPr>
          <w:vertAlign w:val="subscript"/>
        </w:rPr>
        <w:t xml:space="preserve">3</w:t>
      </w:r>
      <w:r>
        <w:t xml:space="preserve"> </w:t>
      </w:r>
      <w:r>
        <w:t xml:space="preserve">by negative hyperconjugation/induction) destabilise by competing for the same orbital or by withdrawing π density. Resonance changes</w:t>
      </w:r>
      <w:r>
        <w:t xml:space="preserve"> </w:t>
      </w:r>
      <w:r>
        <w:rPr>
          <w:iCs/>
          <w:i/>
        </w:rPr>
        <w:t xml:space="preserve">only electron positions</w:t>
      </w:r>
      <w:r>
        <w:t xml:space="preserve"> </w:t>
      </w:r>
      <w:r>
        <w:t xml:space="preserve">and is shown with the double-headed arrow ↔; curved arrows show how to go from one contributor to the next.</w:t>
      </w:r>
    </w:p>
    <w:p>
      <w:pPr>
        <w:pStyle w:val="BodyText"/>
      </w:pPr>
      <w:r>
        <w:drawing>
          <wp:inline>
            <wp:extent cx="5334000" cy="2039104"/>
            <wp:effectExtent b="0" l="0" r="0" t="0"/>
            <wp:docPr descr="" title="" id="351" name="Picture"/>
            <a:graphic>
              <a:graphicData uri="http://schemas.openxmlformats.org/drawingml/2006/picture">
                <pic:pic>
                  <pic:nvPicPr>
                    <pic:cNvPr descr="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" id="352" name="Picture"/>
                    <pic:cNvPicPr>
                      <a:picLocks noChangeArrowheads="1" noChangeAspect="1"/>
                    </pic:cNvPicPr>
                  </pic:nvPicPr>
                  <pic:blipFill>
                    <a:blip r:embed="rId350"/>
                    <a:stretch>
                      <a:fillRect/>
                    </a:stretch>
                  </pic:blipFill>
                  <pic:spPr bwMode="auto">
                    <a:xfrm>
                      <a:off x="0" y="0"/>
                      <a:ext cx="5334000" cy="2039104"/>
                    </a:xfrm>
                    <a:prstGeom prst="rect">
                      <a:avLst/>
                    </a:prstGeom>
                    <a:noFill/>
                    <a:ln w="9525">
                      <a:noFill/>
                      <a:headEnd/>
                      <a:tailEnd/>
                    </a:ln>
                  </pic:spPr>
                </pic:pic>
              </a:graphicData>
            </a:graphic>
          </wp:inline>
        </w:drawing>
      </w:r>
    </w:p>
    <w:p>
      <w:pPr>
        <w:pStyle w:val="BodyText"/>
      </w:pPr>
      <w:r>
        <w:t xml:space="preserve">Figure 4.1 p-Methoxybenzyl cation: charge delocalised from CH</w:t>
      </w:r>
      <w:r>
        <w:rPr>
          <w:vertAlign w:val="subscript"/>
        </w:rPr>
        <w:t xml:space="preserve">2</w:t>
      </w:r>
      <w:r>
        <w:t xml:space="preserve"> </w:t>
      </w:r>
      <w:r>
        <w:t xml:space="preserve">to the ortho/para carbons, and finally onto oxygen (an oxocarbenium contributor; every atom has an octet).</w:t>
      </w:r>
    </w:p>
    <w:p>
      <w:pPr>
        <w:numPr>
          <w:ilvl w:val="0"/>
          <w:numId w:val="1006"/>
        </w:numPr>
        <w:pStyle w:val="Compact"/>
      </w:pPr>
      <w:r>
        <w:rPr>
          <w:bCs/>
          <w:b/>
        </w:rPr>
        <w:t xml:space="preserve">Position matters.</w:t>
      </w:r>
      <w:r>
        <w:t xml:space="preserve"> </w:t>
      </w:r>
      <w:r>
        <w:t xml:space="preserve">Charge in a benzyl cation sits on the ortho and para carbons, not meta. A +M group at p (or o) conjugates directly with the charge (σ</w:t>
      </w:r>
      <w:r>
        <w:rPr>
          <w:vertAlign w:val="superscript"/>
        </w:rPr>
        <w:t xml:space="preserve">+</w:t>
      </w:r>
      <w:r>
        <w:t xml:space="preserve">(p-OMe) = −0.78) while at m only its −I effect operates (σ</w:t>
      </w:r>
      <w:r>
        <w:rPr>
          <w:vertAlign w:val="superscript"/>
        </w:rPr>
        <w:t xml:space="preserve">+</w:t>
      </w:r>
      <w:r>
        <w:t xml:space="preserve">(m-OMe) = +0.05). A −M group at p (σ</w:t>
      </w:r>
      <w:r>
        <w:rPr>
          <w:vertAlign w:val="superscript"/>
        </w:rPr>
        <w:t xml:space="preserve">+</w:t>
      </w:r>
      <w:r>
        <w:t xml:space="preserve">(p-NO</w:t>
      </w:r>
      <w:r>
        <w:rPr>
          <w:vertAlign w:val="subscript"/>
        </w:rPr>
        <w:t xml:space="preserve">2</w:t>
      </w:r>
      <w:r>
        <w:t xml:space="preserve">) = +0.79) is worse than at m (+0.67), because at p it is conjugated with the charge-bearing carbon.</w:t>
      </w:r>
    </w:p>
    <w:p>
      <w:pPr>
        <w:numPr>
          <w:ilvl w:val="0"/>
          <w:numId w:val="1006"/>
        </w:numPr>
        <w:pStyle w:val="Compact"/>
      </w:pPr>
      <w:r>
        <w:rPr>
          <w:bCs/>
          <w:b/>
        </w:rPr>
        <w:t xml:space="preserve">Halogens</w:t>
      </w:r>
      <w:r>
        <w:t xml:space="preserve"> </w:t>
      </w:r>
      <w:r>
        <w:t xml:space="preserve">have strong −I but a real +M effect (lone-pair donation); at p-F the two nearly cancel (σ</w:t>
      </w:r>
      <w:r>
        <w:rPr>
          <w:vertAlign w:val="superscript"/>
        </w:rPr>
        <w:t xml:space="preserve">+</w:t>
      </w:r>
      <w:r>
        <w:t xml:space="preserve"> </w:t>
      </w:r>
      <w:r>
        <w:t xml:space="preserve">= −0.07), at p-Cl −I wins slightly (+0.11), at m-Cl only −I operates (+0.40).</w:t>
      </w:r>
    </w:p>
    <w:p>
      <w:pPr>
        <w:numPr>
          <w:ilvl w:val="0"/>
          <w:numId w:val="1006"/>
        </w:numPr>
        <w:pStyle w:val="Compact"/>
      </w:pPr>
      <w:r>
        <w:rPr>
          <w:bCs/>
          <w:b/>
        </w:rPr>
        <w:t xml:space="preserve">Resonance requires coplanarity.</w:t>
      </w:r>
      <w:r>
        <w:t xml:space="preserve"> </w:t>
      </w:r>
      <w:r>
        <w:t xml:space="preserve">A π donor can only help if its p orbitals can align with the empty p orbital: see 4.8 (steric inhibition of resonance) and the vinyl/aryl cations (empty orbital in the nodal plane of the π system: no resonance).</w:t>
      </w:r>
    </w:p>
    <w:p>
      <w:pPr>
        <w:numPr>
          <w:ilvl w:val="0"/>
          <w:numId w:val="1006"/>
        </w:numPr>
        <w:pStyle w:val="Compact"/>
      </w:pPr>
      <w:r>
        <w:rPr>
          <w:bCs/>
          <w:b/>
        </w:rPr>
        <w:t xml:space="preserve">Resonance energy</w:t>
      </w:r>
      <w:r>
        <w:t xml:space="preserve"> </w:t>
      </w:r>
      <w:r>
        <w:t xml:space="preserve">is large for the first donor and levels off for successive ones: allyl ≈ 20+ kcal mol</w:t>
      </w:r>
      <w:r>
        <w:rPr>
          <w:vertAlign w:val="superscript"/>
        </w:rPr>
        <w:t xml:space="preserve">−1</w:t>
      </w:r>
      <w:r>
        <w:t xml:space="preserve"> </w:t>
      </w:r>
      <w:r>
        <w:t xml:space="preserve">better than a localised secondary cation of the same substitution in the gas phase; each further vinyl unit adds less (pentadienyl, heptatrienyl).</w:t>
      </w:r>
    </w:p>
    <w:p>
      <w:pPr>
        <w:numPr>
          <w:ilvl w:val="0"/>
          <w:numId w:val="1006"/>
        </w:numPr>
        <w:pStyle w:val="Compact"/>
      </w:pPr>
      <w:r>
        <w:rPr>
          <w:bCs/>
          <w:b/>
        </w:rPr>
        <w:t xml:space="preserve">The ranking of mesomeric donors</w:t>
      </w:r>
      <w:r>
        <w:t xml:space="preserve"> </w:t>
      </w:r>
      <w:r>
        <w:t xml:space="preserve">depends on orbital energy match and overlap: N (2p) &gt; O (2p) &gt; S (3p, poorer overlap but more polarisable) for the same carbon framework; in solution oxocarbenium ions are further stabilised by solvation.</w:t>
      </w:r>
    </w:p>
    <w:bookmarkEnd w:id="353"/>
    <w:bookmarkStart w:id="356" w:name="h28"/>
    <w:p>
      <w:pPr>
        <w:pStyle w:val="Heading2"/>
      </w:pPr>
      <w:r>
        <w:t xml:space="preserve">4.3 Hyperconjugation</w:t>
      </w:r>
    </w:p>
    <w:p>
      <w:pPr>
        <w:pStyle w:val="FirstParagraph"/>
      </w:pPr>
      <w:r>
        <w:t xml:space="preserve">Donation of σ-bond electrons into the empty p orbital:</w:t>
      </w:r>
      <w:r>
        <w:t xml:space="preserve"> </w:t>
      </w:r>
      <w:r>
        <w:rPr>
          <w:bCs/>
          <w:b/>
        </w:rPr>
        <w:t xml:space="preserve">σ(C–H) → p</w:t>
      </w:r>
      <w:r>
        <w:t xml:space="preserve"> </w:t>
      </w:r>
      <w:r>
        <w:t xml:space="preserve">and</w:t>
      </w:r>
      <w:r>
        <w:t xml:space="preserve"> </w:t>
      </w:r>
      <w:r>
        <w:rPr>
          <w:bCs/>
          <w:b/>
        </w:rPr>
        <w:t xml:space="preserve">σ(C–C) → p</w:t>
      </w:r>
      <w:r>
        <w:t xml:space="preserve"> </w:t>
      </w:r>
      <w:r>
        <w:t xml:space="preserve">(and σ(C–M) → p for M = Si, Ge, Sn, which are much better donors because σ</w:t>
      </w:r>
      <w:r>
        <w:rPr>
          <w:vertAlign w:val="subscript"/>
        </w:rPr>
        <w:t xml:space="preserve">C–M</w:t>
      </w:r>
      <w:r>
        <w:t xml:space="preserve"> </w:t>
      </w:r>
      <w:r>
        <w:t xml:space="preserve">lies higher in energy). The stabilisation scales with (i) the donor ability of the σ bond (C–C ≳ C–H in the gas phase; C–Sn &gt; C–Ge &gt; C–Si ≫ C–C), (ii) the number of aligned bonds and (iii) the alignment angle θ between the σ bond and the empty p orbital (overlap ∝ cos</w:t>
      </w:r>
      <w:r>
        <w:rPr>
          <w:vertAlign w:val="superscript"/>
        </w:rPr>
        <w:t xml:space="preserve">2</w:t>
      </w:r>
      <w:r>
        <w:t xml:space="preserve">θ; zero at 90°). In a freely rotating alkyl group on average ≈ 2 of the 3 C–H bonds are well aligned at any time;</w:t>
      </w:r>
      <w:r>
        <w:t xml:space="preserve"> </w:t>
      </w:r>
      <w:r>
        <w:rPr>
          <w:bCs/>
          <w:b/>
        </w:rPr>
        <w:t xml:space="preserve">simply counting α-hydrogens is not a valid ranking device</w:t>
      </w:r>
      <w:r>
        <w:t xml:space="preserve"> </w:t>
      </w:r>
      <w:r>
        <w:t xml:space="preserve">– t-Bu</w:t>
      </w:r>
      <w:r>
        <w:rPr>
          <w:vertAlign w:val="superscript"/>
        </w:rPr>
        <w:t xml:space="preserve">+</w:t>
      </w:r>
      <w:r>
        <w:t xml:space="preserve"> </w:t>
      </w:r>
      <w:r>
        <w:t xml:space="preserve">(9 α-H) vs 2-adamantyl, bridgehead or conformationally locked cations show that orbital alignment, strain and polarisability also matter. Computations show that C–C hyperconjugation is as important as C–H; polarisability (stabilisation of the charge by larger alkyl groups) makes larger alkyl groups better in the gas phase (recalled HIA, kcal mol</w:t>
      </w:r>
      <w:r>
        <w:rPr>
          <w:vertAlign w:val="superscript"/>
        </w:rPr>
        <w:t xml:space="preserve">−1</w:t>
      </w:r>
      <w:r>
        <w:t xml:space="preserve">: t-Bu</w:t>
      </w:r>
      <w:r>
        <w:rPr>
          <w:vertAlign w:val="superscript"/>
        </w:rPr>
        <w:t xml:space="preserve">+</w:t>
      </w:r>
      <w:r>
        <w:t xml:space="preserve"> </w:t>
      </w:r>
      <w:r>
        <w:t xml:space="preserve">≈ 231 → t-amyl</w:t>
      </w:r>
      <w:r>
        <w:rPr>
          <w:vertAlign w:val="superscript"/>
        </w:rPr>
        <w:t xml:space="preserve">+</w:t>
      </w:r>
      <w:r>
        <w:t xml:space="preserve"> </w:t>
      </w:r>
      <w:r>
        <w:t xml:space="preserve">≈ 225 → Et</w:t>
      </w:r>
      <w:r>
        <w:rPr>
          <w:vertAlign w:val="subscript"/>
        </w:rPr>
        <w:t xml:space="preserve">3</w:t>
      </w:r>
      <w:r>
        <w:t xml:space="preserve">C</w:t>
      </w:r>
      <w:r>
        <w:rPr>
          <w:vertAlign w:val="superscript"/>
        </w:rPr>
        <w:t xml:space="preserve">+</w:t>
      </w:r>
      <w:r>
        <w:t xml:space="preserve"> </w:t>
      </w:r>
      <w:r>
        <w:t xml:space="preserve">lower still).</w:t>
      </w:r>
    </w:p>
    <w:p>
      <w:pPr>
        <w:pStyle w:val="BodyText"/>
      </w:pPr>
      <w:r>
        <w:drawing>
          <wp:inline>
            <wp:extent cx="5334000" cy="2853297"/>
            <wp:effectExtent b="0" l="0" r="0" t="0"/>
            <wp:docPr descr="" title="" id="354" name="Picture"/>
            <a:graphic>
              <a:graphicData uri="http://schemas.openxmlformats.org/drawingml/2006/picture">
                <pic:pic>
                  <pic:nvPicPr>
                    <pic:cNvPr descr="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" id="355" name="Picture"/>
                    <pic:cNvPicPr>
                      <a:picLocks noChangeArrowheads="1" noChangeAspect="1"/>
                    </pic:cNvPicPr>
                  </pic:nvPicPr>
                  <pic:blipFill>
                    <a:blip r:embed="rId40"/>
                    <a:stretch>
                      <a:fillRect/>
                    </a:stretch>
                  </pic:blipFill>
                  <pic:spPr bwMode="auto">
                    <a:xfrm>
                      <a:off x="0" y="0"/>
                      <a:ext cx="5334000" cy="2853297"/>
                    </a:xfrm>
                    <a:prstGeom prst="rect">
                      <a:avLst/>
                    </a:prstGeom>
                    <a:noFill/>
                    <a:ln w="9525">
                      <a:noFill/>
                      <a:headEnd/>
                      <a:tailEnd/>
                    </a:ln>
                  </pic:spPr>
                </pic:pic>
              </a:graphicData>
            </a:graphic>
          </wp:inline>
        </w:drawing>
      </w:r>
    </w:p>
    <w:p>
      <w:pPr>
        <w:pStyle w:val="BodyText"/>
      </w:pPr>
      <w:r>
        <w:t xml:space="preserve">Figure 4.2 σ(C–H) → p hyperconjugation (the C–H bond must lie roughly parallel to the p-orbital axis).</w:t>
      </w:r>
    </w:p>
    <w:p>
      <w:pPr>
        <w:pStyle w:val="BodyText"/>
      </w:pPr>
      <w:r>
        <w:rPr>
          <w:bCs/>
          <w:b/>
        </w:rPr>
        <w:t xml:space="preserve">Heteroatom hyperconjugation.</w:t>
      </w:r>
      <w:r>
        <w:t xml:space="preserve"> </w:t>
      </w:r>
      <w:r>
        <w:t xml:space="preserve">Lone pairs and σ bonds of heteroatoms attached β to the cation can also donate: β-silicon (C–Si anti-periplanar to the leaving group) stabilises a β-carbocation by ≈ 38 kcal mol</w:t>
      </w:r>
      <w:r>
        <w:rPr>
          <w:vertAlign w:val="superscript"/>
        </w:rPr>
        <w:t xml:space="preserve">−1</w:t>
      </w:r>
      <w:r>
        <w:t xml:space="preserve"> </w:t>
      </w:r>
      <w:r>
        <w:t xml:space="preserve">relative to hydrogen in some computations (≈ 10</w:t>
      </w:r>
      <w:r>
        <w:rPr>
          <w:vertAlign w:val="superscript"/>
        </w:rPr>
        <w:t xml:space="preserve">12</w:t>
      </w:r>
      <w:r>
        <w:t xml:space="preserve"> </w:t>
      </w:r>
      <w:r>
        <w:t xml:space="preserve">rate acceleration in rigid systems), β-Ge and β-Sn are even stronger; β-halogens at 3° carbons may bridge instead (4.6). Negative hyperconjugation (n→σ*, e.g. in α-sulfonyl carbanions) is the anionic analogue and does not apply to cations.</w:t>
      </w:r>
    </w:p>
    <w:bookmarkEnd w:id="356"/>
    <w:bookmarkStart w:id="360" w:name="h29"/>
    <w:p>
      <w:pPr>
        <w:pStyle w:val="Heading2"/>
      </w:pPr>
      <w:r>
        <w:t xml:space="preserve">4.4 Aromaticity and antiaromaticity</w:t>
      </w:r>
    </w:p>
    <w:p>
      <w:pPr>
        <w:pStyle w:val="FirstParagraph"/>
      </w:pPr>
      <w:r>
        <w:drawing>
          <wp:inline>
            <wp:extent cx="5334000" cy="2327919"/>
            <wp:effectExtent b="0" l="0" r="0" t="0"/>
            <wp:docPr descr="" title="" id="358" name="Picture"/>
            <a:graphic>
              <a:graphicData uri="http://schemas.openxmlformats.org/drawingml/2006/picture">
                <pic:pic>
                  <pic:nvPicPr>
                    <pic:cNvPr descr="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" id="359" name="Picture"/>
                    <pic:cNvPicPr>
                      <a:picLocks noChangeArrowheads="1" noChangeAspect="1"/>
                    </pic:cNvPicPr>
                  </pic:nvPicPr>
                  <pic:blipFill>
                    <a:blip r:embed="rId357"/>
                    <a:stretch>
                      <a:fillRect/>
                    </a:stretch>
                  </pic:blipFill>
                  <pic:spPr bwMode="auto">
                    <a:xfrm>
                      <a:off x="0" y="0"/>
                      <a:ext cx="5334000" cy="2327919"/>
                    </a:xfrm>
                    <a:prstGeom prst="rect">
                      <a:avLst/>
                    </a:prstGeom>
                    <a:noFill/>
                    <a:ln w="9525">
                      <a:noFill/>
                      <a:headEnd/>
                      <a:tailEnd/>
                    </a:ln>
                  </pic:spPr>
                </pic:pic>
              </a:graphicData>
            </a:graphic>
          </wp:inline>
        </w:drawing>
      </w:r>
    </w:p>
    <w:p>
      <w:pPr>
        <w:pStyle w:val="BodyText"/>
      </w:pPr>
      <w:r>
        <w:t xml:space="preserve">Figure 4.3 Cyclic cations with a planar array of p orbitals: (4n+2) π electrons stabilise (cyclopropenium, tropylium); 4n π electrons destabilise (cyclopentadienyl cation, a triplet-ground-state species that is far less stable than the allyl cation). Homotropylium is stabilised by through-space (homo)conjugation across one sp</w:t>
      </w:r>
      <w:r>
        <w:rPr>
          <w:vertAlign w:val="superscript"/>
        </w:rPr>
        <w:t xml:space="preserve">3</w:t>
      </w:r>
      <w:r>
        <w:t xml:space="preserve"> </w:t>
      </w:r>
      <w:r>
        <w:t xml:space="preserve">carbon.</w:t>
      </w:r>
    </w:p>
    <w:p>
      <w:pPr>
        <w:numPr>
          <w:ilvl w:val="0"/>
          <w:numId w:val="1007"/>
        </w:numPr>
        <w:pStyle w:val="Compact"/>
      </w:pPr>
      <w:r>
        <w:rPr>
          <w:bCs/>
          <w:b/>
        </w:rPr>
        <w:t xml:space="preserve">Aromatic cations:</w:t>
      </w:r>
      <w:r>
        <w:t xml:space="preserve"> </w:t>
      </w:r>
      <w:r>
        <w:t xml:space="preserve">cyclopropenium (pK</w:t>
      </w:r>
      <w:r>
        <w:rPr>
          <w:vertAlign w:val="subscript"/>
        </w:rPr>
        <w:t xml:space="preserve">R+</w:t>
      </w:r>
      <w:r>
        <w:t xml:space="preserve"> </w:t>
      </w:r>
      <w:r>
        <w:t xml:space="preserve">of C</w:t>
      </w:r>
      <w:r>
        <w:rPr>
          <w:vertAlign w:val="subscript"/>
        </w:rPr>
        <w:t xml:space="preserve">3</w:t>
      </w:r>
      <w:r>
        <w:t xml:space="preserve">Ph</w:t>
      </w:r>
      <w:r>
        <w:rPr>
          <w:vertAlign w:val="subscript"/>
        </w:rPr>
        <w:t xml:space="preserve">3</w:t>
      </w:r>
      <w:r>
        <w:rPr>
          <w:vertAlign w:val="superscript"/>
        </w:rPr>
        <w:t xml:space="preserve">+</w:t>
      </w:r>
      <w:r>
        <w:t xml:space="preserve"> </w:t>
      </w:r>
      <w:r>
        <w:t xml:space="preserve">+3.1; tris(dialkylamino)- and tricyclopropyl derivatives far higher), tropylium (pK</w:t>
      </w:r>
      <w:r>
        <w:rPr>
          <w:vertAlign w:val="subscript"/>
        </w:rPr>
        <w:t xml:space="preserve">R+</w:t>
      </w:r>
      <w:r>
        <w:t xml:space="preserve"> </w:t>
      </w:r>
      <w:r>
        <w:t xml:space="preserve">+4.7: isolable as stable Br</w:t>
      </w:r>
      <w:r>
        <w:rPr>
          <w:vertAlign w:val="superscript"/>
        </w:rPr>
        <w:t xml:space="preserve">−</w:t>
      </w:r>
      <w:r>
        <w:t xml:space="preserve">, BF</w:t>
      </w:r>
      <w:r>
        <w:rPr>
          <w:vertAlign w:val="subscript"/>
        </w:rPr>
        <w:t xml:space="preserve">4</w:t>
      </w:r>
      <w:r>
        <w:rPr>
          <w:vertAlign w:val="superscript"/>
        </w:rPr>
        <w:t xml:space="preserve">−</w:t>
      </w:r>
      <w:r>
        <w:t xml:space="preserve"> </w:t>
      </w:r>
      <w:r>
        <w:t xml:space="preserve">salts, planar, all C–C equal), cyclooctatetraene dications.</w:t>
      </w:r>
    </w:p>
    <w:p>
      <w:pPr>
        <w:numPr>
          <w:ilvl w:val="0"/>
          <w:numId w:val="1007"/>
        </w:numPr>
        <w:pStyle w:val="Compact"/>
      </w:pPr>
      <w:r>
        <w:rPr>
          <w:bCs/>
          <w:b/>
        </w:rPr>
        <w:t xml:space="preserve">Antiaromatic cations:</w:t>
      </w:r>
      <w:r>
        <w:t xml:space="preserve"> </w:t>
      </w:r>
      <w:r>
        <w:t xml:space="preserve">cyclopentadienyl cation and the 9-fluorenyl cation destabilised by 4π delocalisation. The 9-phenylfluorenyl cation (pK</w:t>
      </w:r>
      <w:r>
        <w:rPr>
          <w:vertAlign w:val="subscript"/>
        </w:rPr>
        <w:t xml:space="preserve">R+</w:t>
      </w:r>
      <w:r>
        <w:t xml:space="preserve"> </w:t>
      </w:r>
      <w:r>
        <w:t xml:space="preserve">≈ −10.8) is some 10</w:t>
      </w:r>
      <w:r>
        <w:rPr>
          <w:vertAlign w:val="superscript"/>
        </w:rPr>
        <w:t xml:space="preserve">4</w:t>
      </w:r>
      <w:r>
        <w:t xml:space="preserve"> </w:t>
      </w:r>
      <w:r>
        <w:t xml:space="preserve">times less stable than trityl (−6.6) although the fluorenyl ring is planar – a clean demonstration of antiaromatic destabilisation. By contrast the 9-phenylxanthylium ion (pK</w:t>
      </w:r>
      <w:r>
        <w:rPr>
          <w:vertAlign w:val="subscript"/>
        </w:rPr>
        <w:t xml:space="preserve">R+</w:t>
      </w:r>
      <w:r>
        <w:t xml:space="preserve"> </w:t>
      </w:r>
      <w:r>
        <w:t xml:space="preserve">≈ +1.1) is strongly stabilised: the ring is planar and the oxygen lone pair donates without producing a 4π cycle.</w:t>
      </w:r>
    </w:p>
    <w:p>
      <w:pPr>
        <w:numPr>
          <w:ilvl w:val="0"/>
          <w:numId w:val="1007"/>
        </w:numPr>
        <w:pStyle w:val="Compact"/>
      </w:pPr>
      <w:r>
        <w:rPr>
          <w:bCs/>
          <w:b/>
        </w:rPr>
        <w:t xml:space="preserve">Always check geometry and electron count</w:t>
      </w:r>
      <w:r>
        <w:t xml:space="preserve"> </w:t>
      </w:r>
      <w:r>
        <w:t xml:space="preserve">before declaring a cyclic conjugated cation aromatic: planarity may be unattainable (e.g. cyclooctatetraenyl cation puckers), and an sp</w:t>
      </w:r>
      <w:r>
        <w:rPr>
          <w:vertAlign w:val="superscript"/>
        </w:rPr>
        <w:t xml:space="preserve">3</w:t>
      </w:r>
      <w:r>
        <w:t xml:space="preserve"> </w:t>
      </w:r>
      <w:r>
        <w:t xml:space="preserve">centre interrupts the cycle.</w:t>
      </w:r>
    </w:p>
    <w:bookmarkEnd w:id="360"/>
    <w:bookmarkStart w:id="367" w:name="h30"/>
    <w:p>
      <w:pPr>
        <w:pStyle w:val="Heading2"/>
      </w:pPr>
      <w:r>
        <w:t xml:space="preserve">4.5 Cyclopropylcarbinyl stabilisation and ‘dancing resonance’</w:t>
      </w:r>
    </w:p>
    <w:p>
      <w:pPr>
        <w:pStyle w:val="FirstParagraph"/>
      </w:pPr>
      <w:r>
        <w:t xml:space="preserve">A cyclopropane C–C bond is a bent (‘banana’) σ bond with high p character and high-lying HOMO; the cyclopropyl group therefore behaves like a π donor towards an adjacent empty p orbital –</w:t>
      </w:r>
      <w:r>
        <w:t xml:space="preserve"> </w:t>
      </w:r>
      <w:r>
        <w:rPr>
          <w:bCs/>
          <w:b/>
        </w:rPr>
        <w:t xml:space="preserve">provided the cation adopts the</w:t>
      </w:r>
      <w:r>
        <w:rPr>
          <w:bCs/>
          <w:b/>
        </w:rPr>
        <w:t xml:space="preserve"> </w:t>
      </w:r>
      <w:r>
        <w:rPr>
          <w:iCs/>
          <w:i/>
          <w:bCs/>
          <w:b/>
        </w:rPr>
        <w:t xml:space="preserve">bisected</w:t>
      </w:r>
      <w:r>
        <w:rPr>
          <w:bCs/>
          <w:b/>
        </w:rPr>
        <w:t xml:space="preserve"> </w:t>
      </w:r>
      <w:r>
        <w:rPr>
          <w:bCs/>
          <w:b/>
        </w:rPr>
        <w:t xml:space="preserve">conformation</w:t>
      </w:r>
      <w:r>
        <w:t xml:space="preserve">, in which the empty p orbital is parallel to the plane of the ring and overlaps the two vicinal ring bonds. In the perpendicular conformation the overlap is nil. As a donor the cyclopropyl group is better than phenyl (σ</w:t>
      </w:r>
      <w:r>
        <w:rPr>
          <w:vertAlign w:val="superscript"/>
        </w:rPr>
        <w:t xml:space="preserve">+</w:t>
      </w:r>
      <w:r>
        <w:t xml:space="preserve">: c-C</w:t>
      </w:r>
      <w:r>
        <w:rPr>
          <w:vertAlign w:val="subscript"/>
        </w:rPr>
        <w:t xml:space="preserve">3</w:t>
      </w:r>
      <w:r>
        <w:t xml:space="preserve">H</w:t>
      </w:r>
      <w:r>
        <w:rPr>
          <w:vertAlign w:val="subscript"/>
        </w:rPr>
        <w:t xml:space="preserve">5</w:t>
      </w:r>
      <w:r>
        <w:t xml:space="preserve"> </w:t>
      </w:r>
      <w:r>
        <w:t xml:space="preserve">−0.41, C</w:t>
      </w:r>
      <w:r>
        <w:rPr>
          <w:vertAlign w:val="subscript"/>
        </w:rPr>
        <w:t xml:space="preserve">6</w:t>
      </w:r>
      <w:r>
        <w:t xml:space="preserve">H</w:t>
      </w:r>
      <w:r>
        <w:rPr>
          <w:vertAlign w:val="subscript"/>
        </w:rPr>
        <w:t xml:space="preserve">5</w:t>
      </w:r>
      <w:r>
        <w:t xml:space="preserve"> </w:t>
      </w:r>
      <w:r>
        <w:t xml:space="preserve">−0.18) and, in tertiary systems, better than methyl: tricyclopropylcarbinyl cation (pK</w:t>
      </w:r>
      <w:r>
        <w:rPr>
          <w:vertAlign w:val="subscript"/>
        </w:rPr>
        <w:t xml:space="preserve">R+</w:t>
      </w:r>
      <w:r>
        <w:t xml:space="preserve"> </w:t>
      </w:r>
      <w:r>
        <w:t xml:space="preserve">−2.3) is more stable than trityl (−6.6).</w:t>
      </w:r>
    </w:p>
    <w:p>
      <w:pPr>
        <w:pStyle w:val="BodyText"/>
      </w:pPr>
      <w:r>
        <w:drawing>
          <wp:inline>
            <wp:extent cx="5334000" cy="1641230"/>
            <wp:effectExtent b="0" l="0" r="0" t="0"/>
            <wp:docPr descr="" title="" id="362" name="Picture"/>
            <a:graphic>
              <a:graphicData uri="http://schemas.openxmlformats.org/drawingml/2006/picture">
                <pic:pic>
                  <pic:nvPicPr>
                    <pic:cNvPr descr="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" id="363" name="Picture"/>
                    <pic:cNvPicPr>
                      <a:picLocks noChangeArrowheads="1" noChangeAspect="1"/>
                    </pic:cNvPicPr>
                  </pic:nvPicPr>
                  <pic:blipFill>
                    <a:blip r:embed="rId361"/>
                    <a:stretch>
                      <a:fillRect/>
                    </a:stretch>
                  </pic:blipFill>
                  <pic:spPr bwMode="auto">
                    <a:xfrm>
                      <a:off x="0" y="0"/>
                      <a:ext cx="5334000" cy="1641230"/>
                    </a:xfrm>
                    <a:prstGeom prst="rect">
                      <a:avLst/>
                    </a:prstGeom>
                    <a:noFill/>
                    <a:ln w="9525">
                      <a:noFill/>
                      <a:headEnd/>
                      <a:tailEnd/>
                    </a:ln>
                  </pic:spPr>
                </pic:pic>
              </a:graphicData>
            </a:graphic>
          </wp:inline>
        </w:drawing>
      </w:r>
    </w:p>
    <w:p>
      <w:pPr>
        <w:pStyle w:val="BodyText"/>
      </w:pPr>
      <w:r>
        <w:t xml:space="preserve">Figure 4.4 Cyclopropylcarbinyl cation: bisected (left, strongly stabilised) and perpendicular (right, no stabilisation) conformations. Orbital view; rings viewed edge-on.</w:t>
      </w:r>
    </w:p>
    <w:p>
      <w:pPr>
        <w:pStyle w:val="BodyText"/>
      </w:pPr>
      <w:r>
        <w:drawing>
          <wp:inline>
            <wp:extent cx="5334000" cy="950967"/>
            <wp:effectExtent b="0" l="0" r="0" t="0"/>
            <wp:docPr descr="" title="" id="365" name="Picture"/>
            <a:graphic>
              <a:graphicData uri="http://schemas.openxmlformats.org/drawingml/2006/picture">
                <pic:pic>
                  <pic:nvPicPr>
                    <pic:cNvPr descr="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" id="366" name="Picture"/>
                    <pic:cNvPicPr>
                      <a:picLocks noChangeArrowheads="1" noChangeAspect="1"/>
                    </pic:cNvPicPr>
                  </pic:nvPicPr>
                  <pic:blipFill>
                    <a:blip r:embed="rId364"/>
                    <a:stretch>
                      <a:fillRect/>
                    </a:stretch>
                  </pic:blipFill>
                  <pic:spPr bwMode="auto">
                    <a:xfrm>
                      <a:off x="0" y="0"/>
                      <a:ext cx="5334000" cy="950967"/>
                    </a:xfrm>
                    <a:prstGeom prst="rect">
                      <a:avLst/>
                    </a:prstGeom>
                    <a:noFill/>
                    <a:ln w="9525">
                      <a:noFill/>
                      <a:headEnd/>
                      <a:tailEnd/>
                    </a:ln>
                  </pic:spPr>
                </pic:pic>
              </a:graphicData>
            </a:graphic>
          </wp:inline>
        </w:drawing>
      </w:r>
    </w:p>
    <w:p>
      <w:pPr>
        <w:pStyle w:val="BodyText"/>
      </w:pPr>
      <w:r>
        <w:t xml:space="preserve">Figure 4.5 The C</w:t>
      </w:r>
      <w:r>
        <w:rPr>
          <w:vertAlign w:val="subscript"/>
        </w:rPr>
        <w:t xml:space="preserve">4</w:t>
      </w:r>
      <w:r>
        <w:t xml:space="preserve">H</w:t>
      </w:r>
      <w:r>
        <w:rPr>
          <w:vertAlign w:val="subscript"/>
        </w:rPr>
        <w:t xml:space="preserve">7</w:t>
      </w:r>
      <w:r>
        <w:rPr>
          <w:vertAlign w:val="superscript"/>
        </w:rPr>
        <w:t xml:space="preserve">+</w:t>
      </w:r>
      <w:r>
        <w:t xml:space="preserve"> </w:t>
      </w:r>
      <w:r>
        <w:t xml:space="preserve">manifold. The solvolysis of cyclopropylcarbinyl and of cyclobutyl derivatives gives, in water, cyclopropylcarbinol : cyclobutanol : homoallyl alcohol ≈ 48 : 47 : 5 (Roberts, Mazur). These are</w:t>
      </w:r>
      <w:r>
        <w:t xml:space="preserve"> </w:t>
      </w:r>
      <w:r>
        <w:rPr>
          <w:bCs/>
          <w:b/>
        </w:rPr>
        <w:t xml:space="preserve">product ratios</w:t>
      </w:r>
      <w:r>
        <w:t xml:space="preserve">, not cation populations; the cation is better described as a single σ-delocalised ‘bicyclobutonium’-like structure than as a mixture of three distinct classical ions.</w:t>
      </w:r>
    </w:p>
    <w:p>
      <w:pPr>
        <w:pStyle w:val="BodyText"/>
      </w:pPr>
      <w:r>
        <w:rPr>
          <w:bCs/>
          <w:b/>
        </w:rPr>
        <w:t xml:space="preserve">‘Dancing resonance’</w:t>
      </w:r>
      <w:r>
        <w:t xml:space="preserve"> </w:t>
      </w:r>
      <w:r>
        <w:t xml:space="preserve">describes how, in this ion, the three CH</w:t>
      </w:r>
      <w:r>
        <w:rPr>
          <w:vertAlign w:val="subscript"/>
        </w:rPr>
        <w:t xml:space="preserve">2</w:t>
      </w:r>
      <w:r>
        <w:t xml:space="preserve"> </w:t>
      </w:r>
      <w:r>
        <w:t xml:space="preserve">carbons exchange identity by rapid, degenerate rearrangement through the delocalised structure, so that the carbons become equivalent on the NMR timescale. It is not ordinary resonance, because the nuclei move. The textbook drawing of three localised cations connected by ⇌ arrows is therefore a</w:t>
      </w:r>
      <w:r>
        <w:t xml:space="preserve"> </w:t>
      </w:r>
      <w:r>
        <w:rPr>
          <w:iCs/>
          <w:i/>
        </w:rPr>
        <w:t xml:space="preserve">caricature</w:t>
      </w:r>
      <w:r>
        <w:t xml:space="preserve">: calculations and superacid NMR place the bicyclobutonium-like (σ-bridged, C</w:t>
      </w:r>
      <w:r>
        <w:rPr>
          <w:vertAlign w:val="subscript"/>
        </w:rPr>
        <w:t xml:space="preserve">s</w:t>
      </w:r>
      <w:r>
        <w:t xml:space="preserve">) and the bisected cyclopropylcarbinyl structures within about 1 kcal mol</w:t>
      </w:r>
      <w:r>
        <w:rPr>
          <w:vertAlign w:val="superscript"/>
        </w:rPr>
        <w:t xml:space="preserve">−1</w:t>
      </w:r>
      <w:r>
        <w:t xml:space="preserve"> </w:t>
      </w:r>
      <w:r>
        <w:t xml:space="preserve">of each other and the barrier between them is minute; the open homoallyl and the classical puckered cyclobutyl ions are not distinct, deep minima.</w:t>
      </w:r>
    </w:p>
    <w:bookmarkEnd w:id="367"/>
    <w:bookmarkStart w:id="371" w:name="h31"/>
    <w:p>
      <w:pPr>
        <w:pStyle w:val="Heading2"/>
      </w:pPr>
      <w:r>
        <w:t xml:space="preserve">4.6 Neighbouring-group participation and bridged ions</w:t>
      </w:r>
    </w:p>
    <w:p>
      <w:pPr>
        <w:pStyle w:val="FirstParagraph"/>
      </w:pPr>
      <w:r>
        <w:t xml:space="preserve">A genuine bridged intermediate forms when a group with a lone pair, π bond or σ bond</w:t>
      </w:r>
      <w:r>
        <w:t xml:space="preserve"> </w:t>
      </w:r>
      <w:r>
        <w:rPr>
          <w:bCs/>
          <w:b/>
        </w:rPr>
        <w:t xml:space="preserve">displaces the leaving group from the rear</w:t>
      </w:r>
      <w:r>
        <w:t xml:space="preserve"> </w:t>
      </w:r>
      <w:r>
        <w:t xml:space="preserve">(anti-periplanar) and ends up bonded to</w:t>
      </w:r>
      <w:r>
        <w:t xml:space="preserve"> </w:t>
      </w:r>
      <w:r>
        <w:rPr>
          <w:iCs/>
          <w:i/>
        </w:rPr>
        <w:t xml:space="preserve">both</w:t>
      </w:r>
      <w:r>
        <w:t xml:space="preserve"> </w:t>
      </w:r>
      <w:r>
        <w:t xml:space="preserve">carbons. It differs from ordinary resonance in three ways: (i) the neighbour</w:t>
      </w:r>
      <w:r>
        <w:t xml:space="preserve"> </w:t>
      </w:r>
      <w:r>
        <w:rPr>
          <w:bCs/>
          <w:b/>
        </w:rPr>
        <w:t xml:space="preserve">moves</w:t>
      </w:r>
      <w:r>
        <w:t xml:space="preserve"> </w:t>
      </w:r>
      <w:r>
        <w:t xml:space="preserve">toward the cationic carbon and a new σ bond (3-membered or 5-membered ring) is formed; (ii) the stereochemical outcome is dictated by two successive inversions (net retention); (iii) the rate is higher than the intrinsic leaving-group ability suggests (anchimeric assistance).</w:t>
      </w:r>
    </w:p>
    <w:p>
      <w:pPr>
        <w:pStyle w:val="BodyText"/>
      </w:pPr>
      <w:r>
        <w:drawing>
          <wp:inline>
            <wp:extent cx="5334000" cy="795287"/>
            <wp:effectExtent b="0" l="0" r="0" t="0"/>
            <wp:docPr descr="" title="" id="369" name="Picture"/>
            <a:graphic>
              <a:graphicData uri="http://schemas.openxmlformats.org/drawingml/2006/picture">
                <pic:pic>
                  <pic:nvPicPr>
                    <pic:cNvPr descr="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" id="370" name="Picture"/>
                    <pic:cNvPicPr>
                      <a:picLocks noChangeArrowheads="1" noChangeAspect="1"/>
                    </pic:cNvPicPr>
                  </pic:nvPicPr>
                  <pic:blipFill>
                    <a:blip r:embed="rId368"/>
                    <a:stretch>
                      <a:fillRect/>
                    </a:stretch>
                  </pic:blipFill>
                  <pic:spPr bwMode="auto">
                    <a:xfrm>
                      <a:off x="0" y="0"/>
                      <a:ext cx="5334000" cy="795287"/>
                    </a:xfrm>
                    <a:prstGeom prst="rect">
                      <a:avLst/>
                    </a:prstGeom>
                    <a:noFill/>
                    <a:ln w="9525">
                      <a:noFill/>
                      <a:headEnd/>
                      <a:tailEnd/>
                    </a:ln>
                  </pic:spPr>
                </pic:pic>
              </a:graphicData>
            </a:graphic>
          </wp:inline>
        </w:drawing>
      </w:r>
    </w:p>
    <w:p>
      <w:pPr>
        <w:pStyle w:val="BodyText"/>
      </w:pPr>
      <w:r>
        <w:t xml:space="preserve">Figure 4.6 Bridged onium and phenonium ions. In each, positive charge is carried largely by the bridging heteroatom (or spread over the cyclohexadienyl ring in phenonium) and no open ‘primary’ cation exists.</w:t>
      </w:r>
    </w:p>
    <w:p>
      <w:pPr>
        <w:numPr>
          <w:ilvl w:val="0"/>
          <w:numId w:val="1008"/>
        </w:numPr>
        <w:pStyle w:val="Compact"/>
      </w:pPr>
      <w:r>
        <w:rPr>
          <w:bCs/>
          <w:b/>
        </w:rPr>
        <w:t xml:space="preserve">Order of anchimeric power</w:t>
      </w:r>
      <w:r>
        <w:t xml:space="preserve"> </w:t>
      </w:r>
      <w:r>
        <w:t xml:space="preserve">for a given leaving group: roughly S ≈ N (free lone pair) &gt; I &gt; Br &gt; Cl ≈ aryl &gt; O (ether) – a lone pair donates best when its atom is large/polarisable and not strongly bound to its own nucleus; the actual rate enhancement depends on solvent, ring size formed and conformation.</w:t>
      </w:r>
    </w:p>
    <w:p>
      <w:pPr>
        <w:numPr>
          <w:ilvl w:val="0"/>
          <w:numId w:val="1008"/>
        </w:numPr>
        <w:pStyle w:val="Compact"/>
      </w:pPr>
      <w:r>
        <w:rPr>
          <w:bCs/>
          <w:b/>
        </w:rPr>
        <w:t xml:space="preserve">π participation:</w:t>
      </w:r>
      <w:r>
        <w:t xml:space="preserve"> </w:t>
      </w:r>
      <w:r>
        <w:t xml:space="preserve">an aryl ring attacks C from the rear through its π face to give phenonium (Cram, Winstein); a C=C does the same in anti-7-norbornenyl tosylate (≈ 10</w:t>
      </w:r>
      <w:r>
        <w:rPr>
          <w:vertAlign w:val="superscript"/>
        </w:rPr>
        <w:t xml:space="preserve">11</w:t>
      </w:r>
      <w:r>
        <w:t xml:space="preserve"> </w:t>
      </w:r>
      <w:r>
        <w:t xml:space="preserve">faster than 7-norbornyl) and in homoallyl → cyclopropylcarbinyl systems.</w:t>
      </w:r>
    </w:p>
    <w:p>
      <w:pPr>
        <w:numPr>
          <w:ilvl w:val="0"/>
          <w:numId w:val="1008"/>
        </w:numPr>
        <w:pStyle w:val="Compact"/>
      </w:pPr>
      <w:r>
        <w:rPr>
          <w:bCs/>
          <w:b/>
        </w:rPr>
        <w:t xml:space="preserve">σ participation:</w:t>
      </w:r>
      <w:r>
        <w:t xml:space="preserve"> </w:t>
      </w:r>
      <w:r>
        <w:t xml:space="preserve">a C–C or C–H σ bond (e.g. C1–C6 in exo-2-norbornyl; Wagner–Meerwein) acts as the nucleophile – see 4.9.</w:t>
      </w:r>
    </w:p>
    <w:p>
      <w:pPr>
        <w:numPr>
          <w:ilvl w:val="0"/>
          <w:numId w:val="1008"/>
        </w:numPr>
        <w:pStyle w:val="Compact"/>
      </w:pPr>
      <w:r>
        <w:rPr>
          <w:bCs/>
          <w:b/>
        </w:rPr>
        <w:t xml:space="preserve">Test to separate bridging from resonance:</w:t>
      </w:r>
      <w:r>
        <w:t xml:space="preserve"> </w:t>
      </w:r>
      <w:r>
        <w:t xml:space="preserve">if two structures differ in the</w:t>
      </w:r>
      <w:r>
        <w:t xml:space="preserve"> </w:t>
      </w:r>
      <w:r>
        <w:rPr>
          <w:iCs/>
          <w:i/>
        </w:rPr>
        <w:t xml:space="preserve">position of atoms</w:t>
      </w:r>
      <w:r>
        <w:t xml:space="preserve"> </w:t>
      </w:r>
      <w:r>
        <w:t xml:space="preserve">(a ring closes), bridging is involved; if only electrons move, it is resonance.</w:t>
      </w:r>
    </w:p>
    <w:bookmarkEnd w:id="371"/>
    <w:bookmarkStart w:id="372" w:name="h32"/>
    <w:p>
      <w:pPr>
        <w:pStyle w:val="Heading2"/>
      </w:pPr>
      <w:r>
        <w:t xml:space="preserve">4.7 d-Orbital resonance claims</w:t>
      </w:r>
    </w:p>
    <w:p>
      <w:pPr>
        <w:pStyle w:val="FirstParagraph"/>
      </w:pPr>
      <w:r>
        <w:t xml:space="preserve">Older textbooks explain the stabilisation of α-sulfonyl and α-phosphoryl carbanions, the planarity of silylamines, or the shortness of S–O bonds in sulfones/phosphates by</w:t>
      </w:r>
      <w:r>
        <w:t xml:space="preserve"> </w:t>
      </w:r>
      <w:r>
        <w:rPr>
          <w:bCs/>
          <w:b/>
        </w:rPr>
        <w:t xml:space="preserve">d</w:t>
      </w:r>
      <w:r>
        <w:rPr>
          <w:vertAlign w:val="subscript"/>
          <w:bCs/>
          <w:b/>
        </w:rPr>
        <w:t xml:space="preserve">π</w:t>
      </w:r>
      <w:r>
        <w:rPr>
          <w:bCs/>
          <w:b/>
        </w:rPr>
        <w:t xml:space="preserve">–p</w:t>
      </w:r>
      <w:r>
        <w:rPr>
          <w:vertAlign w:val="subscript"/>
          <w:bCs/>
          <w:b/>
        </w:rPr>
        <w:t xml:space="preserve">π</w:t>
      </w:r>
      <w:r>
        <w:rPr>
          <w:bCs/>
          <w:b/>
        </w:rPr>
        <w:t xml:space="preserve"> </w:t>
      </w:r>
      <w:r>
        <w:rPr>
          <w:bCs/>
          <w:b/>
        </w:rPr>
        <w:t xml:space="preserve">bonding</w:t>
      </w:r>
      <w:r>
        <w:t xml:space="preserve"> </w:t>
      </w:r>
      <w:r>
        <w:t xml:space="preserve">(3d orbitals on S, P, Si accept electron density). Modern calculations show that 3d orbitals are too high in energy and too diffuse to participate significantly; d-functions in basis sets act as polarisation functions only. The effects are explained instead by: (i)</w:t>
      </w:r>
      <w:r>
        <w:t xml:space="preserve"> </w:t>
      </w:r>
      <w:r>
        <w:rPr>
          <w:bCs/>
          <w:b/>
        </w:rPr>
        <w:t xml:space="preserve">negative hyperconjugation</w:t>
      </w:r>
      <w:r>
        <w:t xml:space="preserve"> </w:t>
      </w:r>
      <w:r>
        <w:t xml:space="preserve">– donation of a lone pair into an antibonding σ*(S–O), σ*(S–C) or σ*(P–C) orbital; (ii)</w:t>
      </w:r>
      <w:r>
        <w:t xml:space="preserve"> </w:t>
      </w:r>
      <w:r>
        <w:rPr>
          <w:bCs/>
          <w:b/>
        </w:rPr>
        <w:t xml:space="preserve">polarisation</w:t>
      </w:r>
      <w:r>
        <w:t xml:space="preserve"> </w:t>
      </w:r>
      <w:r>
        <w:t xml:space="preserve">of the large, polarisable atom; (iii) strongly polarised ‘ylidic’ bonds (S</w:t>
      </w:r>
      <w:r>
        <w:rPr>
          <w:vertAlign w:val="superscript"/>
        </w:rPr>
        <w:t xml:space="preserve">+</w:t>
      </w:r>
      <w:r>
        <w:t xml:space="preserve">–O</w:t>
      </w:r>
      <w:r>
        <w:rPr>
          <w:vertAlign w:val="superscript"/>
        </w:rPr>
        <w:t xml:space="preserve">−</w:t>
      </w:r>
      <w:r>
        <w:t xml:space="preserve">, P</w:t>
      </w:r>
      <w:r>
        <w:rPr>
          <w:vertAlign w:val="superscript"/>
        </w:rPr>
        <w:t xml:space="preserve">+</w:t>
      </w:r>
      <w:r>
        <w:t xml:space="preserve">–C</w:t>
      </w:r>
      <w:r>
        <w:rPr>
          <w:vertAlign w:val="superscript"/>
        </w:rPr>
        <w:t xml:space="preserve">−</w:t>
      </w:r>
      <w:r>
        <w:t xml:space="preserve">) without a true double bond and with the octet intact. For</w:t>
      </w:r>
      <w:r>
        <w:t xml:space="preserve"> </w:t>
      </w:r>
      <w:r>
        <w:rPr>
          <w:bCs/>
          <w:b/>
        </w:rPr>
        <w:t xml:space="preserve">carbocations</w:t>
      </w:r>
      <w:r>
        <w:t xml:space="preserve"> </w:t>
      </w:r>
      <w:r>
        <w:t xml:space="preserve">the practical consequences are: α-silyl and α-sulfonyl substituents do</w:t>
      </w:r>
      <w:r>
        <w:t xml:space="preserve"> </w:t>
      </w:r>
      <w:r>
        <w:rPr>
          <w:iCs/>
          <w:i/>
        </w:rPr>
        <w:t xml:space="preserve">not</w:t>
      </w:r>
      <w:r>
        <w:t xml:space="preserve"> </w:t>
      </w:r>
      <w:r>
        <w:t xml:space="preserve">stabilise a cation (α-silyl cations are destabilised relative to alkyl; a sulfone is a strong −I group), whereas</w:t>
      </w:r>
      <w:r>
        <w:t xml:space="preserve"> </w:t>
      </w:r>
      <w:r>
        <w:rPr>
          <w:bCs/>
          <w:b/>
        </w:rPr>
        <w:t xml:space="preserve">β-silyl</w:t>
      </w:r>
      <w:r>
        <w:t xml:space="preserve"> </w:t>
      </w:r>
      <w:r>
        <w:t xml:space="preserve">stabilisation is σ-hyperconjugative and strong; and a sulfur lone pair (R–S–C</w:t>
      </w:r>
      <w:r>
        <w:rPr>
          <w:vertAlign w:val="superscript"/>
        </w:rPr>
        <w:t xml:space="preserve">+</w:t>
      </w:r>
      <w:r>
        <w:t xml:space="preserve">) donates through</w:t>
      </w:r>
      <w:r>
        <w:t xml:space="preserve"> </w:t>
      </w:r>
      <w:r>
        <w:rPr>
          <w:iCs/>
          <w:i/>
        </w:rPr>
        <w:t xml:space="preserve">p–p</w:t>
      </w:r>
      <w:r>
        <w:t xml:space="preserve"> </w:t>
      </w:r>
      <w:r>
        <w:t xml:space="preserve">overlap (thionium ions) without d orbitals. Hypervalent descriptions (sulfonium ylide S=C) are therefore teaching shorthand, not electronic reality.</w:t>
      </w:r>
    </w:p>
    <w:bookmarkEnd w:id="372"/>
    <w:bookmarkStart w:id="376" w:name="h33"/>
    <w:p>
      <w:pPr>
        <w:pStyle w:val="Heading2"/>
      </w:pPr>
      <w:r>
        <w:t xml:space="preserve">4.8 Steric inhibition of resonance (SIR)</w:t>
      </w:r>
    </w:p>
    <w:p>
      <w:pPr>
        <w:pStyle w:val="FirstParagraph"/>
      </w:pPr>
      <w:r>
        <w:t xml:space="preserve">If bulky ortho (or flanking) groups force the π donor out of coplanarity with the cationic centre, overlap falls as cos θ (energy as cos</w:t>
      </w:r>
      <w:r>
        <w:rPr>
          <w:vertAlign w:val="superscript"/>
        </w:rPr>
        <w:t xml:space="preserve">2</w:t>
      </w:r>
      <w:r>
        <w:t xml:space="preserve">θ) and the resonance stabilisation is partly lost. The classic quantitative case: the dimethylamino group is an extreme π donor (σ</w:t>
      </w:r>
      <w:r>
        <w:rPr>
          <w:vertAlign w:val="superscript"/>
        </w:rPr>
        <w:t xml:space="preserve">+</w:t>
      </w:r>
      <w:r>
        <w:t xml:space="preserve"> </w:t>
      </w:r>
      <w:r>
        <w:t xml:space="preserve">= −1.7) in 4-(dimethylamino)benzyl and trityl-type cations; but when two methyl groups flank the NMe</w:t>
      </w:r>
      <w:r>
        <w:rPr>
          <w:vertAlign w:val="subscript"/>
        </w:rPr>
        <w:t xml:space="preserve">2</w:t>
      </w:r>
      <w:r>
        <w:t xml:space="preserve"> </w:t>
      </w:r>
      <w:r>
        <w:t xml:space="preserve">(3,5-dimethyl-4-dimethylamino) the amine is twisted ≈ 60–90° out of the ring plane, the n→π donation is largely switched off and the group behaves close to a simple inductive substituent (σ</w:t>
      </w:r>
      <w:r>
        <w:rPr>
          <w:vertAlign w:val="superscript"/>
        </w:rPr>
        <w:t xml:space="preserve">+</w:t>
      </w:r>
      <w:r>
        <w:t xml:space="preserve"> </w:t>
      </w:r>
      <w:r>
        <w:t xml:space="preserve">much less negative; the nitrogen lone pair cannot reach the charge).</w:t>
      </w:r>
    </w:p>
    <w:p>
      <w:pPr>
        <w:pStyle w:val="BodyText"/>
      </w:pPr>
      <w:r>
        <w:drawing>
          <wp:inline>
            <wp:extent cx="5334000" cy="2398095"/>
            <wp:effectExtent b="0" l="0" r="0" t="0"/>
            <wp:docPr descr="" title="" id="374" name="Picture"/>
            <a:graphic>
              <a:graphicData uri="http://schemas.openxmlformats.org/drawingml/2006/picture">
                <pic:pic>
                  <pic:nvPicPr>
                    <pic:cNvPr descr="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" id="375" name="Picture"/>
                    <pic:cNvPicPr>
                      <a:picLocks noChangeArrowheads="1" noChangeAspect="1"/>
                    </pic:cNvPicPr>
                  </pic:nvPicPr>
                  <pic:blipFill>
                    <a:blip r:embed="rId373"/>
                    <a:stretch>
                      <a:fillRect/>
                    </a:stretch>
                  </pic:blipFill>
                  <pic:spPr bwMode="auto">
                    <a:xfrm>
                      <a:off x="0" y="0"/>
                      <a:ext cx="5334000" cy="2398095"/>
                    </a:xfrm>
                    <a:prstGeom prst="rect">
                      <a:avLst/>
                    </a:prstGeom>
                    <a:noFill/>
                    <a:ln w="9525">
                      <a:noFill/>
                      <a:headEnd/>
                      <a:tailEnd/>
                    </a:ln>
                  </pic:spPr>
                </pic:pic>
              </a:graphicData>
            </a:graphic>
          </wp:inline>
        </w:drawing>
      </w:r>
    </w:p>
    <w:p>
      <w:pPr>
        <w:pStyle w:val="BodyText"/>
      </w:pPr>
      <w:r>
        <w:t xml:space="preserve">Figure 4.7 Steric inhibition of resonance: the flanking methyls (3,5 to the CH</w:t>
      </w:r>
      <w:r>
        <w:rPr>
          <w:vertAlign w:val="subscript"/>
        </w:rPr>
        <w:t xml:space="preserve">2</w:t>
      </w:r>
      <w:r>
        <w:rPr>
          <w:vertAlign w:val="superscript"/>
        </w:rPr>
        <w:t xml:space="preserve">+</w:t>
      </w:r>
      <w:r>
        <w:t xml:space="preserve">, ortho to N) twist the amine; the nitrogen lone pair then lies in the ring plane and cannot overlap with the π system.</w:t>
      </w:r>
    </w:p>
    <w:p>
      <w:pPr>
        <w:pStyle w:val="BodyText"/>
      </w:pPr>
      <w:r>
        <w:rPr>
          <w:bCs/>
          <w:b/>
        </w:rPr>
        <w:t xml:space="preserve">No ranking by sterics alone.</w:t>
      </w:r>
      <w:r>
        <w:t xml:space="preserve"> </w:t>
      </w:r>
      <w:r>
        <w:t xml:space="preserve">SIR changes the</w:t>
      </w:r>
      <w:r>
        <w:t xml:space="preserve"> </w:t>
      </w:r>
      <w:r>
        <w:rPr>
          <w:iCs/>
          <w:i/>
        </w:rPr>
        <w:t xml:space="preserve">resonance</w:t>
      </w:r>
      <w:r>
        <w:t xml:space="preserve"> </w:t>
      </w:r>
      <w:r>
        <w:t xml:space="preserve">contribution only. Methyl groups at the same time exert +I/hyperconjugation and (in planar systems) can stabilise. Comparisons in Part 5 therefore always fix the other effects or state the observable.</w:t>
      </w:r>
    </w:p>
    <w:bookmarkEnd w:id="376"/>
    <w:bookmarkStart w:id="380" w:name="h34"/>
    <w:p>
      <w:pPr>
        <w:pStyle w:val="Heading2"/>
      </w:pPr>
      <w:r>
        <w:t xml:space="preserve">4.9 Nonclassical carbocations</w:t>
      </w:r>
    </w:p>
    <w:p>
      <w:pPr>
        <w:pStyle w:val="FirstParagraph"/>
      </w:pPr>
      <w:r>
        <w:t xml:space="preserve">In a</w:t>
      </w:r>
      <w:r>
        <w:t xml:space="preserve"> </w:t>
      </w:r>
      <w:r>
        <w:rPr>
          <w:bCs/>
          <w:b/>
        </w:rPr>
        <w:t xml:space="preserve">classical</w:t>
      </w:r>
      <w:r>
        <w:t xml:space="preserve"> </w:t>
      </w:r>
      <w:r>
        <w:t xml:space="preserve">carbocation the charge is localised on one carbon (or delocalised by resonance only) and every bond is a 2c–2e bond. In a</w:t>
      </w:r>
      <w:r>
        <w:t xml:space="preserve"> </w:t>
      </w:r>
      <w:r>
        <w:rPr>
          <w:bCs/>
          <w:b/>
        </w:rPr>
        <w:t xml:space="preserve">nonclassical</w:t>
      </w:r>
      <w:r>
        <w:t xml:space="preserve"> </w:t>
      </w:r>
      <w:r>
        <w:t xml:space="preserve">ion σ electrons are delocalised over three or more nuclei by a 3c–2e bond, with</w:t>
      </w:r>
      <w:r>
        <w:t xml:space="preserve"> </w:t>
      </w:r>
      <w:r>
        <w:rPr>
          <w:iCs/>
          <w:i/>
        </w:rPr>
        <w:t xml:space="preserve">partial</w:t>
      </w:r>
      <w:r>
        <w:t xml:space="preserve"> </w:t>
      </w:r>
      <w:r>
        <w:t xml:space="preserve">bonds drawn as dotted lines. The best-established examples: 2-norbornyl, cyclopropylcarbinyl/bicyclobutonium, phenonium (aryl-bridged), protonated cyclopropane (C</w:t>
      </w:r>
      <w:r>
        <w:rPr>
          <w:vertAlign w:val="subscript"/>
        </w:rPr>
        <w:t xml:space="preserve">3</w:t>
      </w:r>
      <w:r>
        <w:t xml:space="preserve">H</w:t>
      </w:r>
      <w:r>
        <w:rPr>
          <w:vertAlign w:val="subscript"/>
        </w:rPr>
        <w:t xml:space="preserve">7</w:t>
      </w:r>
      <w:r>
        <w:rPr>
          <w:vertAlign w:val="superscript"/>
        </w:rPr>
        <w:t xml:space="preserve">+</w:t>
      </w:r>
      <w:r>
        <w:t xml:space="preserve"> </w:t>
      </w:r>
      <w:r>
        <w:t xml:space="preserve">corner-protonated form), halonium ions, and the carbonium ions CH</w:t>
      </w:r>
      <w:r>
        <w:rPr>
          <w:vertAlign w:val="subscript"/>
        </w:rPr>
        <w:t xml:space="preserve">5</w:t>
      </w:r>
      <w:r>
        <w:rPr>
          <w:vertAlign w:val="superscript"/>
        </w:rPr>
        <w:t xml:space="preserve">+</w:t>
      </w:r>
      <w:r>
        <w:t xml:space="preserve">, C</w:t>
      </w:r>
      <w:r>
        <w:rPr>
          <w:vertAlign w:val="subscript"/>
        </w:rPr>
        <w:t xml:space="preserve">2</w:t>
      </w:r>
      <w:r>
        <w:t xml:space="preserve">H</w:t>
      </w:r>
      <w:r>
        <w:rPr>
          <w:vertAlign w:val="subscript"/>
        </w:rPr>
        <w:t xml:space="preserve">7</w:t>
      </w:r>
      <w:r>
        <w:rPr>
          <w:vertAlign w:val="superscript"/>
        </w:rPr>
        <w:t xml:space="preserve">+</w:t>
      </w:r>
      <w:r>
        <w:t xml:space="preserve">.</w:t>
      </w:r>
    </w:p>
    <w:p>
      <w:pPr>
        <w:pStyle w:val="BodyText"/>
      </w:pPr>
      <w:r>
        <w:drawing>
          <wp:inline>
            <wp:extent cx="5334000" cy="1052186"/>
            <wp:effectExtent b="0" l="0" r="0" t="0"/>
            <wp:docPr descr="" title="" id="378" name="Picture"/>
            <a:graphic>
              <a:graphicData uri="http://schemas.openxmlformats.org/drawingml/2006/picture">
                <pic:pic>
                  <pic:nvPicPr>
                    <pic:cNvPr descr="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" id="379" name="Picture"/>
                    <pic:cNvPicPr>
                      <a:picLocks noChangeArrowheads="1" noChangeAspect="1"/>
                    </pic:cNvPicPr>
                  </pic:nvPicPr>
                  <pic:blipFill>
                    <a:blip r:embed="rId377"/>
                    <a:stretch>
                      <a:fillRect/>
                    </a:stretch>
                  </pic:blipFill>
                  <pic:spPr bwMode="auto">
                    <a:xfrm>
                      <a:off x="0" y="0"/>
                      <a:ext cx="5334000" cy="1052186"/>
                    </a:xfrm>
                    <a:prstGeom prst="rect">
                      <a:avLst/>
                    </a:prstGeom>
                    <a:noFill/>
                    <a:ln w="9525">
                      <a:noFill/>
                      <a:headEnd/>
                      <a:tailEnd/>
                    </a:ln>
                  </pic:spPr>
                </pic:pic>
              </a:graphicData>
            </a:graphic>
          </wp:inline>
        </w:drawing>
      </w:r>
    </w:p>
    <w:p>
      <w:pPr>
        <w:pStyle w:val="BodyText"/>
      </w:pPr>
      <w:r>
        <w:t xml:space="preserve">Figure 4.8 2-Norbornyl cation: classical structure (left, positive charge on C-2) and the σ-bridged non-classical structure (right, schematic: the C1–C6 σ bond delocalises toward C-2 – dotted line – and the positive charge is shared by C1, C2 and C6 inside the three-centre triangle). The two are</w:t>
      </w:r>
      <w:r>
        <w:t xml:space="preserve"> </w:t>
      </w:r>
      <w:r>
        <w:rPr>
          <w:bCs/>
          <w:b/>
        </w:rPr>
        <w:t xml:space="preserve">not</w:t>
      </w:r>
      <w:r>
        <w:t xml:space="preserve"> </w:t>
      </w:r>
      <w:r>
        <w:t xml:space="preserve">resonance forms (atoms move); the bridged structure is the better description of the real ion.</w:t>
      </w:r>
    </w:p>
    <w:p>
      <w:pPr>
        <w:numPr>
          <w:ilvl w:val="0"/>
          <w:numId w:val="1009"/>
        </w:numPr>
        <w:pStyle w:val="Compact"/>
      </w:pPr>
      <w:r>
        <w:rPr>
          <w:bCs/>
          <w:b/>
        </w:rPr>
        <w:t xml:space="preserve">Kinetic evidence</w:t>
      </w:r>
      <w:r>
        <w:t xml:space="preserve"> </w:t>
      </w:r>
      <w:r>
        <w:t xml:space="preserve">(Winstein, 1950s): exo-2-norbornyl brosylate solvolyses ≈ 350 times faster than the endo isomer; both give exo product only and the product from optically active exo is racemic, as expected if σ(C1–C6) assists ionisation anti-periplanar to the exo leaving group, producing a symmetric (C</w:t>
      </w:r>
      <w:r>
        <w:rPr>
          <w:vertAlign w:val="subscript"/>
        </w:rPr>
        <w:t xml:space="preserve">s</w:t>
      </w:r>
      <w:r>
        <w:t xml:space="preserve">) bridged ion that is attacked at either of two equivalent carbons.</w:t>
      </w:r>
    </w:p>
    <w:p>
      <w:pPr>
        <w:numPr>
          <w:ilvl w:val="0"/>
          <w:numId w:val="1009"/>
        </w:numPr>
        <w:pStyle w:val="Compact"/>
      </w:pPr>
      <w:r>
        <w:rPr>
          <w:bCs/>
          <w:b/>
        </w:rPr>
        <w:t xml:space="preserve">Spectroscopic evidence</w:t>
      </w:r>
      <w:r>
        <w:t xml:space="preserve"> </w:t>
      </w:r>
      <w:r>
        <w:t xml:space="preserve">(Olah, 1960s–): in superacid at low temperature the</w:t>
      </w:r>
      <w:r>
        <w:t xml:space="preserve"> </w:t>
      </w:r>
      <w:r>
        <w:rPr>
          <w:vertAlign w:val="superscript"/>
        </w:rPr>
        <w:t xml:space="preserve">13</w:t>
      </w:r>
      <w:r>
        <w:t xml:space="preserve">C NMR shows rapid 6,2- and 3,2-hydride shifts and Wagner–Meerwein exchange that average carbon signals; at very low temperature (−150 °C, solid-state studies) the signals match a bridged structure with a strongly deshielded pentacoordinate-type carbon environment.</w:t>
      </w:r>
    </w:p>
    <w:p>
      <w:pPr>
        <w:numPr>
          <w:ilvl w:val="0"/>
          <w:numId w:val="1009"/>
        </w:numPr>
        <w:pStyle w:val="Compact"/>
      </w:pPr>
      <w:r>
        <w:rPr>
          <w:bCs/>
          <w:b/>
        </w:rPr>
        <w:t xml:space="preserve">Structural evidence:</w:t>
      </w:r>
      <w:r>
        <w:t xml:space="preserve"> </w:t>
      </w:r>
      <w:r>
        <w:t xml:space="preserve">a crystal structure of the 2-norbornyl cation with an [Al</w:t>
      </w:r>
      <w:r>
        <w:rPr>
          <w:vertAlign w:val="subscript"/>
        </w:rPr>
        <w:t xml:space="preserve">2</w:t>
      </w:r>
      <w:r>
        <w:t xml:space="preserve">Br</w:t>
      </w:r>
      <w:r>
        <w:rPr>
          <w:vertAlign w:val="subscript"/>
        </w:rPr>
        <w:t xml:space="preserve">7</w:t>
      </w:r>
      <w:r>
        <w:t xml:space="preserve">]</w:t>
      </w:r>
      <w:r>
        <w:rPr>
          <w:vertAlign w:val="superscript"/>
        </w:rPr>
        <w:t xml:space="preserve">−</w:t>
      </w:r>
      <w:r>
        <w:t xml:space="preserve"> </w:t>
      </w:r>
      <w:r>
        <w:t xml:space="preserve">counterion (Scholz, Kramer, Sieber et al.,</w:t>
      </w:r>
      <w:r>
        <w:t xml:space="preserve"> </w:t>
      </w:r>
      <w:r>
        <w:rPr>
          <w:iCs/>
          <w:i/>
        </w:rPr>
        <w:t xml:space="preserve">Science</w:t>
      </w:r>
      <w:r>
        <w:t xml:space="preserve"> </w:t>
      </w:r>
      <w:r>
        <w:t xml:space="preserve">2013) shows the bridged geometry, with C–C distances between the three bridging carbons intermediate between single and bridged-cyclopropane values. (Recalled from the literature; the source was not accessible here.)</w:t>
      </w:r>
    </w:p>
    <w:p>
      <w:pPr>
        <w:numPr>
          <w:ilvl w:val="0"/>
          <w:numId w:val="1009"/>
        </w:numPr>
        <w:pStyle w:val="Compact"/>
      </w:pPr>
      <w:r>
        <w:rPr>
          <w:bCs/>
          <w:b/>
        </w:rPr>
        <w:t xml:space="preserve">The classical side (H. C. Brown):</w:t>
      </w:r>
      <w:r>
        <w:t xml:space="preserve"> </w:t>
      </w:r>
      <w:r>
        <w:t xml:space="preserve">the high exo/endo ratio can be explained by steric hindrance to ionisation of the endo isomer and by rapid equilibration of classical ions. The consensus today is that the</w:t>
      </w:r>
      <w:r>
        <w:t xml:space="preserve"> </w:t>
      </w:r>
      <w:r>
        <w:rPr>
          <w:bCs/>
          <w:b/>
        </w:rPr>
        <w:t xml:space="preserve">parent 2-norbornyl cation is bridged</w:t>
      </w:r>
      <w:r>
        <w:t xml:space="preserve">, whereas tertiary derivatives (2-methyl-2-norbornyl, 2-aryl-2-norbornyl) are</w:t>
      </w:r>
      <w:r>
        <w:t xml:space="preserve"> </w:t>
      </w:r>
      <w:r>
        <w:rPr>
          <w:bCs/>
          <w:b/>
        </w:rPr>
        <w:t xml:space="preserve">classical</w:t>
      </w:r>
      <w:r>
        <w:t xml:space="preserve"> </w:t>
      </w:r>
      <w:r>
        <w:t xml:space="preserve">because the substituent already supplies enough stabilisation.</w:t>
      </w:r>
    </w:p>
    <w:p>
      <w:pPr>
        <w:numPr>
          <w:ilvl w:val="0"/>
          <w:numId w:val="1009"/>
        </w:numPr>
        <w:pStyle w:val="Compact"/>
      </w:pPr>
      <w:r>
        <w:rPr>
          <w:bCs/>
          <w:b/>
        </w:rPr>
        <w:t xml:space="preserve">General rule:</w:t>
      </w:r>
      <w:r>
        <w:t xml:space="preserve"> </w:t>
      </w:r>
      <w:r>
        <w:t xml:space="preserve">bridging is a ‘last resort’ stabilisation. It occurs when the classical ion would be primary or secondary and unstabilised and the geometry offers an anti-periplanar σ (or π, or lone-pair) donor; it disappears when an aryl, cyclopropyl or tertiary substitution stabilises the cation already.</w:t>
      </w:r>
    </w:p>
    <w:bookmarkEnd w:id="380"/>
    <w:bookmarkStart w:id="381" w:name="h35"/>
    <w:p>
      <w:pPr>
        <w:pStyle w:val="Heading2"/>
      </w:pPr>
      <w:r>
        <w:t xml:space="preserve">4.10 Carbonium ions (hypercoordinate carbon)</w:t>
      </w:r>
    </w:p>
    <w:p>
      <w:pPr>
        <w:pStyle w:val="FirstParagraph"/>
      </w:pPr>
      <w:r>
        <w:t xml:space="preserve">CH</w:t>
      </w:r>
      <w:r>
        <w:rPr>
          <w:vertAlign w:val="subscript"/>
        </w:rPr>
        <w:t xml:space="preserve">5</w:t>
      </w:r>
      <w:r>
        <w:rPr>
          <w:vertAlign w:val="superscript"/>
        </w:rPr>
        <w:t xml:space="preserve">+</w:t>
      </w:r>
      <w:r>
        <w:t xml:space="preserve"> </w:t>
      </w:r>
      <w:r>
        <w:t xml:space="preserve">(Figure 1.4) is the prototype. It has</w:t>
      </w:r>
      <w:r>
        <w:t xml:space="preserve"> </w:t>
      </w:r>
      <w:r>
        <w:rPr>
          <w:bCs/>
          <w:b/>
        </w:rPr>
        <w:t xml:space="preserve">eight</w:t>
      </w:r>
      <w:r>
        <w:t xml:space="preserve"> </w:t>
      </w:r>
      <w:r>
        <w:t xml:space="preserve">valence electrons for</w:t>
      </w:r>
      <w:r>
        <w:t xml:space="preserve"> </w:t>
      </w:r>
      <w:r>
        <w:rPr>
          <w:bCs/>
          <w:b/>
        </w:rPr>
        <w:t xml:space="preserve">five</w:t>
      </w:r>
      <w:r>
        <w:t xml:space="preserve"> </w:t>
      </w:r>
      <w:r>
        <w:t xml:space="preserve">C–H connections, so at least one bond is 3c–2e; the structure is fluxional (all five H exchange) and has an H</w:t>
      </w:r>
      <w:r>
        <w:rPr>
          <w:vertAlign w:val="subscript"/>
        </w:rPr>
        <w:t xml:space="preserve">2</w:t>
      </w:r>
      <w:r>
        <w:t xml:space="preserve"> </w:t>
      </w:r>
      <w:r>
        <w:t xml:space="preserve">unit loosely bound to CH</w:t>
      </w:r>
      <w:r>
        <w:rPr>
          <w:vertAlign w:val="subscript"/>
        </w:rPr>
        <w:t xml:space="preserve">3</w:t>
      </w:r>
      <w:r>
        <w:rPr>
          <w:vertAlign w:val="superscript"/>
        </w:rPr>
        <w:t xml:space="preserve">+</w:t>
      </w:r>
      <w:r>
        <w:t xml:space="preserve">. C</w:t>
      </w:r>
      <w:r>
        <w:rPr>
          <w:vertAlign w:val="subscript"/>
        </w:rPr>
        <w:t xml:space="preserve">2</w:t>
      </w:r>
      <w:r>
        <w:t xml:space="preserve">H</w:t>
      </w:r>
      <w:r>
        <w:rPr>
          <w:vertAlign w:val="subscript"/>
        </w:rPr>
        <w:t xml:space="preserve">7</w:t>
      </w:r>
      <w:r>
        <w:rPr>
          <w:vertAlign w:val="superscript"/>
        </w:rPr>
        <w:t xml:space="preserve">+</w:t>
      </w:r>
      <w:r>
        <w:t xml:space="preserve"> </w:t>
      </w:r>
      <w:r>
        <w:t xml:space="preserve">(protonated ethane) has a C–C or C–H σ bond protonated. In superacid, alkanes are protonated to carbonium ions, which lose H</w:t>
      </w:r>
      <w:r>
        <w:rPr>
          <w:vertAlign w:val="subscript"/>
        </w:rPr>
        <w:t xml:space="preserve">2</w:t>
      </w:r>
      <w:r>
        <w:t xml:space="preserve"> </w:t>
      </w:r>
      <w:r>
        <w:t xml:space="preserve">(→ carbenium) or CH</w:t>
      </w:r>
      <w:r>
        <w:rPr>
          <w:vertAlign w:val="subscript"/>
        </w:rPr>
        <w:t xml:space="preserve">4</w:t>
      </w:r>
      <w:r>
        <w:t xml:space="preserve">/alkanes (→ smaller carbenium ions: protolytic cracking, isomerisation).</w:t>
      </w:r>
      <w:r>
        <w:t xml:space="preserve"> </w:t>
      </w:r>
      <w:r>
        <w:rPr>
          <w:bCs/>
          <w:b/>
        </w:rPr>
        <w:t xml:space="preserve">Carbonium and carbenium ions are different bonding types and cannot be put on one stability scale by counting substituents.</w:t>
      </w:r>
      <w:r>
        <w:t xml:space="preserve"> </w:t>
      </w:r>
      <w:r>
        <w:t xml:space="preserve">Their relation is chemical, not energetic ranking: R</w:t>
      </w:r>
      <w:r>
        <w:rPr>
          <w:vertAlign w:val="subscript"/>
        </w:rPr>
        <w:t xml:space="preserve">3</w:t>
      </w:r>
      <w:r>
        <w:t xml:space="preserve">C–H + H</w:t>
      </w:r>
      <w:r>
        <w:rPr>
          <w:vertAlign w:val="superscript"/>
        </w:rPr>
        <w:t xml:space="preserve">+</w:t>
      </w:r>
      <w:r>
        <w:t xml:space="preserve"> </w:t>
      </w:r>
      <w:r>
        <w:t xml:space="preserve">⇌ [R</w:t>
      </w:r>
      <w:r>
        <w:rPr>
          <w:vertAlign w:val="subscript"/>
        </w:rPr>
        <w:t xml:space="preserve">3</w:t>
      </w:r>
      <w:r>
        <w:t xml:space="preserve">C(H</w:t>
      </w:r>
      <w:r>
        <w:rPr>
          <w:vertAlign w:val="subscript"/>
        </w:rPr>
        <w:t xml:space="preserve">2</w:t>
      </w:r>
      <w:r>
        <w:t xml:space="preserve">)]</w:t>
      </w:r>
      <w:r>
        <w:rPr>
          <w:vertAlign w:val="superscript"/>
        </w:rPr>
        <w:t xml:space="preserve">+</w:t>
      </w:r>
      <w:r>
        <w:t xml:space="preserve"> </w:t>
      </w:r>
      <w:r>
        <w:t xml:space="preserve">→ R</w:t>
      </w:r>
      <w:r>
        <w:rPr>
          <w:vertAlign w:val="subscript"/>
        </w:rPr>
        <w:t xml:space="preserve">3</w:t>
      </w:r>
      <w:r>
        <w:t xml:space="preserve">C</w:t>
      </w:r>
      <w:r>
        <w:rPr>
          <w:vertAlign w:val="superscript"/>
        </w:rPr>
        <w:t xml:space="preserve">+</w:t>
      </w:r>
      <w:r>
        <w:t xml:space="preserve"> </w:t>
      </w:r>
      <w:r>
        <w:t xml:space="preserve">+ H</w:t>
      </w:r>
      <w:r>
        <w:rPr>
          <w:vertAlign w:val="subscript"/>
        </w:rPr>
        <w:t xml:space="preserve">2</w:t>
      </w:r>
      <w:r>
        <w:t xml:space="preserve">.</w:t>
      </w:r>
    </w:p>
    <w:bookmarkEnd w:id="381"/>
    <w:bookmarkStart w:id="382" w:name="h36"/>
    <w:p>
      <w:pPr>
        <w:pStyle w:val="Heading2"/>
      </w:pPr>
      <w:r>
        <w:t xml:space="preserve">4.11 Additional effects</w:t>
      </w:r>
    </w:p>
    <w:p>
      <w:pPr>
        <w:numPr>
          <w:ilvl w:val="0"/>
          <w:numId w:val="1010"/>
        </w:numPr>
        <w:pStyle w:val="Compact"/>
      </w:pPr>
      <w:r>
        <w:rPr>
          <w:bCs/>
          <w:b/>
        </w:rPr>
        <w:t xml:space="preserve">Ring strain and I-strain.</w:t>
      </w:r>
      <w:r>
        <w:t xml:space="preserve"> </w:t>
      </w:r>
      <w:r>
        <w:t xml:space="preserve">Ionisation changes carbon from sp</w:t>
      </w:r>
      <w:r>
        <w:rPr>
          <w:vertAlign w:val="superscript"/>
        </w:rPr>
        <w:t xml:space="preserve">3</w:t>
      </w:r>
      <w:r>
        <w:t xml:space="preserve"> </w:t>
      </w:r>
      <w:r>
        <w:t xml:space="preserve">to sp</w:t>
      </w:r>
      <w:r>
        <w:rPr>
          <w:vertAlign w:val="superscript"/>
        </w:rPr>
        <w:t xml:space="preserve">2</w:t>
      </w:r>
      <w:r>
        <w:t xml:space="preserve">. H. C. Brown: 1-methylcyclopentyl chloride solvolyses ≈ 40× faster than t-BuCl, 1-methylcyclohexyl ≈ 3× slower (the six-membered ring loses a stable staggered arrangement and gains eclipsing strain), 1-methylcycloheptyl faster again; cyclopropyl and cyclobutyl cations are strained (bond angle 60°/90° versus 120°) and ionise only with ring-opening/participation.</w:t>
      </w:r>
    </w:p>
    <w:p>
      <w:pPr>
        <w:numPr>
          <w:ilvl w:val="0"/>
          <w:numId w:val="1010"/>
        </w:numPr>
        <w:pStyle w:val="Compact"/>
      </w:pPr>
      <w:r>
        <w:rPr>
          <w:bCs/>
          <w:b/>
        </w:rPr>
        <w:t xml:space="preserve">Bridgehead constraint.</w:t>
      </w:r>
      <w:r>
        <w:t xml:space="preserve"> </w:t>
      </w:r>
      <w:r>
        <w:t xml:space="preserve">The cation must be able to flatten. Rates of solvolysis (80 % EtOH, 25 °C, relative to t-BuBr): 1-adamantyl ≈ 10</w:t>
      </w:r>
      <w:r>
        <w:rPr>
          <w:vertAlign w:val="superscript"/>
        </w:rPr>
        <w:t xml:space="preserve">−3</w:t>
      </w:r>
      <w:r>
        <w:t xml:space="preserve">, bicyclo[2.2.2]oct-1-yl smaller, bicyclo[2.2.1]hept-1-yl (norbornyl) ≈ 10</w:t>
      </w:r>
      <w:r>
        <w:rPr>
          <w:vertAlign w:val="superscript"/>
        </w:rPr>
        <w:t xml:space="preserve">−13</w:t>
      </w:r>
      <w:r>
        <w:t xml:space="preserve"> </w:t>
      </w:r>
      <w:r>
        <w:t xml:space="preserve">(orders of magnitude recalled from Bingham–Schleyer; the sequence is secure) – a measure of the strain, not just of the cation’s intrinsic stability (Bartlett, Schleyer).</w:t>
      </w:r>
    </w:p>
    <w:p>
      <w:pPr>
        <w:numPr>
          <w:ilvl w:val="0"/>
          <w:numId w:val="1010"/>
        </w:numPr>
        <w:pStyle w:val="Compact"/>
      </w:pPr>
      <w:r>
        <w:rPr>
          <w:bCs/>
          <w:b/>
        </w:rPr>
        <w:t xml:space="preserve">Geometry/alignment.</w:t>
      </w:r>
      <w:r>
        <w:t xml:space="preserve"> </w:t>
      </w:r>
      <w:r>
        <w:t xml:space="preserve">Anti-periplanar σ bonds (C–Si, C–C) and gauche vs anti hyperconjugation; bisected vs perpendicular cyclopropylcarbinyl; rigid frameworks fix the alignment.</w:t>
      </w:r>
    </w:p>
    <w:p>
      <w:pPr>
        <w:numPr>
          <w:ilvl w:val="0"/>
          <w:numId w:val="1010"/>
        </w:numPr>
        <w:pStyle w:val="Compact"/>
      </w:pPr>
      <w:r>
        <w:rPr>
          <w:bCs/>
          <w:b/>
        </w:rPr>
        <w:t xml:space="preserve">Field effects</w:t>
      </w:r>
      <w:r>
        <w:t xml:space="preserve"> </w:t>
      </w:r>
      <w:r>
        <w:t xml:space="preserve">of remote polar groups;</w:t>
      </w:r>
      <w:r>
        <w:t xml:space="preserve"> </w:t>
      </w:r>
      <w:r>
        <w:rPr>
          <w:bCs/>
          <w:b/>
        </w:rPr>
        <w:t xml:space="preserve">counterion</w:t>
      </w:r>
      <w:r>
        <w:t xml:space="preserve"> </w:t>
      </w:r>
      <w:r>
        <w:t xml:space="preserve">and ion pairing (a tight, nucleophilic counterion such as Cl</w:t>
      </w:r>
      <w:r>
        <w:rPr>
          <w:vertAlign w:val="superscript"/>
        </w:rPr>
        <w:t xml:space="preserve">−</w:t>
      </w:r>
      <w:r>
        <w:t xml:space="preserve"> </w:t>
      </w:r>
      <w:r>
        <w:t xml:space="preserve">can covalently collapse the cation; SbF</w:t>
      </w:r>
      <w:r>
        <w:rPr>
          <w:vertAlign w:val="subscript"/>
        </w:rPr>
        <w:t xml:space="preserve">6</w:t>
      </w:r>
      <w:r>
        <w:rPr>
          <w:vertAlign w:val="superscript"/>
        </w:rPr>
        <w:t xml:space="preserve">−</w:t>
      </w:r>
      <w:r>
        <w:t xml:space="preserve"> </w:t>
      </w:r>
      <w:r>
        <w:t xml:space="preserve">cannot);</w:t>
      </w:r>
      <w:r>
        <w:t xml:space="preserve"> </w:t>
      </w:r>
      <w:r>
        <w:rPr>
          <w:bCs/>
          <w:b/>
        </w:rPr>
        <w:t xml:space="preserve">solvation</w:t>
      </w:r>
      <w:r>
        <w:t xml:space="preserve"> </w:t>
      </w:r>
      <w:r>
        <w:t xml:space="preserve">(H-bond donors stabilise the incipient anion; ion-dipole solvation favours small, localised cations, which is why alkyl order inverts in solution relative to the gas phase).</w:t>
      </w:r>
    </w:p>
    <w:p>
      <w:pPr>
        <w:numPr>
          <w:ilvl w:val="0"/>
          <w:numId w:val="1010"/>
        </w:numPr>
        <w:pStyle w:val="Compact"/>
      </w:pPr>
      <w:r>
        <w:rPr>
          <w:bCs/>
          <w:b/>
        </w:rPr>
        <w:t xml:space="preserve">Isotope effects.</w:t>
      </w:r>
      <w:r>
        <w:t xml:space="preserve"> </w:t>
      </w:r>
      <w:r>
        <w:t xml:space="preserve">A CD</w:t>
      </w:r>
      <w:r>
        <w:rPr>
          <w:vertAlign w:val="subscript"/>
        </w:rPr>
        <w:t xml:space="preserve">3</w:t>
      </w:r>
      <w:r>
        <w:t xml:space="preserve"> </w:t>
      </w:r>
      <w:r>
        <w:t xml:space="preserve">group is a poorer hyperconjugative donor than CH</w:t>
      </w:r>
      <w:r>
        <w:rPr>
          <w:vertAlign w:val="subscript"/>
        </w:rPr>
        <w:t xml:space="preserve">3</w:t>
      </w:r>
      <w:r>
        <w:t xml:space="preserve"> </w:t>
      </w:r>
      <w:r>
        <w:t xml:space="preserve">(zero-point-energy difference): β-d</w:t>
      </w:r>
      <w:r>
        <w:rPr>
          <w:vertAlign w:val="subscript"/>
        </w:rPr>
        <w:t xml:space="preserve">3</w:t>
      </w:r>
      <w:r>
        <w:t xml:space="preserve"> </w:t>
      </w:r>
      <w:r>
        <w:t xml:space="preserve">substitution slows ionisation by a factor ≈ 1.3–2.4 per CD</w:t>
      </w:r>
      <w:r>
        <w:rPr>
          <w:vertAlign w:val="subscript"/>
        </w:rPr>
        <w:t xml:space="preserve">3</w:t>
      </w:r>
      <w:r>
        <w:t xml:space="preserve">, a probe of hyperconjugation in the transition state.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Effect</w:t>
            </w:r>
          </w:p>
        </w:tc>
        <w:tc>
          <w:tcPr/>
          <w:p>
            <w:pPr>
              <w:pStyle w:val="Compact"/>
              <w:jc w:val="left"/>
            </w:pPr>
            <w:r>
              <w:t xml:space="preserve">Acts through</w:t>
            </w:r>
          </w:p>
        </w:tc>
        <w:tc>
          <w:tcPr/>
          <w:p>
            <w:pPr>
              <w:pStyle w:val="Compact"/>
              <w:jc w:val="left"/>
            </w:pPr>
            <w:r>
              <w:t xml:space="preserve">Strength guide</w:t>
            </w:r>
          </w:p>
        </w:tc>
        <w:tc>
          <w:tcPr/>
          <w:p>
            <w:pPr>
              <w:pStyle w:val="Compact"/>
              <w:jc w:val="left"/>
            </w:pPr>
            <w:r>
              <w:t xml:space="preserve">Common error to avoid</w:t>
            </w:r>
          </w:p>
        </w:tc>
      </w:tr>
      <w:tr>
        <w:tc>
          <w:tcPr/>
          <w:p>
            <w:pPr>
              <w:pStyle w:val="Compact"/>
              <w:jc w:val="left"/>
            </w:pPr>
            <w:r>
              <w:t xml:space="preserve">Resonance (+M)</w:t>
            </w:r>
          </w:p>
        </w:tc>
        <w:tc>
          <w:tcPr/>
          <w:p>
            <w:pPr>
              <w:pStyle w:val="Compact"/>
              <w:jc w:val="left"/>
            </w:pPr>
            <w:r>
              <w:t xml:space="preserve">p(π)/n → p</w:t>
            </w:r>
          </w:p>
        </w:tc>
        <w:tc>
          <w:tcPr/>
          <w:p>
            <w:pPr>
              <w:pStyle w:val="Compact"/>
              <w:jc w:val="left"/>
            </w:pPr>
            <w:r>
              <w:t xml:space="preserve">NR</w:t>
            </w:r>
            <w:r>
              <w:rPr>
                <w:vertAlign w:val="subscript"/>
              </w:rPr>
              <w:t xml:space="preserve">2</w:t>
            </w:r>
            <w:r>
              <w:t xml:space="preserve"> </w:t>
            </w:r>
            <w:r>
              <w:t xml:space="preserve">&gt; OR &gt; SR &gt; aryl &gt; vinyl; strongest, needs coplanarity</w:t>
            </w:r>
          </w:p>
        </w:tc>
        <w:tc>
          <w:tcPr/>
          <w:p>
            <w:pPr>
              <w:pStyle w:val="Compact"/>
              <w:jc w:val="left"/>
            </w:pPr>
            <w:r>
              <w:t xml:space="preserve">forgetting SIR; counting meta as conjugated</w:t>
            </w:r>
          </w:p>
        </w:tc>
      </w:tr>
      <w:tr>
        <w:tc>
          <w:tcPr/>
          <w:p>
            <w:pPr>
              <w:pStyle w:val="Compact"/>
              <w:jc w:val="left"/>
            </w:pPr>
            <w:r>
              <w:t xml:space="preserve">Hyperconjugation</w:t>
            </w:r>
          </w:p>
        </w:tc>
        <w:tc>
          <w:tcPr/>
          <w:p>
            <w:pPr>
              <w:pStyle w:val="Compact"/>
              <w:jc w:val="left"/>
            </w:pPr>
            <w:r>
              <w:t xml:space="preserve">σ → p</w:t>
            </w:r>
          </w:p>
        </w:tc>
        <w:tc>
          <w:tcPr/>
          <w:p>
            <w:pPr>
              <w:pStyle w:val="Compact"/>
              <w:jc w:val="left"/>
            </w:pPr>
            <w:r>
              <w:t xml:space="preserve">C–Sn &gt; C–Ge &gt; C–Si &gt; C–C ≳ C–H; angle-dependent</w:t>
            </w:r>
          </w:p>
        </w:tc>
        <w:tc>
          <w:tcPr/>
          <w:p>
            <w:pPr>
              <w:pStyle w:val="Compact"/>
              <w:jc w:val="left"/>
            </w:pPr>
            <w:r>
              <w:t xml:space="preserve">counting α-H blindly</w:t>
            </w:r>
          </w:p>
        </w:tc>
      </w:tr>
      <w:tr>
        <w:tc>
          <w:tcPr/>
          <w:p>
            <w:pPr>
              <w:pStyle w:val="Compact"/>
              <w:jc w:val="left"/>
            </w:pPr>
            <w:r>
              <w:t xml:space="preserve">Induction/field</w:t>
            </w:r>
          </w:p>
        </w:tc>
        <w:tc>
          <w:tcPr/>
          <w:p>
            <w:pPr>
              <w:pStyle w:val="Compact"/>
              <w:jc w:val="left"/>
            </w:pPr>
            <w:r>
              <w:t xml:space="preserve">σ framework, space</w:t>
            </w:r>
          </w:p>
        </w:tc>
        <w:tc>
          <w:tcPr/>
          <w:p>
            <w:pPr>
              <w:pStyle w:val="Compact"/>
              <w:jc w:val="left"/>
            </w:pPr>
            <w:r>
              <w:t xml:space="preserve">−I destabilises; +I stabilises; falls ≈ 2–3× per bond</w:t>
            </w:r>
          </w:p>
        </w:tc>
        <w:tc>
          <w:tcPr/>
          <w:p>
            <w:pPr>
              <w:pStyle w:val="Compact"/>
              <w:jc w:val="left"/>
            </w:pPr>
            <w:r>
              <w:t xml:space="preserve">overlooking +M of α-heteroatoms</w:t>
            </w:r>
          </w:p>
        </w:tc>
      </w:tr>
      <w:tr>
        <w:tc>
          <w:tcPr/>
          <w:p>
            <w:pPr>
              <w:pStyle w:val="Compact"/>
              <w:jc w:val="left"/>
            </w:pPr>
            <w:r>
              <w:t xml:space="preserve">Aromaticity</w:t>
            </w:r>
          </w:p>
        </w:tc>
        <w:tc>
          <w:tcPr/>
          <w:p>
            <w:pPr>
              <w:pStyle w:val="Compact"/>
              <w:jc w:val="left"/>
            </w:pPr>
            <w:r>
              <w:t xml:space="preserve">cyclic (4n+2) π</w:t>
            </w:r>
          </w:p>
        </w:tc>
        <w:tc>
          <w:tcPr/>
          <w:p>
            <w:pPr>
              <w:pStyle w:val="Compact"/>
              <w:jc w:val="left"/>
            </w:pPr>
            <w:r>
              <w:t xml:space="preserve">very large (tropylium, cyclopropenium)</w:t>
            </w:r>
          </w:p>
        </w:tc>
        <w:tc>
          <w:tcPr/>
          <w:p>
            <w:pPr>
              <w:pStyle w:val="Compact"/>
              <w:jc w:val="left"/>
            </w:pPr>
            <w:r>
              <w:t xml:space="preserve">calling 4n cations ‘stable’</w:t>
            </w:r>
          </w:p>
        </w:tc>
      </w:tr>
      <w:tr>
        <w:tc>
          <w:tcPr/>
          <w:p>
            <w:pPr>
              <w:pStyle w:val="Compact"/>
              <w:jc w:val="left"/>
            </w:pPr>
            <w:r>
              <w:t xml:space="preserve">Ring strain</w:t>
            </w:r>
          </w:p>
        </w:tc>
        <w:tc>
          <w:tcPr/>
          <w:p>
            <w:pPr>
              <w:pStyle w:val="Compact"/>
              <w:jc w:val="left"/>
            </w:pPr>
            <w:r>
              <w:t xml:space="preserve">rehybridisation</w:t>
            </w:r>
          </w:p>
        </w:tc>
        <w:tc>
          <w:tcPr/>
          <w:p>
            <w:pPr>
              <w:pStyle w:val="Compact"/>
              <w:jc w:val="left"/>
            </w:pPr>
            <w:r>
              <w:t xml:space="preserve">I-strain (5 &gt; 6), bridgehead penalties</w:t>
            </w:r>
          </w:p>
        </w:tc>
        <w:tc>
          <w:tcPr/>
          <w:p>
            <w:pPr>
              <w:pStyle w:val="Compact"/>
              <w:jc w:val="left"/>
            </w:pPr>
            <w:r>
              <w:t xml:space="preserve">ignoring conformational change on ionisation</w:t>
            </w:r>
          </w:p>
        </w:tc>
      </w:tr>
      <w:tr>
        <w:tc>
          <w:tcPr/>
          <w:p>
            <w:pPr>
              <w:pStyle w:val="Compact"/>
              <w:jc w:val="left"/>
            </w:pPr>
            <w:r>
              <w:t xml:space="preserve">Bridging (σ/π/n)</w:t>
            </w:r>
          </w:p>
        </w:tc>
        <w:tc>
          <w:tcPr/>
          <w:p>
            <w:pPr>
              <w:pStyle w:val="Compact"/>
              <w:jc w:val="left"/>
            </w:pPr>
            <w:r>
              <w:t xml:space="preserve">3c–2e or 3-ring onium</w:t>
            </w:r>
          </w:p>
        </w:tc>
        <w:tc>
          <w:tcPr/>
          <w:p>
            <w:pPr>
              <w:pStyle w:val="Compact"/>
              <w:jc w:val="left"/>
            </w:pPr>
            <w:r>
              <w:t xml:space="preserve">large for secondary/primary systems only</w:t>
            </w:r>
          </w:p>
        </w:tc>
        <w:tc>
          <w:tcPr/>
          <w:p>
            <w:pPr>
              <w:pStyle w:val="Compact"/>
              <w:jc w:val="left"/>
            </w:pPr>
            <w:r>
              <w:t xml:space="preserve">drawing both bridged and open ions as separate intermediates</w:t>
            </w:r>
          </w:p>
        </w:tc>
      </w:tr>
      <w:tr>
        <w:tc>
          <w:tcPr/>
          <w:p>
            <w:pPr>
              <w:pStyle w:val="Compact"/>
              <w:jc w:val="left"/>
            </w:pPr>
            <w:r>
              <w:t xml:space="preserve">Solvent/ion pair</w:t>
            </w:r>
          </w:p>
        </w:tc>
        <w:tc>
          <w:tcPr/>
          <w:p>
            <w:pPr>
              <w:pStyle w:val="Compact"/>
              <w:jc w:val="left"/>
            </w:pPr>
            <w:r>
              <w:t xml:space="preserve">electrostatics, H-bonding</w:t>
            </w:r>
          </w:p>
        </w:tc>
        <w:tc>
          <w:tcPr/>
          <w:p>
            <w:pPr>
              <w:pStyle w:val="Compact"/>
              <w:jc w:val="left"/>
            </w:pPr>
            <w:r>
              <w:t xml:space="preserve">can invert gas-phase orders</w:t>
            </w:r>
          </w:p>
        </w:tc>
        <w:tc>
          <w:tcPr/>
          <w:p>
            <w:pPr>
              <w:pStyle w:val="Compact"/>
              <w:jc w:val="left"/>
            </w:pPr>
            <w:r>
              <w:t xml:space="preserve">using solution rates as intrinsic stability</w:t>
            </w:r>
          </w:p>
        </w:tc>
      </w:tr>
    </w:tbl>
    <w:bookmarkEnd w:id="382"/>
    <w:bookmarkEnd w:id="383"/>
    <w:bookmarkStart w:id="478" w:name="p37"/>
    <w:p>
      <w:pPr>
        <w:pStyle w:val="Heading1"/>
      </w:pPr>
      <w:r>
        <w:t xml:space="preserve">Part 5A Worked Solutions: the Supplied ‘Exercise 2 – Carbocation Stability Order’ (redrawn)</w:t>
      </w:r>
    </w:p>
    <w:p>
      <w:pPr>
        <w:pStyle w:val="FirstParagraph"/>
      </w:pPr>
      <w:r>
        <w:t xml:space="preserve">These are the stability-order problems you supplied (Exercise 2, Q1–Q35, and two multiple-choice questions). The structures are</w:t>
      </w:r>
      <w:r>
        <w:t xml:space="preserve"> </w:t>
      </w:r>
      <w:r>
        <w:rPr>
          <w:bCs/>
          <w:b/>
        </w:rPr>
        <w:t xml:space="preserve">redrawn here from the images</w:t>
      </w:r>
      <w:r>
        <w:t xml:space="preserve"> </w:t>
      </w:r>
      <w:r>
        <w:t xml:space="preserve">and the reasoning is new. Each answer is the order of</w:t>
      </w:r>
      <w:r>
        <w:t xml:space="preserve"> </w:t>
      </w:r>
      <w:r>
        <w:rPr>
          <w:bCs/>
          <w:b/>
        </w:rPr>
        <w:t xml:space="preserve">decreasing</w:t>
      </w:r>
      <w:r>
        <w:t xml:space="preserve"> </w:t>
      </w:r>
      <w:r>
        <w:t xml:space="preserve">stability, using the standard JEE-Advanced conventions: stability rises with substitution, resonance donors (+M), hyperconjugation (number and quality of C–H/C–C bonds in the correct position), aromaticity; falls with −I/−M groups, antiaromaticity and bridgehead (non-planar) geometry. For isotopes: C–H hyperconjugation &gt; C–D &gt; C–T when the isotopic group is on the carbon</w:t>
      </w:r>
      <w:r>
        <w:t xml:space="preserve"> </w:t>
      </w:r>
      <w:r>
        <w:rPr>
          <w:iCs/>
          <w:i/>
        </w:rPr>
        <w:t xml:space="preserve">next to</w:t>
      </w:r>
      <w:r>
        <w:t xml:space="preserve"> </w:t>
      </w:r>
      <w:r>
        <w:t xml:space="preserve">the cationic centre, but only the +I order (T &gt; D &gt; H) operates when the group is further away. Items I could not read with certainty (Q4, Q18, Q19, Q22, Q33, Q34) are listed at the end for you to confirm.</w:t>
      </w:r>
    </w:p>
    <w:p>
      <w:pPr>
        <w:pStyle w:val="BodyText"/>
      </w:pPr>
      <w:r>
        <w:rPr>
          <w:bCs/>
          <w:b/>
        </w:rPr>
        <w:t xml:space="preserve">E2-1.</w:t>
      </w:r>
    </w:p>
    <w:p>
      <w:pPr>
        <w:pStyle w:val="BodyText"/>
      </w:pPr>
      <w:r>
        <w:t xml:space="preserve">Arrange 1–3 in decreasing stability.</w:t>
      </w:r>
    </w:p>
    <w:p>
      <w:pPr>
        <w:pStyle w:val="BodyText"/>
      </w:pPr>
      <w:r>
        <w:drawing>
          <wp:inline>
            <wp:extent cx="5334000" cy="1970314"/>
            <wp:effectExtent b="0" l="0" r="0" t="0"/>
            <wp:docPr descr="" title="" id="385" name="Picture"/>
            <a:graphic>
              <a:graphicData uri="http://schemas.openxmlformats.org/drawingml/2006/picture">
                <pic:pic>
                  <pic:nvPicPr>
                    <pic:cNvPr descr="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" id="386" name="Picture"/>
                    <pic:cNvPicPr>
                      <a:picLocks noChangeArrowheads="1" noChangeAspect="1"/>
                    </pic:cNvPicPr>
                  </pic:nvPicPr>
                  <pic:blipFill>
                    <a:blip r:embed="rId384"/>
                    <a:stretch>
                      <a:fillRect/>
                    </a:stretch>
                  </pic:blipFill>
                  <pic:spPr bwMode="auto">
                    <a:xfrm>
                      <a:off x="0" y="0"/>
                      <a:ext cx="5334000" cy="1970314"/>
                    </a:xfrm>
                    <a:prstGeom prst="rect">
                      <a:avLst/>
                    </a:prstGeom>
                    <a:noFill/>
                    <a:ln w="9525">
                      <a:noFill/>
                      <a:headEnd/>
                      <a:tailEnd/>
                    </a:ln>
                  </pic:spPr>
                </pic:pic>
              </a:graphicData>
            </a:graphic>
          </wp:inline>
        </w:drawing>
      </w:r>
    </w:p>
    <w:p>
      <w:pPr>
        <w:pStyle w:val="BodyText"/>
      </w:pPr>
      <w:r>
        <w:t xml:space="preserve">Answer: 3 &gt; 2 &gt; 1</w:t>
      </w:r>
    </w:p>
    <w:p>
      <w:pPr>
        <w:pStyle w:val="BodyText"/>
      </w:pPr>
      <w:r>
        <w:t xml:space="preserve">Tertiary &gt; secondary &gt; primary: the number of alkyl groups on the cationic carbon (hyperconjugation and +I).</w:t>
      </w:r>
    </w:p>
    <w:p>
      <w:pPr>
        <w:pStyle w:val="BodyText"/>
      </w:pPr>
      <w:r>
        <w:rPr>
          <w:bCs/>
          <w:b/>
        </w:rPr>
        <w:t xml:space="preserve">E2-2.</w:t>
      </w:r>
    </w:p>
    <w:p>
      <w:pPr>
        <w:pStyle w:val="BodyText"/>
      </w:pPr>
      <w:r>
        <w:t xml:space="preserve">Arrange 1–3 in decreasing stability.</w:t>
      </w:r>
    </w:p>
    <w:p>
      <w:pPr>
        <w:pStyle w:val="BodyText"/>
      </w:pPr>
      <w:r>
        <w:drawing>
          <wp:inline>
            <wp:extent cx="5334000" cy="2126550"/>
            <wp:effectExtent b="0" l="0" r="0" t="0"/>
            <wp:docPr descr="" title="" id="388" name="Picture"/>
            <a:graphic>
              <a:graphicData uri="http://schemas.openxmlformats.org/drawingml/2006/picture">
                <pic:pic>
                  <pic:nvPicPr>
                    <pic:cNvPr descr="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" id="389" name="Picture"/>
                    <pic:cNvPicPr>
                      <a:picLocks noChangeArrowheads="1" noChangeAspect="1"/>
                    </pic:cNvPicPr>
                  </pic:nvPicPr>
                  <pic:blipFill>
                    <a:blip r:embed="rId387"/>
                    <a:stretch>
                      <a:fillRect/>
                    </a:stretch>
                  </pic:blipFill>
                  <pic:spPr bwMode="auto">
                    <a:xfrm>
                      <a:off x="0" y="0"/>
                      <a:ext cx="5334000" cy="2126550"/>
                    </a:xfrm>
                    <a:prstGeom prst="rect">
                      <a:avLst/>
                    </a:prstGeom>
                    <a:noFill/>
                    <a:ln w="9525">
                      <a:noFill/>
                      <a:headEnd/>
                      <a:tailEnd/>
                    </a:ln>
                  </pic:spPr>
                </pic:pic>
              </a:graphicData>
            </a:graphic>
          </wp:inline>
        </w:drawing>
      </w:r>
    </w:p>
    <w:p>
      <w:pPr>
        <w:pStyle w:val="BodyText"/>
      </w:pPr>
      <w:r>
        <w:t xml:space="preserve">Answer: 1 &gt; 3 &gt; 2</w:t>
      </w:r>
    </w:p>
    <w:p>
      <w:pPr>
        <w:pStyle w:val="BodyText"/>
      </w:pPr>
      <w:r>
        <w:t xml:space="preserve">1 is tertiary, 3 secondary, 2 primary (the 2-methylbutyl cation would rearrange, but as drawn it is primary).</w:t>
      </w:r>
    </w:p>
    <w:p>
      <w:pPr>
        <w:pStyle w:val="BodyText"/>
      </w:pPr>
      <w:r>
        <w:rPr>
          <w:bCs/>
          <w:b/>
        </w:rPr>
        <w:t xml:space="preserve">E2-3.</w:t>
      </w:r>
    </w:p>
    <w:p>
      <w:pPr>
        <w:pStyle w:val="BodyText"/>
      </w:pPr>
      <w:r>
        <w:t xml:space="preserve">Arrange 1–3 in decreasing stability.</w:t>
      </w:r>
    </w:p>
    <w:p>
      <w:pPr>
        <w:pStyle w:val="BodyText"/>
      </w:pPr>
      <w:r>
        <w:drawing>
          <wp:inline>
            <wp:extent cx="5334000" cy="1825075"/>
            <wp:effectExtent b="0" l="0" r="0" t="0"/>
            <wp:docPr descr="" title="" id="391" name="Picture"/>
            <a:graphic>
              <a:graphicData uri="http://schemas.openxmlformats.org/drawingml/2006/picture">
                <pic:pic>
                  <pic:nvPicPr>
                    <pic:cNvPr descr="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" id="392" name="Picture"/>
                    <pic:cNvPicPr>
                      <a:picLocks noChangeArrowheads="1" noChangeAspect="1"/>
                    </pic:cNvPicPr>
                  </pic:nvPicPr>
                  <pic:blipFill>
                    <a:blip r:embed="rId390"/>
                    <a:stretch>
                      <a:fillRect/>
                    </a:stretch>
                  </pic:blipFill>
                  <pic:spPr bwMode="auto">
                    <a:xfrm>
                      <a:off x="0" y="0"/>
                      <a:ext cx="5334000" cy="1825075"/>
                    </a:xfrm>
                    <a:prstGeom prst="rect">
                      <a:avLst/>
                    </a:prstGeom>
                    <a:noFill/>
                    <a:ln w="9525">
                      <a:noFill/>
                      <a:headEnd/>
                      <a:tailEnd/>
                    </a:ln>
                  </pic:spPr>
                </pic:pic>
              </a:graphicData>
            </a:graphic>
          </wp:inline>
        </w:drawing>
      </w:r>
    </w:p>
    <w:p>
      <w:pPr>
        <w:pStyle w:val="BodyText"/>
      </w:pPr>
      <w:r>
        <w:t xml:space="preserve">Answer: 1 &gt; 2 &gt; 3</w:t>
      </w:r>
    </w:p>
    <w:p>
      <w:pPr>
        <w:pStyle w:val="BodyText"/>
      </w:pPr>
      <w:r>
        <w:t xml:space="preserve">1 is tertiary. 2 and 3 are secondary; the methyl group is adjacent to the cationic carbon in 2 (its C–H and C–C bonds hyperconjugate/β-branching), but only γ in 3 (+I only).</w:t>
      </w:r>
    </w:p>
    <w:p>
      <w:pPr>
        <w:pStyle w:val="BodyText"/>
      </w:pPr>
      <w:r>
        <w:rPr>
          <w:bCs/>
          <w:b/>
        </w:rPr>
        <w:t xml:space="preserve">E2-5.</w:t>
      </w:r>
    </w:p>
    <w:p>
      <w:pPr>
        <w:pStyle w:val="BodyText"/>
      </w:pPr>
      <w:r>
        <w:t xml:space="preserve">Arrange 1–3 in decreasing stability.</w:t>
      </w:r>
    </w:p>
    <w:p>
      <w:pPr>
        <w:pStyle w:val="BodyText"/>
      </w:pPr>
      <w:r>
        <w:drawing>
          <wp:inline>
            <wp:extent cx="5334000" cy="2579843"/>
            <wp:effectExtent b="0" l="0" r="0" t="0"/>
            <wp:docPr descr="" title="" id="394" name="Picture"/>
            <a:graphic>
              <a:graphicData uri="http://schemas.openxmlformats.org/drawingml/2006/picture">
                <pic:pic>
                  <pic:nvPicPr>
                    <pic:cNvPr descr="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" id="395" name="Picture"/>
                    <pic:cNvPicPr>
                      <a:picLocks noChangeArrowheads="1" noChangeAspect="1"/>
                    </pic:cNvPicPr>
                  </pic:nvPicPr>
                  <pic:blipFill>
                    <a:blip r:embed="rId393"/>
                    <a:stretch>
                      <a:fillRect/>
                    </a:stretch>
                  </pic:blipFill>
                  <pic:spPr bwMode="auto">
                    <a:xfrm>
                      <a:off x="0" y="0"/>
                      <a:ext cx="5334000" cy="2579843"/>
                    </a:xfrm>
                    <a:prstGeom prst="rect">
                      <a:avLst/>
                    </a:prstGeom>
                    <a:noFill/>
                    <a:ln w="9525">
                      <a:noFill/>
                      <a:headEnd/>
                      <a:tailEnd/>
                    </a:ln>
                  </pic:spPr>
                </pic:pic>
              </a:graphicData>
            </a:graphic>
          </wp:inline>
        </w:drawing>
      </w:r>
    </w:p>
    <w:p>
      <w:pPr>
        <w:pStyle w:val="BodyText"/>
      </w:pPr>
      <w:r>
        <w:t xml:space="preserve">Answer: 1 &gt; 2 &gt; 3</w:t>
      </w:r>
    </w:p>
    <w:p>
      <w:pPr>
        <w:pStyle w:val="BodyText"/>
      </w:pPr>
      <w:r>
        <w:t xml:space="preserve">1 is tertiary. 2 and 3 are secondary; 2 has the more alkyl-branched neighbourhood (a quaternary carbon next to C</w:t>
      </w:r>
      <w:r>
        <w:rPr>
          <w:vertAlign w:val="superscript"/>
        </w:rPr>
        <w:t xml:space="preserve">+</w:t>
      </w:r>
      <w:r>
        <w:t xml:space="preserve">), 3 only a remote methyl.</w:t>
      </w:r>
    </w:p>
    <w:p>
      <w:pPr>
        <w:pStyle w:val="BodyText"/>
      </w:pPr>
      <w:r>
        <w:rPr>
          <w:bCs/>
          <w:b/>
        </w:rPr>
        <w:t xml:space="preserve">E2-6.</w:t>
      </w:r>
    </w:p>
    <w:p>
      <w:pPr>
        <w:pStyle w:val="BodyText"/>
      </w:pPr>
      <w:r>
        <w:t xml:space="preserve">Arrange 1–3 in decreasing stability.</w:t>
      </w:r>
    </w:p>
    <w:p>
      <w:pPr>
        <w:pStyle w:val="BodyText"/>
      </w:pPr>
      <w:r>
        <w:drawing>
          <wp:inline>
            <wp:extent cx="5334000" cy="1945341"/>
            <wp:effectExtent b="0" l="0" r="0" t="0"/>
            <wp:docPr descr="" title="" id="397" name="Picture"/>
            <a:graphic>
              <a:graphicData uri="http://schemas.openxmlformats.org/drawingml/2006/picture">
                <pic:pic>
                  <pic:nvPicPr>
                    <pic:cNvPr descr="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" id="398" name="Picture"/>
                    <pic:cNvPicPr>
                      <a:picLocks noChangeArrowheads="1" noChangeAspect="1"/>
                    </pic:cNvPicPr>
                  </pic:nvPicPr>
                  <pic:blipFill>
                    <a:blip r:embed="rId396"/>
                    <a:stretch>
                      <a:fillRect/>
                    </a:stretch>
                  </pic:blipFill>
                  <pic:spPr bwMode="auto">
                    <a:xfrm>
                      <a:off x="0" y="0"/>
                      <a:ext cx="5334000" cy="1945341"/>
                    </a:xfrm>
                    <a:prstGeom prst="rect">
                      <a:avLst/>
                    </a:prstGeom>
                    <a:noFill/>
                    <a:ln w="9525">
                      <a:noFill/>
                      <a:headEnd/>
                      <a:tailEnd/>
                    </a:ln>
                  </pic:spPr>
                </pic:pic>
              </a:graphicData>
            </a:graphic>
          </wp:inline>
        </w:drawing>
      </w:r>
    </w:p>
    <w:p>
      <w:pPr>
        <w:pStyle w:val="BodyText"/>
      </w:pPr>
      <w:r>
        <w:t xml:space="preserve">Answer: 3 &gt; 2 &gt; 1</w:t>
      </w:r>
    </w:p>
    <w:p>
      <w:pPr>
        <w:pStyle w:val="BodyText"/>
      </w:pPr>
      <w:r>
        <w:t xml:space="preserve">The labelled methyl groups are on the carbon</w:t>
      </w:r>
      <w:r>
        <w:t xml:space="preserve"> </w:t>
      </w:r>
      <w:r>
        <w:rPr>
          <w:iCs/>
          <w:i/>
        </w:rPr>
        <w:t xml:space="preserve">next to</w:t>
      </w:r>
      <w:r>
        <w:t xml:space="preserve"> </w:t>
      </w:r>
      <w:r>
        <w:t xml:space="preserve">the quaternary carbon, i.e. γ to C</w:t>
      </w:r>
      <w:r>
        <w:rPr>
          <w:vertAlign w:val="superscript"/>
        </w:rPr>
        <w:t xml:space="preserve">+</w:t>
      </w:r>
      <w:r>
        <w:t xml:space="preserve">: no C–H/C–D/C–T bond is hyperconjugating. Only the inductive effect operates, and D and T are slightly more electron-releasing than H (T &gt; D &gt; H).</w:t>
      </w:r>
    </w:p>
    <w:p>
      <w:pPr>
        <w:pStyle w:val="BodyText"/>
      </w:pPr>
      <w:r>
        <w:rPr>
          <w:bCs/>
          <w:b/>
        </w:rPr>
        <w:t xml:space="preserve">E2-7.</w:t>
      </w:r>
    </w:p>
    <w:p>
      <w:pPr>
        <w:pStyle w:val="BodyText"/>
      </w:pPr>
      <w:r>
        <w:t xml:space="preserve">Arrange 1–3 in decreasing stability.</w:t>
      </w:r>
    </w:p>
    <w:p>
      <w:pPr>
        <w:pStyle w:val="BodyText"/>
      </w:pPr>
      <w:r>
        <w:drawing>
          <wp:inline>
            <wp:extent cx="5334000" cy="2828636"/>
            <wp:effectExtent b="0" l="0" r="0" t="0"/>
            <wp:docPr descr="" title="" id="400" name="Picture"/>
            <a:graphic>
              <a:graphicData uri="http://schemas.openxmlformats.org/drawingml/2006/picture">
                <pic:pic>
                  <pic:nvPicPr>
                    <pic:cNvPr descr="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" id="401" name="Picture"/>
                    <pic:cNvPicPr>
                      <a:picLocks noChangeArrowheads="1" noChangeAspect="1"/>
                    </pic:cNvPicPr>
                  </pic:nvPicPr>
                  <pic:blipFill>
                    <a:blip r:embed="rId399"/>
                    <a:stretch>
                      <a:fillRect/>
                    </a:stretch>
                  </pic:blipFill>
                  <pic:spPr bwMode="auto">
                    <a:xfrm>
                      <a:off x="0" y="0"/>
                      <a:ext cx="5334000" cy="2828636"/>
                    </a:xfrm>
                    <a:prstGeom prst="rect">
                      <a:avLst/>
                    </a:prstGeom>
                    <a:noFill/>
                    <a:ln w="9525">
                      <a:noFill/>
                      <a:headEnd/>
                      <a:tailEnd/>
                    </a:ln>
                  </pic:spPr>
                </pic:pic>
              </a:graphicData>
            </a:graphic>
          </wp:inline>
        </w:drawing>
      </w:r>
    </w:p>
    <w:p>
      <w:pPr>
        <w:pStyle w:val="BodyText"/>
      </w:pPr>
      <w:r>
        <w:t xml:space="preserve">Answer: 1 &gt; 2 &gt; 3</w:t>
      </w:r>
    </w:p>
    <w:p>
      <w:pPr>
        <w:pStyle w:val="BodyText"/>
      </w:pPr>
      <w:r>
        <w:t xml:space="preserve">Now the labelled group is directly on C</w:t>
      </w:r>
      <w:r>
        <w:rPr>
          <w:vertAlign w:val="superscript"/>
        </w:rPr>
        <w:t xml:space="preserve">+</w:t>
      </w:r>
      <w:r>
        <w:t xml:space="preserve">: hyperconjugation σ(C–X) → p operates, and C–H is a better donor than C–D, which is better than C–T (lower zero-point energy, shorter amplitude for the heavier isotope). β-Deuterium slows ionisation by about 1.3–2 per CD</w:t>
      </w:r>
      <w:r>
        <w:rPr>
          <w:vertAlign w:val="subscript"/>
        </w:rPr>
        <w:t xml:space="preserve">3</w:t>
      </w:r>
      <w:r>
        <w:t xml:space="preserve">.</w:t>
      </w:r>
    </w:p>
    <w:p>
      <w:pPr>
        <w:pStyle w:val="BodyText"/>
      </w:pPr>
      <w:r>
        <w:rPr>
          <w:bCs/>
          <w:b/>
        </w:rPr>
        <w:t xml:space="preserve">E2-8.</w:t>
      </w:r>
    </w:p>
    <w:p>
      <w:pPr>
        <w:pStyle w:val="BodyText"/>
      </w:pPr>
      <w:r>
        <w:t xml:space="preserve">Arrange 1–3 in decreasing stability.</w:t>
      </w:r>
    </w:p>
    <w:p>
      <w:pPr>
        <w:pStyle w:val="BodyText"/>
      </w:pPr>
      <w:r>
        <w:drawing>
          <wp:inline>
            <wp:extent cx="5334000" cy="2656541"/>
            <wp:effectExtent b="0" l="0" r="0" t="0"/>
            <wp:docPr descr="" title="" id="403" name="Picture"/>
            <a:graphic>
              <a:graphicData uri="http://schemas.openxmlformats.org/drawingml/2006/picture">
                <pic:pic>
                  <pic:nvPicPr>
                    <pic:cNvPr descr="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" id="404" name="Picture"/>
                    <pic:cNvPicPr>
                      <a:picLocks noChangeArrowheads="1" noChangeAspect="1"/>
                    </pic:cNvPicPr>
                  </pic:nvPicPr>
                  <pic:blipFill>
                    <a:blip r:embed="rId402"/>
                    <a:stretch>
                      <a:fillRect/>
                    </a:stretch>
                  </pic:blipFill>
                  <pic:spPr bwMode="auto">
                    <a:xfrm>
                      <a:off x="0" y="0"/>
                      <a:ext cx="5334000" cy="2656541"/>
                    </a:xfrm>
                    <a:prstGeom prst="rect">
                      <a:avLst/>
                    </a:prstGeom>
                    <a:noFill/>
                    <a:ln w="9525">
                      <a:noFill/>
                      <a:headEnd/>
                      <a:tailEnd/>
                    </a:ln>
                  </pic:spPr>
                </pic:pic>
              </a:graphicData>
            </a:graphic>
          </wp:inline>
        </w:drawing>
      </w:r>
    </w:p>
    <w:p>
      <w:pPr>
        <w:pStyle w:val="BodyText"/>
      </w:pPr>
      <w:r>
        <w:t xml:space="preserve">Answer: 3 &gt; 2 &gt; 1</w:t>
      </w:r>
    </w:p>
    <w:p>
      <w:pPr>
        <w:pStyle w:val="BodyText"/>
      </w:pPr>
      <w:r>
        <w:t xml:space="preserve">A meta substituent cannot hyperconjugate with the benzylic cation (no resonance contributor puts charge on the meta carbon), so only the +I effect counts: CT</w:t>
      </w:r>
      <w:r>
        <w:rPr>
          <w:vertAlign w:val="subscript"/>
        </w:rPr>
        <w:t xml:space="preserve">3</w:t>
      </w:r>
      <w:r>
        <w:t xml:space="preserve"> </w:t>
      </w:r>
      <w:r>
        <w:t xml:space="preserve">&gt; CD</w:t>
      </w:r>
      <w:r>
        <w:rPr>
          <w:vertAlign w:val="subscript"/>
        </w:rPr>
        <w:t xml:space="preserve">3</w:t>
      </w:r>
      <w:r>
        <w:t xml:space="preserve"> </w:t>
      </w:r>
      <w:r>
        <w:t xml:space="preserve">&gt; CH</w:t>
      </w:r>
      <w:r>
        <w:rPr>
          <w:vertAlign w:val="subscript"/>
        </w:rPr>
        <w:t xml:space="preserve">3</w:t>
      </w:r>
      <w:r>
        <w:t xml:space="preserve">.</w:t>
      </w:r>
    </w:p>
    <w:p>
      <w:pPr>
        <w:pStyle w:val="BodyText"/>
      </w:pPr>
      <w:r>
        <w:rPr>
          <w:bCs/>
          <w:b/>
        </w:rPr>
        <w:t xml:space="preserve">E2-9.</w:t>
      </w:r>
    </w:p>
    <w:p>
      <w:pPr>
        <w:pStyle w:val="BodyText"/>
      </w:pPr>
      <w:r>
        <w:t xml:space="preserve">Arrange 1–3 in decreasing stability.</w:t>
      </w:r>
    </w:p>
    <w:p>
      <w:pPr>
        <w:pStyle w:val="BodyText"/>
      </w:pPr>
      <w:r>
        <w:drawing>
          <wp:inline>
            <wp:extent cx="5334000" cy="2224647"/>
            <wp:effectExtent b="0" l="0" r="0" t="0"/>
            <wp:docPr descr="" title="" id="406" name="Picture"/>
            <a:graphic>
              <a:graphicData uri="http://schemas.openxmlformats.org/drawingml/2006/picture">
                <pic:pic>
                  <pic:nvPicPr>
                    <pic:cNvPr descr="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" id="407" name="Picture"/>
                    <pic:cNvPicPr>
                      <a:picLocks noChangeArrowheads="1" noChangeAspect="1"/>
                    </pic:cNvPicPr>
                  </pic:nvPicPr>
                  <pic:blipFill>
                    <a:blip r:embed="rId405"/>
                    <a:stretch>
                      <a:fillRect/>
                    </a:stretch>
                  </pic:blipFill>
                  <pic:spPr bwMode="auto">
                    <a:xfrm>
                      <a:off x="0" y="0"/>
                      <a:ext cx="5334000" cy="2224647"/>
                    </a:xfrm>
                    <a:prstGeom prst="rect">
                      <a:avLst/>
                    </a:prstGeom>
                    <a:noFill/>
                    <a:ln w="9525">
                      <a:noFill/>
                      <a:headEnd/>
                      <a:tailEnd/>
                    </a:ln>
                  </pic:spPr>
                </pic:pic>
              </a:graphicData>
            </a:graphic>
          </wp:inline>
        </w:drawing>
      </w:r>
    </w:p>
    <w:p>
      <w:pPr>
        <w:pStyle w:val="BodyText"/>
      </w:pPr>
      <w:r>
        <w:t xml:space="preserve">Answer: 1 &gt; 2 &gt; 3</w:t>
      </w:r>
    </w:p>
    <w:p>
      <w:pPr>
        <w:pStyle w:val="BodyText"/>
      </w:pPr>
      <w:r>
        <w:t xml:space="preserve">m-CH</w:t>
      </w:r>
      <w:r>
        <w:rPr>
          <w:vertAlign w:val="subscript"/>
        </w:rPr>
        <w:t xml:space="preserve">3</w:t>
      </w:r>
      <w:r>
        <w:t xml:space="preserve"> </w:t>
      </w:r>
      <w:r>
        <w:t xml:space="preserve">is weakly +I, m-CN and m-NO</w:t>
      </w:r>
      <w:r>
        <w:rPr>
          <w:vertAlign w:val="subscript"/>
        </w:rPr>
        <w:t xml:space="preserve">2</w:t>
      </w:r>
      <w:r>
        <w:t xml:space="preserve"> </w:t>
      </w:r>
      <w:r>
        <w:t xml:space="preserve">are −I (σ</w:t>
      </w:r>
      <w:r>
        <w:rPr>
          <w:vertAlign w:val="subscript"/>
        </w:rPr>
        <w:t xml:space="preserve">m</w:t>
      </w:r>
      <w:r>
        <w:t xml:space="preserve"> </w:t>
      </w:r>
      <w:r>
        <w:t xml:space="preserve">0.56 and 0.71): the stronger the −I, the less stable the cation.</w:t>
      </w:r>
    </w:p>
    <w:p>
      <w:pPr>
        <w:pStyle w:val="BodyText"/>
      </w:pPr>
      <w:r>
        <w:rPr>
          <w:bCs/>
          <w:b/>
        </w:rPr>
        <w:t xml:space="preserve">E2-10.</w:t>
      </w:r>
    </w:p>
    <w:p>
      <w:pPr>
        <w:pStyle w:val="BodyText"/>
      </w:pPr>
      <w:r>
        <w:t xml:space="preserve">Arrange 1–3 in decreasing stability.</w:t>
      </w:r>
    </w:p>
    <w:p>
      <w:pPr>
        <w:pStyle w:val="BodyText"/>
      </w:pPr>
      <w:r>
        <w:drawing>
          <wp:inline>
            <wp:extent cx="5334000" cy="1646582"/>
            <wp:effectExtent b="0" l="0" r="0" t="0"/>
            <wp:docPr descr="" title="" id="409" name="Picture"/>
            <a:graphic>
              <a:graphicData uri="http://schemas.openxmlformats.org/drawingml/2006/picture">
                <pic:pic>
                  <pic:nvPicPr>
                    <pic:cNvPr descr="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" id="410" name="Picture"/>
                    <pic:cNvPicPr>
                      <a:picLocks noChangeArrowheads="1" noChangeAspect="1"/>
                    </pic:cNvPicPr>
                  </pic:nvPicPr>
                  <pic:blipFill>
                    <a:blip r:embed="rId408"/>
                    <a:stretch>
                      <a:fillRect/>
                    </a:stretch>
                  </pic:blipFill>
                  <pic:spPr bwMode="auto">
                    <a:xfrm>
                      <a:off x="0" y="0"/>
                      <a:ext cx="5334000" cy="1646582"/>
                    </a:xfrm>
                    <a:prstGeom prst="rect">
                      <a:avLst/>
                    </a:prstGeom>
                    <a:noFill/>
                    <a:ln w="9525">
                      <a:noFill/>
                      <a:headEnd/>
                      <a:tailEnd/>
                    </a:ln>
                  </pic:spPr>
                </pic:pic>
              </a:graphicData>
            </a:graphic>
          </wp:inline>
        </w:drawing>
      </w:r>
    </w:p>
    <w:p>
      <w:pPr>
        <w:pStyle w:val="BodyText"/>
      </w:pPr>
      <w:r>
        <w:t xml:space="preserve">Answer: 1 &gt; 2 &gt; 3</w:t>
      </w:r>
    </w:p>
    <w:p>
      <w:pPr>
        <w:pStyle w:val="BodyText"/>
      </w:pPr>
      <w:r>
        <w:t xml:space="preserve">p-Alkyl groups stabilise by hyperconjugation (charge is on the para carbon): C–H &gt; C–D &gt; C–T.</w:t>
      </w:r>
    </w:p>
    <w:p>
      <w:pPr>
        <w:pStyle w:val="BodyText"/>
      </w:pPr>
      <w:r>
        <w:rPr>
          <w:bCs/>
          <w:b/>
        </w:rPr>
        <w:t xml:space="preserve">E2-11.</w:t>
      </w:r>
    </w:p>
    <w:p>
      <w:pPr>
        <w:pStyle w:val="BodyText"/>
      </w:pPr>
      <w:r>
        <w:t xml:space="preserve">Arrange 1–3 in decreasing stability.</w:t>
      </w:r>
    </w:p>
    <w:p>
      <w:pPr>
        <w:pStyle w:val="BodyText"/>
      </w:pPr>
      <w:r>
        <w:drawing>
          <wp:inline>
            <wp:extent cx="5334000" cy="1663536"/>
            <wp:effectExtent b="0" l="0" r="0" t="0"/>
            <wp:docPr descr="" title="" id="412" name="Picture"/>
            <a:graphic>
              <a:graphicData uri="http://schemas.openxmlformats.org/drawingml/2006/picture">
                <pic:pic>
                  <pic:nvPicPr>
                    <pic:cNvPr descr="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" id="413" name="Picture"/>
                    <pic:cNvPicPr>
                      <a:picLocks noChangeArrowheads="1" noChangeAspect="1"/>
                    </pic:cNvPicPr>
                  </pic:nvPicPr>
                  <pic:blipFill>
                    <a:blip r:embed="rId411"/>
                    <a:stretch>
                      <a:fillRect/>
                    </a:stretch>
                  </pic:blipFill>
                  <pic:spPr bwMode="auto">
                    <a:xfrm>
                      <a:off x="0" y="0"/>
                      <a:ext cx="5334000" cy="1663536"/>
                    </a:xfrm>
                    <a:prstGeom prst="rect">
                      <a:avLst/>
                    </a:prstGeom>
                    <a:noFill/>
                    <a:ln w="9525">
                      <a:noFill/>
                      <a:headEnd/>
                      <a:tailEnd/>
                    </a:ln>
                  </pic:spPr>
                </pic:pic>
              </a:graphicData>
            </a:graphic>
          </wp:inline>
        </w:drawing>
      </w:r>
    </w:p>
    <w:p>
      <w:pPr>
        <w:pStyle w:val="BodyText"/>
      </w:pPr>
      <w:r>
        <w:t xml:space="preserve">Answer: 1 &gt; 2 &gt; 3</w:t>
      </w:r>
    </w:p>
    <w:p>
      <w:pPr>
        <w:pStyle w:val="BodyText"/>
      </w:pPr>
      <w:r>
        <w:t xml:space="preserve">p-CH</w:t>
      </w:r>
      <w:r>
        <w:rPr>
          <w:vertAlign w:val="subscript"/>
        </w:rPr>
        <w:t xml:space="preserve">3</w:t>
      </w:r>
      <w:r>
        <w:t xml:space="preserve"> </w:t>
      </w:r>
      <w:r>
        <w:t xml:space="preserve">donates; p-CN and p-NO</w:t>
      </w:r>
      <w:r>
        <w:rPr>
          <w:vertAlign w:val="subscript"/>
        </w:rPr>
        <w:t xml:space="preserve">2</w:t>
      </w:r>
      <w:r>
        <w:t xml:space="preserve"> </w:t>
      </w:r>
      <w:r>
        <w:t xml:space="preserve">withdraw by −I and −M (σ</w:t>
      </w:r>
      <w:r>
        <w:rPr>
          <w:vertAlign w:val="superscript"/>
        </w:rPr>
        <w:t xml:space="preserve">+</w:t>
      </w:r>
      <w:r>
        <w:t xml:space="preserve"> </w:t>
      </w:r>
      <w:r>
        <w:t xml:space="preserve">0.66 and 0.79), NO</w:t>
      </w:r>
      <w:r>
        <w:rPr>
          <w:vertAlign w:val="subscript"/>
        </w:rPr>
        <w:t xml:space="preserve">2</w:t>
      </w:r>
      <w:r>
        <w:t xml:space="preserve"> </w:t>
      </w:r>
      <w:r>
        <w:t xml:space="preserve">more strongly.</w:t>
      </w:r>
    </w:p>
    <w:p>
      <w:pPr>
        <w:pStyle w:val="BodyText"/>
      </w:pPr>
      <w:r>
        <w:rPr>
          <w:bCs/>
          <w:b/>
        </w:rPr>
        <w:t xml:space="preserve">E2-12.</w:t>
      </w:r>
    </w:p>
    <w:p>
      <w:pPr>
        <w:pStyle w:val="BodyText"/>
      </w:pPr>
      <w:r>
        <w:t xml:space="preserve">Arrange 1–3 in decreasing stability.</w:t>
      </w:r>
    </w:p>
    <w:p>
      <w:pPr>
        <w:pStyle w:val="BodyText"/>
      </w:pPr>
      <w:r>
        <w:drawing>
          <wp:inline>
            <wp:extent cx="5334000" cy="1640029"/>
            <wp:effectExtent b="0" l="0" r="0" t="0"/>
            <wp:docPr descr="" title="" id="415" name="Picture"/>
            <a:graphic>
              <a:graphicData uri="http://schemas.openxmlformats.org/drawingml/2006/picture">
                <pic:pic>
                  <pic:nvPicPr>
                    <pic:cNvPr descr="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" id="416" name="Picture"/>
                    <pic:cNvPicPr>
                      <a:picLocks noChangeArrowheads="1" noChangeAspect="1"/>
                    </pic:cNvPicPr>
                  </pic:nvPicPr>
                  <pic:blipFill>
                    <a:blip r:embed="rId414"/>
                    <a:stretch>
                      <a:fillRect/>
                    </a:stretch>
                  </pic:blipFill>
                  <pic:spPr bwMode="auto">
                    <a:xfrm>
                      <a:off x="0" y="0"/>
                      <a:ext cx="5334000" cy="1640029"/>
                    </a:xfrm>
                    <a:prstGeom prst="rect">
                      <a:avLst/>
                    </a:prstGeom>
                    <a:noFill/>
                    <a:ln w="9525">
                      <a:noFill/>
                      <a:headEnd/>
                      <a:tailEnd/>
                    </a:ln>
                  </pic:spPr>
                </pic:pic>
              </a:graphicData>
            </a:graphic>
          </wp:inline>
        </w:drawing>
      </w:r>
    </w:p>
    <w:p>
      <w:pPr>
        <w:pStyle w:val="BodyText"/>
      </w:pPr>
      <w:r>
        <w:t xml:space="preserve">Answer: 1 &gt; 3 &gt; 2</w:t>
      </w:r>
    </w:p>
    <w:p>
      <w:pPr>
        <w:pStyle w:val="BodyText"/>
      </w:pPr>
      <w:r>
        <w:t xml:space="preserve">Baker–Nathan order in solution: the number of hyperconjugating α-C–H bonds on the ring carbon: CH</w:t>
      </w:r>
      <w:r>
        <w:rPr>
          <w:vertAlign w:val="subscript"/>
        </w:rPr>
        <w:t xml:space="preserve">3</w:t>
      </w:r>
      <w:r>
        <w:t xml:space="preserve"> </w:t>
      </w:r>
      <w:r>
        <w:t xml:space="preserve">(3) &gt; CH</w:t>
      </w:r>
      <w:r>
        <w:rPr>
          <w:vertAlign w:val="subscript"/>
        </w:rPr>
        <w:t xml:space="preserve">2</w:t>
      </w:r>
      <w:r>
        <w:t xml:space="preserve">R (2) &gt; CHR</w:t>
      </w:r>
      <w:r>
        <w:rPr>
          <w:vertAlign w:val="subscript"/>
        </w:rPr>
        <w:t xml:space="preserve">2</w:t>
      </w:r>
      <w:r>
        <w:t xml:space="preserve"> </w:t>
      </w:r>
      <w:r>
        <w:t xml:space="preserve">(1). (In the gas phase the order reverses, because polarisability then dominates.)</w:t>
      </w:r>
    </w:p>
    <w:p>
      <w:pPr>
        <w:pStyle w:val="BodyText"/>
      </w:pPr>
      <w:r>
        <w:rPr>
          <w:bCs/>
          <w:b/>
        </w:rPr>
        <w:t xml:space="preserve">E2-13.</w:t>
      </w:r>
    </w:p>
    <w:p>
      <w:pPr>
        <w:pStyle w:val="BodyText"/>
      </w:pPr>
      <w:r>
        <w:t xml:space="preserve">Arrange 1–3 in decreasing stability.</w:t>
      </w:r>
    </w:p>
    <w:p>
      <w:pPr>
        <w:pStyle w:val="BodyText"/>
      </w:pPr>
      <w:r>
        <w:drawing>
          <wp:inline>
            <wp:extent cx="5334000" cy="2456738"/>
            <wp:effectExtent b="0" l="0" r="0" t="0"/>
            <wp:docPr descr="" title="" id="418" name="Picture"/>
            <a:graphic>
              <a:graphicData uri="http://schemas.openxmlformats.org/drawingml/2006/picture">
                <pic:pic>
                  <pic:nvPicPr>
                    <pic:cNvPr descr="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" id="419" name="Picture"/>
                    <pic:cNvPicPr>
                      <a:picLocks noChangeArrowheads="1" noChangeAspect="1"/>
                    </pic:cNvPicPr>
                  </pic:nvPicPr>
                  <pic:blipFill>
                    <a:blip r:embed="rId417"/>
                    <a:stretch>
                      <a:fillRect/>
                    </a:stretch>
                  </pic:blipFill>
                  <pic:spPr bwMode="auto">
                    <a:xfrm>
                      <a:off x="0" y="0"/>
                      <a:ext cx="5334000" cy="2456738"/>
                    </a:xfrm>
                    <a:prstGeom prst="rect">
                      <a:avLst/>
                    </a:prstGeom>
                    <a:noFill/>
                    <a:ln w="9525">
                      <a:noFill/>
                      <a:headEnd/>
                      <a:tailEnd/>
                    </a:ln>
                  </pic:spPr>
                </pic:pic>
              </a:graphicData>
            </a:graphic>
          </wp:inline>
        </w:drawing>
      </w:r>
    </w:p>
    <w:p>
      <w:pPr>
        <w:pStyle w:val="BodyText"/>
      </w:pPr>
      <w:r>
        <w:t xml:space="preserve">Answer: 2 &gt; 3 &gt; 1</w:t>
      </w:r>
    </w:p>
    <w:p>
      <w:pPr>
        <w:pStyle w:val="BodyText"/>
      </w:pPr>
      <w:r>
        <w:t xml:space="preserve">All are benzylic; each α-methyl group adds hyperconjugation/+I: tertiary (cumyl) &gt; secondary (1-phenylethyl) &gt; primary (benzyl).</w:t>
      </w:r>
    </w:p>
    <w:p>
      <w:pPr>
        <w:pStyle w:val="BodyText"/>
      </w:pPr>
      <w:r>
        <w:rPr>
          <w:bCs/>
          <w:b/>
        </w:rPr>
        <w:t xml:space="preserve">E2-14.</w:t>
      </w:r>
    </w:p>
    <w:p>
      <w:pPr>
        <w:pStyle w:val="BodyText"/>
      </w:pPr>
      <w:r>
        <w:t xml:space="preserve">Arrange 1–3 in decreasing stability.</w:t>
      </w:r>
    </w:p>
    <w:p>
      <w:pPr>
        <w:pStyle w:val="BodyText"/>
      </w:pPr>
      <w:r>
        <w:drawing>
          <wp:inline>
            <wp:extent cx="5334000" cy="2353870"/>
            <wp:effectExtent b="0" l="0" r="0" t="0"/>
            <wp:docPr descr="" title="" id="421" name="Picture"/>
            <a:graphic>
              <a:graphicData uri="http://schemas.openxmlformats.org/drawingml/2006/picture">
                <pic:pic>
                  <pic:nvPicPr>
                    <pic:cNvPr descr="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" id="422" name="Picture"/>
                    <pic:cNvPicPr>
                      <a:picLocks noChangeArrowheads="1" noChangeAspect="1"/>
                    </pic:cNvPicPr>
                  </pic:nvPicPr>
                  <pic:blipFill>
                    <a:blip r:embed="rId420"/>
                    <a:stretch>
                      <a:fillRect/>
                    </a:stretch>
                  </pic:blipFill>
                  <pic:spPr bwMode="auto">
                    <a:xfrm>
                      <a:off x="0" y="0"/>
                      <a:ext cx="5334000" cy="2353870"/>
                    </a:xfrm>
                    <a:prstGeom prst="rect">
                      <a:avLst/>
                    </a:prstGeom>
                    <a:noFill/>
                    <a:ln w="9525">
                      <a:noFill/>
                      <a:headEnd/>
                      <a:tailEnd/>
                    </a:ln>
                  </pic:spPr>
                </pic:pic>
              </a:graphicData>
            </a:graphic>
          </wp:inline>
        </w:drawing>
      </w:r>
    </w:p>
    <w:p>
      <w:pPr>
        <w:pStyle w:val="BodyText"/>
      </w:pPr>
      <w:r>
        <w:t xml:space="preserve">Answer: 3 &gt; 2 &gt; 1</w:t>
      </w:r>
    </w:p>
    <w:p>
      <w:pPr>
        <w:pStyle w:val="BodyText"/>
      </w:pPr>
      <w:r>
        <w:t xml:space="preserve">No substituent is best. A meta halogen is only −I (no +M can reach the benzylic cation from the meta position), and Cl is more electronegative than Br (σ</w:t>
      </w:r>
      <w:r>
        <w:rPr>
          <w:vertAlign w:val="subscript"/>
        </w:rPr>
        <w:t xml:space="preserve">m</w:t>
      </w:r>
      <w:r>
        <w:rPr>
          <w:vertAlign w:val="superscript"/>
        </w:rPr>
        <w:t xml:space="preserve">+</w:t>
      </w:r>
      <w:r>
        <w:t xml:space="preserve"> </w:t>
      </w:r>
      <w:r>
        <w:t xml:space="preserve">0.40 vs 0.41, nearly equal; the conventional answer is Cl more destabilising).</w:t>
      </w:r>
    </w:p>
    <w:p>
      <w:pPr>
        <w:pStyle w:val="BodyText"/>
      </w:pPr>
      <w:r>
        <w:rPr>
          <w:bCs/>
          <w:b/>
        </w:rPr>
        <w:t xml:space="preserve">E2-15.</w:t>
      </w:r>
    </w:p>
    <w:p>
      <w:pPr>
        <w:pStyle w:val="BodyText"/>
      </w:pPr>
      <w:r>
        <w:t xml:space="preserve">Arrange 1–3 in decreasing stability.</w:t>
      </w:r>
    </w:p>
    <w:p>
      <w:pPr>
        <w:pStyle w:val="BodyText"/>
      </w:pPr>
      <w:r>
        <w:drawing>
          <wp:inline>
            <wp:extent cx="5334000" cy="1497263"/>
            <wp:effectExtent b="0" l="0" r="0" t="0"/>
            <wp:docPr descr="" title="" id="424" name="Picture"/>
            <a:graphic>
              <a:graphicData uri="http://schemas.openxmlformats.org/drawingml/2006/picture">
                <pic:pic>
                  <pic:nvPicPr>
                    <pic:cNvPr descr="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" id="425" name="Picture"/>
                    <pic:cNvPicPr>
                      <a:picLocks noChangeArrowheads="1" noChangeAspect="1"/>
                    </pic:cNvPicPr>
                  </pic:nvPicPr>
                  <pic:blipFill>
                    <a:blip r:embed="rId423"/>
                    <a:stretch>
                      <a:fillRect/>
                    </a:stretch>
                  </pic:blipFill>
                  <pic:spPr bwMode="auto">
                    <a:xfrm>
                      <a:off x="0" y="0"/>
                      <a:ext cx="5334000" cy="1497263"/>
                    </a:xfrm>
                    <a:prstGeom prst="rect">
                      <a:avLst/>
                    </a:prstGeom>
                    <a:noFill/>
                    <a:ln w="9525">
                      <a:noFill/>
                      <a:headEnd/>
                      <a:tailEnd/>
                    </a:ln>
                  </pic:spPr>
                </pic:pic>
              </a:graphicData>
            </a:graphic>
          </wp:inline>
        </w:drawing>
      </w:r>
    </w:p>
    <w:p>
      <w:pPr>
        <w:pStyle w:val="BodyText"/>
      </w:pPr>
      <w:r>
        <w:t xml:space="preserve">Answer: 1 &gt; 2 &gt; 3</w:t>
      </w:r>
    </w:p>
    <w:p>
      <w:pPr>
        <w:pStyle w:val="BodyText"/>
      </w:pPr>
      <w:r>
        <w:t xml:space="preserve">p-NH</w:t>
      </w:r>
      <w:r>
        <w:rPr>
          <w:vertAlign w:val="subscript"/>
        </w:rPr>
        <w:t xml:space="preserve">2</w:t>
      </w:r>
      <w:r>
        <w:t xml:space="preserve"> </w:t>
      </w:r>
      <w:r>
        <w:t xml:space="preserve">and p-OH are +M donors (the quinoid iminium/oxocarbenium contributor); nitrogen is the better donor (σ</w:t>
      </w:r>
      <w:r>
        <w:rPr>
          <w:vertAlign w:val="superscript"/>
        </w:rPr>
        <w:t xml:space="preserve">+</w:t>
      </w:r>
      <w:r>
        <w:t xml:space="preserve"> </w:t>
      </w:r>
      <w:r>
        <w:t xml:space="preserve">−1.3 vs −0.92).</w:t>
      </w:r>
    </w:p>
    <w:p>
      <w:pPr>
        <w:pStyle w:val="BodyText"/>
      </w:pPr>
      <w:r>
        <w:rPr>
          <w:bCs/>
          <w:b/>
        </w:rPr>
        <w:t xml:space="preserve">E2-16.</w:t>
      </w:r>
    </w:p>
    <w:p>
      <w:pPr>
        <w:pStyle w:val="BodyText"/>
      </w:pPr>
      <w:r>
        <w:t xml:space="preserve">Arrange 1–3 in decreasing stability.</w:t>
      </w:r>
    </w:p>
    <w:p>
      <w:pPr>
        <w:pStyle w:val="BodyText"/>
      </w:pPr>
      <w:r>
        <w:drawing>
          <wp:inline>
            <wp:extent cx="5334000" cy="2428418"/>
            <wp:effectExtent b="0" l="0" r="0" t="0"/>
            <wp:docPr descr="" title="" id="427" name="Picture"/>
            <a:graphic>
              <a:graphicData uri="http://schemas.openxmlformats.org/drawingml/2006/picture">
                <pic:pic>
                  <pic:nvPicPr>
                    <pic:cNvPr descr="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" id="428" name="Picture"/>
                    <pic:cNvPicPr>
                      <a:picLocks noChangeArrowheads="1" noChangeAspect="1"/>
                    </pic:cNvPicPr>
                  </pic:nvPicPr>
                  <pic:blipFill>
                    <a:blip r:embed="rId426"/>
                    <a:stretch>
                      <a:fillRect/>
                    </a:stretch>
                  </pic:blipFill>
                  <pic:spPr bwMode="auto">
                    <a:xfrm>
                      <a:off x="0" y="0"/>
                      <a:ext cx="5334000" cy="2428418"/>
                    </a:xfrm>
                    <a:prstGeom prst="rect">
                      <a:avLst/>
                    </a:prstGeom>
                    <a:noFill/>
                    <a:ln w="9525">
                      <a:noFill/>
                      <a:headEnd/>
                      <a:tailEnd/>
                    </a:ln>
                  </pic:spPr>
                </pic:pic>
              </a:graphicData>
            </a:graphic>
          </wp:inline>
        </w:drawing>
      </w:r>
    </w:p>
    <w:p>
      <w:pPr>
        <w:pStyle w:val="BodyText"/>
      </w:pPr>
      <w:r>
        <w:t xml:space="preserve">Answer: 3 &gt; 2 &gt; 1</w:t>
      </w:r>
    </w:p>
    <w:p>
      <w:pPr>
        <w:pStyle w:val="BodyText"/>
      </w:pPr>
      <w:r>
        <w:t xml:space="preserve">Each additional phenyl delocalises the charge further: trityl (pK</w:t>
      </w:r>
      <w:r>
        <w:rPr>
          <w:vertAlign w:val="subscript"/>
        </w:rPr>
        <w:t xml:space="preserve">R+</w:t>
      </w:r>
      <w:r>
        <w:t xml:space="preserve"> </w:t>
      </w:r>
      <w:r>
        <w:t xml:space="preserve">−6.6) &gt; diphenylmethyl (−13.3) &gt; benzyl.</w:t>
      </w:r>
    </w:p>
    <w:p>
      <w:pPr>
        <w:pStyle w:val="BodyText"/>
      </w:pPr>
      <w:r>
        <w:rPr>
          <w:bCs/>
          <w:b/>
        </w:rPr>
        <w:t xml:space="preserve">E2-17.</w:t>
      </w:r>
    </w:p>
    <w:p>
      <w:pPr>
        <w:pStyle w:val="BodyText"/>
      </w:pPr>
      <w:r>
        <w:t xml:space="preserve">Arrange 1–3 in decreasing stability.</w:t>
      </w:r>
    </w:p>
    <w:p>
      <w:pPr>
        <w:pStyle w:val="BodyText"/>
      </w:pPr>
      <w:r>
        <w:drawing>
          <wp:inline>
            <wp:extent cx="5334000" cy="2326048"/>
            <wp:effectExtent b="0" l="0" r="0" t="0"/>
            <wp:docPr descr="" title="" id="430" name="Picture"/>
            <a:graphic>
              <a:graphicData uri="http://schemas.openxmlformats.org/drawingml/2006/picture">
                <pic:pic>
                  <pic:nvPicPr>
                    <pic:cNvPr descr="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" id="431" name="Picture"/>
                    <pic:cNvPicPr>
                      <a:picLocks noChangeArrowheads="1" noChangeAspect="1"/>
                    </pic:cNvPicPr>
                  </pic:nvPicPr>
                  <pic:blipFill>
                    <a:blip r:embed="rId429"/>
                    <a:stretch>
                      <a:fillRect/>
                    </a:stretch>
                  </pic:blipFill>
                  <pic:spPr bwMode="auto">
                    <a:xfrm>
                      <a:off x="0" y="0"/>
                      <a:ext cx="5334000" cy="2326048"/>
                    </a:xfrm>
                    <a:prstGeom prst="rect">
                      <a:avLst/>
                    </a:prstGeom>
                    <a:noFill/>
                    <a:ln w="9525">
                      <a:noFill/>
                      <a:headEnd/>
                      <a:tailEnd/>
                    </a:ln>
                  </pic:spPr>
                </pic:pic>
              </a:graphicData>
            </a:graphic>
          </wp:inline>
        </w:drawing>
      </w:r>
    </w:p>
    <w:p>
      <w:pPr>
        <w:pStyle w:val="BodyText"/>
      </w:pPr>
      <w:r>
        <w:t xml:space="preserve">Answer: 1 &gt; 2 &gt; 3</w:t>
      </w:r>
    </w:p>
    <w:p>
      <w:pPr>
        <w:pStyle w:val="BodyText"/>
      </w:pPr>
      <w:r>
        <w:t xml:space="preserve">A cyclopropyl ring on the benzene ring donates through its bent bonds (σ</w:t>
      </w:r>
      <w:r>
        <w:rPr>
          <w:vertAlign w:val="superscript"/>
        </w:rPr>
        <w:t xml:space="preserve">+</w:t>
      </w:r>
      <w:r>
        <w:t xml:space="preserve"> </w:t>
      </w:r>
      <w:r>
        <w:t xml:space="preserve">−0.41); each extra methyl on the ring adds +I/hyperconjugation to the donor.</w:t>
      </w:r>
    </w:p>
    <w:p>
      <w:pPr>
        <w:pStyle w:val="BodyText"/>
      </w:pPr>
      <w:r>
        <w:rPr>
          <w:bCs/>
          <w:b/>
        </w:rPr>
        <w:t xml:space="preserve">E2-20.</w:t>
      </w:r>
    </w:p>
    <w:p>
      <w:pPr>
        <w:pStyle w:val="BodyText"/>
      </w:pPr>
      <w:r>
        <w:t xml:space="preserve">Arrange 1–3 in decreasing stability.</w:t>
      </w:r>
    </w:p>
    <w:p>
      <w:pPr>
        <w:pStyle w:val="BodyText"/>
      </w:pPr>
      <w:r>
        <w:drawing>
          <wp:inline>
            <wp:extent cx="5334000" cy="2061307"/>
            <wp:effectExtent b="0" l="0" r="0" t="0"/>
            <wp:docPr descr="" title="" id="433" name="Picture"/>
            <a:graphic>
              <a:graphicData uri="http://schemas.openxmlformats.org/drawingml/2006/picture">
                <pic:pic>
                  <pic:nvPicPr>
                    <pic:cNvPr descr="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" id="434" name="Picture"/>
                    <pic:cNvPicPr>
                      <a:picLocks noChangeArrowheads="1" noChangeAspect="1"/>
                    </pic:cNvPicPr>
                  </pic:nvPicPr>
                  <pic:blipFill>
                    <a:blip r:embed="rId432"/>
                    <a:stretch>
                      <a:fillRect/>
                    </a:stretch>
                  </pic:blipFill>
                  <pic:spPr bwMode="auto">
                    <a:xfrm>
                      <a:off x="0" y="0"/>
                      <a:ext cx="5334000" cy="2061307"/>
                    </a:xfrm>
                    <a:prstGeom prst="rect">
                      <a:avLst/>
                    </a:prstGeom>
                    <a:noFill/>
                    <a:ln w="9525">
                      <a:noFill/>
                      <a:headEnd/>
                      <a:tailEnd/>
                    </a:ln>
                  </pic:spPr>
                </pic:pic>
              </a:graphicData>
            </a:graphic>
          </wp:inline>
        </w:drawing>
      </w:r>
    </w:p>
    <w:p>
      <w:pPr>
        <w:pStyle w:val="BodyText"/>
      </w:pPr>
      <w:r>
        <w:t xml:space="preserve">Answer: 3 &gt; 2 &gt; 1</w:t>
      </w:r>
    </w:p>
    <w:p>
      <w:pPr>
        <w:pStyle w:val="BodyText"/>
      </w:pPr>
      <w:r>
        <w:t xml:space="preserve">Each cyclopropyl group donates its bent σ bonds in the bisected conformation: tricyclopropylmethyl (pK</w:t>
      </w:r>
      <w:r>
        <w:rPr>
          <w:vertAlign w:val="subscript"/>
        </w:rPr>
        <w:t xml:space="preserve">R+</w:t>
      </w:r>
      <w:r>
        <w:t xml:space="preserve"> </w:t>
      </w:r>
      <w:r>
        <w:t xml:space="preserve">−2.3, more stable than trityl) &gt; dicyclopropyl &gt; cyclopropylmethyl.</w:t>
      </w:r>
    </w:p>
    <w:p>
      <w:pPr>
        <w:pStyle w:val="BodyText"/>
      </w:pPr>
      <w:r>
        <w:rPr>
          <w:bCs/>
          <w:b/>
        </w:rPr>
        <w:t xml:space="preserve">E2-21.</w:t>
      </w:r>
    </w:p>
    <w:p>
      <w:pPr>
        <w:pStyle w:val="BodyText"/>
      </w:pPr>
      <w:r>
        <w:t xml:space="preserve">Arrange 1–3 in decreasing stability.</w:t>
      </w:r>
    </w:p>
    <w:p>
      <w:pPr>
        <w:pStyle w:val="BodyText"/>
      </w:pPr>
      <w:r>
        <w:drawing>
          <wp:inline>
            <wp:extent cx="5334000" cy="2508627"/>
            <wp:effectExtent b="0" l="0" r="0" t="0"/>
            <wp:docPr descr="" title="" id="436" name="Picture"/>
            <a:graphic>
              <a:graphicData uri="http://schemas.openxmlformats.org/drawingml/2006/picture">
                <pic:pic>
                  <pic:nvPicPr>
                    <pic:cNvPr descr="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" id="437" name="Picture"/>
                    <pic:cNvPicPr>
                      <a:picLocks noChangeArrowheads="1" noChangeAspect="1"/>
                    </pic:cNvPicPr>
                  </pic:nvPicPr>
                  <pic:blipFill>
                    <a:blip r:embed="rId435"/>
                    <a:stretch>
                      <a:fillRect/>
                    </a:stretch>
                  </pic:blipFill>
                  <pic:spPr bwMode="auto">
                    <a:xfrm>
                      <a:off x="0" y="0"/>
                      <a:ext cx="5334000" cy="2508627"/>
                    </a:xfrm>
                    <a:prstGeom prst="rect">
                      <a:avLst/>
                    </a:prstGeom>
                    <a:noFill/>
                    <a:ln w="9525">
                      <a:noFill/>
                      <a:headEnd/>
                      <a:tailEnd/>
                    </a:ln>
                  </pic:spPr>
                </pic:pic>
              </a:graphicData>
            </a:graphic>
          </wp:inline>
        </w:drawing>
      </w:r>
    </w:p>
    <w:p>
      <w:pPr>
        <w:pStyle w:val="BodyText"/>
      </w:pPr>
      <w:r>
        <w:t xml:space="preserve">Answer: 1 &gt; 2 &gt; 3</w:t>
      </w:r>
    </w:p>
    <w:p>
      <w:pPr>
        <w:pStyle w:val="BodyText"/>
      </w:pPr>
      <w:r>
        <w:t xml:space="preserve">Methyl groups on the cyclopropane ring increase its donor strength (+I and hyperconjugation).</w:t>
      </w:r>
    </w:p>
    <w:p>
      <w:pPr>
        <w:pStyle w:val="BodyText"/>
      </w:pPr>
      <w:r>
        <w:rPr>
          <w:bCs/>
          <w:b/>
        </w:rPr>
        <w:t xml:space="preserve">E2-23.</w:t>
      </w:r>
    </w:p>
    <w:p>
      <w:pPr>
        <w:pStyle w:val="BodyText"/>
      </w:pPr>
      <w:r>
        <w:t xml:space="preserve">Arrange 1–3 in decreasing stability.</w:t>
      </w:r>
    </w:p>
    <w:p>
      <w:pPr>
        <w:pStyle w:val="BodyText"/>
      </w:pPr>
      <w:r>
        <w:drawing>
          <wp:inline>
            <wp:extent cx="5334000" cy="1784293"/>
            <wp:effectExtent b="0" l="0" r="0" t="0"/>
            <wp:docPr descr="" title="" id="439" name="Picture"/>
            <a:graphic>
              <a:graphicData uri="http://schemas.openxmlformats.org/drawingml/2006/picture">
                <pic:pic>
                  <pic:nvPicPr>
                    <pic:cNvPr descr="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" id="440" name="Picture"/>
                    <pic:cNvPicPr>
                      <a:picLocks noChangeArrowheads="1" noChangeAspect="1"/>
                    </pic:cNvPicPr>
                  </pic:nvPicPr>
                  <pic:blipFill>
                    <a:blip r:embed="rId438"/>
                    <a:stretch>
                      <a:fillRect/>
                    </a:stretch>
                  </pic:blipFill>
                  <pic:spPr bwMode="auto">
                    <a:xfrm>
                      <a:off x="0" y="0"/>
                      <a:ext cx="5334000" cy="1784293"/>
                    </a:xfrm>
                    <a:prstGeom prst="rect">
                      <a:avLst/>
                    </a:prstGeom>
                    <a:noFill/>
                    <a:ln w="9525">
                      <a:noFill/>
                      <a:headEnd/>
                      <a:tailEnd/>
                    </a:ln>
                  </pic:spPr>
                </pic:pic>
              </a:graphicData>
            </a:graphic>
          </wp:inline>
        </w:drawing>
      </w:r>
    </w:p>
    <w:p>
      <w:pPr>
        <w:pStyle w:val="BodyText"/>
      </w:pPr>
      <w:r>
        <w:t xml:space="preserve">Answer: 2 &gt; 1 &gt; 3</w:t>
      </w:r>
    </w:p>
    <w:p>
      <w:pPr>
        <w:pStyle w:val="BodyText"/>
      </w:pPr>
      <w:r>
        <w:t xml:space="preserve">2 and 1 are tertiary, 3 secondary. Ring cation 2 beats 1 because a five-membered ring prefers sp</w:t>
      </w:r>
      <w:r>
        <w:rPr>
          <w:vertAlign w:val="superscript"/>
        </w:rPr>
        <w:t xml:space="preserve">2</w:t>
      </w:r>
      <w:r>
        <w:t xml:space="preserve"> </w:t>
      </w:r>
      <w:r>
        <w:t xml:space="preserve">carbon (I-strain: 1-methylcyclopentyl solvolyses ≈ 40× faster than t-butyl).</w:t>
      </w:r>
    </w:p>
    <w:p>
      <w:pPr>
        <w:pStyle w:val="BodyText"/>
      </w:pPr>
      <w:r>
        <w:rPr>
          <w:bCs/>
          <w:b/>
        </w:rPr>
        <w:t xml:space="preserve">E2-24.</w:t>
      </w:r>
    </w:p>
    <w:p>
      <w:pPr>
        <w:pStyle w:val="BodyText"/>
      </w:pPr>
      <w:r>
        <w:t xml:space="preserve">Arrange 1–3 in decreasing stability.</w:t>
      </w:r>
    </w:p>
    <w:p>
      <w:pPr>
        <w:pStyle w:val="BodyText"/>
      </w:pPr>
      <w:r>
        <w:drawing>
          <wp:inline>
            <wp:extent cx="5334000" cy="1347247"/>
            <wp:effectExtent b="0" l="0" r="0" t="0"/>
            <wp:docPr descr="" title="" id="442" name="Picture"/>
            <a:graphic>
              <a:graphicData uri="http://schemas.openxmlformats.org/drawingml/2006/picture">
                <pic:pic>
                  <pic:nvPicPr>
                    <pic:cNvPr descr="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" id="443" name="Picture"/>
                    <pic:cNvPicPr>
                      <a:picLocks noChangeArrowheads="1" noChangeAspect="1"/>
                    </pic:cNvPicPr>
                  </pic:nvPicPr>
                  <pic:blipFill>
                    <a:blip r:embed="rId441"/>
                    <a:stretch>
                      <a:fillRect/>
                    </a:stretch>
                  </pic:blipFill>
                  <pic:spPr bwMode="auto">
                    <a:xfrm>
                      <a:off x="0" y="0"/>
                      <a:ext cx="5334000" cy="1347247"/>
                    </a:xfrm>
                    <a:prstGeom prst="rect">
                      <a:avLst/>
                    </a:prstGeom>
                    <a:noFill/>
                    <a:ln w="9525">
                      <a:noFill/>
                      <a:headEnd/>
                      <a:tailEnd/>
                    </a:ln>
                  </pic:spPr>
                </pic:pic>
              </a:graphicData>
            </a:graphic>
          </wp:inline>
        </w:drawing>
      </w:r>
    </w:p>
    <w:p>
      <w:pPr>
        <w:pStyle w:val="BodyText"/>
      </w:pPr>
      <w:r>
        <w:t xml:space="preserve">Answer: 3 &gt; 2 &gt; 1</w:t>
      </w:r>
    </w:p>
    <w:p>
      <w:pPr>
        <w:pStyle w:val="BodyText"/>
      </w:pPr>
      <w:r>
        <w:t xml:space="preserve">An α-oxygen lone pair gives an oxocarbenium ion (+M ≫ hyperconjugation); the tertiary α-alkoxy ion also has two methyl groups.</w:t>
      </w:r>
    </w:p>
    <w:p>
      <w:pPr>
        <w:pStyle w:val="BodyText"/>
      </w:pPr>
      <w:r>
        <w:rPr>
          <w:bCs/>
          <w:b/>
        </w:rPr>
        <w:t xml:space="preserve">E2-25.</w:t>
      </w:r>
    </w:p>
    <w:p>
      <w:pPr>
        <w:pStyle w:val="BodyText"/>
      </w:pPr>
      <w:r>
        <w:t xml:space="preserve">Arrange 1–3 in decreasing stability.</w:t>
      </w:r>
    </w:p>
    <w:p>
      <w:pPr>
        <w:pStyle w:val="BodyText"/>
      </w:pPr>
      <w:r>
        <w:drawing>
          <wp:inline>
            <wp:extent cx="5334000" cy="1493886"/>
            <wp:effectExtent b="0" l="0" r="0" t="0"/>
            <wp:docPr descr="" title="" id="445" name="Picture"/>
            <a:graphic>
              <a:graphicData uri="http://schemas.openxmlformats.org/drawingml/2006/picture">
                <pic:pic>
                  <pic:nvPicPr>
                    <pic:cNvPr descr="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" id="446" name="Picture"/>
                    <pic:cNvPicPr>
                      <a:picLocks noChangeArrowheads="1" noChangeAspect="1"/>
                    </pic:cNvPicPr>
                  </pic:nvPicPr>
                  <pic:blipFill>
                    <a:blip r:embed="rId444"/>
                    <a:stretch>
                      <a:fillRect/>
                    </a:stretch>
                  </pic:blipFill>
                  <pic:spPr bwMode="auto">
                    <a:xfrm>
                      <a:off x="0" y="0"/>
                      <a:ext cx="5334000" cy="1493886"/>
                    </a:xfrm>
                    <a:prstGeom prst="rect">
                      <a:avLst/>
                    </a:prstGeom>
                    <a:noFill/>
                    <a:ln w="9525">
                      <a:noFill/>
                      <a:headEnd/>
                      <a:tailEnd/>
                    </a:ln>
                  </pic:spPr>
                </pic:pic>
              </a:graphicData>
            </a:graphic>
          </wp:inline>
        </w:drawing>
      </w:r>
    </w:p>
    <w:p>
      <w:pPr>
        <w:pStyle w:val="BodyText"/>
      </w:pPr>
      <w:r>
        <w:t xml:space="preserve">Answer: 3 &gt; 2 &gt; 1</w:t>
      </w:r>
    </w:p>
    <w:p>
      <w:pPr>
        <w:pStyle w:val="BodyText"/>
      </w:pPr>
      <w:r>
        <w:t xml:space="preserve">An α-nitrogen lone pair gives an iminium ion; the more alkylated carbon (3) is better still. All are far more stable than the simple secondary alkyl cation 1.</w:t>
      </w:r>
    </w:p>
    <w:p>
      <w:pPr>
        <w:pStyle w:val="BodyText"/>
      </w:pPr>
      <w:r>
        <w:rPr>
          <w:bCs/>
          <w:b/>
        </w:rPr>
        <w:t xml:space="preserve">E2-26.</w:t>
      </w:r>
    </w:p>
    <w:p>
      <w:pPr>
        <w:pStyle w:val="BodyText"/>
      </w:pPr>
      <w:r>
        <w:t xml:space="preserve">Arrange 1–4 in decreasing stability.</w:t>
      </w:r>
    </w:p>
    <w:p>
      <w:pPr>
        <w:pStyle w:val="BodyText"/>
      </w:pPr>
      <w:r>
        <w:drawing>
          <wp:inline>
            <wp:extent cx="5334000" cy="1787715"/>
            <wp:effectExtent b="0" l="0" r="0" t="0"/>
            <wp:docPr descr="" title="" id="448" name="Picture"/>
            <a:graphic>
              <a:graphicData uri="http://schemas.openxmlformats.org/drawingml/2006/picture">
                <pic:pic>
                  <pic:nvPicPr>
                    <pic:cNvPr descr="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" id="449" name="Picture"/>
                    <pic:cNvPicPr>
                      <a:picLocks noChangeArrowheads="1" noChangeAspect="1"/>
                    </pic:cNvPicPr>
                  </pic:nvPicPr>
                  <pic:blipFill>
                    <a:blip r:embed="rId447"/>
                    <a:stretch>
                      <a:fillRect/>
                    </a:stretch>
                  </pic:blipFill>
                  <pic:spPr bwMode="auto">
                    <a:xfrm>
                      <a:off x="0" y="0"/>
                      <a:ext cx="5334000" cy="1787715"/>
                    </a:xfrm>
                    <a:prstGeom prst="rect">
                      <a:avLst/>
                    </a:prstGeom>
                    <a:noFill/>
                    <a:ln w="9525">
                      <a:noFill/>
                      <a:headEnd/>
                      <a:tailEnd/>
                    </a:ln>
                  </pic:spPr>
                </pic:pic>
              </a:graphicData>
            </a:graphic>
          </wp:inline>
        </w:drawing>
      </w:r>
    </w:p>
    <w:p>
      <w:pPr>
        <w:pStyle w:val="BodyText"/>
      </w:pPr>
      <w:r>
        <w:t xml:space="preserve">Answer: 4 &gt; 2 &gt; 3 &gt; 1</w:t>
      </w:r>
    </w:p>
    <w:p>
      <w:pPr>
        <w:pStyle w:val="BodyText"/>
      </w:pPr>
      <w:r>
        <w:t xml:space="preserve">Two nitrogen lone pairs (an amidinium-type ion, 4) &gt; two oxygens (2) &gt; one oxygen (3). Ion 1 would be best electronically (three oxygens) but it sits at a bridgehead of a rigid cage and cannot become planar, so the empty p orbital cannot overlap with the oxygen lone pairs: it is the least stable.</w:t>
      </w:r>
    </w:p>
    <w:p>
      <w:pPr>
        <w:pStyle w:val="BodyText"/>
      </w:pPr>
      <w:r>
        <w:rPr>
          <w:bCs/>
          <w:b/>
        </w:rPr>
        <w:t xml:space="preserve">E2-27.</w:t>
      </w:r>
    </w:p>
    <w:p>
      <w:pPr>
        <w:pStyle w:val="BodyText"/>
      </w:pPr>
      <w:r>
        <w:t xml:space="preserve">Arrange 1–4 in decreasing stability.</w:t>
      </w:r>
    </w:p>
    <w:p>
      <w:pPr>
        <w:pStyle w:val="BodyText"/>
      </w:pPr>
      <w:r>
        <w:drawing>
          <wp:inline>
            <wp:extent cx="5334000" cy="1671986"/>
            <wp:effectExtent b="0" l="0" r="0" t="0"/>
            <wp:docPr descr="" title="" id="451" name="Picture"/>
            <a:graphic>
              <a:graphicData uri="http://schemas.openxmlformats.org/drawingml/2006/picture">
                <pic:pic>
                  <pic:nvPicPr>
                    <pic:cNvPr descr="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" id="452" name="Picture"/>
                    <pic:cNvPicPr>
                      <a:picLocks noChangeArrowheads="1" noChangeAspect="1"/>
                    </pic:cNvPicPr>
                  </pic:nvPicPr>
                  <pic:blipFill>
                    <a:blip r:embed="rId450"/>
                    <a:stretch>
                      <a:fillRect/>
                    </a:stretch>
                  </pic:blipFill>
                  <pic:spPr bwMode="auto">
                    <a:xfrm>
                      <a:off x="0" y="0"/>
                      <a:ext cx="5334000" cy="1671986"/>
                    </a:xfrm>
                    <a:prstGeom prst="rect">
                      <a:avLst/>
                    </a:prstGeom>
                    <a:noFill/>
                    <a:ln w="9525">
                      <a:noFill/>
                      <a:headEnd/>
                      <a:tailEnd/>
                    </a:ln>
                  </pic:spPr>
                </pic:pic>
              </a:graphicData>
            </a:graphic>
          </wp:inline>
        </w:drawing>
      </w:r>
    </w:p>
    <w:p>
      <w:pPr>
        <w:pStyle w:val="BodyText"/>
      </w:pPr>
      <w:r>
        <w:t xml:space="preserve">Answer: 4 &gt; 2 &gt; 3 &gt; 1</w:t>
      </w:r>
    </w:p>
    <w:p>
      <w:pPr>
        <w:pStyle w:val="BodyText"/>
      </w:pPr>
      <w:r>
        <w:t xml:space="preserve">N is a better π donor than O: N,N (4) &gt; N,O (2) &gt; O,O (3); the cage cation 1 is non-planar at the bridgehead and cannot be stabilised by resonance.</w:t>
      </w:r>
    </w:p>
    <w:p>
      <w:pPr>
        <w:pStyle w:val="BodyText"/>
      </w:pPr>
      <w:r>
        <w:rPr>
          <w:bCs/>
          <w:b/>
        </w:rPr>
        <w:t xml:space="preserve">E2-28.</w:t>
      </w:r>
    </w:p>
    <w:p>
      <w:pPr>
        <w:pStyle w:val="BodyText"/>
      </w:pPr>
      <w:r>
        <w:t xml:space="preserve">Arrange 1–4 in decreasing stability.</w:t>
      </w:r>
    </w:p>
    <w:p>
      <w:pPr>
        <w:pStyle w:val="BodyText"/>
      </w:pPr>
      <w:r>
        <w:drawing>
          <wp:inline>
            <wp:extent cx="5334000" cy="1628273"/>
            <wp:effectExtent b="0" l="0" r="0" t="0"/>
            <wp:docPr descr="" title="" id="454" name="Picture"/>
            <a:graphic>
              <a:graphicData uri="http://schemas.openxmlformats.org/drawingml/2006/picture">
                <pic:pic>
                  <pic:nvPicPr>
                    <pic:cNvPr descr="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" id="455" name="Picture"/>
                    <pic:cNvPicPr>
                      <a:picLocks noChangeArrowheads="1" noChangeAspect="1"/>
                    </pic:cNvPicPr>
                  </pic:nvPicPr>
                  <pic:blipFill>
                    <a:blip r:embed="rId453"/>
                    <a:stretch>
                      <a:fillRect/>
                    </a:stretch>
                  </pic:blipFill>
                  <pic:spPr bwMode="auto">
                    <a:xfrm>
                      <a:off x="0" y="0"/>
                      <a:ext cx="5334000" cy="1628273"/>
                    </a:xfrm>
                    <a:prstGeom prst="rect">
                      <a:avLst/>
                    </a:prstGeom>
                    <a:noFill/>
                    <a:ln w="9525">
                      <a:noFill/>
                      <a:headEnd/>
                      <a:tailEnd/>
                    </a:ln>
                  </pic:spPr>
                </pic:pic>
              </a:graphicData>
            </a:graphic>
          </wp:inline>
        </w:drawing>
      </w:r>
    </w:p>
    <w:p>
      <w:pPr>
        <w:pStyle w:val="BodyText"/>
      </w:pPr>
      <w:r>
        <w:t xml:space="preserve">Answer: 3 &gt; 2 &gt; 1 &gt; 4</w:t>
      </w:r>
    </w:p>
    <w:p>
      <w:pPr>
        <w:pStyle w:val="BodyText"/>
      </w:pPr>
      <w:r>
        <w:t xml:space="preserve">Tropylium (aromatic 6π) is the most stable; cyclopropylmethyl (bisected σ-donation, ‘dancing resonance’) &gt; benzyl (resonance) &gt; tert-butyl (hyperconjugation only)</w:t>
      </w:r>
      <w:r>
        <w:t xml:space="preserve"> </w:t>
      </w:r>
      <w:r>
        <w:rPr>
          <w:iCs/>
          <w:i/>
        </w:rPr>
        <w:t xml:space="preserve">by the usual JEE convention that resonance ≫ hyperconjugation</w:t>
      </w:r>
      <w:r>
        <w:t xml:space="preserve">. Note: measured gas-phase hydride affinities put t-Bu</w:t>
      </w:r>
      <w:r>
        <w:rPr>
          <w:vertAlign w:val="superscript"/>
        </w:rPr>
        <w:t xml:space="preserve">+</w:t>
      </w:r>
      <w:r>
        <w:t xml:space="preserve"> </w:t>
      </w:r>
      <w:r>
        <w:t xml:space="preserve">(≈ 231 kcal mol</w:t>
      </w:r>
      <w:r>
        <w:rPr>
          <w:vertAlign w:val="superscript"/>
        </w:rPr>
        <w:t xml:space="preserve">−1</w:t>
      </w:r>
      <w:r>
        <w:t xml:space="preserve">) slightly</w:t>
      </w:r>
      <w:r>
        <w:t xml:space="preserve"> </w:t>
      </w:r>
      <w:r>
        <w:rPr>
          <w:iCs/>
          <w:i/>
        </w:rPr>
        <w:t xml:space="preserve">below</w:t>
      </w:r>
      <w:r>
        <w:t xml:space="preserve"> </w:t>
      </w:r>
      <w:r>
        <w:t xml:space="preserve">benzyl (≈ 238), i.e. t-Bu</w:t>
      </w:r>
      <w:r>
        <w:rPr>
          <w:vertAlign w:val="superscript"/>
        </w:rPr>
        <w:t xml:space="preserve">+</w:t>
      </w:r>
      <w:r>
        <w:t xml:space="preserve"> </w:t>
      </w:r>
      <w:r>
        <w:t xml:space="preserve">is the more stable in the gas phase; in solution the conventional order is the experimentally expected one for solvolysis.</w:t>
      </w:r>
    </w:p>
    <w:p>
      <w:pPr>
        <w:pStyle w:val="BodyText"/>
      </w:pPr>
      <w:r>
        <w:rPr>
          <w:bCs/>
          <w:b/>
        </w:rPr>
        <w:t xml:space="preserve">E2-29.</w:t>
      </w:r>
    </w:p>
    <w:p>
      <w:pPr>
        <w:pStyle w:val="BodyText"/>
      </w:pPr>
      <w:r>
        <w:t xml:space="preserve">Arrange 1–3 in decreasing stability.</w:t>
      </w:r>
    </w:p>
    <w:p>
      <w:pPr>
        <w:pStyle w:val="BodyText"/>
      </w:pPr>
      <w:r>
        <w:drawing>
          <wp:inline>
            <wp:extent cx="5334000" cy="2126550"/>
            <wp:effectExtent b="0" l="0" r="0" t="0"/>
            <wp:docPr descr="" title="" id="457" name="Picture"/>
            <a:graphic>
              <a:graphicData uri="http://schemas.openxmlformats.org/drawingml/2006/picture">
                <pic:pic>
                  <pic:nvPicPr>
                    <pic:cNvPr descr="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" id="458" name="Picture"/>
                    <pic:cNvPicPr>
                      <a:picLocks noChangeArrowheads="1" noChangeAspect="1"/>
                    </pic:cNvPicPr>
                  </pic:nvPicPr>
                  <pic:blipFill>
                    <a:blip r:embed="rId456"/>
                    <a:stretch>
                      <a:fillRect/>
                    </a:stretch>
                  </pic:blipFill>
                  <pic:spPr bwMode="auto">
                    <a:xfrm>
                      <a:off x="0" y="0"/>
                      <a:ext cx="5334000" cy="2126550"/>
                    </a:xfrm>
                    <a:prstGeom prst="rect">
                      <a:avLst/>
                    </a:prstGeom>
                    <a:noFill/>
                    <a:ln w="9525">
                      <a:noFill/>
                      <a:headEnd/>
                      <a:tailEnd/>
                    </a:ln>
                  </pic:spPr>
                </pic:pic>
              </a:graphicData>
            </a:graphic>
          </wp:inline>
        </w:drawing>
      </w:r>
    </w:p>
    <w:p>
      <w:pPr>
        <w:pStyle w:val="BodyText"/>
      </w:pPr>
      <w:r>
        <w:t xml:space="preserve">Answer: 3 &gt; 1 &gt; 2</w:t>
      </w:r>
    </w:p>
    <w:p>
      <w:pPr>
        <w:pStyle w:val="BodyText"/>
      </w:pPr>
      <w:r>
        <w:t xml:space="preserve">3 is tertiary; 1 is secondary (and will rearrange by a methyl shift to a tertiary ion); 2 is the primary neopentyl cation.</w:t>
      </w:r>
    </w:p>
    <w:p>
      <w:pPr>
        <w:pStyle w:val="BodyText"/>
      </w:pPr>
      <w:r>
        <w:rPr>
          <w:bCs/>
          <w:b/>
        </w:rPr>
        <w:t xml:space="preserve">E2-30.</w:t>
      </w:r>
    </w:p>
    <w:p>
      <w:pPr>
        <w:pStyle w:val="BodyText"/>
      </w:pPr>
      <w:r>
        <w:t xml:space="preserve">Arrange 1–3 in decreasing stability.</w:t>
      </w:r>
    </w:p>
    <w:p>
      <w:pPr>
        <w:pStyle w:val="BodyText"/>
      </w:pPr>
      <w:r>
        <w:drawing>
          <wp:inline>
            <wp:extent cx="5308600" cy="2400300"/>
            <wp:effectExtent b="0" l="0" r="0" t="0"/>
            <wp:docPr descr="" title="" id="460" name="Picture"/>
            <a:graphic>
              <a:graphicData uri="http://schemas.openxmlformats.org/drawingml/2006/picture">
                <pic:pic>
                  <pic:nvPicPr>
                    <pic:cNvPr descr="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" id="461" name="Picture"/>
                    <pic:cNvPicPr>
                      <a:picLocks noChangeArrowheads="1" noChangeAspect="1"/>
                    </pic:cNvPicPr>
                  </pic:nvPicPr>
                  <pic:blipFill>
                    <a:blip r:embed="rId459"/>
                    <a:stretch>
                      <a:fillRect/>
                    </a:stretch>
                  </pic:blipFill>
                  <pic:spPr bwMode="auto">
                    <a:xfrm>
                      <a:off x="0" y="0"/>
                      <a:ext cx="5308600" cy="2400300"/>
                    </a:xfrm>
                    <a:prstGeom prst="rect">
                      <a:avLst/>
                    </a:prstGeom>
                    <a:noFill/>
                    <a:ln w="9525">
                      <a:noFill/>
                      <a:headEnd/>
                      <a:tailEnd/>
                    </a:ln>
                  </pic:spPr>
                </pic:pic>
              </a:graphicData>
            </a:graphic>
          </wp:inline>
        </w:drawing>
      </w:r>
    </w:p>
    <w:p>
      <w:pPr>
        <w:pStyle w:val="BodyText"/>
      </w:pPr>
      <w:r>
        <w:t xml:space="preserve">Answer: 3 &gt; 1 &gt; 2</w:t>
      </w:r>
    </w:p>
    <w:p>
      <w:pPr>
        <w:pStyle w:val="BodyText"/>
      </w:pPr>
      <w:r>
        <w:t xml:space="preserve">Tertiary &gt; secondary &gt; primary.</w:t>
      </w:r>
    </w:p>
    <w:p>
      <w:pPr>
        <w:pStyle w:val="BodyText"/>
      </w:pPr>
      <w:r>
        <w:rPr>
          <w:bCs/>
          <w:b/>
        </w:rPr>
        <w:t xml:space="preserve">E2-31.</w:t>
      </w:r>
    </w:p>
    <w:p>
      <w:pPr>
        <w:pStyle w:val="BodyText"/>
      </w:pPr>
      <w:r>
        <w:t xml:space="preserve">Arrange 1–3 in decreasing stability.</w:t>
      </w:r>
    </w:p>
    <w:p>
      <w:pPr>
        <w:pStyle w:val="BodyText"/>
      </w:pPr>
      <w:r>
        <w:drawing>
          <wp:inline>
            <wp:extent cx="4737100" cy="1854200"/>
            <wp:effectExtent b="0" l="0" r="0" t="0"/>
            <wp:docPr descr="" title="" id="463" name="Picture"/>
            <a:graphic>
              <a:graphicData uri="http://schemas.openxmlformats.org/drawingml/2006/picture">
                <pic:pic>
                  <pic:nvPicPr>
                    <pic:cNvPr descr="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" id="464" name="Picture"/>
                    <pic:cNvPicPr>
                      <a:picLocks noChangeArrowheads="1" noChangeAspect="1"/>
                    </pic:cNvPicPr>
                  </pic:nvPicPr>
                  <pic:blipFill>
                    <a:blip r:embed="rId462"/>
                    <a:stretch>
                      <a:fillRect/>
                    </a:stretch>
                  </pic:blipFill>
                  <pic:spPr bwMode="auto">
                    <a:xfrm>
                      <a:off x="0" y="0"/>
                      <a:ext cx="4737100" cy="1854200"/>
                    </a:xfrm>
                    <a:prstGeom prst="rect">
                      <a:avLst/>
                    </a:prstGeom>
                    <a:noFill/>
                    <a:ln w="9525">
                      <a:noFill/>
                      <a:headEnd/>
                      <a:tailEnd/>
                    </a:ln>
                  </pic:spPr>
                </pic:pic>
              </a:graphicData>
            </a:graphic>
          </wp:inline>
        </w:drawing>
      </w:r>
    </w:p>
    <w:p>
      <w:pPr>
        <w:pStyle w:val="BodyText"/>
      </w:pPr>
      <w:r>
        <w:t xml:space="preserve">Answer: 1 &gt; 3 &gt; 2</w:t>
      </w:r>
    </w:p>
    <w:p>
      <w:pPr>
        <w:pStyle w:val="BodyText"/>
      </w:pPr>
      <w:r>
        <w:t xml:space="preserve">1 is allylic (resonance); 3 is a simple secondary cation; 2, the cyclopentadienyl cation, is antiaromatic (4π) and the least stable.</w:t>
      </w:r>
    </w:p>
    <w:p>
      <w:pPr>
        <w:pStyle w:val="BodyText"/>
      </w:pPr>
      <w:r>
        <w:rPr>
          <w:bCs/>
          <w:b/>
        </w:rPr>
        <w:t xml:space="preserve">E2-32.</w:t>
      </w:r>
    </w:p>
    <w:p>
      <w:pPr>
        <w:pStyle w:val="BodyText"/>
      </w:pPr>
      <w:r>
        <w:t xml:space="preserve">Arrange 1–3 in decreasing stability.</w:t>
      </w:r>
    </w:p>
    <w:p>
      <w:pPr>
        <w:pStyle w:val="BodyText"/>
      </w:pPr>
      <w:r>
        <w:drawing>
          <wp:inline>
            <wp:extent cx="5041900" cy="2209800"/>
            <wp:effectExtent b="0" l="0" r="0" t="0"/>
            <wp:docPr descr="" title="" id="466" name="Picture"/>
            <a:graphic>
              <a:graphicData uri="http://schemas.openxmlformats.org/drawingml/2006/picture">
                <pic:pic>
                  <pic:nvPicPr>
                    <pic:cNvPr descr="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" id="467" name="Picture"/>
                    <pic:cNvPicPr>
                      <a:picLocks noChangeArrowheads="1" noChangeAspect="1"/>
                    </pic:cNvPicPr>
                  </pic:nvPicPr>
                  <pic:blipFill>
                    <a:blip r:embed="rId465"/>
                    <a:stretch>
                      <a:fillRect/>
                    </a:stretch>
                  </pic:blipFill>
                  <pic:spPr bwMode="auto">
                    <a:xfrm>
                      <a:off x="0" y="0"/>
                      <a:ext cx="5041900" cy="2209800"/>
                    </a:xfrm>
                    <a:prstGeom prst="rect">
                      <a:avLst/>
                    </a:prstGeom>
                    <a:noFill/>
                    <a:ln w="9525">
                      <a:noFill/>
                      <a:headEnd/>
                      <a:tailEnd/>
                    </a:ln>
                  </pic:spPr>
                </pic:pic>
              </a:graphicData>
            </a:graphic>
          </wp:inline>
        </w:drawing>
      </w:r>
    </w:p>
    <w:p>
      <w:pPr>
        <w:pStyle w:val="BodyText"/>
      </w:pPr>
      <w:r>
        <w:t xml:space="preserve">Answer: 1 &gt; 3 &gt; 2</w:t>
      </w:r>
    </w:p>
    <w:p>
      <w:pPr>
        <w:pStyle w:val="BodyText"/>
      </w:pPr>
      <w:r>
        <w:t xml:space="preserve">Tropylium (aromatic, 6π) &gt; cyclohex-2-enyl (allylic) &gt; cyclopentadienyl (antiaromatic).</w:t>
      </w:r>
    </w:p>
    <w:p>
      <w:pPr>
        <w:pStyle w:val="BodyText"/>
      </w:pPr>
      <w:r>
        <w:rPr>
          <w:bCs/>
          <w:b/>
        </w:rPr>
        <w:t xml:space="preserve">E2-35.</w:t>
      </w:r>
    </w:p>
    <w:p>
      <w:pPr>
        <w:pStyle w:val="BodyText"/>
      </w:pPr>
      <w:r>
        <w:t xml:space="preserve">Arrange 1–3 in decreasing stability.</w:t>
      </w:r>
    </w:p>
    <w:p>
      <w:pPr>
        <w:pStyle w:val="BodyText"/>
      </w:pPr>
      <w:r>
        <w:drawing>
          <wp:inline>
            <wp:extent cx="5334000" cy="1521412"/>
            <wp:effectExtent b="0" l="0" r="0" t="0"/>
            <wp:docPr descr="" title="" id="469" name="Picture"/>
            <a:graphic>
              <a:graphicData uri="http://schemas.openxmlformats.org/drawingml/2006/picture">
                <pic:pic>
                  <pic:nvPicPr>
                    <pic:cNvPr descr="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" id="470" name="Picture"/>
                    <pic:cNvPicPr>
                      <a:picLocks noChangeArrowheads="1" noChangeAspect="1"/>
                    </pic:cNvPicPr>
                  </pic:nvPicPr>
                  <pic:blipFill>
                    <a:blip r:embed="rId468"/>
                    <a:stretch>
                      <a:fillRect/>
                    </a:stretch>
                  </pic:blipFill>
                  <pic:spPr bwMode="auto">
                    <a:xfrm>
                      <a:off x="0" y="0"/>
                      <a:ext cx="5334000" cy="1521412"/>
                    </a:xfrm>
                    <a:prstGeom prst="rect">
                      <a:avLst/>
                    </a:prstGeom>
                    <a:noFill/>
                    <a:ln w="9525">
                      <a:noFill/>
                      <a:headEnd/>
                      <a:tailEnd/>
                    </a:ln>
                  </pic:spPr>
                </pic:pic>
              </a:graphicData>
            </a:graphic>
          </wp:inline>
        </w:drawing>
      </w:r>
    </w:p>
    <w:p>
      <w:pPr>
        <w:pStyle w:val="BodyText"/>
      </w:pPr>
      <w:r>
        <w:t xml:space="preserve">Answer: 1 &gt; 2 &gt; 3</w:t>
      </w:r>
    </w:p>
    <w:p>
      <w:pPr>
        <w:pStyle w:val="BodyText"/>
      </w:pPr>
      <w:r>
        <w:t xml:space="preserve">1 is tertiary (ring fusion); 2 and 3 are secondary, and 2 has the branched ring-fusion carbon adjacent to C</w:t>
      </w:r>
      <w:r>
        <w:rPr>
          <w:vertAlign w:val="superscript"/>
        </w:rPr>
        <w:t xml:space="preserve">+</w:t>
      </w:r>
      <w:r>
        <w:t xml:space="preserve"> </w:t>
      </w:r>
      <w:r>
        <w:t xml:space="preserve">(more hyperconjugation) while 3 does not.</w:t>
      </w:r>
    </w:p>
    <w:p>
      <w:pPr>
        <w:pStyle w:val="BodyText"/>
      </w:pPr>
      <w:r>
        <w:rPr>
          <w:bCs/>
          <w:b/>
        </w:rPr>
        <w:t xml:space="preserve">E2-91.</w:t>
      </w:r>
    </w:p>
    <w:p>
      <w:pPr>
        <w:pStyle w:val="BodyText"/>
      </w:pPr>
      <w:r>
        <w:t xml:space="preserve">Which allylic carbocation is the most stable? (a) CH</w:t>
      </w:r>
      <w:r>
        <w:rPr>
          <w:vertAlign w:val="subscript"/>
        </w:rPr>
        <w:t xml:space="preserve">3</w:t>
      </w:r>
      <w:r>
        <w:t xml:space="preserve">–CH=CH–CH</w:t>
      </w:r>
      <w:r>
        <w:rPr>
          <w:vertAlign w:val="subscript"/>
        </w:rPr>
        <w:t xml:space="preserve">2</w:t>
      </w:r>
      <w:r>
        <w:rPr>
          <w:vertAlign w:val="superscript"/>
        </w:rPr>
        <w:t xml:space="preserve">+</w:t>
      </w:r>
      <w:r>
        <w:t xml:space="preserve">, (b) CH</w:t>
      </w:r>
      <w:r>
        <w:rPr>
          <w:vertAlign w:val="subscript"/>
        </w:rPr>
        <w:t xml:space="preserve">3</w:t>
      </w:r>
      <w:r>
        <w:t xml:space="preserve">–CH=CH–CH</w:t>
      </w:r>
      <w:r>
        <w:rPr>
          <w:vertAlign w:val="superscript"/>
        </w:rPr>
        <w:t xml:space="preserve">+</w:t>
      </w:r>
      <w:r>
        <w:t xml:space="preserve">–CH</w:t>
      </w:r>
      <w:r>
        <w:rPr>
          <w:vertAlign w:val="subscript"/>
        </w:rPr>
        <w:t xml:space="preserve">3</w:t>
      </w:r>
      <w:r>
        <w:t xml:space="preserve">, (c) CH</w:t>
      </w:r>
      <w:r>
        <w:rPr>
          <w:vertAlign w:val="subscript"/>
        </w:rPr>
        <w:t xml:space="preserve">3</w:t>
      </w:r>
      <w:r>
        <w:t xml:space="preserve">–CH=CH–C</w:t>
      </w:r>
      <w:r>
        <w:rPr>
          <w:vertAlign w:val="superscript"/>
        </w:rPr>
        <w:t xml:space="preserve">+</w:t>
      </w:r>
      <w:r>
        <w:t xml:space="preserve">(CH</w:t>
      </w:r>
      <w:r>
        <w:rPr>
          <w:vertAlign w:val="subscript"/>
        </w:rPr>
        <w:t xml:space="preserve">3</w:t>
      </w:r>
      <w:r>
        <w:t xml:space="preserve">)</w:t>
      </w:r>
      <w:r>
        <w:rPr>
          <w:vertAlign w:val="subscript"/>
        </w:rPr>
        <w:t xml:space="preserve">2</w:t>
      </w:r>
      <w:r>
        <w:t xml:space="preserve">, (d) all have the same stability.</w:t>
      </w:r>
    </w:p>
    <w:p>
      <w:pPr>
        <w:pStyle w:val="BodyText"/>
      </w:pPr>
      <w:r>
        <w:drawing>
          <wp:inline>
            <wp:extent cx="5334000" cy="2084077"/>
            <wp:effectExtent b="0" l="0" r="0" t="0"/>
            <wp:docPr descr="" title="" id="472" name="Picture"/>
            <a:graphic>
              <a:graphicData uri="http://schemas.openxmlformats.org/drawingml/2006/picture">
                <pic:pic>
                  <pic:nvPicPr>
                    <pic:cNvPr descr="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" id="473" name="Picture"/>
                    <pic:cNvPicPr>
                      <a:picLocks noChangeArrowheads="1" noChangeAspect="1"/>
                    </pic:cNvPicPr>
                  </pic:nvPicPr>
                  <pic:blipFill>
                    <a:blip r:embed="rId471"/>
                    <a:stretch>
                      <a:fillRect/>
                    </a:stretch>
                  </pic:blipFill>
                  <pic:spPr bwMode="auto">
                    <a:xfrm>
                      <a:off x="0" y="0"/>
                      <a:ext cx="5334000" cy="2084077"/>
                    </a:xfrm>
                    <a:prstGeom prst="rect">
                      <a:avLst/>
                    </a:prstGeom>
                    <a:noFill/>
                    <a:ln w="9525">
                      <a:noFill/>
                      <a:headEnd/>
                      <a:tailEnd/>
                    </a:ln>
                  </pic:spPr>
                </pic:pic>
              </a:graphicData>
            </a:graphic>
          </wp:inline>
        </w:drawing>
      </w:r>
    </w:p>
    <w:p>
      <w:pPr>
        <w:pStyle w:val="BodyText"/>
      </w:pPr>
      <w:r>
        <w:t xml:space="preserve">Answer: (c)</w:t>
      </w:r>
    </w:p>
    <w:p>
      <w:pPr>
        <w:pStyle w:val="BodyText"/>
      </w:pPr>
      <w:r>
        <w:t xml:space="preserve">Each is an allyl cation delocalised over two carbons, but the alkyl groups at the termini differ: (a) has a primary terminus, (b) a secondary, (c) a tertiary terminus. Charge is shared by both termini, so the more substituted ion (c) is the most stable. (d) is wrong: the alkyl substitution differs.</w:t>
      </w:r>
    </w:p>
    <w:p>
      <w:pPr>
        <w:pStyle w:val="BodyText"/>
      </w:pPr>
      <w:r>
        <w:rPr>
          <w:bCs/>
          <w:b/>
        </w:rPr>
        <w:t xml:space="preserve">E2-93.</w:t>
      </w:r>
    </w:p>
    <w:p>
      <w:pPr>
        <w:pStyle w:val="BodyText"/>
      </w:pPr>
      <w:r>
        <w:t xml:space="preserve">Which of the following carbocations is the most stable? (a) tricyclopropylmethyl, (b) benzyl, (c) tropylium (cycloheptatrienyl), (d) isopropyl.</w:t>
      </w:r>
    </w:p>
    <w:p>
      <w:pPr>
        <w:pStyle w:val="BodyText"/>
      </w:pPr>
      <w:r>
        <w:drawing>
          <wp:inline>
            <wp:extent cx="5334000" cy="1758553"/>
            <wp:effectExtent b="0" l="0" r="0" t="0"/>
            <wp:docPr descr="" title="" id="475" name="Picture"/>
            <a:graphic>
              <a:graphicData uri="http://schemas.openxmlformats.org/drawingml/2006/picture">
                <pic:pic>
                  <pic:nvPicPr>
                    <pic:cNvPr descr="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" id="476" name="Picture"/>
                    <pic:cNvPicPr>
                      <a:picLocks noChangeArrowheads="1" noChangeAspect="1"/>
                    </pic:cNvPicPr>
                  </pic:nvPicPr>
                  <pic:blipFill>
                    <a:blip r:embed="rId474"/>
                    <a:stretch>
                      <a:fillRect/>
                    </a:stretch>
                  </pic:blipFill>
                  <pic:spPr bwMode="auto">
                    <a:xfrm>
                      <a:off x="0" y="0"/>
                      <a:ext cx="5334000" cy="1758553"/>
                    </a:xfrm>
                    <a:prstGeom prst="rect">
                      <a:avLst/>
                    </a:prstGeom>
                    <a:noFill/>
                    <a:ln w="9525">
                      <a:noFill/>
                      <a:headEnd/>
                      <a:tailEnd/>
                    </a:ln>
                  </pic:spPr>
                </pic:pic>
              </a:graphicData>
            </a:graphic>
          </wp:inline>
        </w:drawing>
      </w:r>
    </w:p>
    <w:p>
      <w:pPr>
        <w:pStyle w:val="BodyText"/>
      </w:pPr>
      <w:r>
        <w:t xml:space="preserve">Answer: (c)</w:t>
      </w:r>
    </w:p>
    <w:p>
      <w:pPr>
        <w:pStyle w:val="BodyText"/>
      </w:pPr>
      <w:r>
        <w:t xml:space="preserve">Tropylium is aromatic (6π, planar, charge shared by seven carbons; pK</w:t>
      </w:r>
      <w:r>
        <w:rPr>
          <w:vertAlign w:val="subscript"/>
        </w:rPr>
        <w:t xml:space="preserve">R+</w:t>
      </w:r>
      <w:r>
        <w:t xml:space="preserve"> </w:t>
      </w:r>
      <w:r>
        <w:t xml:space="preserve">+4.7): the order is tropylium &gt; tricyclopropylmethyl &gt; benzyl &gt; isopropyl.</w:t>
      </w:r>
    </w:p>
    <w:bookmarkStart w:id="477" w:name="h38"/>
    <w:p>
      <w:pPr>
        <w:pStyle w:val="Heading2"/>
      </w:pPr>
      <w:r>
        <w:t xml:space="preserve">Items from your exercise that need confirmation</w:t>
      </w:r>
    </w:p>
    <w:p>
      <w:pPr>
        <w:pStyle w:val="FirstParagraph"/>
      </w:pPr>
      <w:r>
        <w:t xml:space="preserve">I could not read these structures reliably from the images, so I have</w:t>
      </w:r>
      <w:r>
        <w:t xml:space="preserve"> </w:t>
      </w:r>
      <w:r>
        <w:rPr>
          <w:bCs/>
          <w:b/>
        </w:rPr>
        <w:t xml:space="preserve">not</w:t>
      </w:r>
      <w:r>
        <w:t xml:space="preserve"> </w:t>
      </w:r>
      <w:r>
        <w:t xml:space="preserve">answered them. Please tell me (or send a clearer image of) the exact substituents:</w:t>
      </w:r>
      <w:r>
        <w:t xml:space="preserve"> </w:t>
      </w:r>
      <w:r>
        <w:rPr>
          <w:bCs/>
          <w:b/>
        </w:rPr>
        <w:t xml:space="preserve">Q4</w:t>
      </w:r>
      <w:r>
        <w:t xml:space="preserve"> </w:t>
      </w:r>
      <w:r>
        <w:t xml:space="preserve">(positions of the two methyl groups on each cyclohexyl cation),</w:t>
      </w:r>
      <w:r>
        <w:t xml:space="preserve"> </w:t>
      </w:r>
      <w:r>
        <w:rPr>
          <w:bCs/>
          <w:b/>
        </w:rPr>
        <w:t xml:space="preserve">Q18</w:t>
      </w:r>
      <w:r>
        <w:t xml:space="preserve"> </w:t>
      </w:r>
      <w:r>
        <w:t xml:space="preserve">and</w:t>
      </w:r>
      <w:r>
        <w:t xml:space="preserve"> </w:t>
      </w:r>
      <w:r>
        <w:rPr>
          <w:bCs/>
          <w:b/>
        </w:rPr>
        <w:t xml:space="preserve">Q19</w:t>
      </w:r>
      <w:r>
        <w:t xml:space="preserve"> </w:t>
      </w:r>
      <w:r>
        <w:t xml:space="preserve">(the ring substituents on the benzyl cations are not visible),</w:t>
      </w:r>
      <w:r>
        <w:t xml:space="preserve"> </w:t>
      </w:r>
      <w:r>
        <w:rPr>
          <w:bCs/>
          <w:b/>
        </w:rPr>
        <w:t xml:space="preserve">Q22</w:t>
      </w:r>
      <w:r>
        <w:t xml:space="preserve"> </w:t>
      </w:r>
      <w:r>
        <w:t xml:space="preserve">(the polyspiro cyclopropane/cyclobutane cations: the geometry of the spiro rings relative to the cationic centre decides whether cyclopropyl donation can operate),</w:t>
      </w:r>
      <w:r>
        <w:t xml:space="preserve"> </w:t>
      </w:r>
      <w:r>
        <w:rPr>
          <w:bCs/>
          <w:b/>
        </w:rPr>
        <w:t xml:space="preserve">Q33</w:t>
      </w:r>
      <w:r>
        <w:t xml:space="preserve"> </w:t>
      </w:r>
      <w:r>
        <w:t xml:space="preserve">(ring positions of the methyl groups) and</w:t>
      </w:r>
      <w:r>
        <w:t xml:space="preserve"> </w:t>
      </w:r>
      <w:r>
        <w:rPr>
          <w:bCs/>
          <w:b/>
        </w:rPr>
        <w:t xml:space="preserve">Q34</w:t>
      </w:r>
      <w:r>
        <w:t xml:space="preserve"> </w:t>
      </w:r>
      <w:r>
        <w:t xml:space="preserve">(which carbons of the oxygen heterocycles carry the double bonds).</w:t>
      </w:r>
    </w:p>
    <w:bookmarkEnd w:id="477"/>
    <w:bookmarkEnd w:id="478"/>
    <w:bookmarkStart w:id="545" w:name="p39"/>
    <w:p>
      <w:pPr>
        <w:pStyle w:val="Heading1"/>
      </w:pPr>
      <w:r>
        <w:t xml:space="preserve">Part 5B Worked Solutions: the Supplied ‘Electronic Displacement Effects’ Carbocation Problems (redrawn)</w:t>
      </w:r>
    </w:p>
    <w:p>
      <w:pPr>
        <w:pStyle w:val="FirstParagraph"/>
      </w:pPr>
      <w:r>
        <w:t xml:space="preserve">These are the carbocation-stability items from the ‘Exercise O-II’ set you supplied (Q8–Q16 of that exercise). Structures are redrawn and the reasoning is new. Orders are</w:t>
      </w:r>
      <w:r>
        <w:t xml:space="preserve"> </w:t>
      </w:r>
      <w:r>
        <w:rPr>
          <w:bCs/>
          <w:b/>
        </w:rPr>
        <w:t xml:space="preserve">decreasing</w:t>
      </w:r>
      <w:r>
        <w:t xml:space="preserve"> </w:t>
      </w:r>
      <w:r>
        <w:t xml:space="preserve">stability unless the question says otherwise, using JEE-Advanced conventions; where the textbook key conflicts with measured data it is flagged. The carbanion and radical items from the same pages (Q17–Q20) are answered in the carbanion and free-radical chapters, and the aromaticity, bond-length and resonance-energy items belong with those topics.</w:t>
      </w:r>
    </w:p>
    <w:p>
      <w:pPr>
        <w:pStyle w:val="BodyText"/>
      </w:pPr>
      <w:r>
        <w:rPr>
          <w:bCs/>
          <w:b/>
        </w:rPr>
        <w:t xml:space="preserve">E3-8.</w:t>
      </w:r>
    </w:p>
    <w:p>
      <w:pPr>
        <w:pStyle w:val="BodyText"/>
      </w:pPr>
      <w:r>
        <w:t xml:space="preserve">Select the least stable cation.</w:t>
      </w:r>
    </w:p>
    <w:p>
      <w:pPr>
        <w:pStyle w:val="BodyText"/>
      </w:pPr>
      <w:r>
        <w:drawing>
          <wp:inline>
            <wp:extent cx="5334000" cy="1522520"/>
            <wp:effectExtent b="0" l="0" r="0" t="0"/>
            <wp:docPr descr="" title="" id="480" name="Picture"/>
            <a:graphic>
              <a:graphicData uri="http://schemas.openxmlformats.org/drawingml/2006/picture">
                <pic:pic>
                  <pic:nvPicPr>
                    <pic:cNvPr descr="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" id="481" name="Picture"/>
                    <pic:cNvPicPr>
                      <a:picLocks noChangeArrowheads="1" noChangeAspect="1"/>
                    </pic:cNvPicPr>
                  </pic:nvPicPr>
                  <pic:blipFill>
                    <a:blip r:embed="rId479"/>
                    <a:stretch>
                      <a:fillRect/>
                    </a:stretch>
                  </pic:blipFill>
                  <pic:spPr bwMode="auto">
                    <a:xfrm>
                      <a:off x="0" y="0"/>
                      <a:ext cx="5334000" cy="1522520"/>
                    </a:xfrm>
                    <a:prstGeom prst="rect">
                      <a:avLst/>
                    </a:prstGeom>
                    <a:noFill/>
                    <a:ln w="9525">
                      <a:noFill/>
                      <a:headEnd/>
                      <a:tailEnd/>
                    </a:ln>
                  </pic:spPr>
                </pic:pic>
              </a:graphicData>
            </a:graphic>
          </wp:inline>
        </w:drawing>
      </w:r>
    </w:p>
    <w:p>
      <w:pPr>
        <w:pStyle w:val="BodyText"/>
      </w:pPr>
      <w:r>
        <w:t xml:space="preserve">Answer: (D) neopentyl</w:t>
      </w:r>
    </w:p>
    <w:p>
      <w:pPr>
        <w:pStyle w:val="BodyText"/>
      </w:pPr>
      <w:r>
        <w:t xml:space="preserve">All four are primary, so count the hyperconjugating C–H bonds on the carbon next to C</w:t>
      </w:r>
      <w:r>
        <w:rPr>
          <w:vertAlign w:val="superscript"/>
        </w:rPr>
        <w:t xml:space="preserve">+</w:t>
      </w:r>
      <w:r>
        <w:t xml:space="preserve">: ethyl 3, n-propyl 2, isobutyl 1, neopentyl 0 (its α-carbon is quaternary). Stability ethyl &gt; propyl &gt; isobutyl &gt; neopentyl, so neopentyl is the least stable (the printed key in your PDF agrees).</w:t>
      </w:r>
      <w:r>
        <w:t xml:space="preserve"> </w:t>
      </w:r>
      <w:r>
        <w:rPr>
          <w:bCs/>
          <w:b/>
        </w:rPr>
        <w:t xml:space="preserve">Correction:</w:t>
      </w:r>
      <w:r>
        <w:t xml:space="preserve"> </w:t>
      </w:r>
      <w:r>
        <w:t xml:space="preserve">an earlier build of this book answered (A) using a +I/polarisability argument; that is the gas-phase trend, but the exam answer follows the α-H count.</w:t>
      </w:r>
    </w:p>
    <w:p>
      <w:pPr>
        <w:pStyle w:val="BodyText"/>
      </w:pPr>
      <w:r>
        <w:rPr>
          <w:bCs/>
          <w:b/>
        </w:rPr>
        <w:t xml:space="preserve">E3-9(i).</w:t>
      </w:r>
    </w:p>
    <w:p>
      <w:pPr>
        <w:pStyle w:val="BodyText"/>
      </w:pPr>
      <w:r>
        <w:t xml:space="preserve">Arrange in decreasing stability.</w:t>
      </w:r>
    </w:p>
    <w:p>
      <w:pPr>
        <w:pStyle w:val="BodyText"/>
      </w:pPr>
      <w:r>
        <w:drawing>
          <wp:inline>
            <wp:extent cx="4470400" cy="1765300"/>
            <wp:effectExtent b="0" l="0" r="0" t="0"/>
            <wp:docPr descr="" title="" id="483" name="Picture"/>
            <a:graphic>
              <a:graphicData uri="http://schemas.openxmlformats.org/drawingml/2006/picture">
                <pic:pic>
                  <pic:nvPicPr>
                    <pic:cNvPr descr="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" id="484" name="Picture"/>
                    <pic:cNvPicPr>
                      <a:picLocks noChangeArrowheads="1" noChangeAspect="1"/>
                    </pic:cNvPicPr>
                  </pic:nvPicPr>
                  <pic:blipFill>
                    <a:blip r:embed="rId482"/>
                    <a:stretch>
                      <a:fillRect/>
                    </a:stretch>
                  </pic:blipFill>
                  <pic:spPr bwMode="auto">
                    <a:xfrm>
                      <a:off x="0" y="0"/>
                      <a:ext cx="4470400" cy="1765300"/>
                    </a:xfrm>
                    <a:prstGeom prst="rect">
                      <a:avLst/>
                    </a:prstGeom>
                    <a:noFill/>
                    <a:ln w="9525">
                      <a:noFill/>
                      <a:headEnd/>
                      <a:tailEnd/>
                    </a:ln>
                  </pic:spPr>
                </pic:pic>
              </a:graphicData>
            </a:graphic>
          </wp:inline>
        </w:drawing>
      </w:r>
    </w:p>
    <w:p>
      <w:pPr>
        <w:pStyle w:val="BodyText"/>
      </w:pPr>
      <w:r>
        <w:t xml:space="preserve">Answer: c &gt; b &gt; a</w:t>
      </w:r>
    </w:p>
    <w:p>
      <w:pPr>
        <w:pStyle w:val="BodyText"/>
      </w:pPr>
      <w:r>
        <w:t xml:space="preserve">Tertiary &gt; secondary &gt; primary.</w:t>
      </w:r>
    </w:p>
    <w:p>
      <w:pPr>
        <w:pStyle w:val="BodyText"/>
      </w:pPr>
      <w:r>
        <w:rPr>
          <w:bCs/>
          <w:b/>
        </w:rPr>
        <w:t xml:space="preserve">E3-9(ii).</w:t>
      </w:r>
    </w:p>
    <w:p>
      <w:pPr>
        <w:pStyle w:val="BodyText"/>
      </w:pPr>
      <w:r>
        <w:t xml:space="preserve">Arrange in decreasing stability.</w:t>
      </w:r>
    </w:p>
    <w:p>
      <w:pPr>
        <w:pStyle w:val="BodyText"/>
      </w:pPr>
      <w:r>
        <w:drawing>
          <wp:inline>
            <wp:extent cx="5334000" cy="2013734"/>
            <wp:effectExtent b="0" l="0" r="0" t="0"/>
            <wp:docPr descr="" title="" id="486" name="Picture"/>
            <a:graphic>
              <a:graphicData uri="http://schemas.openxmlformats.org/drawingml/2006/picture">
                <pic:pic>
                  <pic:nvPicPr>
                    <pic:cNvPr descr="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" id="487" name="Picture"/>
                    <pic:cNvPicPr>
                      <a:picLocks noChangeArrowheads="1" noChangeAspect="1"/>
                    </pic:cNvPicPr>
                  </pic:nvPicPr>
                  <pic:blipFill>
                    <a:blip r:embed="rId485"/>
                    <a:stretch>
                      <a:fillRect/>
                    </a:stretch>
                  </pic:blipFill>
                  <pic:spPr bwMode="auto">
                    <a:xfrm>
                      <a:off x="0" y="0"/>
                      <a:ext cx="5334000" cy="2013734"/>
                    </a:xfrm>
                    <a:prstGeom prst="rect">
                      <a:avLst/>
                    </a:prstGeom>
                    <a:noFill/>
                    <a:ln w="9525">
                      <a:noFill/>
                      <a:headEnd/>
                      <a:tailEnd/>
                    </a:ln>
                  </pic:spPr>
                </pic:pic>
              </a:graphicData>
            </a:graphic>
          </wp:inline>
        </w:drawing>
      </w:r>
    </w:p>
    <w:p>
      <w:pPr>
        <w:pStyle w:val="BodyText"/>
      </w:pPr>
      <w:r>
        <w:t xml:space="preserve">Answer: c &gt; b &gt; a</w:t>
      </w:r>
    </w:p>
    <w:p>
      <w:pPr>
        <w:pStyle w:val="BodyText"/>
      </w:pPr>
      <w:r>
        <w:t xml:space="preserve">c is tertiary; a and b are secondary, and b carries an extra adjacent methyl-bearing carbon (more α-C–C/C–H hyperconjugation).</w:t>
      </w:r>
    </w:p>
    <w:p>
      <w:pPr>
        <w:pStyle w:val="BodyText"/>
      </w:pPr>
      <w:r>
        <w:rPr>
          <w:bCs/>
          <w:b/>
        </w:rPr>
        <w:t xml:space="preserve">E3-9(iii).</w:t>
      </w:r>
    </w:p>
    <w:p>
      <w:pPr>
        <w:pStyle w:val="BodyText"/>
      </w:pPr>
      <w:r>
        <w:t xml:space="preserve">Arrange in decreasing stability (cyclopentyl-substituted cations).</w:t>
      </w:r>
    </w:p>
    <w:p>
      <w:pPr>
        <w:pStyle w:val="BodyText"/>
      </w:pPr>
      <w:r>
        <w:drawing>
          <wp:inline>
            <wp:extent cx="5334000" cy="1784293"/>
            <wp:effectExtent b="0" l="0" r="0" t="0"/>
            <wp:docPr descr="" title="" id="489" name="Picture"/>
            <a:graphic>
              <a:graphicData uri="http://schemas.openxmlformats.org/drawingml/2006/picture">
                <pic:pic>
                  <pic:nvPicPr>
                    <pic:cNvPr descr="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" id="490" name="Picture"/>
                    <pic:cNvPicPr>
                      <a:picLocks noChangeArrowheads="1" noChangeAspect="1"/>
                    </pic:cNvPicPr>
                  </pic:nvPicPr>
                  <pic:blipFill>
                    <a:blip r:embed="rId488"/>
                    <a:stretch>
                      <a:fillRect/>
                    </a:stretch>
                  </pic:blipFill>
                  <pic:spPr bwMode="auto">
                    <a:xfrm>
                      <a:off x="0" y="0"/>
                      <a:ext cx="5334000" cy="1784293"/>
                    </a:xfrm>
                    <a:prstGeom prst="rect">
                      <a:avLst/>
                    </a:prstGeom>
                    <a:noFill/>
                    <a:ln w="9525">
                      <a:noFill/>
                      <a:headEnd/>
                      <a:tailEnd/>
                    </a:ln>
                  </pic:spPr>
                </pic:pic>
              </a:graphicData>
            </a:graphic>
          </wp:inline>
        </w:drawing>
      </w:r>
    </w:p>
    <w:p>
      <w:pPr>
        <w:pStyle w:val="BodyText"/>
      </w:pPr>
      <w:r>
        <w:t xml:space="preserve">Answer: b &gt; c &gt; a (key)</w:t>
      </w:r>
    </w:p>
    <w:p>
      <w:pPr>
        <w:pStyle w:val="BodyText"/>
      </w:pPr>
      <w:r>
        <w:t xml:space="preserve">b is tertiary. a and c are secondary; the key puts the ring cation c above the exocyclic cation a (cyclopentyl cations are favoured by relief of I-strain, and in c the isopropyl group adds hyperconjugating C–C/C–H bonds next to C</w:t>
      </w:r>
      <w:r>
        <w:rPr>
          <w:vertAlign w:val="superscript"/>
        </w:rPr>
        <w:t xml:space="preserve">+</w:t>
      </w:r>
      <w:r>
        <w:t xml:space="preserve">). ◊ The position of the isopropyl group in c is my reading of the drawing.</w:t>
      </w:r>
    </w:p>
    <w:p>
      <w:pPr>
        <w:pStyle w:val="BodyText"/>
      </w:pPr>
      <w:r>
        <w:rPr>
          <w:bCs/>
          <w:b/>
        </w:rPr>
        <w:t xml:space="preserve">E3-9(vi).</w:t>
      </w:r>
    </w:p>
    <w:p>
      <w:pPr>
        <w:pStyle w:val="BodyText"/>
      </w:pPr>
      <w:r>
        <w:t xml:space="preserve">Arrange in decreasing stability (three alkyl cations from the chain drawings).</w:t>
      </w:r>
    </w:p>
    <w:p>
      <w:pPr>
        <w:pStyle w:val="BodyText"/>
      </w:pPr>
      <w:r>
        <w:drawing>
          <wp:inline>
            <wp:extent cx="5334000" cy="1317811"/>
            <wp:effectExtent b="0" l="0" r="0" t="0"/>
            <wp:docPr descr="" title="" id="492" name="Picture"/>
            <a:graphic>
              <a:graphicData uri="http://schemas.openxmlformats.org/drawingml/2006/picture">
                <pic:pic>
                  <pic:nvPicPr>
                    <pic:cNvPr descr="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" id="493" name="Picture"/>
                    <pic:cNvPicPr>
                      <a:picLocks noChangeArrowheads="1" noChangeAspect="1"/>
                    </pic:cNvPicPr>
                  </pic:nvPicPr>
                  <pic:blipFill>
                    <a:blip r:embed="rId491"/>
                    <a:stretch>
                      <a:fillRect/>
                    </a:stretch>
                  </pic:blipFill>
                  <pic:spPr bwMode="auto">
                    <a:xfrm>
                      <a:off x="0" y="0"/>
                      <a:ext cx="5334000" cy="1317811"/>
                    </a:xfrm>
                    <a:prstGeom prst="rect">
                      <a:avLst/>
                    </a:prstGeom>
                    <a:noFill/>
                    <a:ln w="9525">
                      <a:noFill/>
                      <a:headEnd/>
                      <a:tailEnd/>
                    </a:ln>
                  </pic:spPr>
                </pic:pic>
              </a:graphicData>
            </a:graphic>
          </wp:inline>
        </w:drawing>
      </w:r>
    </w:p>
    <w:p>
      <w:pPr>
        <w:pStyle w:val="BodyText"/>
      </w:pPr>
      <w:r>
        <w:t xml:space="preserve">Answer: key: b &gt; c &gt; a; your Allen solution page: a &gt; b &gt; c</w:t>
      </w:r>
    </w:p>
    <w:p>
      <w:pPr>
        <w:pStyle w:val="BodyText"/>
      </w:pPr>
      <w:r>
        <w:rPr>
          <w:bCs/>
          <w:b/>
        </w:rPr>
        <w:t xml:space="preserve">Conflict.</w:t>
      </w:r>
      <w:r>
        <w:t xml:space="preserve"> </w:t>
      </w:r>
      <w:r>
        <w:t xml:space="preserve">The printed answer key of your PDF gives b &gt; c &gt; a for 9(vi), but the worked solution on the ‘Electronic displacement effects’ page you also sent gives a &gt; b &gt; c (α-H = 2, 2, 1, then +I). I cannot tell from the drawings which chain is which, so I do not choose between them. The rule they use is: count α C–H bonds first (more is better), and if equal, the stronger +I (larger or more branched alkyl) wins.</w:t>
      </w:r>
    </w:p>
    <w:p>
      <w:pPr>
        <w:pStyle w:val="BodyText"/>
      </w:pPr>
      <w:r>
        <w:rPr>
          <w:bCs/>
          <w:b/>
        </w:rPr>
        <w:t xml:space="preserve">E3-9(iv).</w:t>
      </w:r>
    </w:p>
    <w:p>
      <w:pPr>
        <w:pStyle w:val="BodyText"/>
      </w:pPr>
      <w:r>
        <w:t xml:space="preserve">Arrange the cycloalkyl cations in decreasing stability.</w:t>
      </w:r>
    </w:p>
    <w:p>
      <w:pPr>
        <w:pStyle w:val="BodyText"/>
      </w:pPr>
      <w:r>
        <w:drawing>
          <wp:inline>
            <wp:extent cx="5334000" cy="1839310"/>
            <wp:effectExtent b="0" l="0" r="0" t="0"/>
            <wp:docPr descr="" title="" id="495" name="Picture"/>
            <a:graphic>
              <a:graphicData uri="http://schemas.openxmlformats.org/drawingml/2006/picture">
                <pic:pic>
                  <pic:nvPicPr>
                    <pic:cNvPr descr="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" id="496" name="Picture"/>
                    <pic:cNvPicPr>
                      <a:picLocks noChangeArrowheads="1" noChangeAspect="1"/>
                    </pic:cNvPicPr>
                  </pic:nvPicPr>
                  <pic:blipFill>
                    <a:blip r:embed="rId494"/>
                    <a:stretch>
                      <a:fillRect/>
                    </a:stretch>
                  </pic:blipFill>
                  <pic:spPr bwMode="auto">
                    <a:xfrm>
                      <a:off x="0" y="0"/>
                      <a:ext cx="5334000" cy="1839310"/>
                    </a:xfrm>
                    <a:prstGeom prst="rect">
                      <a:avLst/>
                    </a:prstGeom>
                    <a:noFill/>
                    <a:ln w="9525">
                      <a:noFill/>
                      <a:headEnd/>
                      <a:tailEnd/>
                    </a:ln>
                  </pic:spPr>
                </pic:pic>
              </a:graphicData>
            </a:graphic>
          </wp:inline>
        </w:drawing>
      </w:r>
    </w:p>
    <w:p>
      <w:pPr>
        <w:pStyle w:val="BodyText"/>
      </w:pPr>
      <w:r>
        <w:t xml:space="preserve">Answer: d &gt; c &gt; b &gt; a (textbook key)</w:t>
      </w:r>
    </w:p>
    <w:p>
      <w:pPr>
        <w:pStyle w:val="BodyText"/>
      </w:pPr>
      <w:r>
        <w:t xml:space="preserve">Textbook key: angle strain at the sp</w:t>
      </w:r>
      <w:r>
        <w:rPr>
          <w:vertAlign w:val="superscript"/>
        </w:rPr>
        <w:t xml:space="preserve">2</w:t>
      </w:r>
      <w:r>
        <w:t xml:space="preserve"> </w:t>
      </w:r>
      <w:r>
        <w:t xml:space="preserve">centre (60° in cyclopropyl, 90° in cyclobutyl) destabilises the small rings.</w:t>
      </w:r>
      <w:r>
        <w:t xml:space="preserve"> </w:t>
      </w:r>
      <w:r>
        <w:rPr>
          <w:bCs/>
          <w:b/>
        </w:rPr>
        <w:t xml:space="preserve">Conflict with data:</w:t>
      </w:r>
      <w:r>
        <w:t xml:space="preserve"> </w:t>
      </w:r>
      <w:r>
        <w:t xml:space="preserve">solvolysis rates (I-strain) make cyclopentyl faster than cyclohexyl, and cyclobutyl is stabilised by non-classical bridging, so the experimental order is closer to c &gt; d &gt; b &gt; a. If a question forces one answer, use the key; know the data.</w:t>
      </w:r>
    </w:p>
    <w:p>
      <w:pPr>
        <w:pStyle w:val="BodyText"/>
      </w:pPr>
      <w:r>
        <w:rPr>
          <w:bCs/>
          <w:b/>
        </w:rPr>
        <w:t xml:space="preserve">E3-9(v).</w:t>
      </w:r>
    </w:p>
    <w:p>
      <w:pPr>
        <w:pStyle w:val="BodyText"/>
      </w:pPr>
      <w:r>
        <w:t xml:space="preserve">Arrange in decreasing stability.</w:t>
      </w:r>
    </w:p>
    <w:p>
      <w:pPr>
        <w:pStyle w:val="BodyText"/>
      </w:pPr>
      <w:r>
        <w:drawing>
          <wp:inline>
            <wp:extent cx="5334000" cy="1735296"/>
            <wp:effectExtent b="0" l="0" r="0" t="0"/>
            <wp:docPr descr="" title="" id="498" name="Picture"/>
            <a:graphic>
              <a:graphicData uri="http://schemas.openxmlformats.org/drawingml/2006/picture">
                <pic:pic>
                  <pic:nvPicPr>
                    <pic:cNvPr descr="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" id="499" name="Picture"/>
                    <pic:cNvPicPr>
                      <a:picLocks noChangeArrowheads="1" noChangeAspect="1"/>
                    </pic:cNvPicPr>
                  </pic:nvPicPr>
                  <pic:blipFill>
                    <a:blip r:embed="rId497"/>
                    <a:stretch>
                      <a:fillRect/>
                    </a:stretch>
                  </pic:blipFill>
                  <pic:spPr bwMode="auto">
                    <a:xfrm>
                      <a:off x="0" y="0"/>
                      <a:ext cx="5334000" cy="1735296"/>
                    </a:xfrm>
                    <a:prstGeom prst="rect">
                      <a:avLst/>
                    </a:prstGeom>
                    <a:noFill/>
                    <a:ln w="9525">
                      <a:noFill/>
                      <a:headEnd/>
                      <a:tailEnd/>
                    </a:ln>
                  </pic:spPr>
                </pic:pic>
              </a:graphicData>
            </a:graphic>
          </wp:inline>
        </w:drawing>
      </w:r>
    </w:p>
    <w:p>
      <w:pPr>
        <w:pStyle w:val="BodyText"/>
      </w:pPr>
      <w:r>
        <w:t xml:space="preserve">Answer: c &gt; b &gt; a</w:t>
      </w:r>
    </w:p>
    <w:p>
      <w:pPr>
        <w:pStyle w:val="BodyText"/>
      </w:pPr>
      <w:r>
        <w:t xml:space="preserve">All three groups are −I; the strength of the effect follows electronegativity, F ≫ Cl &gt; Br, so CBr</w:t>
      </w:r>
      <w:r>
        <w:rPr>
          <w:vertAlign w:val="subscript"/>
        </w:rPr>
        <w:t xml:space="preserve">3</w:t>
      </w:r>
      <w:r>
        <w:t xml:space="preserve"> </w:t>
      </w:r>
      <w:r>
        <w:t xml:space="preserve">destabilises least.</w:t>
      </w:r>
    </w:p>
    <w:p>
      <w:pPr>
        <w:pStyle w:val="BodyText"/>
      </w:pPr>
      <w:r>
        <w:rPr>
          <w:bCs/>
          <w:b/>
        </w:rPr>
        <w:t xml:space="preserve">E3-9(vii).</w:t>
      </w:r>
    </w:p>
    <w:p>
      <w:pPr>
        <w:pStyle w:val="BodyText"/>
      </w:pPr>
      <w:r>
        <w:t xml:space="preserve">Arrange in decreasing stability.</w:t>
      </w:r>
    </w:p>
    <w:p>
      <w:pPr>
        <w:pStyle w:val="BodyText"/>
      </w:pPr>
      <w:r>
        <w:drawing>
          <wp:inline>
            <wp:extent cx="4089400" cy="1181100"/>
            <wp:effectExtent b="0" l="0" r="0" t="0"/>
            <wp:docPr descr="" title="" id="501" name="Picture"/>
            <a:graphic>
              <a:graphicData uri="http://schemas.openxmlformats.org/drawingml/2006/picture">
                <pic:pic>
                  <pic:nvPicPr>
                    <pic:cNvPr descr="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" id="502" name="Picture"/>
                    <pic:cNvPicPr>
                      <a:picLocks noChangeArrowheads="1" noChangeAspect="1"/>
                    </pic:cNvPicPr>
                  </pic:nvPicPr>
                  <pic:blipFill>
                    <a:blip r:embed="rId500"/>
                    <a:stretch>
                      <a:fillRect/>
                    </a:stretch>
                  </pic:blipFill>
                  <pic:spPr bwMode="auto">
                    <a:xfrm>
                      <a:off x="0" y="0"/>
                      <a:ext cx="4089400" cy="1181100"/>
                    </a:xfrm>
                    <a:prstGeom prst="rect">
                      <a:avLst/>
                    </a:prstGeom>
                    <a:noFill/>
                    <a:ln w="9525">
                      <a:noFill/>
                      <a:headEnd/>
                      <a:tailEnd/>
                    </a:ln>
                  </pic:spPr>
                </pic:pic>
              </a:graphicData>
            </a:graphic>
          </wp:inline>
        </w:drawing>
      </w:r>
    </w:p>
    <w:p>
      <w:pPr>
        <w:pStyle w:val="BodyText"/>
      </w:pPr>
      <w:r>
        <w:t xml:space="preserve">Answer: c &gt; b &gt; a</w:t>
      </w:r>
    </w:p>
    <w:p>
      <w:pPr>
        <w:pStyle w:val="BodyText"/>
      </w:pPr>
      <w:r>
        <w:t xml:space="preserve">The empty orbital sits on sp (50% s) or sp</w:t>
      </w:r>
      <w:r>
        <w:rPr>
          <w:vertAlign w:val="superscript"/>
        </w:rPr>
        <w:t xml:space="preserve">2</w:t>
      </w:r>
      <w:r>
        <w:t xml:space="preserve"> </w:t>
      </w:r>
      <w:r>
        <w:t xml:space="preserve">(33% s) carbon: the more s-character, the more tightly held the electrons and the less stable the cation. Ethyl uses a p orbital.</w:t>
      </w:r>
    </w:p>
    <w:p>
      <w:pPr>
        <w:pStyle w:val="BodyText"/>
      </w:pPr>
      <w:r>
        <w:rPr>
          <w:bCs/>
          <w:b/>
        </w:rPr>
        <w:t xml:space="preserve">E3-9(viii).</w:t>
      </w:r>
    </w:p>
    <w:p>
      <w:pPr>
        <w:pStyle w:val="BodyText"/>
      </w:pPr>
      <w:r>
        <w:t xml:space="preserve">Arrange the aryl cations in decreasing stability.</w:t>
      </w:r>
    </w:p>
    <w:p>
      <w:pPr>
        <w:pStyle w:val="BodyText"/>
      </w:pPr>
      <w:r>
        <w:drawing>
          <wp:inline>
            <wp:extent cx="5334000" cy="1977401"/>
            <wp:effectExtent b="0" l="0" r="0" t="0"/>
            <wp:docPr descr="" title="" id="504" name="Picture"/>
            <a:graphic>
              <a:graphicData uri="http://schemas.openxmlformats.org/drawingml/2006/picture">
                <pic:pic>
                  <pic:nvPicPr>
                    <pic:cNvPr descr="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" id="505" name="Picture"/>
                    <pic:cNvPicPr>
                      <a:picLocks noChangeArrowheads="1" noChangeAspect="1"/>
                    </pic:cNvPicPr>
                  </pic:nvPicPr>
                  <pic:blipFill>
                    <a:blip r:embed="rId503"/>
                    <a:stretch>
                      <a:fillRect/>
                    </a:stretch>
                  </pic:blipFill>
                  <pic:spPr bwMode="auto">
                    <a:xfrm>
                      <a:off x="0" y="0"/>
                      <a:ext cx="5334000" cy="1977401"/>
                    </a:xfrm>
                    <a:prstGeom prst="rect">
                      <a:avLst/>
                    </a:prstGeom>
                    <a:noFill/>
                    <a:ln w="9525">
                      <a:noFill/>
                      <a:headEnd/>
                      <a:tailEnd/>
                    </a:ln>
                  </pic:spPr>
                </pic:pic>
              </a:graphicData>
            </a:graphic>
          </wp:inline>
        </w:drawing>
      </w:r>
    </w:p>
    <w:p>
      <w:pPr>
        <w:pStyle w:val="BodyText"/>
      </w:pPr>
      <w:r>
        <w:t xml:space="preserve">Answer: c &gt; a &gt; d &gt; b</w:t>
      </w:r>
    </w:p>
    <w:p>
      <w:pPr>
        <w:pStyle w:val="BodyText"/>
      </w:pPr>
      <w:r>
        <w:t xml:space="preserve">The empty sp</w:t>
      </w:r>
      <w:r>
        <w:rPr>
          <w:vertAlign w:val="superscript"/>
        </w:rPr>
        <w:t xml:space="preserve">2</w:t>
      </w:r>
      <w:r>
        <w:t xml:space="preserve"> </w:t>
      </w:r>
      <w:r>
        <w:t xml:space="preserve">orbital lies in the ring plane, orthogonal to the π system, so there is no resonance: only the inductive effect operates. CH</w:t>
      </w:r>
      <w:r>
        <w:rPr>
          <w:vertAlign w:val="subscript"/>
        </w:rPr>
        <w:t xml:space="preserve">3</w:t>
      </w:r>
      <w:r>
        <w:t xml:space="preserve"> </w:t>
      </w:r>
      <w:r>
        <w:t xml:space="preserve">is +I; Cl is −I and NO</w:t>
      </w:r>
      <w:r>
        <w:rPr>
          <w:vertAlign w:val="subscript"/>
        </w:rPr>
        <w:t xml:space="preserve">2</w:t>
      </w:r>
      <w:r>
        <w:t xml:space="preserve"> </w:t>
      </w:r>
      <w:r>
        <w:t xml:space="preserve">is more strongly −I.</w:t>
      </w:r>
    </w:p>
    <w:p>
      <w:pPr>
        <w:pStyle w:val="BodyText"/>
      </w:pPr>
      <w:r>
        <w:rPr>
          <w:bCs/>
          <w:b/>
        </w:rPr>
        <w:t xml:space="preserve">E3-9(ix).</w:t>
      </w:r>
    </w:p>
    <w:p>
      <w:pPr>
        <w:pStyle w:val="BodyText"/>
      </w:pPr>
      <w:r>
        <w:t xml:space="preserve">Arrange the benzyl cations in decreasing stability.</w:t>
      </w:r>
    </w:p>
    <w:p>
      <w:pPr>
        <w:pStyle w:val="BodyText"/>
      </w:pPr>
      <w:r>
        <w:drawing>
          <wp:inline>
            <wp:extent cx="5334000" cy="1778000"/>
            <wp:effectExtent b="0" l="0" r="0" t="0"/>
            <wp:docPr descr="" title="" id="507" name="Picture"/>
            <a:graphic>
              <a:graphicData uri="http://schemas.openxmlformats.org/drawingml/2006/picture">
                <pic:pic>
                  <pic:nvPicPr>
                    <pic:cNvPr descr="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" id="508" name="Picture"/>
                    <pic:cNvPicPr>
                      <a:picLocks noChangeArrowheads="1" noChangeAspect="1"/>
                    </pic:cNvPicPr>
                  </pic:nvPicPr>
                  <pic:blipFill>
                    <a:blip r:embed="rId506"/>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Answer: b &gt; c &gt; a</w:t>
      </w:r>
    </w:p>
    <w:p>
      <w:pPr>
        <w:pStyle w:val="BodyText"/>
      </w:pPr>
      <w:r>
        <w:t xml:space="preserve">p-OMe donates by +M (oxocarbenium contributor); NO</w:t>
      </w:r>
      <w:r>
        <w:rPr>
          <w:vertAlign w:val="subscript"/>
        </w:rPr>
        <w:t xml:space="preserve">2</w:t>
      </w:r>
      <w:r>
        <w:t xml:space="preserve"> </w:t>
      </w:r>
      <w:r>
        <w:t xml:space="preserve">withdraws by −M and −I.</w:t>
      </w:r>
    </w:p>
    <w:p>
      <w:pPr>
        <w:pStyle w:val="BodyText"/>
      </w:pPr>
      <w:r>
        <w:rPr>
          <w:bCs/>
          <w:b/>
        </w:rPr>
        <w:t xml:space="preserve">E3-9(x).</w:t>
      </w:r>
    </w:p>
    <w:p>
      <w:pPr>
        <w:pStyle w:val="BodyText"/>
      </w:pPr>
      <w:r>
        <w:t xml:space="preserve">Arrange the hydroxybenzyl cations in decreasing stability.</w:t>
      </w:r>
    </w:p>
    <w:p>
      <w:pPr>
        <w:pStyle w:val="BodyText"/>
      </w:pPr>
      <w:r>
        <w:drawing>
          <wp:inline>
            <wp:extent cx="5334000" cy="2025804"/>
            <wp:effectExtent b="0" l="0" r="0" t="0"/>
            <wp:docPr descr="" title="" id="510" name="Picture"/>
            <a:graphic>
              <a:graphicData uri="http://schemas.openxmlformats.org/drawingml/2006/picture">
                <pic:pic>
                  <pic:nvPicPr>
                    <pic:cNvPr descr="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" id="511" name="Picture"/>
                    <pic:cNvPicPr>
                      <a:picLocks noChangeArrowheads="1" noChangeAspect="1"/>
                    </pic:cNvPicPr>
                  </pic:nvPicPr>
                  <pic:blipFill>
                    <a:blip r:embed="rId509"/>
                    <a:stretch>
                      <a:fillRect/>
                    </a:stretch>
                  </pic:blipFill>
                  <pic:spPr bwMode="auto">
                    <a:xfrm>
                      <a:off x="0" y="0"/>
                      <a:ext cx="5334000" cy="2025804"/>
                    </a:xfrm>
                    <a:prstGeom prst="rect">
                      <a:avLst/>
                    </a:prstGeom>
                    <a:noFill/>
                    <a:ln w="9525">
                      <a:noFill/>
                      <a:headEnd/>
                      <a:tailEnd/>
                    </a:ln>
                  </pic:spPr>
                </pic:pic>
              </a:graphicData>
            </a:graphic>
          </wp:inline>
        </w:drawing>
      </w:r>
    </w:p>
    <w:p>
      <w:pPr>
        <w:pStyle w:val="BodyText"/>
      </w:pPr>
      <w:r>
        <w:t xml:space="preserve">Answer: c &gt; a &gt; b</w:t>
      </w:r>
    </w:p>
    <w:p>
      <w:pPr>
        <w:pStyle w:val="BodyText"/>
      </w:pPr>
      <w:r>
        <w:t xml:space="preserve">Ortho and para OH can place the positive charge on oxygen (+M); meta cannot, and there OH is only −I. Para is better than ortho by the usual key (ortho: the −I effect is stronger at short distance and the oxygen lone pair is nearer the charge).</w:t>
      </w:r>
    </w:p>
    <w:p>
      <w:pPr>
        <w:pStyle w:val="BodyText"/>
      </w:pPr>
      <w:r>
        <w:rPr>
          <w:bCs/>
          <w:b/>
        </w:rPr>
        <w:t xml:space="preserve">E3-9(xi).</w:t>
      </w:r>
    </w:p>
    <w:p>
      <w:pPr>
        <w:pStyle w:val="BodyText"/>
      </w:pPr>
      <w:r>
        <w:t xml:space="preserve">Arrange the methylbenzyl cations in decreasing stability.</w:t>
      </w:r>
    </w:p>
    <w:p>
      <w:pPr>
        <w:pStyle w:val="BodyText"/>
      </w:pPr>
      <w:r>
        <w:drawing>
          <wp:inline>
            <wp:extent cx="5334000" cy="2113471"/>
            <wp:effectExtent b="0" l="0" r="0" t="0"/>
            <wp:docPr descr="" title="" id="513" name="Picture"/>
            <a:graphic>
              <a:graphicData uri="http://schemas.openxmlformats.org/drawingml/2006/picture">
                <pic:pic>
                  <pic:nvPicPr>
                    <pic:cNvPr descr="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" id="514" name="Picture"/>
                    <pic:cNvPicPr>
                      <a:picLocks noChangeArrowheads="1" noChangeAspect="1"/>
                    </pic:cNvPicPr>
                  </pic:nvPicPr>
                  <pic:blipFill>
                    <a:blip r:embed="rId512"/>
                    <a:stretch>
                      <a:fillRect/>
                    </a:stretch>
                  </pic:blipFill>
                  <pic:spPr bwMode="auto">
                    <a:xfrm>
                      <a:off x="0" y="0"/>
                      <a:ext cx="5334000" cy="2113471"/>
                    </a:xfrm>
                    <a:prstGeom prst="rect">
                      <a:avLst/>
                    </a:prstGeom>
                    <a:noFill/>
                    <a:ln w="9525">
                      <a:noFill/>
                      <a:headEnd/>
                      <a:tailEnd/>
                    </a:ln>
                  </pic:spPr>
                </pic:pic>
              </a:graphicData>
            </a:graphic>
          </wp:inline>
        </w:drawing>
      </w:r>
    </w:p>
    <w:p>
      <w:pPr>
        <w:pStyle w:val="BodyText"/>
      </w:pPr>
      <w:r>
        <w:t xml:space="preserve">Answer: c &gt; a &gt; b</w:t>
      </w:r>
    </w:p>
    <w:p>
      <w:pPr>
        <w:pStyle w:val="BodyText"/>
      </w:pPr>
      <w:r>
        <w:t xml:space="preserve">Ortho and para CH</w:t>
      </w:r>
      <w:r>
        <w:rPr>
          <w:vertAlign w:val="subscript"/>
        </w:rPr>
        <w:t xml:space="preserve">3</w:t>
      </w:r>
      <w:r>
        <w:t xml:space="preserve"> </w:t>
      </w:r>
      <w:r>
        <w:t xml:space="preserve">hyperconjugate with the delocalised charge; meta cannot. Textbook key puts ortho first (closer +I and hyperconjugation); steric effects can reverse this in real systems.</w:t>
      </w:r>
    </w:p>
    <w:p>
      <w:pPr>
        <w:pStyle w:val="BodyText"/>
      </w:pPr>
      <w:r>
        <w:rPr>
          <w:bCs/>
          <w:b/>
        </w:rPr>
        <w:t xml:space="preserve">E3-9(xii).</w:t>
      </w:r>
    </w:p>
    <w:p>
      <w:pPr>
        <w:pStyle w:val="BodyText"/>
      </w:pPr>
      <w:r>
        <w:t xml:space="preserve">Arrange the p-alkylbenzyl cations in decreasing stability.</w:t>
      </w:r>
    </w:p>
    <w:p>
      <w:pPr>
        <w:pStyle w:val="BodyText"/>
      </w:pPr>
      <w:r>
        <w:drawing>
          <wp:inline>
            <wp:extent cx="5334000" cy="1210962"/>
            <wp:effectExtent b="0" l="0" r="0" t="0"/>
            <wp:docPr descr="" title="" id="516" name="Picture"/>
            <a:graphic>
              <a:graphicData uri="http://schemas.openxmlformats.org/drawingml/2006/picture">
                <pic:pic>
                  <pic:nvPicPr>
                    <pic:cNvPr descr="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" id="517" name="Picture"/>
                    <pic:cNvPicPr>
                      <a:picLocks noChangeArrowheads="1" noChangeAspect="1"/>
                    </pic:cNvPicPr>
                  </pic:nvPicPr>
                  <pic:blipFill>
                    <a:blip r:embed="rId515"/>
                    <a:stretch>
                      <a:fillRect/>
                    </a:stretch>
                  </pic:blipFill>
                  <pic:spPr bwMode="auto">
                    <a:xfrm>
                      <a:off x="0" y="0"/>
                      <a:ext cx="5334000" cy="1210962"/>
                    </a:xfrm>
                    <a:prstGeom prst="rect">
                      <a:avLst/>
                    </a:prstGeom>
                    <a:noFill/>
                    <a:ln w="9525">
                      <a:noFill/>
                      <a:headEnd/>
                      <a:tailEnd/>
                    </a:ln>
                  </pic:spPr>
                </pic:pic>
              </a:graphicData>
            </a:graphic>
          </wp:inline>
        </w:drawing>
      </w:r>
    </w:p>
    <w:p>
      <w:pPr>
        <w:pStyle w:val="BodyText"/>
      </w:pPr>
      <w:r>
        <w:t xml:space="preserve">Answer: a &gt; b &gt; c &gt; d</w:t>
      </w:r>
    </w:p>
    <w:p>
      <w:pPr>
        <w:pStyle w:val="BodyText"/>
      </w:pPr>
      <w:r>
        <w:t xml:space="preserve">Baker–Nathan order: the number of hyperconjugating α-C–H bonds is 3, 2, 1, 0. (Pure inductive donation would give the opposite order.)</w:t>
      </w:r>
    </w:p>
    <w:p>
      <w:pPr>
        <w:pStyle w:val="BodyText"/>
      </w:pPr>
      <w:r>
        <w:rPr>
          <w:bCs/>
          <w:b/>
        </w:rPr>
        <w:t xml:space="preserve">E3-9(xiii).</w:t>
      </w:r>
    </w:p>
    <w:p>
      <w:pPr>
        <w:pStyle w:val="BodyText"/>
      </w:pPr>
      <w:r>
        <w:t xml:space="preserve">Arrange in decreasing stability.</w:t>
      </w:r>
    </w:p>
    <w:p>
      <w:pPr>
        <w:pStyle w:val="BodyText"/>
      </w:pPr>
      <w:r>
        <w:drawing>
          <wp:inline>
            <wp:extent cx="5334000" cy="2416836"/>
            <wp:effectExtent b="0" l="0" r="0" t="0"/>
            <wp:docPr descr="" title="" id="519" name="Picture"/>
            <a:graphic>
              <a:graphicData uri="http://schemas.openxmlformats.org/drawingml/2006/picture">
                <pic:pic>
                  <pic:nvPicPr>
                    <pic:cNvPr descr="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" id="520" name="Picture"/>
                    <pic:cNvPicPr>
                      <a:picLocks noChangeArrowheads="1" noChangeAspect="1"/>
                    </pic:cNvPicPr>
                  </pic:nvPicPr>
                  <pic:blipFill>
                    <a:blip r:embed="rId518"/>
                    <a:stretch>
                      <a:fillRect/>
                    </a:stretch>
                  </pic:blipFill>
                  <pic:spPr bwMode="auto">
                    <a:xfrm>
                      <a:off x="0" y="0"/>
                      <a:ext cx="5334000" cy="2416836"/>
                    </a:xfrm>
                    <a:prstGeom prst="rect">
                      <a:avLst/>
                    </a:prstGeom>
                    <a:noFill/>
                    <a:ln w="9525">
                      <a:noFill/>
                      <a:headEnd/>
                      <a:tailEnd/>
                    </a:ln>
                  </pic:spPr>
                </pic:pic>
              </a:graphicData>
            </a:graphic>
          </wp:inline>
        </w:drawing>
      </w:r>
    </w:p>
    <w:p>
      <w:pPr>
        <w:pStyle w:val="BodyText"/>
      </w:pPr>
      <w:r>
        <w:t xml:space="preserve">Answer: b &gt; a &gt; c &gt; d</w:t>
      </w:r>
    </w:p>
    <w:p>
      <w:pPr>
        <w:pStyle w:val="BodyText"/>
      </w:pPr>
      <w:r>
        <w:t xml:space="preserve">Trityl (three-ring delocalisation) &gt; tertiary alkyl &gt; primary alkyl &gt; phenyl cation (no resonance, charge in an sp</w:t>
      </w:r>
      <w:r>
        <w:rPr>
          <w:vertAlign w:val="superscript"/>
        </w:rPr>
        <w:t xml:space="preserve">2</w:t>
      </w:r>
      <w:r>
        <w:t xml:space="preserve"> </w:t>
      </w:r>
      <w:r>
        <w:t xml:space="preserve">orbital).</w:t>
      </w:r>
    </w:p>
    <w:p>
      <w:pPr>
        <w:pStyle w:val="BodyText"/>
      </w:pPr>
      <w:r>
        <w:rPr>
          <w:bCs/>
          <w:b/>
        </w:rPr>
        <w:t xml:space="preserve">E3-9(xv).</w:t>
      </w:r>
    </w:p>
    <w:p>
      <w:pPr>
        <w:pStyle w:val="BodyText"/>
      </w:pPr>
      <w:r>
        <w:t xml:space="preserve">Arrange in decreasing stability.</w:t>
      </w:r>
    </w:p>
    <w:p>
      <w:pPr>
        <w:pStyle w:val="BodyText"/>
      </w:pPr>
      <w:r>
        <w:drawing>
          <wp:inline>
            <wp:extent cx="5245100" cy="1854200"/>
            <wp:effectExtent b="0" l="0" r="0" t="0"/>
            <wp:docPr descr="" title="" id="522" name="Picture"/>
            <a:graphic>
              <a:graphicData uri="http://schemas.openxmlformats.org/drawingml/2006/picture">
                <pic:pic>
                  <pic:nvPicPr>
                    <pic:cNvPr descr="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" id="523" name="Picture"/>
                    <pic:cNvPicPr>
                      <a:picLocks noChangeArrowheads="1" noChangeAspect="1"/>
                    </pic:cNvPicPr>
                  </pic:nvPicPr>
                  <pic:blipFill>
                    <a:blip r:embed="rId521"/>
                    <a:stretch>
                      <a:fillRect/>
                    </a:stretch>
                  </pic:blipFill>
                  <pic:spPr bwMode="auto">
                    <a:xfrm>
                      <a:off x="0" y="0"/>
                      <a:ext cx="5245100" cy="1854200"/>
                    </a:xfrm>
                    <a:prstGeom prst="rect">
                      <a:avLst/>
                    </a:prstGeom>
                    <a:noFill/>
                    <a:ln w="9525">
                      <a:noFill/>
                      <a:headEnd/>
                      <a:tailEnd/>
                    </a:ln>
                  </pic:spPr>
                </pic:pic>
              </a:graphicData>
            </a:graphic>
          </wp:inline>
        </w:drawing>
      </w:r>
    </w:p>
    <w:p>
      <w:pPr>
        <w:pStyle w:val="BodyText"/>
      </w:pPr>
      <w:r>
        <w:t xml:space="preserve">Answer: a &gt; c &gt; b</w:t>
      </w:r>
    </w:p>
    <w:p>
      <w:pPr>
        <w:pStyle w:val="BodyText"/>
      </w:pPr>
      <w:r>
        <w:t xml:space="preserve">Cyclopropylmethyl is stabilised by bent-bond donation (σ → p overlap in the bisected conformation); cyclopentyl is secondary; cyclobutylmethyl is an ordinary primary cation.</w:t>
      </w:r>
    </w:p>
    <w:p>
      <w:pPr>
        <w:pStyle w:val="BodyText"/>
      </w:pPr>
      <w:r>
        <w:rPr>
          <w:bCs/>
          <w:b/>
        </w:rPr>
        <w:t xml:space="preserve">E3-9(xvi).</w:t>
      </w:r>
    </w:p>
    <w:p>
      <w:pPr>
        <w:pStyle w:val="BodyText"/>
      </w:pPr>
      <w:r>
        <w:t xml:space="preserve">Arrange in decreasing stability.</w:t>
      </w:r>
    </w:p>
    <w:p>
      <w:pPr>
        <w:pStyle w:val="BodyText"/>
      </w:pPr>
      <w:r>
        <w:drawing>
          <wp:inline>
            <wp:extent cx="4978400" cy="2209800"/>
            <wp:effectExtent b="0" l="0" r="0" t="0"/>
            <wp:docPr descr="" title="" id="525" name="Picture"/>
            <a:graphic>
              <a:graphicData uri="http://schemas.openxmlformats.org/drawingml/2006/picture">
                <pic:pic>
                  <pic:nvPicPr>
                    <pic:cNvPr descr="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" id="526" name="Picture"/>
                    <pic:cNvPicPr>
                      <a:picLocks noChangeArrowheads="1" noChangeAspect="1"/>
                    </pic:cNvPicPr>
                  </pic:nvPicPr>
                  <pic:blipFill>
                    <a:blip r:embed="rId524"/>
                    <a:stretch>
                      <a:fillRect/>
                    </a:stretch>
                  </pic:blipFill>
                  <pic:spPr bwMode="auto">
                    <a:xfrm>
                      <a:off x="0" y="0"/>
                      <a:ext cx="4978400" cy="2209800"/>
                    </a:xfrm>
                    <a:prstGeom prst="rect">
                      <a:avLst/>
                    </a:prstGeom>
                    <a:noFill/>
                    <a:ln w="9525">
                      <a:noFill/>
                      <a:headEnd/>
                      <a:tailEnd/>
                    </a:ln>
                  </pic:spPr>
                </pic:pic>
              </a:graphicData>
            </a:graphic>
          </wp:inline>
        </w:drawing>
      </w:r>
    </w:p>
    <w:p>
      <w:pPr>
        <w:pStyle w:val="BodyText"/>
      </w:pPr>
      <w:r>
        <w:t xml:space="preserve">Answer: b &gt; c &gt; a</w:t>
      </w:r>
    </w:p>
    <w:p>
      <w:pPr>
        <w:pStyle w:val="BodyText"/>
      </w:pPr>
      <w:r>
        <w:t xml:space="preserve">Tropylium is aromatic (6π); cyclopent-2-enyl is allylic; cyclopentadienyl is antiaromatic (4π) and the least stable of all.</w:t>
      </w:r>
    </w:p>
    <w:p>
      <w:pPr>
        <w:pStyle w:val="BodyText"/>
      </w:pPr>
      <w:r>
        <w:rPr>
          <w:bCs/>
          <w:b/>
        </w:rPr>
        <w:t xml:space="preserve">E3-10.</w:t>
      </w:r>
    </w:p>
    <w:p>
      <w:pPr>
        <w:pStyle w:val="BodyText"/>
      </w:pPr>
      <w:r>
        <w:t xml:space="preserve">Which statements are correct? (I) CH</w:t>
      </w:r>
      <w:r>
        <w:rPr>
          <w:vertAlign w:val="subscript"/>
        </w:rPr>
        <w:t xml:space="preserve">3</w:t>
      </w:r>
      <w:r>
        <w:t xml:space="preserve">OCH</w:t>
      </w:r>
      <w:r>
        <w:rPr>
          <w:vertAlign w:val="subscript"/>
        </w:rPr>
        <w:t xml:space="preserve">2</w:t>
      </w:r>
      <w:r>
        <w:rPr>
          <w:vertAlign w:val="superscript"/>
        </w:rPr>
        <w:t xml:space="preserve">+</w:t>
      </w:r>
      <w:r>
        <w:t xml:space="preserve"> </w:t>
      </w:r>
      <w:r>
        <w:t xml:space="preserve">is more stable than CH</w:t>
      </w:r>
      <w:r>
        <w:rPr>
          <w:vertAlign w:val="subscript"/>
        </w:rPr>
        <w:t xml:space="preserve">3</w:t>
      </w:r>
      <w:r>
        <w:t xml:space="preserve">CH</w:t>
      </w:r>
      <w:r>
        <w:rPr>
          <w:vertAlign w:val="subscript"/>
        </w:rPr>
        <w:t xml:space="preserve">2</w:t>
      </w:r>
      <w:r>
        <w:rPr>
          <w:vertAlign w:val="superscript"/>
        </w:rPr>
        <w:t xml:space="preserve">+</w:t>
      </w:r>
      <w:r>
        <w:t xml:space="preserve">. (II) (CH</w:t>
      </w:r>
      <w:r>
        <w:rPr>
          <w:vertAlign w:val="subscript"/>
        </w:rPr>
        <w:t xml:space="preserve">3</w:t>
      </w:r>
      <w:r>
        <w:t xml:space="preserve">)</w:t>
      </w:r>
      <w:r>
        <w:rPr>
          <w:vertAlign w:val="subscript"/>
        </w:rPr>
        <w:t xml:space="preserve">2</w:t>
      </w:r>
      <w:r>
        <w:t xml:space="preserve">CH</w:t>
      </w:r>
      <w:r>
        <w:rPr>
          <w:vertAlign w:val="superscript"/>
        </w:rPr>
        <w:t xml:space="preserve">+</w:t>
      </w:r>
      <w:r>
        <w:t xml:space="preserve"> </w:t>
      </w:r>
      <w:r>
        <w:t xml:space="preserve">is more stable than CH</w:t>
      </w:r>
      <w:r>
        <w:rPr>
          <w:vertAlign w:val="subscript"/>
        </w:rPr>
        <w:t xml:space="preserve">3</w:t>
      </w:r>
      <w:r>
        <w:t xml:space="preserve">CH</w:t>
      </w:r>
      <w:r>
        <w:rPr>
          <w:vertAlign w:val="subscript"/>
        </w:rPr>
        <w:t xml:space="preserve">2</w:t>
      </w:r>
      <w:r>
        <w:t xml:space="preserve">CH</w:t>
      </w:r>
      <w:r>
        <w:rPr>
          <w:vertAlign w:val="subscript"/>
        </w:rPr>
        <w:t xml:space="preserve">2</w:t>
      </w:r>
      <w:r>
        <w:rPr>
          <w:vertAlign w:val="superscript"/>
        </w:rPr>
        <w:t xml:space="preserve">+</w:t>
      </w:r>
      <w:r>
        <w:t xml:space="preserve">. (III) CH</w:t>
      </w:r>
      <w:r>
        <w:rPr>
          <w:vertAlign w:val="subscript"/>
        </w:rPr>
        <w:t xml:space="preserve">2</w:t>
      </w:r>
      <w:r>
        <w:t xml:space="preserve">=CH–CH</w:t>
      </w:r>
      <w:r>
        <w:rPr>
          <w:vertAlign w:val="subscript"/>
        </w:rPr>
        <w:t xml:space="preserve">2</w:t>
      </w:r>
      <w:r>
        <w:rPr>
          <w:vertAlign w:val="superscript"/>
        </w:rPr>
        <w:t xml:space="preserve">+</w:t>
      </w:r>
      <w:r>
        <w:t xml:space="preserve"> </w:t>
      </w:r>
      <w:r>
        <w:t xml:space="preserve">is more stable than CH</w:t>
      </w:r>
      <w:r>
        <w:rPr>
          <w:vertAlign w:val="subscript"/>
        </w:rPr>
        <w:t xml:space="preserve">3</w:t>
      </w:r>
      <w:r>
        <w:t xml:space="preserve">CH</w:t>
      </w:r>
      <w:r>
        <w:rPr>
          <w:vertAlign w:val="subscript"/>
        </w:rPr>
        <w:t xml:space="preserve">2</w:t>
      </w:r>
      <w:r>
        <w:t xml:space="preserve">CH</w:t>
      </w:r>
      <w:r>
        <w:rPr>
          <w:vertAlign w:val="subscript"/>
        </w:rPr>
        <w:t xml:space="preserve">2</w:t>
      </w:r>
      <w:r>
        <w:rPr>
          <w:vertAlign w:val="superscript"/>
        </w:rPr>
        <w:t xml:space="preserve">+</w:t>
      </w:r>
      <w:r>
        <w:t xml:space="preserve">. (IV) CH</w:t>
      </w:r>
      <w:r>
        <w:rPr>
          <w:vertAlign w:val="subscript"/>
        </w:rPr>
        <w:t xml:space="preserve">2</w:t>
      </w:r>
      <w:r>
        <w:t xml:space="preserve">=CH</w:t>
      </w:r>
      <w:r>
        <w:rPr>
          <w:vertAlign w:val="superscript"/>
        </w:rPr>
        <w:t xml:space="preserve">+</w:t>
      </w:r>
      <w:r>
        <w:t xml:space="preserve"> </w:t>
      </w:r>
      <w:r>
        <w:t xml:space="preserve">is more stable than CH</w:t>
      </w:r>
      <w:r>
        <w:rPr>
          <w:vertAlign w:val="subscript"/>
        </w:rPr>
        <w:t xml:space="preserve">3</w:t>
      </w:r>
      <w:r>
        <w:t xml:space="preserve">CH</w:t>
      </w:r>
      <w:r>
        <w:rPr>
          <w:vertAlign w:val="subscript"/>
        </w:rPr>
        <w:t xml:space="preserve">2</w:t>
      </w:r>
      <w:r>
        <w:rPr>
          <w:vertAlign w:val="superscript"/>
        </w:rPr>
        <w:t xml:space="preserve">+</w:t>
      </w:r>
      <w:r>
        <w:t xml:space="preserve">. (A) I, II (B) III, IV (C) I, II, III (D) II, III, IV</w:t>
      </w:r>
    </w:p>
    <w:p>
      <w:pPr>
        <w:pStyle w:val="BodyText"/>
      </w:pPr>
      <w:r>
        <w:drawing>
          <wp:inline>
            <wp:extent cx="5334000" cy="1194648"/>
            <wp:effectExtent b="0" l="0" r="0" t="0"/>
            <wp:docPr descr="" title="" id="528" name="Picture"/>
            <a:graphic>
              <a:graphicData uri="http://schemas.openxmlformats.org/drawingml/2006/picture">
                <pic:pic>
                  <pic:nvPicPr>
                    <pic:cNvPr descr="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" id="529" name="Picture"/>
                    <pic:cNvPicPr>
                      <a:picLocks noChangeArrowheads="1" noChangeAspect="1"/>
                    </pic:cNvPicPr>
                  </pic:nvPicPr>
                  <pic:blipFill>
                    <a:blip r:embed="rId527"/>
                    <a:stretch>
                      <a:fillRect/>
                    </a:stretch>
                  </pic:blipFill>
                  <pic:spPr bwMode="auto">
                    <a:xfrm>
                      <a:off x="0" y="0"/>
                      <a:ext cx="5334000" cy="1194648"/>
                    </a:xfrm>
                    <a:prstGeom prst="rect">
                      <a:avLst/>
                    </a:prstGeom>
                    <a:noFill/>
                    <a:ln w="9525">
                      <a:noFill/>
                      <a:headEnd/>
                      <a:tailEnd/>
                    </a:ln>
                  </pic:spPr>
                </pic:pic>
              </a:graphicData>
            </a:graphic>
          </wp:inline>
        </w:drawing>
      </w:r>
    </w:p>
    <w:p>
      <w:pPr>
        <w:pStyle w:val="BodyText"/>
      </w:pPr>
      <w:r>
        <w:t xml:space="preserve">Answer: (C)</w:t>
      </w:r>
    </w:p>
    <w:p>
      <w:pPr>
        <w:pStyle w:val="BodyText"/>
      </w:pPr>
      <w:r>
        <w:t xml:space="preserve">I: α-oxygen lone pair gives an oxocarbenium ion. II: secondary &gt; primary. III: allyl resonance. IV is false: the vinyl cation has an sp-hybridised cationic carbon, which is less stable than ethyl.</w:t>
      </w:r>
    </w:p>
    <w:p>
      <w:pPr>
        <w:pStyle w:val="BodyText"/>
      </w:pPr>
      <w:r>
        <w:rPr>
          <w:bCs/>
          <w:b/>
        </w:rPr>
        <w:t xml:space="preserve">E3-11a/b.</w:t>
      </w:r>
    </w:p>
    <w:p>
      <w:pPr>
        <w:pStyle w:val="BodyText"/>
      </w:pPr>
      <w:r>
        <w:t xml:space="preserve">Which ion is more stable? (a) C</w:t>
      </w:r>
      <w:r>
        <w:rPr>
          <w:vertAlign w:val="subscript"/>
        </w:rPr>
        <w:t xml:space="preserve">6</w:t>
      </w:r>
      <w:r>
        <w:t xml:space="preserve">H</w:t>
      </w:r>
      <w:r>
        <w:rPr>
          <w:vertAlign w:val="subscript"/>
        </w:rPr>
        <w:t xml:space="preserve">5</w:t>
      </w:r>
      <w:r>
        <w:t xml:space="preserve">CH</w:t>
      </w:r>
      <w:r>
        <w:rPr>
          <w:vertAlign w:val="subscript"/>
        </w:rPr>
        <w:t xml:space="preserve">2</w:t>
      </w:r>
      <w:r>
        <w:rPr>
          <w:vertAlign w:val="superscript"/>
        </w:rPr>
        <w:t xml:space="preserve">+</w:t>
      </w:r>
      <w:r>
        <w:t xml:space="preserve"> </w:t>
      </w:r>
      <w:r>
        <w:t xml:space="preserve">or CH</w:t>
      </w:r>
      <w:r>
        <w:rPr>
          <w:vertAlign w:val="subscript"/>
        </w:rPr>
        <w:t xml:space="preserve">2</w:t>
      </w:r>
      <w:r>
        <w:t xml:space="preserve">=CH–CH</w:t>
      </w:r>
      <w:r>
        <w:rPr>
          <w:vertAlign w:val="subscript"/>
        </w:rPr>
        <w:t xml:space="preserve">2</w:t>
      </w:r>
      <w:r>
        <w:rPr>
          <w:vertAlign w:val="superscript"/>
        </w:rPr>
        <w:t xml:space="preserve">+</w:t>
      </w:r>
      <w:r>
        <w:t xml:space="preserve">; (b) CH</w:t>
      </w:r>
      <w:r>
        <w:rPr>
          <w:vertAlign w:val="subscript"/>
        </w:rPr>
        <w:t xml:space="preserve">3</w:t>
      </w:r>
      <w:r>
        <w:t xml:space="preserve">CH</w:t>
      </w:r>
      <w:r>
        <w:rPr>
          <w:vertAlign w:val="subscript"/>
        </w:rPr>
        <w:t xml:space="preserve">2</w:t>
      </w:r>
      <w:r>
        <w:rPr>
          <w:vertAlign w:val="superscript"/>
        </w:rPr>
        <w:t xml:space="preserve">+</w:t>
      </w:r>
      <w:r>
        <w:t xml:space="preserve"> </w:t>
      </w:r>
      <w:r>
        <w:t xml:space="preserve">or CH</w:t>
      </w:r>
      <w:r>
        <w:rPr>
          <w:vertAlign w:val="subscript"/>
        </w:rPr>
        <w:t xml:space="preserve">2</w:t>
      </w:r>
      <w:r>
        <w:t xml:space="preserve">=CH</w:t>
      </w:r>
      <w:r>
        <w:rPr>
          <w:vertAlign w:val="superscript"/>
        </w:rPr>
        <w:t xml:space="preserve">+</w:t>
      </w:r>
      <w:r>
        <w:t xml:space="preserve">.</w:t>
      </w:r>
    </w:p>
    <w:p>
      <w:pPr>
        <w:pStyle w:val="BodyText"/>
      </w:pPr>
      <w:r>
        <w:drawing>
          <wp:inline>
            <wp:extent cx="5334000" cy="1716689"/>
            <wp:effectExtent b="0" l="0" r="0" t="0"/>
            <wp:docPr descr="" title="" id="531" name="Picture"/>
            <a:graphic>
              <a:graphicData uri="http://schemas.openxmlformats.org/drawingml/2006/picture">
                <pic:pic>
                  <pic:nvPicPr>
                    <pic:cNvPr descr="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" id="532" name="Picture"/>
                    <pic:cNvPicPr>
                      <a:picLocks noChangeArrowheads="1" noChangeAspect="1"/>
                    </pic:cNvPicPr>
                  </pic:nvPicPr>
                  <pic:blipFill>
                    <a:blip r:embed="rId530"/>
                    <a:stretch>
                      <a:fillRect/>
                    </a:stretch>
                  </pic:blipFill>
                  <pic:spPr bwMode="auto">
                    <a:xfrm>
                      <a:off x="0" y="0"/>
                      <a:ext cx="5334000" cy="1716689"/>
                    </a:xfrm>
                    <a:prstGeom prst="rect">
                      <a:avLst/>
                    </a:prstGeom>
                    <a:noFill/>
                    <a:ln w="9525">
                      <a:noFill/>
                      <a:headEnd/>
                      <a:tailEnd/>
                    </a:ln>
                  </pic:spPr>
                </pic:pic>
              </a:graphicData>
            </a:graphic>
          </wp:inline>
        </w:drawing>
      </w:r>
    </w:p>
    <w:p>
      <w:pPr>
        <w:pStyle w:val="BodyText"/>
      </w:pPr>
      <w:r>
        <w:t xml:space="preserve">Answer: (a) benzyl; (b) ethyl</w:t>
      </w:r>
    </w:p>
    <w:p>
      <w:pPr>
        <w:pStyle w:val="BodyText"/>
      </w:pPr>
      <w:r>
        <w:t xml:space="preserve">(a) Benzyl delocalises the charge over four carbons (seven contributors incl. ring), allyl over two. (b) The vinyl cation is sp-hybridised and the empty p orbital has no hyperconjugating partners except one C–H.</w:t>
      </w:r>
    </w:p>
    <w:p>
      <w:pPr>
        <w:pStyle w:val="BodyText"/>
      </w:pPr>
      <w:r>
        <w:rPr>
          <w:bCs/>
          <w:b/>
        </w:rPr>
        <w:t xml:space="preserve">E3-13.</w:t>
      </w:r>
    </w:p>
    <w:p>
      <w:pPr>
        <w:pStyle w:val="BodyText"/>
      </w:pPr>
      <w:r>
        <w:t xml:space="preserve">Which is the most stable? (A) Ph</w:t>
      </w:r>
      <w:r>
        <w:rPr>
          <w:vertAlign w:val="subscript"/>
        </w:rPr>
        <w:t xml:space="preserve">3</w:t>
      </w:r>
      <w:r>
        <w:t xml:space="preserve">C</w:t>
      </w:r>
      <w:r>
        <w:rPr>
          <w:vertAlign w:val="superscript"/>
        </w:rPr>
        <w:t xml:space="preserve">+</w:t>
      </w:r>
      <w:r>
        <w:t xml:space="preserve"> </w:t>
      </w:r>
      <w:r>
        <w:t xml:space="preserve">(B)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 </w:t>
      </w:r>
      <w:r>
        <w:t xml:space="preserve">(C) (CH</w:t>
      </w:r>
      <w:r>
        <w:rPr>
          <w:vertAlign w:val="subscript"/>
        </w:rPr>
        <w:t xml:space="preserve">3</w:t>
      </w:r>
      <w:r>
        <w:t xml:space="preserve">)</w:t>
      </w:r>
      <w:r>
        <w:rPr>
          <w:vertAlign w:val="subscript"/>
        </w:rPr>
        <w:t xml:space="preserve">2</w:t>
      </w:r>
      <w:r>
        <w:t xml:space="preserve">CH</w:t>
      </w:r>
      <w:r>
        <w:rPr>
          <w:vertAlign w:val="superscript"/>
        </w:rPr>
        <w:t xml:space="preserve">+</w:t>
      </w:r>
      <w:r>
        <w:t xml:space="preserve"> </w:t>
      </w:r>
      <w:r>
        <w:t xml:space="preserve">(D) CH</w:t>
      </w:r>
      <w:r>
        <w:rPr>
          <w:vertAlign w:val="subscript"/>
        </w:rPr>
        <w:t xml:space="preserve">2</w:t>
      </w:r>
      <w:r>
        <w:t xml:space="preserve">=CH–CH</w:t>
      </w:r>
      <w:r>
        <w:rPr>
          <w:vertAlign w:val="subscript"/>
        </w:rPr>
        <w:t xml:space="preserve">2</w:t>
      </w:r>
      <w:r>
        <w:rPr>
          <w:vertAlign w:val="superscript"/>
        </w:rPr>
        <w:t xml:space="preserve">+</w:t>
      </w:r>
    </w:p>
    <w:p>
      <w:pPr>
        <w:pStyle w:val="BodyText"/>
      </w:pPr>
      <w:r>
        <w:drawing>
          <wp:inline>
            <wp:extent cx="5334000" cy="2328009"/>
            <wp:effectExtent b="0" l="0" r="0" t="0"/>
            <wp:docPr descr="" title="" id="534" name="Picture"/>
            <a:graphic>
              <a:graphicData uri="http://schemas.openxmlformats.org/drawingml/2006/picture">
                <pic:pic>
                  <pic:nvPicPr>
                    <pic:cNvPr descr="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" id="535" name="Picture"/>
                    <pic:cNvPicPr>
                      <a:picLocks noChangeArrowheads="1" noChangeAspect="1"/>
                    </pic:cNvPicPr>
                  </pic:nvPicPr>
                  <pic:blipFill>
                    <a:blip r:embed="rId533"/>
                    <a:stretch>
                      <a:fillRect/>
                    </a:stretch>
                  </pic:blipFill>
                  <pic:spPr bwMode="auto">
                    <a:xfrm>
                      <a:off x="0" y="0"/>
                      <a:ext cx="5334000" cy="2328009"/>
                    </a:xfrm>
                    <a:prstGeom prst="rect">
                      <a:avLst/>
                    </a:prstGeom>
                    <a:noFill/>
                    <a:ln w="9525">
                      <a:noFill/>
                      <a:headEnd/>
                      <a:tailEnd/>
                    </a:ln>
                  </pic:spPr>
                </pic:pic>
              </a:graphicData>
            </a:graphic>
          </wp:inline>
        </w:drawing>
      </w:r>
    </w:p>
    <w:p>
      <w:pPr>
        <w:pStyle w:val="BodyText"/>
      </w:pPr>
      <w:r>
        <w:t xml:space="preserve">Answer: (A)</w:t>
      </w:r>
    </w:p>
    <w:p>
      <w:pPr>
        <w:pStyle w:val="BodyText"/>
      </w:pPr>
      <w:r>
        <w:t xml:space="preserve">Trityl: charge is delocalised over three rings (ten carbons’ worth of contributors); pK</w:t>
      </w:r>
      <w:r>
        <w:rPr>
          <w:vertAlign w:val="subscript"/>
        </w:rPr>
        <w:t xml:space="preserve">R+</w:t>
      </w:r>
      <w:r>
        <w:t xml:space="preserve"> </w:t>
      </w:r>
      <w:r>
        <w:t xml:space="preserve">= −6.6 compared with about −15 for t-butyl.</w:t>
      </w:r>
    </w:p>
    <w:p>
      <w:pPr>
        <w:pStyle w:val="BodyText"/>
      </w:pPr>
      <w:r>
        <w:rPr>
          <w:bCs/>
          <w:b/>
        </w:rPr>
        <w:t xml:space="preserve">E3-14.</w:t>
      </w:r>
    </w:p>
    <w:p>
      <w:pPr>
        <w:pStyle w:val="BodyText"/>
      </w:pPr>
      <w:r>
        <w:t xml:space="preserve">Increasing order of stability of (a) p-CH</w:t>
      </w:r>
      <w:r>
        <w:rPr>
          <w:vertAlign w:val="subscript"/>
        </w:rPr>
        <w:t xml:space="preserve">3</w:t>
      </w:r>
      <w:r>
        <w:t xml:space="preserve">O–C</w:t>
      </w:r>
      <w:r>
        <w:rPr>
          <w:vertAlign w:val="subscript"/>
        </w:rPr>
        <w:t xml:space="preserve">6</w:t>
      </w:r>
      <w:r>
        <w:t xml:space="preserve">H</w:t>
      </w:r>
      <w:r>
        <w:rPr>
          <w:vertAlign w:val="subscript"/>
        </w:rPr>
        <w:t xml:space="preserve">4</w:t>
      </w:r>
      <w:r>
        <w:t xml:space="preserve">CH</w:t>
      </w:r>
      <w:r>
        <w:rPr>
          <w:vertAlign w:val="subscript"/>
        </w:rPr>
        <w:t xml:space="preserve">2</w:t>
      </w:r>
      <w:r>
        <w:rPr>
          <w:vertAlign w:val="superscript"/>
        </w:rPr>
        <w:t xml:space="preserve">+</w:t>
      </w:r>
      <w:r>
        <w:t xml:space="preserve"> </w:t>
      </w:r>
      <w:r>
        <w:t xml:space="preserve">(b) C</w:t>
      </w:r>
      <w:r>
        <w:rPr>
          <w:vertAlign w:val="subscript"/>
        </w:rPr>
        <w:t xml:space="preserve">6</w:t>
      </w:r>
      <w:r>
        <w:t xml:space="preserve">H</w:t>
      </w:r>
      <w:r>
        <w:rPr>
          <w:vertAlign w:val="subscript"/>
        </w:rPr>
        <w:t xml:space="preserve">5</w:t>
      </w:r>
      <w:r>
        <w:t xml:space="preserve">CH</w:t>
      </w:r>
      <w:r>
        <w:rPr>
          <w:vertAlign w:val="subscript"/>
        </w:rPr>
        <w:t xml:space="preserve">2</w:t>
      </w:r>
      <w:r>
        <w:rPr>
          <w:vertAlign w:val="superscript"/>
        </w:rPr>
        <w:t xml:space="preserve">+</w:t>
      </w:r>
      <w:r>
        <w:t xml:space="preserve"> </w:t>
      </w:r>
      <w:r>
        <w:t xml:space="preserve">(c) p-CH</w:t>
      </w:r>
      <w:r>
        <w:rPr>
          <w:vertAlign w:val="subscript"/>
        </w:rPr>
        <w:t xml:space="preserve">3</w:t>
      </w:r>
      <w:r>
        <w:t xml:space="preserve">–C</w:t>
      </w:r>
      <w:r>
        <w:rPr>
          <w:vertAlign w:val="subscript"/>
        </w:rPr>
        <w:t xml:space="preserve">6</w:t>
      </w:r>
      <w:r>
        <w:t xml:space="preserve">H</w:t>
      </w:r>
      <w:r>
        <w:rPr>
          <w:vertAlign w:val="subscript"/>
        </w:rPr>
        <w:t xml:space="preserve">4</w:t>
      </w:r>
      <w:r>
        <w:t xml:space="preserve">CH</w:t>
      </w:r>
      <w:r>
        <w:rPr>
          <w:vertAlign w:val="subscript"/>
        </w:rPr>
        <w:t xml:space="preserve">2</w:t>
      </w:r>
      <w:r>
        <w:rPr>
          <w:vertAlign w:val="superscript"/>
        </w:rPr>
        <w:t xml:space="preserve">+</w:t>
      </w:r>
      <w:r>
        <w:t xml:space="preserve"> </w:t>
      </w:r>
      <w:r>
        <w:t xml:space="preserve">(d) CH</w:t>
      </w:r>
      <w:r>
        <w:rPr>
          <w:vertAlign w:val="subscript"/>
        </w:rPr>
        <w:t xml:space="preserve">3</w:t>
      </w:r>
      <w:r>
        <w:t xml:space="preserve">CH</w:t>
      </w:r>
      <w:r>
        <w:rPr>
          <w:vertAlign w:val="subscript"/>
        </w:rPr>
        <w:t xml:space="preserve">2</w:t>
      </w:r>
      <w:r>
        <w:rPr>
          <w:vertAlign w:val="superscript"/>
        </w:rPr>
        <w:t xml:space="preserve">+</w:t>
      </w:r>
      <w:r>
        <w:t xml:space="preserve">.</w:t>
      </w:r>
    </w:p>
    <w:p>
      <w:pPr>
        <w:pStyle w:val="BodyText"/>
      </w:pPr>
      <w:r>
        <w:drawing>
          <wp:inline>
            <wp:extent cx="5334000" cy="1283701"/>
            <wp:effectExtent b="0" l="0" r="0" t="0"/>
            <wp:docPr descr="" title="" id="537" name="Picture"/>
            <a:graphic>
              <a:graphicData uri="http://schemas.openxmlformats.org/drawingml/2006/picture">
                <pic:pic>
                  <pic:nvPicPr>
                    <pic:cNvPr descr="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" id="538" name="Picture"/>
                    <pic:cNvPicPr>
                      <a:picLocks noChangeArrowheads="1" noChangeAspect="1"/>
                    </pic:cNvPicPr>
                  </pic:nvPicPr>
                  <pic:blipFill>
                    <a:blip r:embed="rId536"/>
                    <a:stretch>
                      <a:fillRect/>
                    </a:stretch>
                  </pic:blipFill>
                  <pic:spPr bwMode="auto">
                    <a:xfrm>
                      <a:off x="0" y="0"/>
                      <a:ext cx="5334000" cy="1283701"/>
                    </a:xfrm>
                    <a:prstGeom prst="rect">
                      <a:avLst/>
                    </a:prstGeom>
                    <a:noFill/>
                    <a:ln w="9525">
                      <a:noFill/>
                      <a:headEnd/>
                      <a:tailEnd/>
                    </a:ln>
                  </pic:spPr>
                </pic:pic>
              </a:graphicData>
            </a:graphic>
          </wp:inline>
        </w:drawing>
      </w:r>
    </w:p>
    <w:p>
      <w:pPr>
        <w:pStyle w:val="BodyText"/>
      </w:pPr>
      <w:r>
        <w:t xml:space="preserve">Answer: d &lt; b &lt; c &lt; a → (A)</w:t>
      </w:r>
    </w:p>
    <w:p>
      <w:pPr>
        <w:pStyle w:val="BodyText"/>
      </w:pPr>
      <w:r>
        <w:t xml:space="preserve">Ethyl (no resonance) &lt; benzyl &lt; p-methylbenzyl (hyperconjugation) &lt; p-methoxybenzyl (+M).</w:t>
      </w:r>
    </w:p>
    <w:p>
      <w:pPr>
        <w:pStyle w:val="BodyText"/>
      </w:pPr>
      <w:r>
        <w:rPr>
          <w:bCs/>
          <w:b/>
        </w:rPr>
        <w:t xml:space="preserve">E3-15.</w:t>
      </w:r>
    </w:p>
    <w:p>
      <w:pPr>
        <w:pStyle w:val="BodyText"/>
      </w:pPr>
      <w:r>
        <w:t xml:space="preserve">Correct order of stability: (1) p-HO– (2) p-H</w:t>
      </w:r>
      <w:r>
        <w:rPr>
          <w:vertAlign w:val="subscript"/>
        </w:rPr>
        <w:t xml:space="preserve">2</w:t>
      </w:r>
      <w:r>
        <w:t xml:space="preserve">N– (3) p-CH</w:t>
      </w:r>
      <w:r>
        <w:rPr>
          <w:vertAlign w:val="subscript"/>
        </w:rPr>
        <w:t xml:space="preserve">3</w:t>
      </w:r>
      <w:r>
        <w:t xml:space="preserve">– (4) p-(CH</w:t>
      </w:r>
      <w:r>
        <w:rPr>
          <w:vertAlign w:val="subscript"/>
        </w:rPr>
        <w:t xml:space="preserve">3</w:t>
      </w:r>
      <w:r>
        <w:t xml:space="preserve">)</w:t>
      </w:r>
      <w:r>
        <w:rPr>
          <w:vertAlign w:val="subscript"/>
        </w:rPr>
        <w:t xml:space="preserve">3</w:t>
      </w:r>
      <w:r>
        <w:t xml:space="preserve">C– benzyl cation.</w:t>
      </w:r>
    </w:p>
    <w:p>
      <w:pPr>
        <w:pStyle w:val="BodyText"/>
      </w:pPr>
      <w:r>
        <w:drawing>
          <wp:inline>
            <wp:extent cx="5334000" cy="1197789"/>
            <wp:effectExtent b="0" l="0" r="0" t="0"/>
            <wp:docPr descr="" title="" id="540" name="Picture"/>
            <a:graphic>
              <a:graphicData uri="http://schemas.openxmlformats.org/drawingml/2006/picture">
                <pic:pic>
                  <pic:nvPicPr>
                    <pic:cNvPr descr="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" id="541" name="Picture"/>
                    <pic:cNvPicPr>
                      <a:picLocks noChangeArrowheads="1" noChangeAspect="1"/>
                    </pic:cNvPicPr>
                  </pic:nvPicPr>
                  <pic:blipFill>
                    <a:blip r:embed="rId539"/>
                    <a:stretch>
                      <a:fillRect/>
                    </a:stretch>
                  </pic:blipFill>
                  <pic:spPr bwMode="auto">
                    <a:xfrm>
                      <a:off x="0" y="0"/>
                      <a:ext cx="5334000" cy="1197789"/>
                    </a:xfrm>
                    <a:prstGeom prst="rect">
                      <a:avLst/>
                    </a:prstGeom>
                    <a:noFill/>
                    <a:ln w="9525">
                      <a:noFill/>
                      <a:headEnd/>
                      <a:tailEnd/>
                    </a:ln>
                  </pic:spPr>
                </pic:pic>
              </a:graphicData>
            </a:graphic>
          </wp:inline>
        </w:drawing>
      </w:r>
    </w:p>
    <w:p>
      <w:pPr>
        <w:pStyle w:val="BodyText"/>
      </w:pPr>
      <w:r>
        <w:t xml:space="preserve">Answer: 2 &gt; 1 &gt; 3 &gt; 4 → (D)</w:t>
      </w:r>
    </w:p>
    <w:p>
      <w:pPr>
        <w:pStyle w:val="BodyText"/>
      </w:pPr>
      <w:r>
        <w:t xml:space="preserve">NH</w:t>
      </w:r>
      <w:r>
        <w:rPr>
          <w:vertAlign w:val="subscript"/>
        </w:rPr>
        <w:t xml:space="preserve">2</w:t>
      </w:r>
      <w:r>
        <w:t xml:space="preserve"> </w:t>
      </w:r>
      <w:r>
        <w:t xml:space="preserve">is a stronger +M donor than OH (σ</w:t>
      </w:r>
      <w:r>
        <w:rPr>
          <w:vertAlign w:val="superscript"/>
        </w:rPr>
        <w:t xml:space="preserve">+</w:t>
      </w:r>
      <w:r>
        <w:t xml:space="preserve"> </w:t>
      </w:r>
      <w:r>
        <w:t xml:space="preserve">−1.3 vs −0.92); CH</w:t>
      </w:r>
      <w:r>
        <w:rPr>
          <w:vertAlign w:val="subscript"/>
        </w:rPr>
        <w:t xml:space="preserve">3</w:t>
      </w:r>
      <w:r>
        <w:t xml:space="preserve"> </w:t>
      </w:r>
      <w:r>
        <w:t xml:space="preserve">has three α-C–H bonds, t-Bu none.</w:t>
      </w:r>
    </w:p>
    <w:p>
      <w:pPr>
        <w:pStyle w:val="BodyText"/>
      </w:pPr>
      <w:r>
        <w:rPr>
          <w:bCs/>
          <w:b/>
        </w:rPr>
        <w:t xml:space="preserve">E3-16.</w:t>
      </w:r>
    </w:p>
    <w:p>
      <w:pPr>
        <w:pStyle w:val="BodyText"/>
      </w:pPr>
      <w:r>
        <w:t xml:space="preserve">Increasing order of stability: (I) p-methylbenzyl, (II) p-nitrobenzyl, (III) 3,5-diisopropyl-4-nitrobenzyl cation.</w:t>
      </w:r>
    </w:p>
    <w:p>
      <w:pPr>
        <w:pStyle w:val="BodyText"/>
      </w:pPr>
      <w:r>
        <w:drawing>
          <wp:inline>
            <wp:extent cx="5334000" cy="2029072"/>
            <wp:effectExtent b="0" l="0" r="0" t="0"/>
            <wp:docPr descr="" title="" id="543" name="Picture"/>
            <a:graphic>
              <a:graphicData uri="http://schemas.openxmlformats.org/drawingml/2006/picture">
                <pic:pic>
                  <pic:nvPicPr>
                    <pic:cNvPr descr="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" id="544" name="Picture"/>
                    <pic:cNvPicPr>
                      <a:picLocks noChangeArrowheads="1" noChangeAspect="1"/>
                    </pic:cNvPicPr>
                  </pic:nvPicPr>
                  <pic:blipFill>
                    <a:blip r:embed="rId542"/>
                    <a:stretch>
                      <a:fillRect/>
                    </a:stretch>
                  </pic:blipFill>
                  <pic:spPr bwMode="auto">
                    <a:xfrm>
                      <a:off x="0" y="0"/>
                      <a:ext cx="5334000" cy="2029072"/>
                    </a:xfrm>
                    <a:prstGeom prst="rect">
                      <a:avLst/>
                    </a:prstGeom>
                    <a:noFill/>
                    <a:ln w="9525">
                      <a:noFill/>
                      <a:headEnd/>
                      <a:tailEnd/>
                    </a:ln>
                  </pic:spPr>
                </pic:pic>
              </a:graphicData>
            </a:graphic>
          </wp:inline>
        </w:drawing>
      </w:r>
    </w:p>
    <w:p>
      <w:pPr>
        <w:pStyle w:val="BodyText"/>
      </w:pPr>
      <w:r>
        <w:t xml:space="preserve">Answer: II &lt; III &lt; I → (B)</w:t>
      </w:r>
    </w:p>
    <w:p>
      <w:pPr>
        <w:pStyle w:val="BodyText"/>
      </w:pPr>
      <w:r>
        <w:t xml:space="preserve">Steric inhibition of resonance: the two flanking isopropyl groups twist the nitro group out of the ring plane, so it loses its −M effect and only −I remains. III is therefore less destabilised than II (full −M and −I), but still less stable than the methyl-substituted I.</w:t>
      </w:r>
    </w:p>
    <w:bookmarkEnd w:id="545"/>
    <w:bookmarkStart w:id="567" w:name="p40"/>
    <w:p>
      <w:pPr>
        <w:pStyle w:val="Heading1"/>
      </w:pPr>
      <w:r>
        <w:t xml:space="preserve">Part 5C Worked Solutions: Supplied ‘How Many’ Counting Problems (redrawn)</w:t>
      </w:r>
    </w:p>
    <w:p>
      <w:pPr>
        <w:pStyle w:val="FirstParagraph"/>
      </w:pPr>
      <w:r>
        <w:t xml:space="preserve">Counting problems need every item judged correctly, so the reasoning for each item is given. The structures are</w:t>
      </w:r>
      <w:r>
        <w:t xml:space="preserve"> </w:t>
      </w:r>
      <w:r>
        <w:rPr>
          <w:bCs/>
          <w:b/>
        </w:rPr>
        <w:t xml:space="preserve">redrawn from your images</w:t>
      </w:r>
      <w:r>
        <w:t xml:space="preserve">; where a drawing was ambiguous I state the reading I used, because a different reading can change the count. Items marked ◊ are the ones to double-check against your original.</w:t>
      </w:r>
    </w:p>
    <w:p>
      <w:pPr>
        <w:pStyle w:val="BodyText"/>
      </w:pPr>
      <w:r>
        <w:rPr>
          <w:bCs/>
          <w:b/>
        </w:rPr>
        <w:t xml:space="preserve">C-7.</w:t>
      </w:r>
    </w:p>
    <w:p>
      <w:pPr>
        <w:pStyle w:val="BodyText"/>
      </w:pPr>
      <w:r>
        <w:t xml:space="preserve">How many of these cations are more stable than the benzyl cation?</w:t>
      </w:r>
    </w:p>
    <w:p>
      <w:pPr>
        <w:pStyle w:val="BodyText"/>
      </w:pPr>
      <w:r>
        <w:drawing>
          <wp:inline>
            <wp:extent cx="5334000" cy="2489200"/>
            <wp:effectExtent b="0" l="0" r="0" t="0"/>
            <wp:docPr descr="" title="" id="547" name="Picture"/>
            <a:graphic>
              <a:graphicData uri="http://schemas.openxmlformats.org/drawingml/2006/picture">
                <pic:pic>
                  <pic:nvPicPr>
                    <pic:cNvPr descr="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" id="548" name="Picture"/>
                    <pic:cNvPicPr>
                      <a:picLocks noChangeArrowheads="1" noChangeAspect="1"/>
                    </pic:cNvPicPr>
                  </pic:nvPicPr>
                  <pic:blipFill>
                    <a:blip r:embed="rId546"/>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t xml:space="preserve">Answer: 3 (p-OCH</w:t>
      </w:r>
      <w:r>
        <w:rPr>
          <w:vertAlign w:val="subscript"/>
        </w:rPr>
        <w:t xml:space="preserve">3</w:t>
      </w:r>
      <w:r>
        <w:t xml:space="preserve">, p-OH, p-NH</w:t>
      </w:r>
      <w:r>
        <w:rPr>
          <w:vertAlign w:val="subscript"/>
        </w:rPr>
        <w:t xml:space="preserve">2</w:t>
      </w:r>
      <w:r>
        <w:t xml:space="preserve">)</w:t>
      </w:r>
    </w:p>
    <w:p>
      <w:pPr>
        <w:pStyle w:val="BodyText"/>
      </w:pPr>
      <w:r>
        <w:t xml:space="preserve">Only +M donors in the ortho/para position beat hydrogen: p-OMe, p-OH and p-NH</w:t>
      </w:r>
      <w:r>
        <w:rPr>
          <w:vertAlign w:val="subscript"/>
        </w:rPr>
        <w:t xml:space="preserve">2</w:t>
      </w:r>
      <w:r>
        <w:t xml:space="preserve"> </w:t>
      </w:r>
      <w:r>
        <w:t xml:space="preserve">(σ</w:t>
      </w:r>
      <w:r>
        <w:rPr>
          <w:vertAlign w:val="superscript"/>
        </w:rPr>
        <w:t xml:space="preserve">+</w:t>
      </w:r>
      <w:r>
        <w:t xml:space="preserve"> </w:t>
      </w:r>
      <w:r>
        <w:t xml:space="preserve">−0.78, −0.92, −1.3). o-NO</w:t>
      </w:r>
      <w:r>
        <w:rPr>
          <w:vertAlign w:val="subscript"/>
        </w:rPr>
        <w:t xml:space="preserve">2</w:t>
      </w:r>
      <w:r>
        <w:t xml:space="preserve"> </w:t>
      </w:r>
      <w:r>
        <w:t xml:space="preserve">and m-NO</w:t>
      </w:r>
      <w:r>
        <w:rPr>
          <w:vertAlign w:val="subscript"/>
        </w:rPr>
        <w:t xml:space="preserve">2</w:t>
      </w:r>
      <w:r>
        <w:t xml:space="preserve"> </w:t>
      </w:r>
      <w:r>
        <w:t xml:space="preserve">are strongly −I (−M too in the ortho case). m-OMe and m-F act only by −I, because no resonance contributor puts charge on the meta carbon. o-Cl is −I and its +M is weak (σ</w:t>
      </w:r>
      <w:r>
        <w:rPr>
          <w:vertAlign w:val="superscript"/>
        </w:rPr>
        <w:t xml:space="preserve">+</w:t>
      </w:r>
      <w:r>
        <w:rPr>
          <w:vertAlign w:val="subscript"/>
        </w:rPr>
        <w:t xml:space="preserve">p</w:t>
      </w:r>
      <w:r>
        <w:t xml:space="preserve"> </w:t>
      </w:r>
      <w:r>
        <w:t xml:space="preserve">Cl = +0.11, i.e. slightly destabilising), so it is below benzyl.</w:t>
      </w:r>
    </w:p>
    <w:p>
      <w:pPr>
        <w:pStyle w:val="BodyText"/>
      </w:pPr>
      <w:r>
        <w:rPr>
          <w:bCs/>
          <w:b/>
        </w:rPr>
        <w:t xml:space="preserve">C-11a.</w:t>
      </w:r>
    </w:p>
    <w:p>
      <w:pPr>
        <w:pStyle w:val="BodyText"/>
      </w:pPr>
      <w:r>
        <w:t xml:space="preserve">Among the pairs, how many have (i) more reactive than (ii) towards AgNO</w:t>
      </w:r>
      <w:r>
        <w:rPr>
          <w:vertAlign w:val="subscript"/>
        </w:rPr>
        <w:t xml:space="preserve">3</w:t>
      </w:r>
      <w:r>
        <w:t xml:space="preserve">? (Reactivity = ease of ionising C–X, i.e. stability of the carbocation formed; SN1 path.)</w:t>
      </w:r>
    </w:p>
    <w:p>
      <w:pPr>
        <w:pStyle w:val="BodyText"/>
      </w:pPr>
      <w:r>
        <w:drawing>
          <wp:inline>
            <wp:extent cx="5334000" cy="2062480"/>
            <wp:effectExtent b="0" l="0" r="0" t="0"/>
            <wp:docPr descr="" title="" id="550" name="Picture"/>
            <a:graphic>
              <a:graphicData uri="http://schemas.openxmlformats.org/drawingml/2006/picture">
                <pic:pic>
                  <pic:nvPicPr>
                    <pic:cNvPr descr="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" id="551" name="Picture"/>
                    <pic:cNvPicPr>
                      <a:picLocks noChangeArrowheads="1" noChangeAspect="1"/>
                    </pic:cNvPicPr>
                  </pic:nvPicPr>
                  <pic:blipFill>
                    <a:blip r:embed="rId549"/>
                    <a:stretch>
                      <a:fillRect/>
                    </a:stretch>
                  </pic:blipFill>
                  <pic:spPr bwMode="auto">
                    <a:xfrm>
                      <a:off x="0" y="0"/>
                      <a:ext cx="5334000" cy="2062480"/>
                    </a:xfrm>
                    <a:prstGeom prst="rect">
                      <a:avLst/>
                    </a:prstGeom>
                    <a:noFill/>
                    <a:ln w="9525">
                      <a:noFill/>
                      <a:headEnd/>
                      <a:tailEnd/>
                    </a:ln>
                  </pic:spPr>
                </pic:pic>
              </a:graphicData>
            </a:graphic>
          </wp:inline>
        </w:drawing>
      </w:r>
    </w:p>
    <w:p>
      <w:pPr>
        <w:pStyle w:val="BodyText"/>
      </w:pPr>
      <w:r>
        <w:t xml:space="preserve">Answer: 3 (B, D and E)</w:t>
      </w:r>
    </w:p>
    <w:p>
      <w:pPr>
        <w:pStyle w:val="BodyText"/>
      </w:pPr>
      <w:r>
        <w:rPr>
          <w:bCs/>
          <w:b/>
        </w:rPr>
        <w:t xml:space="preserve">A</w:t>
      </w:r>
      <w:r>
        <w:t xml:space="preserve">: both give an oxocarbenium ion; in my reading (ii) is also allylic, so (ii) is more reactive (not counted). If (ii) is an isolated or enol-ether double bond the pair would count, so check the position of the double bond.</w:t>
      </w:r>
      <w:r>
        <w:t xml:space="preserve"> </w:t>
      </w:r>
      <w:r>
        <w:rPr>
          <w:bCs/>
          <w:b/>
        </w:rPr>
        <w:t xml:space="preserve">B</w:t>
      </w:r>
      <w:r>
        <w:t xml:space="preserve">: (i) loses Br</w:t>
      </w:r>
      <w:r>
        <w:rPr>
          <w:vertAlign w:val="superscript"/>
        </w:rPr>
        <w:t xml:space="preserve">−</w:t>
      </w:r>
      <w:r>
        <w:t xml:space="preserve"> </w:t>
      </w:r>
      <w:r>
        <w:t xml:space="preserve">to give the</w:t>
      </w:r>
      <w:r>
        <w:t xml:space="preserve"> </w:t>
      </w:r>
      <w:r>
        <w:rPr>
          <w:iCs/>
          <w:i/>
        </w:rPr>
        <w:t xml:space="preserve">pyrylium</w:t>
      </w:r>
      <w:r>
        <w:t xml:space="preserve"> </w:t>
      </w:r>
      <w:r>
        <w:t xml:space="preserve">ion, aromatic (6π, O lone pair + two C=C); (ii) would give the antiaromatic cyclopentadienyl cation. (i) ≫ (ii): counts.</w:t>
      </w:r>
      <w:r>
        <w:t xml:space="preserve"> </w:t>
      </w:r>
      <w:r>
        <w:rPr>
          <w:bCs/>
          <w:b/>
        </w:rPr>
        <w:t xml:space="preserve">C</w:t>
      </w:r>
      <w:r>
        <w:t xml:space="preserve">: reading (i) as 5-iodocyclopenta-1,3-diene, ionisation gives the antiaromatic cyclopentadienyl cation, much worse than a plain secondary cyclopentyl cation, so (i) is</w:t>
      </w:r>
      <w:r>
        <w:t xml:space="preserve"> </w:t>
      </w:r>
      <w:r>
        <w:rPr>
          <w:iCs/>
          <w:i/>
        </w:rPr>
        <w:t xml:space="preserve">less</w:t>
      </w:r>
      <w:r>
        <w:t xml:space="preserve"> </w:t>
      </w:r>
      <w:r>
        <w:t xml:space="preserve">reactive (not counted). If (i) were 3-iodocyclopentene (allylic) it would count.</w:t>
      </w:r>
      <w:r>
        <w:t xml:space="preserve"> </w:t>
      </w:r>
      <w:r>
        <w:rPr>
          <w:bCs/>
          <w:b/>
        </w:rPr>
        <w:t xml:space="preserve">D</w:t>
      </w:r>
      <w:r>
        <w:t xml:space="preserve">: (i) gives the aromatic tropylium ion; (ii) the antiaromatic cyclopentadienyl cation: counts.</w:t>
      </w:r>
      <w:r>
        <w:t xml:space="preserve"> </w:t>
      </w:r>
      <w:r>
        <w:rPr>
          <w:bCs/>
          <w:b/>
        </w:rPr>
        <w:t xml:space="preserve">E</w:t>
      </w:r>
      <w:r>
        <w:t xml:space="preserve">: (i) is a secondary 2-chloronorbornane (ionises, with σ-participation); (ii) is a bridgehead chloride, whose cation cannot become planar: counts.</w:t>
      </w:r>
    </w:p>
    <w:p>
      <w:pPr>
        <w:pStyle w:val="BodyText"/>
      </w:pPr>
      <w:r>
        <w:rPr>
          <w:bCs/>
          <w:b/>
        </w:rPr>
        <w:t xml:space="preserve">C-12a.</w:t>
      </w:r>
    </w:p>
    <w:p>
      <w:pPr>
        <w:pStyle w:val="BodyText"/>
      </w:pPr>
      <w:r>
        <w:t xml:space="preserve">How many of the following are more stable than the isopropyl cation, owing to +R together with −I effects?</w:t>
      </w:r>
    </w:p>
    <w:p>
      <w:pPr>
        <w:pStyle w:val="BodyText"/>
      </w:pPr>
      <w:r>
        <w:drawing>
          <wp:inline>
            <wp:extent cx="5334000" cy="1644650"/>
            <wp:effectExtent b="0" l="0" r="0" t="0"/>
            <wp:docPr descr="" title="" id="553" name="Picture"/>
            <a:graphic>
              <a:graphicData uri="http://schemas.openxmlformats.org/drawingml/2006/picture">
                <pic:pic>
                  <pic:nvPicPr>
                    <pic:cNvPr descr="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" id="554" name="Picture"/>
                    <pic:cNvPicPr>
                      <a:picLocks noChangeArrowheads="1" noChangeAspect="1"/>
                    </pic:cNvPicPr>
                  </pic:nvPicPr>
                  <pic:blipFill>
                    <a:blip r:embed="rId552"/>
                    <a:stretch>
                      <a:fillRect/>
                    </a:stretch>
                  </pic:blipFill>
                  <pic:spPr bwMode="auto">
                    <a:xfrm>
                      <a:off x="0" y="0"/>
                      <a:ext cx="5334000" cy="1644650"/>
                    </a:xfrm>
                    <a:prstGeom prst="rect">
                      <a:avLst/>
                    </a:prstGeom>
                    <a:noFill/>
                    <a:ln w="9525">
                      <a:noFill/>
                      <a:headEnd/>
                      <a:tailEnd/>
                    </a:ln>
                  </pic:spPr>
                </pic:pic>
              </a:graphicData>
            </a:graphic>
          </wp:inline>
        </w:drawing>
      </w:r>
    </w:p>
    <w:p>
      <w:pPr>
        <w:pStyle w:val="BodyText"/>
      </w:pPr>
      <w:r>
        <w:t xml:space="preserve">Answer: 3 (B, C and J)</w:t>
      </w:r>
    </w:p>
    <w:p>
      <w:pPr>
        <w:pStyle w:val="BodyText"/>
      </w:pPr>
      <w:r>
        <w:t xml:space="preserve">A +R group must be bonded</w:t>
      </w:r>
      <w:r>
        <w:t xml:space="preserve"> </w:t>
      </w:r>
      <w:r>
        <w:rPr>
          <w:iCs/>
          <w:i/>
        </w:rPr>
        <w:t xml:space="preserve">directly</w:t>
      </w:r>
      <w:r>
        <w:t xml:space="preserve"> </w:t>
      </w:r>
      <w:r>
        <w:t xml:space="preserve">to C</w:t>
      </w:r>
      <w:r>
        <w:rPr>
          <w:vertAlign w:val="superscript"/>
        </w:rPr>
        <w:t xml:space="preserve">+</w:t>
      </w:r>
      <w:r>
        <w:t xml:space="preserve"> </w:t>
      </w:r>
      <w:r>
        <w:t xml:space="preserve">with a free lone pair. B is an oxocarbenium ion and C and J are iminium ions: all three are far more stable than a secondary alkyl cation. D: the nitrogen lone pair is tied up in the N→O bond, so there is no +R and a strong −I (N</w:t>
      </w:r>
      <w:r>
        <w:rPr>
          <w:vertAlign w:val="superscript"/>
        </w:rPr>
        <w:t xml:space="preserve">+</w:t>
      </w:r>
      <w:r>
        <w:t xml:space="preserve">–O</w:t>
      </w:r>
      <w:r>
        <w:rPr>
          <w:vertAlign w:val="superscript"/>
        </w:rPr>
        <w:t xml:space="preserve">−</w:t>
      </w:r>
      <w:r>
        <w:t xml:space="preserve">). A, E, H and I have the heteroatom or halogen one or more carbons away from C</w:t>
      </w:r>
      <w:r>
        <w:rPr>
          <w:vertAlign w:val="superscript"/>
        </w:rPr>
        <w:t xml:space="preserve">+</w:t>
      </w:r>
      <w:r>
        <w:t xml:space="preserve">: only −I operates, which destabilises. F: propargyl is resonance-stabilised but the sp carbon is −I, and it is less stable than secondary alkyl (gas-phase hydride affinity higher than i-Pr</w:t>
      </w:r>
      <w:r>
        <w:rPr>
          <w:vertAlign w:val="superscript"/>
        </w:rPr>
        <w:t xml:space="preserve">+</w:t>
      </w:r>
      <w:r>
        <w:t xml:space="preserve">). G: α-carbonyl cation, destabilised by −I and −M.</w:t>
      </w:r>
    </w:p>
    <w:p>
      <w:pPr>
        <w:pStyle w:val="BodyText"/>
      </w:pPr>
      <w:r>
        <w:rPr>
          <w:bCs/>
          <w:b/>
        </w:rPr>
        <w:t xml:space="preserve">C-11b.</w:t>
      </w:r>
    </w:p>
    <w:p>
      <w:pPr>
        <w:pStyle w:val="BodyText"/>
      </w:pPr>
      <w:r>
        <w:t xml:space="preserve">Species: quinuclidine, cyclooctatetraene, naphthalene, cyclopropenyl cation, tropylium ion, propene, 1,3-butadiene. x = number in which resonance takes place; y = number in which every C–C bond length is equal. Find (x² + y² + 1)/(x + y + 1).</w:t>
      </w:r>
    </w:p>
    <w:p>
      <w:pPr>
        <w:pStyle w:val="BodyText"/>
      </w:pPr>
      <w:r>
        <w:drawing>
          <wp:inline>
            <wp:extent cx="5334000" cy="964102"/>
            <wp:effectExtent b="0" l="0" r="0" t="0"/>
            <wp:docPr descr="" title="" id="556" name="Picture"/>
            <a:graphic>
              <a:graphicData uri="http://schemas.openxmlformats.org/drawingml/2006/picture">
                <pic:pic>
                  <pic:nvPicPr>
                    <pic:cNvPr descr="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" id="557" name="Picture"/>
                    <pic:cNvPicPr>
                      <a:picLocks noChangeArrowheads="1" noChangeAspect="1"/>
                    </pic:cNvPicPr>
                  </pic:nvPicPr>
                  <pic:blipFill>
                    <a:blip r:embed="rId555"/>
                    <a:stretch>
                      <a:fillRect/>
                    </a:stretch>
                  </pic:blipFill>
                  <pic:spPr bwMode="auto">
                    <a:xfrm>
                      <a:off x="0" y="0"/>
                      <a:ext cx="5334000" cy="964102"/>
                    </a:xfrm>
                    <a:prstGeom prst="rect">
                      <a:avLst/>
                    </a:prstGeom>
                    <a:noFill/>
                    <a:ln w="9525">
                      <a:noFill/>
                      <a:headEnd/>
                      <a:tailEnd/>
                    </a:ln>
                  </pic:spPr>
                </pic:pic>
              </a:graphicData>
            </a:graphic>
          </wp:inline>
        </w:drawing>
      </w:r>
    </w:p>
    <w:p>
      <w:pPr>
        <w:pStyle w:val="BodyText"/>
      </w:pPr>
      <w:r>
        <w:t xml:space="preserve">Answer: x = 4, y = 2, value = 21/7 = 3</w:t>
      </w:r>
    </w:p>
    <w:p>
      <w:pPr>
        <w:pStyle w:val="BodyText"/>
      </w:pPr>
      <w:r>
        <w:t xml:space="preserve">Resonance (π delocalisation) occurs in naphthalene, the cyclopropenyl cation, tropylium and 1,3-butadiene:</w:t>
      </w:r>
      <w:r>
        <w:t xml:space="preserve"> </w:t>
      </w:r>
      <w:r>
        <w:rPr>
          <w:bCs/>
          <w:b/>
        </w:rPr>
        <w:t xml:space="preserve">x = 4</w:t>
      </w:r>
      <w:r>
        <w:t xml:space="preserve">. Quinuclidine has no π system; cyclooctatetraene is tub-shaped, so its double bonds do not conjugate (alternating bond lengths); propene only has hyperconjugation. All C–C bonds are equal only in the cyclopropenyl and tropylium cations (complete delocalisation round a symmetric ring):</w:t>
      </w:r>
      <w:r>
        <w:t xml:space="preserve"> </w:t>
      </w:r>
      <w:r>
        <w:rPr>
          <w:bCs/>
          <w:b/>
        </w:rPr>
        <w:t xml:space="preserve">y = 2</w:t>
      </w:r>
      <w:r>
        <w:t xml:space="preserve">. Naphthalene (1.36/1.42 Å) and butadiene have unequal bonds; in quinuclidine C2–C3 and C3–C4 are not symmetry-equivalent. (16 + 4 + 1)/(4 + 2 + 1) = 3.</w:t>
      </w:r>
    </w:p>
    <w:p>
      <w:pPr>
        <w:pStyle w:val="BodyText"/>
      </w:pPr>
      <w:r>
        <w:rPr>
          <w:bCs/>
          <w:b/>
        </w:rPr>
        <w:t xml:space="preserve">C-12b.</w:t>
      </w:r>
    </w:p>
    <w:p>
      <w:pPr>
        <w:pStyle w:val="BodyText"/>
      </w:pPr>
      <w:r>
        <w:t xml:space="preserve">How many of the following cations are more stable than the benzyl cation?</w:t>
      </w:r>
    </w:p>
    <w:p>
      <w:pPr>
        <w:pStyle w:val="BodyText"/>
      </w:pPr>
      <w:r>
        <w:drawing>
          <wp:inline>
            <wp:extent cx="5334000" cy="3382994"/>
            <wp:effectExtent b="0" l="0" r="0" t="0"/>
            <wp:docPr descr="" title="" id="559" name="Picture"/>
            <a:graphic>
              <a:graphicData uri="http://schemas.openxmlformats.org/drawingml/2006/picture">
                <pic:pic>
                  <pic:nvPicPr>
                    <pic:cNvPr descr="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" id="560" name="Picture"/>
                    <pic:cNvPicPr>
                      <a:picLocks noChangeArrowheads="1" noChangeAspect="1"/>
                    </pic:cNvPicPr>
                  </pic:nvPicPr>
                  <pic:blipFill>
                    <a:blip r:embed="rId558"/>
                    <a:stretch>
                      <a:fillRect/>
                    </a:stretch>
                  </pic:blipFill>
                  <pic:spPr bwMode="auto">
                    <a:xfrm>
                      <a:off x="0" y="0"/>
                      <a:ext cx="5334000" cy="3382994"/>
                    </a:xfrm>
                    <a:prstGeom prst="rect">
                      <a:avLst/>
                    </a:prstGeom>
                    <a:noFill/>
                    <a:ln w="9525">
                      <a:noFill/>
                      <a:headEnd/>
                      <a:tailEnd/>
                    </a:ln>
                  </pic:spPr>
                </pic:pic>
              </a:graphicData>
            </a:graphic>
          </wp:inline>
        </w:drawing>
      </w:r>
    </w:p>
    <w:p>
      <w:pPr>
        <w:pStyle w:val="BodyText"/>
      </w:pPr>
      <w:r>
        <w:t xml:space="preserve">Answer: 3 (iii, iv, vi)</w:t>
      </w:r>
    </w:p>
    <w:p>
      <w:pPr>
        <w:pStyle w:val="BodyText"/>
      </w:pPr>
      <w:r>
        <w:t xml:space="preserve">iii: tricyclopropylmethyl (pK</w:t>
      </w:r>
      <w:r>
        <w:rPr>
          <w:vertAlign w:val="subscript"/>
        </w:rPr>
        <w:t xml:space="preserve">R+</w:t>
      </w:r>
      <w:r>
        <w:t xml:space="preserve"> </w:t>
      </w:r>
      <w:r>
        <w:t xml:space="preserve">−2.3) is more stable than benzyl. iv: α-methoxybenzyl is both benzylic and an oxocarbenium ion. vi: an alkyl-substituted cyclopropenyl cation is aromatic (2π, pK</w:t>
      </w:r>
      <w:r>
        <w:rPr>
          <w:vertAlign w:val="subscript"/>
        </w:rPr>
        <w:t xml:space="preserve">R+</w:t>
      </w:r>
      <w:r>
        <w:t xml:space="preserve"> </w:t>
      </w:r>
      <w:r>
        <w:t xml:space="preserve">about +10). i: phenyl cation has its empty orbital in the ring plane, no resonance. ii: allyl is less stabilised than benzyl. v: the norbornyl cation at C7 (or at a bridgehead) is held non-planar and cannot delocalise. vii: ordinary primary cation. viii: antiaromatic. ix: m-OMe is only −I.</w:t>
      </w:r>
    </w:p>
    <w:p>
      <w:pPr>
        <w:pStyle w:val="BodyText"/>
      </w:pPr>
      <w:r>
        <w:rPr>
          <w:bCs/>
          <w:b/>
        </w:rPr>
        <w:t xml:space="preserve">C-15.</w:t>
      </w:r>
    </w:p>
    <w:p>
      <w:pPr>
        <w:pStyle w:val="BodyText"/>
      </w:pPr>
      <w:r>
        <w:t xml:space="preserve">How many of the given cations are more stable than the ethyl cation?</w:t>
      </w:r>
    </w:p>
    <w:p>
      <w:pPr>
        <w:pStyle w:val="BodyText"/>
      </w:pPr>
      <w:r>
        <w:drawing>
          <wp:inline>
            <wp:extent cx="5334000" cy="1044419"/>
            <wp:effectExtent b="0" l="0" r="0" t="0"/>
            <wp:docPr descr="" title="" id="562" name="Picture"/>
            <a:graphic>
              <a:graphicData uri="http://schemas.openxmlformats.org/drawingml/2006/picture">
                <pic:pic>
                  <pic:nvPicPr>
                    <pic:cNvPr descr="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" id="563" name="Picture"/>
                    <pic:cNvPicPr>
                      <a:picLocks noChangeArrowheads="1" noChangeAspect="1"/>
                    </pic:cNvPicPr>
                  </pic:nvPicPr>
                  <pic:blipFill>
                    <a:blip r:embed="rId561"/>
                    <a:stretch>
                      <a:fillRect/>
                    </a:stretch>
                  </pic:blipFill>
                  <pic:spPr bwMode="auto">
                    <a:xfrm>
                      <a:off x="0" y="0"/>
                      <a:ext cx="5334000" cy="1044419"/>
                    </a:xfrm>
                    <a:prstGeom prst="rect">
                      <a:avLst/>
                    </a:prstGeom>
                    <a:noFill/>
                    <a:ln w="9525">
                      <a:noFill/>
                      <a:headEnd/>
                      <a:tailEnd/>
                    </a:ln>
                  </pic:spPr>
                </pic:pic>
              </a:graphicData>
            </a:graphic>
          </wp:inline>
        </w:drawing>
      </w:r>
    </w:p>
    <w:p>
      <w:pPr>
        <w:pStyle w:val="BodyText"/>
      </w:pPr>
      <w:r>
        <w:t xml:space="preserve">Answer: 3 (i, ii, iii)</w:t>
      </w:r>
    </w:p>
    <w:p>
      <w:pPr>
        <w:pStyle w:val="BodyText"/>
      </w:pPr>
      <w:r>
        <w:t xml:space="preserve">i: secondary &gt; primary. ii: resonance. iii: bent-bond donation from the cyclopropane ring. iv: methyl cation is less stable than ethyl (no hyperconjugation). v and vi: the −I effect of Cl and NO</w:t>
      </w:r>
      <w:r>
        <w:rPr>
          <w:vertAlign w:val="subscript"/>
        </w:rPr>
        <w:t xml:space="preserve">2</w:t>
      </w:r>
      <w:r>
        <w:t xml:space="preserve"> </w:t>
      </w:r>
      <w:r>
        <w:t xml:space="preserve">destabilises the classical ion. (Real β-chloroalkyl cations are in fact bridged chloronium ions, which are lower in energy than a classical ethyl cation; the exam-level answer treats v as destabilised.)</w:t>
      </w:r>
    </w:p>
    <w:p>
      <w:pPr>
        <w:pStyle w:val="BodyText"/>
      </w:pPr>
      <w:r>
        <w:rPr>
          <w:bCs/>
          <w:b/>
        </w:rPr>
        <w:t xml:space="preserve">C-23.</w:t>
      </w:r>
    </w:p>
    <w:p>
      <w:pPr>
        <w:pStyle w:val="BodyText"/>
      </w:pPr>
      <w:r>
        <w:t xml:space="preserve">How many carbocations undergo rearrangement?</w:t>
      </w:r>
    </w:p>
    <w:p>
      <w:pPr>
        <w:pStyle w:val="BodyText"/>
      </w:pPr>
      <w:r>
        <w:drawing>
          <wp:inline>
            <wp:extent cx="5334000" cy="2544752"/>
            <wp:effectExtent b="0" l="0" r="0" t="0"/>
            <wp:docPr descr="" title="" id="565" name="Picture"/>
            <a:graphic>
              <a:graphicData uri="http://schemas.openxmlformats.org/drawingml/2006/picture">
                <pic:pic>
                  <pic:nvPicPr>
                    <pic:cNvPr descr="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" id="566" name="Picture"/>
                    <pic:cNvPicPr>
                      <a:picLocks noChangeArrowheads="1" noChangeAspect="1"/>
                    </pic:cNvPicPr>
                  </pic:nvPicPr>
                  <pic:blipFill>
                    <a:blip r:embed="rId564"/>
                    <a:stretch>
                      <a:fillRect/>
                    </a:stretch>
                  </pic:blipFill>
                  <pic:spPr bwMode="auto">
                    <a:xfrm>
                      <a:off x="0" y="0"/>
                      <a:ext cx="5334000" cy="2544752"/>
                    </a:xfrm>
                    <a:prstGeom prst="rect">
                      <a:avLst/>
                    </a:prstGeom>
                    <a:noFill/>
                    <a:ln w="9525">
                      <a:noFill/>
                      <a:headEnd/>
                      <a:tailEnd/>
                    </a:ln>
                  </pic:spPr>
                </pic:pic>
              </a:graphicData>
            </a:graphic>
          </wp:inline>
        </w:drawing>
      </w:r>
    </w:p>
    <w:p>
      <w:pPr>
        <w:pStyle w:val="BodyText"/>
      </w:pPr>
      <w:r>
        <w:t xml:space="preserve">Answer: 7 (i, iii, vii, ix, x, xi, xii)</w:t>
      </w:r>
    </w:p>
    <w:p>
      <w:pPr>
        <w:pStyle w:val="BodyText"/>
      </w:pPr>
      <w:r>
        <w:t xml:space="preserve">A cation rearranges only if a 1,2-shift gives a more stable ion.</w:t>
      </w:r>
      <w:r>
        <w:t xml:space="preserve"> </w:t>
      </w:r>
      <w:r>
        <w:rPr>
          <w:bCs/>
          <w:b/>
        </w:rPr>
        <w:t xml:space="preserve">i</w:t>
      </w:r>
      <w:r>
        <w:t xml:space="preserve"> </w:t>
      </w:r>
      <w:r>
        <w:t xml:space="preserve">2,2-dimethylcyclohexyl (2°) → methyl shift → tertiary.</w:t>
      </w:r>
      <w:r>
        <w:t xml:space="preserve"> </w:t>
      </w:r>
      <w:r>
        <w:rPr>
          <w:bCs/>
          <w:b/>
        </w:rPr>
        <w:t xml:space="preserve">iii</w:t>
      </w:r>
      <w:r>
        <w:t xml:space="preserve"> </w:t>
      </w:r>
      <w:r>
        <w:t xml:space="preserve">cyclopentylmethyl (1°) → hydride shift to 1-methylcyclopentyl (3°), or ring expansion to cyclohexyl.</w:t>
      </w:r>
      <w:r>
        <w:t xml:space="preserve"> </w:t>
      </w:r>
      <w:r>
        <w:rPr>
          <w:bCs/>
          <w:b/>
        </w:rPr>
        <w:t xml:space="preserve">vii</w:t>
      </w:r>
      <w:r>
        <w:t xml:space="preserve"> </w:t>
      </w:r>
      <w:r>
        <w:t xml:space="preserve">cyclopropylcarbinyl-type: ring expansion of the cyclopropane to a cyclobutyl ring gives a tertiary ion.</w:t>
      </w:r>
      <w:r>
        <w:t xml:space="preserve"> </w:t>
      </w:r>
      <w:r>
        <w:rPr>
          <w:bCs/>
          <w:b/>
        </w:rPr>
        <w:t xml:space="preserve">ix</w:t>
      </w:r>
      <w:r>
        <w:t xml:space="preserve"> </w:t>
      </w:r>
      <w:r>
        <w:t xml:space="preserve">pinacol-type: ring-carbon migration to the cationic carbon expands the ring and gives a protonated ketone (2,2-dimethylcycloheptanone).</w:t>
      </w:r>
      <w:r>
        <w:t xml:space="preserve"> </w:t>
      </w:r>
      <w:r>
        <w:rPr>
          <w:bCs/>
          <w:b/>
        </w:rPr>
        <w:t xml:space="preserve">x</w:t>
      </w:r>
      <w:r>
        <w:t xml:space="preserve"> </w:t>
      </w:r>
      <w:r>
        <w:t xml:space="preserve">this is an ipso arenium ion with a spiro carbon: a 1,2 alkyl shift restores the aromatic ring (dienone–phenol type).</w:t>
      </w:r>
      <w:r>
        <w:t xml:space="preserve"> </w:t>
      </w:r>
      <w:r>
        <w:rPr>
          <w:bCs/>
          <w:b/>
        </w:rPr>
        <w:t xml:space="preserve">xi</w:t>
      </w:r>
      <w:r>
        <w:t xml:space="preserve"> </w:t>
      </w:r>
      <w:r>
        <w:t xml:space="preserve">neopentyl → methyl shift → tert-amyl.</w:t>
      </w:r>
      <w:r>
        <w:t xml:space="preserve"> </w:t>
      </w:r>
      <w:r>
        <w:rPr>
          <w:bCs/>
          <w:b/>
        </w:rPr>
        <w:t xml:space="preserve">xii</w:t>
      </w:r>
      <w:r>
        <w:t xml:space="preserve"> </w:t>
      </w:r>
      <w:r>
        <w:t xml:space="preserve">Ph</w:t>
      </w:r>
      <w:r>
        <w:rPr>
          <w:vertAlign w:val="subscript"/>
        </w:rPr>
        <w:t xml:space="preserve">2</w:t>
      </w:r>
      <w:r>
        <w:t xml:space="preserve">CH–C</w:t>
      </w:r>
      <w:r>
        <w:rPr>
          <w:vertAlign w:val="superscript"/>
        </w:rPr>
        <w:t xml:space="preserve">+</w:t>
      </w:r>
      <w:r>
        <w:t xml:space="preserve">Me</w:t>
      </w:r>
      <w:r>
        <w:rPr>
          <w:vertAlign w:val="subscript"/>
        </w:rPr>
        <w:t xml:space="preserve">2</w:t>
      </w:r>
      <w:r>
        <w:t xml:space="preserve"> </w:t>
      </w:r>
      <w:r>
        <w:t xml:space="preserve">→ hydride shift → Ph</w:t>
      </w:r>
      <w:r>
        <w:rPr>
          <w:vertAlign w:val="subscript"/>
        </w:rPr>
        <w:t xml:space="preserve">2</w:t>
      </w:r>
      <w:r>
        <w:t xml:space="preserve">C</w:t>
      </w:r>
      <w:r>
        <w:rPr>
          <w:vertAlign w:val="superscript"/>
        </w:rPr>
        <w:t xml:space="preserve">+</w:t>
      </w:r>
      <w:r>
        <w:t xml:space="preserve">–CHMe</w:t>
      </w:r>
      <w:r>
        <w:rPr>
          <w:vertAlign w:val="subscript"/>
        </w:rPr>
        <w:t xml:space="preserve">2</w:t>
      </w:r>
      <w:r>
        <w:t xml:space="preserve"> </w:t>
      </w:r>
      <w:r>
        <w:t xml:space="preserve">(diphenylmethyl-type, more stable). No rearrangement:</w:t>
      </w:r>
      <w:r>
        <w:t xml:space="preserve"> </w:t>
      </w:r>
      <w:r>
        <w:rPr>
          <w:bCs/>
          <w:b/>
        </w:rPr>
        <w:t xml:space="preserve">ii</w:t>
      </w:r>
      <w:r>
        <w:t xml:space="preserve"> </w:t>
      </w:r>
      <w:r>
        <w:t xml:space="preserve">cycloheptyl (a hydride shift gives the same type of ion),</w:t>
      </w:r>
      <w:r>
        <w:t xml:space="preserve"> </w:t>
      </w:r>
      <w:r>
        <w:rPr>
          <w:bCs/>
          <w:b/>
        </w:rPr>
        <w:t xml:space="preserve">iv</w:t>
      </w:r>
      <w:r>
        <w:t xml:space="preserve"> </w:t>
      </w:r>
      <w:r>
        <w:t xml:space="preserve">an α-hydroxy carbenium ion is already stabilised by oxygen, and the shift would lose that,</w:t>
      </w:r>
      <w:r>
        <w:t xml:space="preserve"> </w:t>
      </w:r>
      <w:r>
        <w:rPr>
          <w:bCs/>
          <w:b/>
        </w:rPr>
        <w:t xml:space="preserve">v</w:t>
      </w:r>
      <w:r>
        <w:t xml:space="preserve"> </w:t>
      </w:r>
      <w:r>
        <w:t xml:space="preserve">benzyl,</w:t>
      </w:r>
      <w:r>
        <w:t xml:space="preserve"> </w:t>
      </w:r>
      <w:r>
        <w:rPr>
          <w:bCs/>
          <w:b/>
        </w:rPr>
        <w:t xml:space="preserve">vi</w:t>
      </w:r>
      <w:r>
        <w:t xml:space="preserve"> </w:t>
      </w:r>
      <w:r>
        <w:t xml:space="preserve">vinyl,</w:t>
      </w:r>
      <w:r>
        <w:t xml:space="preserve"> </w:t>
      </w:r>
      <w:r>
        <w:rPr>
          <w:bCs/>
          <w:b/>
        </w:rPr>
        <w:t xml:space="preserve">viii</w:t>
      </w:r>
      <w:r>
        <w:t xml:space="preserve"> </w:t>
      </w:r>
      <w:r>
        <w:t xml:space="preserve">allyl (resonance, not rearrangement).</w:t>
      </w:r>
    </w:p>
    <w:bookmarkEnd w:id="567"/>
    <w:bookmarkStart w:id="580" w:name="p41"/>
    <w:p>
      <w:pPr>
        <w:pStyle w:val="Heading1"/>
      </w:pPr>
      <w:r>
        <w:t xml:space="preserve">Part 5D Worked Solutions: More Supplied Counting Problems (heterolysis, statements, rearrangement, AgNO</w:t>
      </w:r>
      <w:r>
        <w:rPr>
          <w:vertAlign w:val="subscript"/>
        </w:rPr>
        <w:t xml:space="preserve">3</w:t>
      </w:r>
      <w:r>
        <w:t xml:space="preserve">)</w:t>
      </w:r>
    </w:p>
    <w:p>
      <w:pPr>
        <w:pStyle w:val="FirstParagraph"/>
      </w:pPr>
      <w:r>
        <w:t xml:space="preserve">Structures are redrawn from your images. Items marked ◊ were hard to read; the reading I used is stated, and a different reading can change the count. Conventions as before: the JEE key ranks resonance above hyperconjugation, so benzyl is taken as more stable than t-butyl even though gas-phase hydride affinities say otherwise.</w:t>
      </w:r>
    </w:p>
    <w:p>
      <w:pPr>
        <w:pStyle w:val="BodyText"/>
      </w:pPr>
      <w:r>
        <w:rPr>
          <w:bCs/>
          <w:b/>
        </w:rPr>
        <w:t xml:space="preserve">D-27.</w:t>
      </w:r>
    </w:p>
    <w:p>
      <w:pPr>
        <w:pStyle w:val="BodyText"/>
      </w:pPr>
      <w:r>
        <w:t xml:space="preserve">For how many compounds is the heterolytic C–Cl bond energy less than that of (CH</w:t>
      </w:r>
      <w:r>
        <w:rPr>
          <w:vertAlign w:val="subscript"/>
        </w:rPr>
        <w:t xml:space="preserve">3</w:t>
      </w:r>
      <w:r>
        <w:t xml:space="preserve">)</w:t>
      </w:r>
      <w:r>
        <w:rPr>
          <w:vertAlign w:val="subscript"/>
        </w:rPr>
        <w:t xml:space="preserve">3</w:t>
      </w:r>
      <w:r>
        <w:t xml:space="preserve">C–Cl? (A lower heterolysis energy means a more stable cation is formed than t-Bu</w:t>
      </w:r>
      <w:r>
        <w:rPr>
          <w:vertAlign w:val="superscript"/>
        </w:rPr>
        <w:t xml:space="preserve">+</w:t>
      </w:r>
      <w:r>
        <w:t xml:space="preserve">.)</w:t>
      </w:r>
    </w:p>
    <w:p>
      <w:pPr>
        <w:pStyle w:val="BodyText"/>
      </w:pPr>
      <w:r>
        <w:drawing>
          <wp:inline>
            <wp:extent cx="5334000" cy="2417054"/>
            <wp:effectExtent b="0" l="0" r="0" t="0"/>
            <wp:docPr descr="" title="" id="569" name="Picture"/>
            <a:graphic>
              <a:graphicData uri="http://schemas.openxmlformats.org/drawingml/2006/picture">
                <pic:pic>
                  <pic:nvPicPr>
                    <pic:cNvPr descr="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" id="570" name="Picture"/>
                    <pic:cNvPicPr>
                      <a:picLocks noChangeArrowheads="1" noChangeAspect="1"/>
                    </pic:cNvPicPr>
                  </pic:nvPicPr>
                  <pic:blipFill>
                    <a:blip r:embed="rId568"/>
                    <a:stretch>
                      <a:fillRect/>
                    </a:stretch>
                  </pic:blipFill>
                  <pic:spPr bwMode="auto">
                    <a:xfrm>
                      <a:off x="0" y="0"/>
                      <a:ext cx="5334000" cy="2417054"/>
                    </a:xfrm>
                    <a:prstGeom prst="rect">
                      <a:avLst/>
                    </a:prstGeom>
                    <a:noFill/>
                    <a:ln w="9525">
                      <a:noFill/>
                      <a:headEnd/>
                      <a:tailEnd/>
                    </a:ln>
                  </pic:spPr>
                </pic:pic>
              </a:graphicData>
            </a:graphic>
          </wp:inline>
        </w:drawing>
      </w:r>
    </w:p>
    <w:p>
      <w:pPr>
        <w:pStyle w:val="BodyText"/>
      </w:pPr>
      <w:r>
        <w:t xml:space="preserve">Answer: 4 (I, II, IV, V)</w:t>
      </w:r>
    </w:p>
    <w:p>
      <w:pPr>
        <w:pStyle w:val="BodyText"/>
      </w:pPr>
      <w:r>
        <w:rPr>
          <w:bCs/>
          <w:b/>
        </w:rPr>
        <w:t xml:space="preserve">I</w:t>
      </w:r>
      <w:r>
        <w:t xml:space="preserve"> </w:t>
      </w:r>
      <w:r>
        <w:t xml:space="preserve">gives the acylium ion CH</w:t>
      </w:r>
      <w:r>
        <w:rPr>
          <w:vertAlign w:val="subscript"/>
        </w:rPr>
        <w:t xml:space="preserve">3</w:t>
      </w:r>
      <w:r>
        <w:t xml:space="preserve">C≡O</w:t>
      </w:r>
      <w:r>
        <w:rPr>
          <w:vertAlign w:val="superscript"/>
        </w:rPr>
        <w:t xml:space="preserve">+</w:t>
      </w:r>
      <w:r>
        <w:t xml:space="preserve">, stabilised by oxygen lone-pair donation: counts (conventional key).</w:t>
      </w:r>
      <w:r>
        <w:t xml:space="preserve"> </w:t>
      </w:r>
      <w:r>
        <w:rPr>
          <w:bCs/>
          <w:b/>
        </w:rPr>
        <w:t xml:space="preserve">II</w:t>
      </w:r>
      <w:r>
        <w:t xml:space="preserve"> </w:t>
      </w:r>
      <w:r>
        <w:t xml:space="preserve">benzyl (resonance over the ring): counts.</w:t>
      </w:r>
      <w:r>
        <w:t xml:space="preserve"> </w:t>
      </w:r>
      <w:r>
        <w:rPr>
          <w:bCs/>
          <w:b/>
        </w:rPr>
        <w:t xml:space="preserve">IV</w:t>
      </w:r>
      <w:r>
        <w:t xml:space="preserve"> </w:t>
      </w:r>
      <w:r>
        <w:t xml:space="preserve">3-chlorocyclopropene gives the aromatic cyclopropenyl cation: counts.</w:t>
      </w:r>
      <w:r>
        <w:t xml:space="preserve"> </w:t>
      </w:r>
      <w:r>
        <w:rPr>
          <w:bCs/>
          <w:b/>
        </w:rPr>
        <w:t xml:space="preserve">V</w:t>
      </w:r>
      <w:r>
        <w:t xml:space="preserve"> </w:t>
      </w:r>
      <w:r>
        <w:t xml:space="preserve">cyclopropylmethyl cation (bent-bond donation, more stable than benzyl): counts.</w:t>
      </w:r>
      <w:r>
        <w:t xml:space="preserve"> </w:t>
      </w:r>
      <w:r>
        <w:rPr>
          <w:bCs/>
          <w:b/>
        </w:rPr>
        <w:t xml:space="preserve">III</w:t>
      </w:r>
      <w:r>
        <w:t xml:space="preserve"> </w:t>
      </w:r>
      <w:r>
        <w:t xml:space="preserve">and</w:t>
      </w:r>
      <w:r>
        <w:t xml:space="preserve"> </w:t>
      </w:r>
      <w:r>
        <w:rPr>
          <w:bCs/>
          <w:b/>
        </w:rPr>
        <w:t xml:space="preserve">VII</w:t>
      </w:r>
      <w:r>
        <w:t xml:space="preserve">: aryl and vinyl cations (sp</w:t>
      </w:r>
      <w:r>
        <w:rPr>
          <w:vertAlign w:val="superscript"/>
        </w:rPr>
        <w:t xml:space="preserve">2</w:t>
      </w:r>
      <w:r>
        <w:t xml:space="preserve">/sp, no resonance, C–Cl also strengthened by p–π overlap): no.</w:t>
      </w:r>
      <w:r>
        <w:t xml:space="preserve"> </w:t>
      </w:r>
      <w:r>
        <w:rPr>
          <w:bCs/>
          <w:b/>
        </w:rPr>
        <w:t xml:space="preserve">VIII</w:t>
      </w:r>
      <w:r>
        <w:t xml:space="preserve"> </w:t>
      </w:r>
      <w:r>
        <w:t xml:space="preserve">primary and</w:t>
      </w:r>
      <w:r>
        <w:t xml:space="preserve"> </w:t>
      </w:r>
      <w:r>
        <w:rPr>
          <w:bCs/>
          <w:b/>
        </w:rPr>
        <w:t xml:space="preserve">IX</w:t>
      </w:r>
      <w:r>
        <w:t xml:space="preserve"> </w:t>
      </w:r>
      <w:r>
        <w:t xml:space="preserve">secondary: less stable than tertiary.</w:t>
      </w:r>
      <w:r>
        <w:t xml:space="preserve"> </w:t>
      </w:r>
      <w:r>
        <w:rPr>
          <w:bCs/>
          <w:b/>
        </w:rPr>
        <w:t xml:space="preserve">VI</w:t>
      </w:r>
      <w:r>
        <w:t xml:space="preserve"> </w:t>
      </w:r>
      <w:r>
        <w:t xml:space="preserve">allyl: a primary cation with two resonance forms, ranked below the tertiary cation by the usual key (gas-phase hydride affinity agrees: allyl is less stable than t-Bu</w:t>
      </w:r>
      <w:r>
        <w:rPr>
          <w:vertAlign w:val="superscript"/>
        </w:rPr>
        <w:t xml:space="preserve">+</w:t>
      </w:r>
      <w:r>
        <w:t xml:space="preserve">). If your source ranks allyl above tertiary the count would be 5.</w:t>
      </w:r>
    </w:p>
    <w:p>
      <w:pPr>
        <w:pStyle w:val="BodyText"/>
      </w:pPr>
      <w:r>
        <w:rPr>
          <w:bCs/>
          <w:b/>
        </w:rPr>
        <w:t xml:space="preserve">D-38.</w:t>
      </w:r>
    </w:p>
    <w:p>
      <w:pPr>
        <w:pStyle w:val="BodyText"/>
      </w:pPr>
      <w:r>
        <w:t xml:space="preserve">Find the number of correct statements.</w:t>
      </w:r>
    </w:p>
    <w:p>
      <w:pPr>
        <w:pStyle w:val="BodyText"/>
      </w:pPr>
      <w:r>
        <w:drawing>
          <wp:inline>
            <wp:extent cx="5334000" cy="2159000"/>
            <wp:effectExtent b="0" l="0" r="0" t="0"/>
            <wp:docPr descr="" title="" id="572" name="Picture"/>
            <a:graphic>
              <a:graphicData uri="http://schemas.openxmlformats.org/drawingml/2006/picture">
                <pic:pic>
                  <pic:nvPicPr>
                    <pic:cNvPr descr="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" id="573" name="Picture"/>
                    <pic:cNvPicPr>
                      <a:picLocks noChangeArrowheads="1" noChangeAspect="1"/>
                    </pic:cNvPicPr>
                  </pic:nvPicPr>
                  <pic:blipFill>
                    <a:blip r:embed="rId571"/>
                    <a:stretch>
                      <a:fillRect/>
                    </a:stretch>
                  </pic:blipFill>
                  <pic:spPr bwMode="auto">
                    <a:xfrm>
                      <a:off x="0" y="0"/>
                      <a:ext cx="5334000" cy="2159000"/>
                    </a:xfrm>
                    <a:prstGeom prst="rect">
                      <a:avLst/>
                    </a:prstGeom>
                    <a:noFill/>
                    <a:ln w="9525">
                      <a:noFill/>
                      <a:headEnd/>
                      <a:tailEnd/>
                    </a:ln>
                  </pic:spPr>
                </pic:pic>
              </a:graphicData>
            </a:graphic>
          </wp:inline>
        </w:drawing>
      </w:r>
    </w:p>
    <w:p>
      <w:pPr>
        <w:pStyle w:val="BodyText"/>
      </w:pPr>
      <w:r>
        <w:t xml:space="preserve">Answer: 5 (i, ii, iii, iv, vi correct; v is wrong)</w:t>
      </w:r>
    </w:p>
    <w:p>
      <w:pPr>
        <w:pStyle w:val="BodyText"/>
      </w:pPr>
      <w:r>
        <w:t xml:space="preserve">(i) Cyclopentadienyl cation is antiaromatic (4π); cyclopropenyl is aromatic (2π): the statement is</w:t>
      </w:r>
      <w:r>
        <w:t xml:space="preserve"> </w:t>
      </w:r>
      <w:r>
        <w:rPr>
          <w:bCs/>
          <w:b/>
        </w:rPr>
        <w:t xml:space="preserve">correct</w:t>
      </w:r>
      <w:r>
        <w:t xml:space="preserve">. (ii) Ethyl is less stable than methoxymethyl (oxocarbenium, +M):</w:t>
      </w:r>
      <w:r>
        <w:t xml:space="preserve"> </w:t>
      </w:r>
      <w:r>
        <w:rPr>
          <w:bCs/>
          <w:b/>
        </w:rPr>
        <w:t xml:space="preserve">correct</w:t>
      </w:r>
      <w:r>
        <w:t xml:space="preserve">. (iii)</w:t>
      </w:r>
      <w:r>
        <w:t xml:space="preserve"> </w:t>
      </w:r>
      <w:r>
        <w:rPr>
          <w:vertAlign w:val="superscript"/>
        </w:rPr>
        <w:t xml:space="preserve">−</w:t>
      </w:r>
      <w:r>
        <w:t xml:space="preserve">CH</w:t>
      </w:r>
      <w:r>
        <w:rPr>
          <w:vertAlign w:val="subscript"/>
        </w:rPr>
        <w:t xml:space="preserve">2</w:t>
      </w:r>
      <w:r>
        <w:t xml:space="preserve">NO</w:t>
      </w:r>
      <w:r>
        <w:rPr>
          <w:vertAlign w:val="subscript"/>
        </w:rPr>
        <w:t xml:space="preserve">2</w:t>
      </w:r>
      <w:r>
        <w:t xml:space="preserve"> </w:t>
      </w:r>
      <w:r>
        <w:t xml:space="preserve">is delocalised onto oxygen (nitronate), much better than benzyl anion:</w:t>
      </w:r>
      <w:r>
        <w:t xml:space="preserve"> </w:t>
      </w:r>
      <w:r>
        <w:rPr>
          <w:bCs/>
          <w:b/>
        </w:rPr>
        <w:t xml:space="preserve">correct</w:t>
      </w:r>
      <w:r>
        <w:t xml:space="preserve">. (iv) p-CH</w:t>
      </w:r>
      <w:r>
        <w:rPr>
          <w:vertAlign w:val="subscript"/>
        </w:rPr>
        <w:t xml:space="preserve">3</w:t>
      </w:r>
      <w:r>
        <w:t xml:space="preserve"> </w:t>
      </w:r>
      <w:r>
        <w:t xml:space="preserve">donates, CCl</w:t>
      </w:r>
      <w:r>
        <w:rPr>
          <w:vertAlign w:val="subscript"/>
        </w:rPr>
        <w:t xml:space="preserve">3</w:t>
      </w:r>
      <w:r>
        <w:t xml:space="preserve"> </w:t>
      </w:r>
      <w:r>
        <w:t xml:space="preserve">withdraws (−I): p-methylbenzyl &gt; benzyl &gt; p-CCl</w:t>
      </w:r>
      <w:r>
        <w:rPr>
          <w:vertAlign w:val="subscript"/>
        </w:rPr>
        <w:t xml:space="preserve">3</w:t>
      </w:r>
      <w:r>
        <w:t xml:space="preserve">-benzyl:</w:t>
      </w:r>
      <w:r>
        <w:t xml:space="preserve"> </w:t>
      </w:r>
      <w:r>
        <w:rPr>
          <w:bCs/>
          <w:b/>
        </w:rPr>
        <w:t xml:space="preserve">correct</w:t>
      </w:r>
      <w:r>
        <w:t xml:space="preserve">. (v) Benzyl anion is delocalised into the ring and is much more stable than cyclopropylmethyl anion, which only has a weak s-character effect: the correct order is benzyl &gt; cyclopropylmethyl &gt; ethyl, so the statement is</w:t>
      </w:r>
      <w:r>
        <w:t xml:space="preserve"> </w:t>
      </w:r>
      <w:r>
        <w:rPr>
          <w:bCs/>
          <w:b/>
        </w:rPr>
        <w:t xml:space="preserve">wrong</w:t>
      </w:r>
      <w:r>
        <w:t xml:space="preserve">. (vi) Singlet carbene stability follows π-donation from halogen lone pairs into the empty p orbital, best for 2p–2p overlap with F, then Cl, Br, I: CF</w:t>
      </w:r>
      <w:r>
        <w:rPr>
          <w:vertAlign w:val="subscript"/>
        </w:rPr>
        <w:t xml:space="preserve">2</w:t>
      </w:r>
      <w:r>
        <w:t xml:space="preserve"> </w:t>
      </w:r>
      <w:r>
        <w:t xml:space="preserve">&gt; CCl</w:t>
      </w:r>
      <w:r>
        <w:rPr>
          <w:vertAlign w:val="subscript"/>
        </w:rPr>
        <w:t xml:space="preserve">2</w:t>
      </w:r>
      <w:r>
        <w:t xml:space="preserve"> </w:t>
      </w:r>
      <w:r>
        <w:t xml:space="preserve">&gt; CBr</w:t>
      </w:r>
      <w:r>
        <w:rPr>
          <w:vertAlign w:val="subscript"/>
        </w:rPr>
        <w:t xml:space="preserve">2</w:t>
      </w:r>
      <w:r>
        <w:t xml:space="preserve"> </w:t>
      </w:r>
      <w:r>
        <w:t xml:space="preserve">&gt; CI</w:t>
      </w:r>
      <w:r>
        <w:rPr>
          <w:vertAlign w:val="subscript"/>
        </w:rPr>
        <w:t xml:space="preserve">2</w:t>
      </w:r>
      <w:r>
        <w:t xml:space="preserve">:</w:t>
      </w:r>
      <w:r>
        <w:t xml:space="preserve"> </w:t>
      </w:r>
      <w:r>
        <w:rPr>
          <w:bCs/>
          <w:b/>
        </w:rPr>
        <w:t xml:space="preserve">correct</w:t>
      </w:r>
      <w:r>
        <w:t xml:space="preserve">.</w:t>
      </w:r>
    </w:p>
    <w:p>
      <w:pPr>
        <w:pStyle w:val="BodyText"/>
      </w:pPr>
      <w:r>
        <w:rPr>
          <w:bCs/>
          <w:b/>
        </w:rPr>
        <w:t xml:space="preserve">D-19 / D-21b.</w:t>
      </w:r>
    </w:p>
    <w:p>
      <w:pPr>
        <w:pStyle w:val="BodyText"/>
      </w:pPr>
      <w:r>
        <w:t xml:space="preserve">How many of these carbocations can undergo rearrangement? (The same set appears twice in your pages.)</w:t>
      </w:r>
    </w:p>
    <w:p>
      <w:pPr>
        <w:pStyle w:val="BodyText"/>
      </w:pPr>
      <w:r>
        <w:drawing>
          <wp:inline>
            <wp:extent cx="5334000" cy="2092949"/>
            <wp:effectExtent b="0" l="0" r="0" t="0"/>
            <wp:docPr descr="" title="" id="575" name="Picture"/>
            <a:graphic>
              <a:graphicData uri="http://schemas.openxmlformats.org/drawingml/2006/picture">
                <pic:pic>
                  <pic:nvPicPr>
                    <pic:cNvPr descr="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" id="576" name="Picture"/>
                    <pic:cNvPicPr>
                      <a:picLocks noChangeArrowheads="1" noChangeAspect="1"/>
                    </pic:cNvPicPr>
                  </pic:nvPicPr>
                  <pic:blipFill>
                    <a:blip r:embed="rId574"/>
                    <a:stretch>
                      <a:fillRect/>
                    </a:stretch>
                  </pic:blipFill>
                  <pic:spPr bwMode="auto">
                    <a:xfrm>
                      <a:off x="0" y="0"/>
                      <a:ext cx="5334000" cy="2092949"/>
                    </a:xfrm>
                    <a:prstGeom prst="rect">
                      <a:avLst/>
                    </a:prstGeom>
                    <a:noFill/>
                    <a:ln w="9525">
                      <a:noFill/>
                      <a:headEnd/>
                      <a:tailEnd/>
                    </a:ln>
                  </pic:spPr>
                </pic:pic>
              </a:graphicData>
            </a:graphic>
          </wp:inline>
        </w:drawing>
      </w:r>
    </w:p>
    <w:p>
      <w:pPr>
        <w:pStyle w:val="BodyText"/>
      </w:pPr>
      <w:r>
        <w:t xml:space="preserve">Answer: 4 (d, f, i, k)</w:t>
      </w:r>
    </w:p>
    <w:p>
      <w:pPr>
        <w:pStyle w:val="BodyText"/>
      </w:pPr>
      <w:r>
        <w:rPr>
          <w:bCs/>
          <w:b/>
        </w:rPr>
        <w:t xml:space="preserve">d</w:t>
      </w:r>
      <w:r>
        <w:t xml:space="preserve"> </w:t>
      </w:r>
      <w:r>
        <w:t xml:space="preserve">cyclohexylmethyl (1°): hydride shift to 1-methylcyclohexyl (3°) or ring expansion to cycloheptyl.</w:t>
      </w:r>
      <w:r>
        <w:t xml:space="preserve"> </w:t>
      </w:r>
      <w:r>
        <w:rPr>
          <w:bCs/>
          <w:b/>
        </w:rPr>
        <w:t xml:space="preserve">f</w:t>
      </w:r>
      <w:r>
        <w:t xml:space="preserve"> </w:t>
      </w:r>
      <w:r>
        <w:t xml:space="preserve">3-methyl-2-norbornyl (2°): hydride shift from the methyl-bearing carbon gives the tertiary 2-methyl-2-norbornyl ion.</w:t>
      </w:r>
      <w:r>
        <w:t xml:space="preserve"> </w:t>
      </w:r>
      <w:r>
        <w:rPr>
          <w:bCs/>
          <w:b/>
        </w:rPr>
        <w:t xml:space="preserve">i</w:t>
      </w:r>
      <w:r>
        <w:t xml:space="preserve"> </w:t>
      </w:r>
      <w:r>
        <w:t xml:space="preserve">pinacol-type (CH</w:t>
      </w:r>
      <w:r>
        <w:rPr>
          <w:vertAlign w:val="subscript"/>
        </w:rPr>
        <w:t xml:space="preserve">3</w:t>
      </w:r>
      <w:r>
        <w:t xml:space="preserve">)</w:t>
      </w:r>
      <w:r>
        <w:rPr>
          <w:vertAlign w:val="subscript"/>
        </w:rPr>
        <w:t xml:space="preserve">2</w:t>
      </w:r>
      <w:r>
        <w:t xml:space="preserve">C</w:t>
      </w:r>
      <w:r>
        <w:rPr>
          <w:vertAlign w:val="superscript"/>
        </w:rPr>
        <w:t xml:space="preserve">+</w:t>
      </w:r>
      <w:r>
        <w:t xml:space="preserve">–C(OH)(CH</w:t>
      </w:r>
      <w:r>
        <w:rPr>
          <w:vertAlign w:val="subscript"/>
        </w:rPr>
        <w:t xml:space="preserve">3</w:t>
      </w:r>
      <w:r>
        <w:t xml:space="preserve">)–: a methyl shift gives a protonated ketone.</w:t>
      </w:r>
      <w:r>
        <w:t xml:space="preserve"> </w:t>
      </w:r>
      <w:r>
        <w:rPr>
          <w:bCs/>
          <w:b/>
        </w:rPr>
        <w:t xml:space="preserve">k</w:t>
      </w:r>
      <w:r>
        <w:t xml:space="preserve"> </w:t>
      </w:r>
      <w:r>
        <w:t xml:space="preserve">the β-alkoxy primary cation ⁺CH</w:t>
      </w:r>
      <w:r>
        <w:rPr>
          <w:vertAlign w:val="subscript"/>
        </w:rPr>
        <w:t xml:space="preserve">2</w:t>
      </w:r>
      <w:r>
        <w:t xml:space="preserve">CH</w:t>
      </w:r>
      <w:r>
        <w:rPr>
          <w:vertAlign w:val="subscript"/>
        </w:rPr>
        <w:t xml:space="preserve">2</w:t>
      </w:r>
      <w:r>
        <w:t xml:space="preserve">OR: a 1,2-hydride shift gives the oxocarbenium ion CH</w:t>
      </w:r>
      <w:r>
        <w:rPr>
          <w:vertAlign w:val="subscript"/>
        </w:rPr>
        <w:t xml:space="preserve">3</w:t>
      </w:r>
      <w:r>
        <w:t xml:space="preserve">CH</w:t>
      </w:r>
      <w:r>
        <w:rPr>
          <w:vertAlign w:val="superscript"/>
        </w:rPr>
        <w:t xml:space="preserve">+</w:t>
      </w:r>
      <w:r>
        <w:t xml:space="preserve">OR, far more stable. No rearrangement:</w:t>
      </w:r>
      <w:r>
        <w:t xml:space="preserve"> </w:t>
      </w:r>
      <w:r>
        <w:rPr>
          <w:bCs/>
          <w:b/>
        </w:rPr>
        <w:t xml:space="preserve">a</w:t>
      </w:r>
      <w:r>
        <w:t xml:space="preserve"> </w:t>
      </w:r>
      <w:r>
        <w:t xml:space="preserve">tertiary (3-methyl-3-pentyl, as I read it);</w:t>
      </w:r>
      <w:r>
        <w:t xml:space="preserve"> </w:t>
      </w:r>
      <w:r>
        <w:rPr>
          <w:bCs/>
          <w:b/>
        </w:rPr>
        <w:t xml:space="preserve">b</w:t>
      </w:r>
      <w:r>
        <w:t xml:space="preserve"> </w:t>
      </w:r>
      <w:r>
        <w:t xml:space="preserve">ethyl (the only shift is degenerate);</w:t>
      </w:r>
      <w:r>
        <w:t xml:space="preserve"> </w:t>
      </w:r>
      <w:r>
        <w:rPr>
          <w:bCs/>
          <w:b/>
        </w:rPr>
        <w:t xml:space="preserve">c</w:t>
      </w:r>
      <w:r>
        <w:t xml:space="preserve"> </w:t>
      </w:r>
      <w:r>
        <w:t xml:space="preserve">tertiary;</w:t>
      </w:r>
      <w:r>
        <w:t xml:space="preserve"> </w:t>
      </w:r>
      <w:r>
        <w:rPr>
          <w:bCs/>
          <w:b/>
        </w:rPr>
        <w:t xml:space="preserve">e</w:t>
      </w:r>
      <w:r>
        <w:t xml:space="preserve"> </w:t>
      </w:r>
      <w:r>
        <w:t xml:space="preserve">benzyl;</w:t>
      </w:r>
      <w:r>
        <w:t xml:space="preserve"> </w:t>
      </w:r>
      <w:r>
        <w:rPr>
          <w:bCs/>
          <w:b/>
        </w:rPr>
        <w:t xml:space="preserve">g</w:t>
      </w:r>
      <w:r>
        <w:t xml:space="preserve"> </w:t>
      </w:r>
      <w:r>
        <w:t xml:space="preserve">tertiary 2-methylnorbornyl (a shift would only give another tertiary or a less stable ion);</w:t>
      </w:r>
      <w:r>
        <w:t xml:space="preserve"> </w:t>
      </w:r>
      <w:r>
        <w:rPr>
          <w:bCs/>
          <w:b/>
        </w:rPr>
        <w:t xml:space="preserve">h</w:t>
      </w:r>
      <w:r>
        <w:t xml:space="preserve"> </w:t>
      </w:r>
      <w:r>
        <w:t xml:space="preserve">allylic;</w:t>
      </w:r>
      <w:r>
        <w:t xml:space="preserve"> </w:t>
      </w:r>
      <w:r>
        <w:rPr>
          <w:bCs/>
          <w:b/>
        </w:rPr>
        <w:t xml:space="preserve">j</w:t>
      </w:r>
      <w:r>
        <w:t xml:space="preserve"> </w:t>
      </w:r>
      <w:r>
        <w:t xml:space="preserve">cyclohexyl (the 1,2-H shift is degenerate; ring contraction to methylcyclopentyl is only seen in superacid, so it is not counted at this level). ◊ If</w:t>
      </w:r>
      <w:r>
        <w:t xml:space="preserve"> </w:t>
      </w:r>
      <w:r>
        <w:rPr>
          <w:bCs/>
          <w:b/>
        </w:rPr>
        <w:t xml:space="preserve">a</w:t>
      </w:r>
      <w:r>
        <w:t xml:space="preserve"> </w:t>
      </w:r>
      <w:r>
        <w:t xml:space="preserve">is really a secondary cation next to a quaternary carbon, it would rearrange and the count becomes 5.</w:t>
      </w:r>
    </w:p>
    <w:p>
      <w:pPr>
        <w:pStyle w:val="BodyText"/>
      </w:pPr>
      <w:r>
        <w:rPr>
          <w:bCs/>
          <w:b/>
        </w:rPr>
        <w:t xml:space="preserve">D-21a.</w:t>
      </w:r>
    </w:p>
    <w:p>
      <w:pPr>
        <w:pStyle w:val="BodyText"/>
      </w:pPr>
      <w:r>
        <w:t xml:space="preserve">How many of the following give a white precipitate with aqueous AgNO</w:t>
      </w:r>
      <w:r>
        <w:rPr>
          <w:vertAlign w:val="subscript"/>
        </w:rPr>
        <w:t xml:space="preserve">3</w:t>
      </w:r>
      <w:r>
        <w:t xml:space="preserve">? (AgCl forms only if the C–Cl bond ionises readily, i.e. the cation is very stable.)</w:t>
      </w:r>
    </w:p>
    <w:p>
      <w:pPr>
        <w:pStyle w:val="BodyText"/>
      </w:pPr>
      <w:r>
        <w:drawing>
          <wp:inline>
            <wp:extent cx="5334000" cy="2647286"/>
            <wp:effectExtent b="0" l="0" r="0" t="0"/>
            <wp:docPr descr="" title="" id="578" name="Picture"/>
            <a:graphic>
              <a:graphicData uri="http://schemas.openxmlformats.org/drawingml/2006/picture">
                <pic:pic>
                  <pic:nvPicPr>
                    <pic:cNvPr descr="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" id="579" name="Picture"/>
                    <pic:cNvPicPr>
                      <a:picLocks noChangeArrowheads="1" noChangeAspect="1"/>
                    </pic:cNvPicPr>
                  </pic:nvPicPr>
                  <pic:blipFill>
                    <a:blip r:embed="rId577"/>
                    <a:stretch>
                      <a:fillRect/>
                    </a:stretch>
                  </pic:blipFill>
                  <pic:spPr bwMode="auto">
                    <a:xfrm>
                      <a:off x="0" y="0"/>
                      <a:ext cx="5334000" cy="2647286"/>
                    </a:xfrm>
                    <a:prstGeom prst="rect">
                      <a:avLst/>
                    </a:prstGeom>
                    <a:noFill/>
                    <a:ln w="9525">
                      <a:noFill/>
                      <a:headEnd/>
                      <a:tailEnd/>
                    </a:ln>
                  </pic:spPr>
                </pic:pic>
              </a:graphicData>
            </a:graphic>
          </wp:inline>
        </w:drawing>
      </w:r>
    </w:p>
    <w:p>
      <w:pPr>
        <w:pStyle w:val="BodyText"/>
      </w:pPr>
      <w:r>
        <w:t xml:space="preserve">Answer: 4 (1, 6, 7, 8)</w:t>
      </w:r>
    </w:p>
    <w:p>
      <w:pPr>
        <w:pStyle w:val="BodyText"/>
      </w:pPr>
      <w:r>
        <w:rPr>
          <w:bCs/>
          <w:b/>
        </w:rPr>
        <w:t xml:space="preserve">1</w:t>
      </w:r>
      <w:r>
        <w:t xml:space="preserve"> </w:t>
      </w:r>
      <w:r>
        <w:t xml:space="preserve">3-chlorocyclopropene → aromatic cyclopropenyl cation.</w:t>
      </w:r>
      <w:r>
        <w:t xml:space="preserve"> </w:t>
      </w:r>
      <w:r>
        <w:rPr>
          <w:bCs/>
          <w:b/>
        </w:rPr>
        <w:t xml:space="preserve">6</w:t>
      </w:r>
      <w:r>
        <w:t xml:space="preserve"> </w:t>
      </w:r>
      <w:r>
        <w:t xml:space="preserve">7-chlorocycloheptatriene → tropylium chloride (an ionic salt, immediate AgCl).</w:t>
      </w:r>
      <w:r>
        <w:t xml:space="preserve"> </w:t>
      </w:r>
      <w:r>
        <w:rPr>
          <w:bCs/>
          <w:b/>
        </w:rPr>
        <w:t xml:space="preserve">7</w:t>
      </w:r>
      <w:r>
        <w:t xml:space="preserve"> </w:t>
      </w:r>
      <w:r>
        <w:t xml:space="preserve">1-chlorocyclopentanol: an α-chloro alcohol loses Cl</w:t>
      </w:r>
      <w:r>
        <w:rPr>
          <w:vertAlign w:val="superscript"/>
        </w:rPr>
        <w:t xml:space="preserve">−</w:t>
      </w:r>
      <w:r>
        <w:t xml:space="preserve"> </w:t>
      </w:r>
      <w:r>
        <w:t xml:space="preserve">to give the protonated ketone (oxocarbenium), then cyclopentanone.</w:t>
      </w:r>
      <w:r>
        <w:t xml:space="preserve"> </w:t>
      </w:r>
      <w:r>
        <w:rPr>
          <w:bCs/>
          <w:b/>
        </w:rPr>
        <w:t xml:space="preserve">8</w:t>
      </w:r>
      <w:r>
        <w:t xml:space="preserve"> </w:t>
      </w:r>
      <w:r>
        <w:t xml:space="preserve">dicyclopropylmethyl chloride: the cation is stabilised by two cyclopropyl groups.</w:t>
      </w:r>
      <w:r>
        <w:t xml:space="preserve"> </w:t>
      </w:r>
      <w:r>
        <w:rPr>
          <w:bCs/>
          <w:b/>
        </w:rPr>
        <w:t xml:space="preserve">2</w:t>
      </w:r>
      <w:r>
        <w:t xml:space="preserve"> </w:t>
      </w:r>
      <w:r>
        <w:t xml:space="preserve">cyclopropyl chloride: the cyclopropyl cation is strained and unstable (ionisation and ring-opening are concerted and slow).</w:t>
      </w:r>
      <w:r>
        <w:t xml:space="preserve"> </w:t>
      </w:r>
      <w:r>
        <w:rPr>
          <w:bCs/>
          <w:b/>
        </w:rPr>
        <w:t xml:space="preserve">3, 4</w:t>
      </w:r>
      <w:r>
        <w:t xml:space="preserve"> </w:t>
      </w:r>
      <w:r>
        <w:t xml:space="preserve">I read these as 5-chlorocyclopenta-1,3-dienes: loss of Cl</w:t>
      </w:r>
      <w:r>
        <w:rPr>
          <w:vertAlign w:val="superscript"/>
        </w:rPr>
        <w:t xml:space="preserve">−</w:t>
      </w:r>
      <w:r>
        <w:t xml:space="preserve"> </w:t>
      </w:r>
      <w:r>
        <w:t xml:space="preserve">would give the antiaromatic cyclopentadienyl cation, so no precipitate.</w:t>
      </w:r>
      <w:r>
        <w:t xml:space="preserve"> </w:t>
      </w:r>
      <w:r>
        <w:rPr>
          <w:bCs/>
          <w:b/>
        </w:rPr>
        <w:t xml:space="preserve">5</w:t>
      </w:r>
      <w:r>
        <w:t xml:space="preserve"> </w:t>
      </w:r>
      <w:r>
        <w:t xml:space="preserve">I read this as a chloromethyl group on a saturated ring position, an ordinary primary chloride: no precipitate. ◊ Please check items 3–5 against your page: if any of them is allylic (for example 3-chlorocyclopentene) it would give a precipitate.</w:t>
      </w:r>
    </w:p>
    <w:bookmarkEnd w:id="580"/>
    <w:bookmarkStart w:id="689" w:name="p42"/>
    <w:p>
      <w:pPr>
        <w:pStyle w:val="Heading1"/>
      </w:pPr>
      <w:r>
        <w:t xml:space="preserve">Part 5E Your ‘Stability of Carbocation’ Notes (cation.pdf): everything added, redrawn and checked</w:t>
      </w:r>
    </w:p>
    <w:p>
      <w:pPr>
        <w:pStyle w:val="FirstParagraph"/>
      </w:pPr>
      <w:r>
        <w:t xml:space="preserve">This part reproduces the content of the 11-page handwritten note you supplied: the factor list, the worked orders 1–12, the pK</w:t>
      </w:r>
      <w:r>
        <w:rPr>
          <w:vertAlign w:val="subscript"/>
        </w:rPr>
        <w:t xml:space="preserve">R</w:t>
      </w:r>
      <w:r>
        <w:rPr>
          <w:vertAlign w:val="superscript"/>
          <w:vertAlign w:val="subscript"/>
        </w:rPr>
        <w:t xml:space="preserve">+</w:t>
      </w:r>
      <w:r>
        <w:t xml:space="preserve"> </w:t>
      </w:r>
      <w:r>
        <w:t xml:space="preserve">ladder, the gas-phase hydride-affinity table, the tabulated pK values, σ-bond resonance and the non-classical ions, and the aryl-cation substituent series. Structures are redrawn; numerical values are</w:t>
      </w:r>
      <w:r>
        <w:t xml:space="preserve"> </w:t>
      </w:r>
      <w:r>
        <w:rPr>
          <w:bCs/>
          <w:b/>
        </w:rPr>
        <w:t xml:space="preserve">transcribed from your pages</w:t>
      </w:r>
      <w:r>
        <w:t xml:space="preserve"> </w:t>
      </w:r>
      <w:r>
        <w:t xml:space="preserve">(they are literature values quoted in the note, not independently re-measured here). Where something in the note disagrees with another part of the same note, or with the data it quotes, the disagreement is marked</w:t>
      </w:r>
      <w:r>
        <w:t xml:space="preserve"> </w:t>
      </w:r>
      <w:r>
        <w:rPr>
          <w:bCs/>
          <w:b/>
        </w:rPr>
        <w:t xml:space="preserve">⚑ Check</w:t>
      </w:r>
      <w:r>
        <w:t xml:space="preserve"> </w:t>
      </w:r>
      <w:r>
        <w:t xml:space="preserve">and the reasoning is given, so you can decide which to use in an exam.</w:t>
      </w:r>
    </w:p>
    <w:bookmarkStart w:id="581" w:name="h43"/>
    <w:p>
      <w:pPr>
        <w:pStyle w:val="Heading2"/>
      </w:pPr>
      <w:r>
        <w:t xml:space="preserve">5E.1 The factor list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Stabilising factor</w:t>
            </w:r>
          </w:p>
        </w:tc>
        <w:tc>
          <w:tcPr/>
          <w:p>
            <w:pPr>
              <w:pStyle w:val="Compact"/>
              <w:jc w:val="left"/>
            </w:pPr>
            <w:r>
              <w:t xml:space="preserve">Rule from the note</w:t>
            </w:r>
          </w:p>
        </w:tc>
        <w:tc>
          <w:tcPr/>
          <w:p>
            <w:pPr>
              <w:pStyle w:val="Compact"/>
              <w:jc w:val="left"/>
            </w:pPr>
            <w:r>
              <w:t xml:space="preserve">Comment</w:t>
            </w:r>
          </w:p>
        </w:tc>
      </w:tr>
      <w:tr>
        <w:tc>
          <w:tcPr/>
          <w:p>
            <w:pPr>
              <w:pStyle w:val="Compact"/>
              <w:jc w:val="left"/>
            </w:pPr>
            <w:r>
              <w:t xml:space="preserve">+R / +M</w:t>
            </w:r>
          </w:p>
        </w:tc>
        <w:tc>
          <w:tcPr/>
          <w:p>
            <w:pPr>
              <w:pStyle w:val="Compact"/>
              <w:jc w:val="left"/>
            </w:pPr>
            <w:r>
              <w:t xml:space="preserve">stability ∝ +R/+M</w:t>
            </w:r>
          </w:p>
        </w:tc>
        <w:tc>
          <w:tcPr/>
          <w:p>
            <w:pPr>
              <w:pStyle w:val="Compact"/>
              <w:jc w:val="left"/>
            </w:pPr>
            <w:r>
              <w:t xml:space="preserve">lone-pair or π donation into the empty p orbital; the strongest effect (oxocarbenium, iminium, arylmethyl with p-OMe/NR</w:t>
            </w:r>
            <w:r>
              <w:rPr>
                <w:vertAlign w:val="subscript"/>
              </w:rPr>
              <w:t xml:space="preserve">2</w:t>
            </w:r>
            <w:r>
              <w:t xml:space="preserve">)</w:t>
            </w:r>
          </w:p>
        </w:tc>
      </w:tr>
      <w:tr>
        <w:tc>
          <w:tcPr/>
          <w:p>
            <w:pPr>
              <w:pStyle w:val="Compact"/>
              <w:jc w:val="left"/>
            </w:pPr>
            <w:r>
              <w:t xml:space="preserve">+H (hyperconjugation)</w:t>
            </w:r>
          </w:p>
        </w:tc>
        <w:tc>
          <w:tcPr/>
          <w:p>
            <w:pPr>
              <w:pStyle w:val="Compact"/>
              <w:jc w:val="left"/>
            </w:pPr>
            <w:r>
              <w:t xml:space="preserve">∝ number of α C–H (and C–C) bonds</w:t>
            </w:r>
          </w:p>
        </w:tc>
        <w:tc>
          <w:tcPr/>
          <w:p>
            <w:pPr>
              <w:pStyle w:val="Compact"/>
              <w:jc w:val="left"/>
            </w:pPr>
            <w:r>
              <w:t xml:space="preserve">counted on the carbon next to C</w:t>
            </w:r>
            <w:r>
              <w:rPr>
                <w:vertAlign w:val="superscript"/>
              </w:rPr>
              <w:t xml:space="preserve">+</w:t>
            </w:r>
            <w:r>
              <w:t xml:space="preserve">; 9α &gt; 6α &gt; 4α in example 3</w:t>
            </w:r>
          </w:p>
        </w:tc>
      </w:tr>
      <w:tr>
        <w:tc>
          <w:tcPr/>
          <w:p>
            <w:pPr>
              <w:pStyle w:val="Compact"/>
              <w:jc w:val="left"/>
            </w:pPr>
            <w:r>
              <w:t xml:space="preserve">+I</w:t>
            </w:r>
          </w:p>
        </w:tc>
        <w:tc>
          <w:tcPr/>
          <w:p>
            <w:pPr>
              <w:pStyle w:val="Compact"/>
              <w:jc w:val="left"/>
            </w:pPr>
            <w:r>
              <w:t xml:space="preserve">∝ electron release by alkyl</w:t>
            </w:r>
          </w:p>
        </w:tc>
        <w:tc>
          <w:tcPr/>
          <w:p>
            <w:pPr>
              <w:pStyle w:val="Compact"/>
              <w:jc w:val="left"/>
            </w:pPr>
            <w:r>
              <w:t xml:space="preserve">matters when hyperconjugation is absent or equal</w:t>
            </w:r>
          </w:p>
        </w:tc>
      </w:tr>
      <w:tr>
        <w:tc>
          <w:tcPr/>
          <w:p>
            <w:pPr>
              <w:pStyle w:val="Compact"/>
              <w:jc w:val="left"/>
            </w:pPr>
            <w:r>
              <w:t xml:space="preserve">−I, −H, −M</w:t>
            </w:r>
          </w:p>
        </w:tc>
        <w:tc>
          <w:tcPr/>
          <w:p>
            <w:pPr>
              <w:pStyle w:val="Compact"/>
              <w:jc w:val="left"/>
            </w:pPr>
            <w:r>
              <w:t xml:space="preserve">stability ∝ 1/(−I), 1/(−H), 1/(−M)</w:t>
            </w:r>
          </w:p>
        </w:tc>
        <w:tc>
          <w:tcPr/>
          <w:p>
            <w:pPr>
              <w:pStyle w:val="Compact"/>
              <w:jc w:val="left"/>
            </w:pPr>
            <w:r>
              <w:t xml:space="preserve">withdrawing groups, loss of hyperconjugating bonds, and acceptors destabilise</w:t>
            </w:r>
          </w:p>
        </w:tc>
      </w:tr>
    </w:tbl>
    <w:p>
      <w:pPr>
        <w:pStyle w:val="BodyText"/>
      </w:pPr>
      <w:r>
        <w:t xml:space="preserve">The note adds two measured quantities: the gas-phase</w:t>
      </w:r>
      <w:r>
        <w:t xml:space="preserve"> </w:t>
      </w:r>
      <w:r>
        <w:rPr>
          <w:bCs/>
          <w:b/>
        </w:rPr>
        <w:t xml:space="preserve">hydride affinity</w:t>
      </w:r>
      <w:r>
        <w:t xml:space="preserve"> </w:t>
      </w:r>
      <w:r>
        <w:t xml:space="preserve">(HIA; lower = more stable cation) and the solution</w:t>
      </w:r>
      <w:r>
        <w:t xml:space="preserve"> </w:t>
      </w:r>
      <w:r>
        <w:rPr>
          <w:bCs/>
          <w:b/>
        </w:rPr>
        <w:t xml:space="preserve">pK</w:t>
      </w:r>
      <w:r>
        <w:rPr>
          <w:vertAlign w:val="subscript"/>
          <w:bCs/>
          <w:b/>
        </w:rPr>
        <w:t xml:space="preserve">R</w:t>
      </w:r>
      <w:r>
        <w:rPr>
          <w:vertAlign w:val="superscript"/>
          <w:vertAlign w:val="subscript"/>
          <w:bCs/>
          <w:b/>
        </w:rPr>
        <w:t xml:space="preserve">+</w:t>
      </w:r>
      <w:r>
        <w:t xml:space="preserve"> </w:t>
      </w:r>
      <w:r>
        <w:t xml:space="preserve">(higher = more stable cation). They are separate observables and, as the note's own data show, do not always give the same order.</w:t>
      </w:r>
    </w:p>
    <w:bookmarkEnd w:id="581"/>
    <w:bookmarkStart w:id="618" w:name="h44"/>
    <w:p>
      <w:pPr>
        <w:pStyle w:val="Heading2"/>
      </w:pPr>
      <w:r>
        <w:t xml:space="preserve">5E.2 Worked orders 1–12 (redrawn)</w:t>
      </w:r>
    </w:p>
    <w:p>
      <w:pPr>
        <w:pStyle w:val="FirstParagraph"/>
      </w:pPr>
      <w:r>
        <w:drawing>
          <wp:inline>
            <wp:extent cx="5334000" cy="931333"/>
            <wp:effectExtent b="0" l="0" r="0" t="0"/>
            <wp:docPr descr="" title="" id="583" name="Picture"/>
            <a:graphic>
              <a:graphicData uri="http://schemas.openxmlformats.org/drawingml/2006/picture">
                <pic:pic>
                  <pic:nvPicPr>
                    <pic:cNvPr descr="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" id="584" name="Picture"/>
                    <pic:cNvPicPr>
                      <a:picLocks noChangeArrowheads="1" noChangeAspect="1"/>
                    </pic:cNvPicPr>
                  </pic:nvPicPr>
                  <pic:blipFill>
                    <a:blip r:embed="rId582"/>
                    <a:stretch>
                      <a:fillRect/>
                    </a:stretch>
                  </pic:blipFill>
                  <pic:spPr bwMode="auto">
                    <a:xfrm>
                      <a:off x="0" y="0"/>
                      <a:ext cx="5334000" cy="931333"/>
                    </a:xfrm>
                    <a:prstGeom prst="rect">
                      <a:avLst/>
                    </a:prstGeom>
                    <a:noFill/>
                    <a:ln w="9525">
                      <a:noFill/>
                      <a:headEnd/>
                      <a:tailEnd/>
                    </a:ln>
                  </pic:spPr>
                </pic:pic>
              </a:graphicData>
            </a:graphic>
          </wp:inline>
        </w:drawing>
      </w:r>
    </w:p>
    <w:p>
      <w:pPr>
        <w:pStyle w:val="BodyText"/>
      </w:pPr>
      <w:r>
        <w:t xml:space="preserve">1. Longer conjugation: a &lt; b &lt; c (allyl &lt; pentadienyl &lt; heptatrienyl); more resonance contributors spread the charge over more carbons.</w:t>
      </w:r>
    </w:p>
    <w:p>
      <w:pPr>
        <w:pStyle w:val="BodyText"/>
      </w:pPr>
      <w:r>
        <w:drawing>
          <wp:inline>
            <wp:extent cx="4610100" cy="1447800"/>
            <wp:effectExtent b="0" l="0" r="0" t="0"/>
            <wp:docPr descr="" title="" id="586" name="Picture"/>
            <a:graphic>
              <a:graphicData uri="http://schemas.openxmlformats.org/drawingml/2006/picture">
                <pic:pic>
                  <pic:nvPicPr>
                    <pic:cNvPr descr="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" id="587" name="Picture"/>
                    <pic:cNvPicPr>
                      <a:picLocks noChangeArrowheads="1" noChangeAspect="1"/>
                    </pic:cNvPicPr>
                  </pic:nvPicPr>
                  <pic:blipFill>
                    <a:blip r:embed="rId585"/>
                    <a:stretch>
                      <a:fillRect/>
                    </a:stretch>
                  </pic:blipFill>
                  <pic:spPr bwMode="auto">
                    <a:xfrm>
                      <a:off x="0" y="0"/>
                      <a:ext cx="4610100" cy="1447800"/>
                    </a:xfrm>
                    <a:prstGeom prst="rect">
                      <a:avLst/>
                    </a:prstGeom>
                    <a:noFill/>
                    <a:ln w="9525">
                      <a:noFill/>
                      <a:headEnd/>
                      <a:tailEnd/>
                    </a:ln>
                  </pic:spPr>
                </pic:pic>
              </a:graphicData>
            </a:graphic>
          </wp:inline>
        </w:drawing>
      </w:r>
    </w:p>
    <w:p>
      <w:pPr>
        <w:pStyle w:val="BodyText"/>
      </w:pPr>
      <w:r>
        <w:t xml:space="preserve">2. a &lt; b. The pentadienyl cation a has a sextet on carbon; in b oxygen gives a lone pair so every atom has an octet (oxocarbenium).</w:t>
      </w:r>
    </w:p>
    <w:p>
      <w:pPr>
        <w:pStyle w:val="BodyText"/>
      </w:pPr>
      <w:r>
        <w:drawing>
          <wp:inline>
            <wp:extent cx="5334000" cy="1893047"/>
            <wp:effectExtent b="0" l="0" r="0" t="0"/>
            <wp:docPr descr="" title="" id="589" name="Picture"/>
            <a:graphic>
              <a:graphicData uri="http://schemas.openxmlformats.org/drawingml/2006/picture">
                <pic:pic>
                  <pic:nvPicPr>
                    <pic:cNvPr descr="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" id="590" name="Picture"/>
                    <pic:cNvPicPr>
                      <a:picLocks noChangeArrowheads="1" noChangeAspect="1"/>
                    </pic:cNvPicPr>
                  </pic:nvPicPr>
                  <pic:blipFill>
                    <a:blip r:embed="rId588"/>
                    <a:stretch>
                      <a:fillRect/>
                    </a:stretch>
                  </pic:blipFill>
                  <pic:spPr bwMode="auto">
                    <a:xfrm>
                      <a:off x="0" y="0"/>
                      <a:ext cx="5334000" cy="1893047"/>
                    </a:xfrm>
                    <a:prstGeom prst="rect">
                      <a:avLst/>
                    </a:prstGeom>
                    <a:noFill/>
                    <a:ln w="9525">
                      <a:noFill/>
                      <a:headEnd/>
                      <a:tailEnd/>
                    </a:ln>
                  </pic:spPr>
                </pic:pic>
              </a:graphicData>
            </a:graphic>
          </wp:inline>
        </w:drawing>
      </w:r>
    </w:p>
    <w:p>
      <w:pPr>
        <w:pStyle w:val="BodyText"/>
      </w:pPr>
      <w:r>
        <w:t xml:space="preserve">3. 9α &gt; 6α &gt; 4α, i.e. hyperconjugation by α C–H bond count (H &gt; I). ⚑ Check: as drawn (second and third), the counts follow the note; the middle cation is tertiary and the last secondary, so the order is also tertiary &gt; … secondary, which agrees.</w:t>
      </w:r>
    </w:p>
    <w:p>
      <w:pPr>
        <w:pStyle w:val="BodyText"/>
      </w:pPr>
      <w:r>
        <w:drawing>
          <wp:inline>
            <wp:extent cx="4876800" cy="1993900"/>
            <wp:effectExtent b="0" l="0" r="0" t="0"/>
            <wp:docPr descr="" title="" id="592" name="Picture"/>
            <a:graphic>
              <a:graphicData uri="http://schemas.openxmlformats.org/drawingml/2006/picture">
                <pic:pic>
                  <pic:nvPicPr>
                    <pic:cNvPr descr="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" id="593" name="Picture"/>
                    <pic:cNvPicPr>
                      <a:picLocks noChangeArrowheads="1" noChangeAspect="1"/>
                    </pic:cNvPicPr>
                  </pic:nvPicPr>
                  <pic:blipFill>
                    <a:blip r:embed="rId591"/>
                    <a:stretch>
                      <a:fillRect/>
                    </a:stretch>
                  </pic:blipFill>
                  <pic:spPr bwMode="auto">
                    <a:xfrm>
                      <a:off x="0" y="0"/>
                      <a:ext cx="4876800" cy="1993900"/>
                    </a:xfrm>
                    <a:prstGeom prst="rect">
                      <a:avLst/>
                    </a:prstGeom>
                    <a:noFill/>
                    <a:ln w="9525">
                      <a:noFill/>
                      <a:headEnd/>
                      <a:tailEnd/>
                    </a:ln>
                  </pic:spPr>
                </pic:pic>
              </a:graphicData>
            </a:graphic>
          </wp:inline>
        </w:drawing>
      </w:r>
    </w:p>
    <w:p>
      <w:pPr>
        <w:pStyle w:val="BodyText"/>
      </w:pPr>
      <w:r>
        <w:t xml:space="preserve">4. CH</w:t>
      </w:r>
      <w:r>
        <w:rPr>
          <w:vertAlign w:val="subscript"/>
        </w:rPr>
        <w:t xml:space="preserve">3</w:t>
      </w:r>
      <w:r>
        <w:rPr>
          <w:vertAlign w:val="superscript"/>
        </w:rPr>
        <w:t xml:space="preserve">+</w:t>
      </w:r>
      <w:r>
        <w:t xml:space="preserve"> </w:t>
      </w:r>
      <w:r>
        <w:t xml:space="preserve">&lt; CD</w:t>
      </w:r>
      <w:r>
        <w:rPr>
          <w:vertAlign w:val="subscript"/>
        </w:rPr>
        <w:t xml:space="preserve">3</w:t>
      </w:r>
      <w:r>
        <w:rPr>
          <w:vertAlign w:val="superscript"/>
        </w:rPr>
        <w:t xml:space="preserve">+</w:t>
      </w:r>
      <w:r>
        <w:t xml:space="preserve"> </w:t>
      </w:r>
      <w:r>
        <w:t xml:space="preserve">&lt; CT</w:t>
      </w:r>
      <w:r>
        <w:rPr>
          <w:vertAlign w:val="subscript"/>
        </w:rPr>
        <w:t xml:space="preserve">3</w:t>
      </w:r>
      <w:r>
        <w:rPr>
          <w:vertAlign w:val="superscript"/>
        </w:rPr>
        <w:t xml:space="preserve">+</w:t>
      </w:r>
      <w:r>
        <w:t xml:space="preserve">. The isotopes sit</w:t>
      </w:r>
      <w:r>
        <w:t xml:space="preserve"> </w:t>
      </w:r>
      <w:r>
        <w:rPr>
          <w:iCs/>
          <w:i/>
        </w:rPr>
        <w:t xml:space="preserve">on</w:t>
      </w:r>
      <w:r>
        <w:t xml:space="preserve"> </w:t>
      </w:r>
      <w:r>
        <w:t xml:space="preserve">C</w:t>
      </w:r>
      <w:r>
        <w:rPr>
          <w:vertAlign w:val="superscript"/>
        </w:rPr>
        <w:t xml:space="preserve">+</w:t>
      </w:r>
      <w:r>
        <w:t xml:space="preserve">, so no C–X bond is hyperconjugating: only the +I order T &gt; D &gt; H is left.</w:t>
      </w:r>
    </w:p>
    <w:p>
      <w:pPr>
        <w:pStyle w:val="BodyText"/>
      </w:pPr>
      <w:r>
        <w:drawing>
          <wp:inline>
            <wp:extent cx="5334000" cy="2185912"/>
            <wp:effectExtent b="0" l="0" r="0" t="0"/>
            <wp:docPr descr="" title="" id="595" name="Picture"/>
            <a:graphic>
              <a:graphicData uri="http://schemas.openxmlformats.org/drawingml/2006/picture">
                <pic:pic>
                  <pic:nvPicPr>
                    <pic:cNvPr descr="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" id="596" name="Picture"/>
                    <pic:cNvPicPr>
                      <a:picLocks noChangeArrowheads="1" noChangeAspect="1"/>
                    </pic:cNvPicPr>
                  </pic:nvPicPr>
                  <pic:blipFill>
                    <a:blip r:embed="rId594"/>
                    <a:stretch>
                      <a:fillRect/>
                    </a:stretch>
                  </pic:blipFill>
                  <pic:spPr bwMode="auto">
                    <a:xfrm>
                      <a:off x="0" y="0"/>
                      <a:ext cx="5334000" cy="2185912"/>
                    </a:xfrm>
                    <a:prstGeom prst="rect">
                      <a:avLst/>
                    </a:prstGeom>
                    <a:noFill/>
                    <a:ln w="9525">
                      <a:noFill/>
                      <a:headEnd/>
                      <a:tailEnd/>
                    </a:ln>
                  </pic:spPr>
                </pic:pic>
              </a:graphicData>
            </a:graphic>
          </wp:inline>
        </w:drawing>
      </w:r>
    </w:p>
    <w:p>
      <w:pPr>
        <w:pStyle w:val="BodyText"/>
      </w:pPr>
      <w:r>
        <w:t xml:space="preserve">5.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 </w:t>
      </w:r>
      <w:r>
        <w:t xml:space="preserve">&gt; (CD</w:t>
      </w:r>
      <w:r>
        <w:rPr>
          <w:vertAlign w:val="subscript"/>
        </w:rPr>
        <w:t xml:space="preserve">3</w:t>
      </w:r>
      <w:r>
        <w:t xml:space="preserve">)</w:t>
      </w:r>
      <w:r>
        <w:rPr>
          <w:vertAlign w:val="subscript"/>
        </w:rPr>
        <w:t xml:space="preserve">3</w:t>
      </w:r>
      <w:r>
        <w:t xml:space="preserve">C</w:t>
      </w:r>
      <w:r>
        <w:rPr>
          <w:vertAlign w:val="superscript"/>
        </w:rPr>
        <w:t xml:space="preserve">+</w:t>
      </w:r>
      <w:r>
        <w:t xml:space="preserve"> </w:t>
      </w:r>
      <w:r>
        <w:t xml:space="preserve">&gt; (CT</w:t>
      </w:r>
      <w:r>
        <w:rPr>
          <w:vertAlign w:val="subscript"/>
        </w:rPr>
        <w:t xml:space="preserve">3</w:t>
      </w:r>
      <w:r>
        <w:t xml:space="preserve">)</w:t>
      </w:r>
      <w:r>
        <w:rPr>
          <w:vertAlign w:val="subscript"/>
        </w:rPr>
        <w:t xml:space="preserve">3</w:t>
      </w:r>
      <w:r>
        <w:t xml:space="preserve">C</w:t>
      </w:r>
      <w:r>
        <w:rPr>
          <w:vertAlign w:val="superscript"/>
        </w:rPr>
        <w:t xml:space="preserve">+</w:t>
      </w:r>
      <w:r>
        <w:t xml:space="preserve">. Now the labelled groups are β to the charge: hyperconjugation dominates, and C–H (weakest, highest zero-point energy) donates best. The note summarises: +I order CT</w:t>
      </w:r>
      <w:r>
        <w:rPr>
          <w:vertAlign w:val="subscript"/>
        </w:rPr>
        <w:t xml:space="preserve">3</w:t>
      </w:r>
      <w:r>
        <w:t xml:space="preserve"> </w:t>
      </w:r>
      <w:r>
        <w:t xml:space="preserve">&gt; CD</w:t>
      </w:r>
      <w:r>
        <w:rPr>
          <w:vertAlign w:val="subscript"/>
        </w:rPr>
        <w:t xml:space="preserve">3</w:t>
      </w:r>
      <w:r>
        <w:t xml:space="preserve"> </w:t>
      </w:r>
      <w:r>
        <w:t xml:space="preserve">&gt; CH</w:t>
      </w:r>
      <w:r>
        <w:rPr>
          <w:vertAlign w:val="subscript"/>
        </w:rPr>
        <w:t xml:space="preserve">3</w:t>
      </w:r>
      <w:r>
        <w:t xml:space="preserve">; hyperconjugation (+H) order CH</w:t>
      </w:r>
      <w:r>
        <w:rPr>
          <w:vertAlign w:val="subscript"/>
        </w:rPr>
        <w:t xml:space="preserve">3</w:t>
      </w:r>
      <w:r>
        <w:t xml:space="preserve"> </w:t>
      </w:r>
      <w:r>
        <w:t xml:space="preserve">&gt; CD</w:t>
      </w:r>
      <w:r>
        <w:rPr>
          <w:vertAlign w:val="subscript"/>
        </w:rPr>
        <w:t xml:space="preserve">3</w:t>
      </w:r>
      <w:r>
        <w:t xml:space="preserve"> </w:t>
      </w:r>
      <w:r>
        <w:t xml:space="preserve">&gt; CT</w:t>
      </w:r>
      <w:r>
        <w:rPr>
          <w:vertAlign w:val="subscript"/>
        </w:rPr>
        <w:t xml:space="preserve">3</w:t>
      </w:r>
      <w:r>
        <w:t xml:space="preserve"> </w:t>
      </w:r>
      <w:r>
        <w:t xml:space="preserve">(BDE C–T &gt; C–D &gt; C–H); the +H effect wins.</w:t>
      </w:r>
    </w:p>
    <w:p>
      <w:pPr>
        <w:pStyle w:val="BodyText"/>
      </w:pPr>
      <w:r>
        <w:drawing>
          <wp:inline>
            <wp:extent cx="3213100" cy="2032000"/>
            <wp:effectExtent b="0" l="0" r="0" t="0"/>
            <wp:docPr descr="" title="" id="598" name="Picture"/>
            <a:graphic>
              <a:graphicData uri="http://schemas.openxmlformats.org/drawingml/2006/picture">
                <pic:pic>
                  <pic:nvPicPr>
                    <pic:cNvPr descr="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" id="599" name="Picture"/>
                    <pic:cNvPicPr>
                      <a:picLocks noChangeArrowheads="1" noChangeAspect="1"/>
                    </pic:cNvPicPr>
                  </pic:nvPicPr>
                  <pic:blipFill>
                    <a:blip r:embed="rId597"/>
                    <a:stretch>
                      <a:fillRect/>
                    </a:stretch>
                  </pic:blipFill>
                  <pic:spPr bwMode="auto">
                    <a:xfrm>
                      <a:off x="0" y="0"/>
                      <a:ext cx="3213100" cy="2032000"/>
                    </a:xfrm>
                    <a:prstGeom prst="rect">
                      <a:avLst/>
                    </a:prstGeom>
                    <a:noFill/>
                    <a:ln w="9525">
                      <a:noFill/>
                      <a:headEnd/>
                      <a:tailEnd/>
                    </a:ln>
                  </pic:spPr>
                </pic:pic>
              </a:graphicData>
            </a:graphic>
          </wp:inline>
        </w:drawing>
      </w:r>
    </w:p>
    <w:p>
      <w:pPr>
        <w:pStyle w:val="BodyText"/>
      </w:pPr>
      <w:r>
        <w:t xml:space="preserve">6. As drawn in the note: a &gt; b (phenyl cation &gt; cyclohexyl cation).</w:t>
      </w:r>
    </w:p>
    <w:p>
      <w:pPr>
        <w:pStyle w:val="BodyText"/>
      </w:pPr>
      <w:r>
        <w:rPr>
          <w:bCs/>
          <w:b/>
        </w:rPr>
        <w:t xml:space="preserve">⚑ Check, item 6.</w:t>
      </w:r>
      <w:r>
        <w:t xml:space="preserve"> </w:t>
      </w:r>
      <w:r>
        <w:t xml:space="preserve">This inequality is the wrong way round on the note's own data: the hydride affinity table (5E.4) gives phenyl 294 and a secondary cation (isopropyl) 249 kcal/mol; a secondary cyclohexyl cation is therefore far</w:t>
      </w:r>
      <w:r>
        <w:t xml:space="preserve"> </w:t>
      </w:r>
      <w:r>
        <w:rPr>
          <w:iCs/>
          <w:i/>
        </w:rPr>
        <w:t xml:space="preserve">more</w:t>
      </w:r>
      <w:r>
        <w:t xml:space="preserve"> </w:t>
      </w:r>
      <w:r>
        <w:t xml:space="preserve">stable than phenyl, whose empty orbital is an sp</w:t>
      </w:r>
      <w:r>
        <w:rPr>
          <w:vertAlign w:val="superscript"/>
        </w:rPr>
        <w:t xml:space="preserve">2</w:t>
      </w:r>
      <w:r>
        <w:t xml:space="preserve"> </w:t>
      </w:r>
      <w:r>
        <w:t xml:space="preserve">σ orbital in the ring plane with no resonance. I recommend recording: cyclohexyl &gt; phenyl. If your source key says otherwise, treat it as a misprint.</w:t>
      </w:r>
    </w:p>
    <w:p>
      <w:pPr>
        <w:pStyle w:val="BodyText"/>
      </w:pPr>
      <w:r>
        <w:drawing>
          <wp:inline>
            <wp:extent cx="5334000" cy="2576593"/>
            <wp:effectExtent b="0" l="0" r="0" t="0"/>
            <wp:docPr descr="" title="" id="601" name="Picture"/>
            <a:graphic>
              <a:graphicData uri="http://schemas.openxmlformats.org/drawingml/2006/picture">
                <pic:pic>
                  <pic:nvPicPr>
                    <pic:cNvPr descr="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" id="602" name="Picture"/>
                    <pic:cNvPicPr>
                      <a:picLocks noChangeArrowheads="1" noChangeAspect="1"/>
                    </pic:cNvPicPr>
                  </pic:nvPicPr>
                  <pic:blipFill>
                    <a:blip r:embed="rId600"/>
                    <a:stretch>
                      <a:fillRect/>
                    </a:stretch>
                  </pic:blipFill>
                  <pic:spPr bwMode="auto">
                    <a:xfrm>
                      <a:off x="0" y="0"/>
                      <a:ext cx="5334000" cy="2576593"/>
                    </a:xfrm>
                    <a:prstGeom prst="rect">
                      <a:avLst/>
                    </a:prstGeom>
                    <a:noFill/>
                    <a:ln w="9525">
                      <a:noFill/>
                      <a:headEnd/>
                      <a:tailEnd/>
                    </a:ln>
                  </pic:spPr>
                </pic:pic>
              </a:graphicData>
            </a:graphic>
          </wp:inline>
        </w:drawing>
      </w:r>
    </w:p>
    <w:p>
      <w:pPr>
        <w:pStyle w:val="BodyText"/>
      </w:pPr>
      <w:r>
        <w:t xml:space="preserve">7. a &lt; b &lt; c: phenyl cation &lt; diphenylmethyl &lt; trityl (each phenyl delocalises the charge).</w:t>
      </w:r>
    </w:p>
    <w:p>
      <w:pPr>
        <w:pStyle w:val="BodyText"/>
      </w:pPr>
      <w:r>
        <w:drawing>
          <wp:inline>
            <wp:extent cx="5334000" cy="1799421"/>
            <wp:effectExtent b="0" l="0" r="0" t="0"/>
            <wp:docPr descr="" title="" id="604" name="Picture"/>
            <a:graphic>
              <a:graphicData uri="http://schemas.openxmlformats.org/drawingml/2006/picture">
                <pic:pic>
                  <pic:nvPicPr>
                    <pic:cNvPr descr="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" id="605" name="Picture"/>
                    <pic:cNvPicPr>
                      <a:picLocks noChangeArrowheads="1" noChangeAspect="1"/>
                    </pic:cNvPicPr>
                  </pic:nvPicPr>
                  <pic:blipFill>
                    <a:blip r:embed="rId603"/>
                    <a:stretch>
                      <a:fillRect/>
                    </a:stretch>
                  </pic:blipFill>
                  <pic:spPr bwMode="auto">
                    <a:xfrm>
                      <a:off x="0" y="0"/>
                      <a:ext cx="5334000" cy="1799421"/>
                    </a:xfrm>
                    <a:prstGeom prst="rect">
                      <a:avLst/>
                    </a:prstGeom>
                    <a:noFill/>
                    <a:ln w="9525">
                      <a:noFill/>
                      <a:headEnd/>
                      <a:tailEnd/>
                    </a:ln>
                  </pic:spPr>
                </pic:pic>
              </a:graphicData>
            </a:graphic>
          </wp:inline>
        </w:drawing>
      </w:r>
    </w:p>
    <w:p>
      <w:pPr>
        <w:pStyle w:val="BodyText"/>
      </w:pPr>
      <w:r>
        <w:t xml:space="preserve">8. a &lt; c &lt; b: primary &lt; secondary &lt; tertiary.</w:t>
      </w:r>
    </w:p>
    <w:p>
      <w:pPr>
        <w:pStyle w:val="BodyText"/>
      </w:pPr>
      <w:r>
        <w:drawing>
          <wp:inline>
            <wp:extent cx="4089400" cy="1181100"/>
            <wp:effectExtent b="0" l="0" r="0" t="0"/>
            <wp:docPr descr="" title="" id="607" name="Picture"/>
            <a:graphic>
              <a:graphicData uri="http://schemas.openxmlformats.org/drawingml/2006/picture">
                <pic:pic>
                  <pic:nvPicPr>
                    <pic:cNvPr descr="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" id="608" name="Picture"/>
                    <pic:cNvPicPr>
                      <a:picLocks noChangeArrowheads="1" noChangeAspect="1"/>
                    </pic:cNvPicPr>
                  </pic:nvPicPr>
                  <pic:blipFill>
                    <a:blip r:embed="rId606"/>
                    <a:stretch>
                      <a:fillRect/>
                    </a:stretch>
                  </pic:blipFill>
                  <pic:spPr bwMode="auto">
                    <a:xfrm>
                      <a:off x="0" y="0"/>
                      <a:ext cx="4089400" cy="1181100"/>
                    </a:xfrm>
                    <a:prstGeom prst="rect">
                      <a:avLst/>
                    </a:prstGeom>
                    <a:noFill/>
                    <a:ln w="9525">
                      <a:noFill/>
                      <a:headEnd/>
                      <a:tailEnd/>
                    </a:ln>
                  </pic:spPr>
                </pic:pic>
              </a:graphicData>
            </a:graphic>
          </wp:inline>
        </w:drawing>
      </w:r>
    </w:p>
    <w:p>
      <w:pPr>
        <w:pStyle w:val="BodyText"/>
      </w:pPr>
      <w:r>
        <w:t xml:space="preserve">9. a &gt; b &gt; c: the more s-character in the carbon bearing the empty orbital (sp</w:t>
      </w:r>
      <w:r>
        <w:rPr>
          <w:vertAlign w:val="superscript"/>
        </w:rPr>
        <w:t xml:space="preserve">3</w:t>
      </w:r>
      <w:r>
        <w:t xml:space="preserve">-like p, sp</w:t>
      </w:r>
      <w:r>
        <w:rPr>
          <w:vertAlign w:val="superscript"/>
        </w:rPr>
        <w:t xml:space="preserve">2</w:t>
      </w:r>
      <w:r>
        <w:t xml:space="preserve">, sp), the less stable the cation.</w:t>
      </w:r>
    </w:p>
    <w:p>
      <w:pPr>
        <w:pStyle w:val="BodyText"/>
      </w:pPr>
      <w:r>
        <w:drawing>
          <wp:inline>
            <wp:extent cx="5334000" cy="1686640"/>
            <wp:effectExtent b="0" l="0" r="0" t="0"/>
            <wp:docPr descr="" title="" id="610" name="Picture"/>
            <a:graphic>
              <a:graphicData uri="http://schemas.openxmlformats.org/drawingml/2006/picture">
                <pic:pic>
                  <pic:nvPicPr>
                    <pic:cNvPr descr="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" id="611" name="Picture"/>
                    <pic:cNvPicPr>
                      <a:picLocks noChangeArrowheads="1" noChangeAspect="1"/>
                    </pic:cNvPicPr>
                  </pic:nvPicPr>
                  <pic:blipFill>
                    <a:blip r:embed="rId609"/>
                    <a:stretch>
                      <a:fillRect/>
                    </a:stretch>
                  </pic:blipFill>
                  <pic:spPr bwMode="auto">
                    <a:xfrm>
                      <a:off x="0" y="0"/>
                      <a:ext cx="5334000" cy="1686640"/>
                    </a:xfrm>
                    <a:prstGeom prst="rect">
                      <a:avLst/>
                    </a:prstGeom>
                    <a:noFill/>
                    <a:ln w="9525">
                      <a:noFill/>
                      <a:headEnd/>
                      <a:tailEnd/>
                    </a:ln>
                  </pic:spPr>
                </pic:pic>
              </a:graphicData>
            </a:graphic>
          </wp:inline>
        </w:drawing>
      </w:r>
    </w:p>
    <w:p>
      <w:pPr>
        <w:pStyle w:val="BodyText"/>
      </w:pPr>
      <w:r>
        <w:t xml:space="preserve">10. c &gt; a &gt; b. c is a cyclohexadienyl (pentadienyl-type, two C=C) cation; a and b are allylic secondary; a has a methyl-bearing carbon next to the cationic carbon (extra hyperconjugation), b only a remote one. ◊ Positions of the methyl and the ring double bonds are my reading of the drawing.</w:t>
      </w:r>
    </w:p>
    <w:p>
      <w:pPr>
        <w:pStyle w:val="BodyText"/>
      </w:pPr>
      <w:r>
        <w:drawing>
          <wp:inline>
            <wp:extent cx="4064000" cy="2133600"/>
            <wp:effectExtent b="0" l="0" r="0" t="0"/>
            <wp:docPr descr="" title="" id="613" name="Picture"/>
            <a:graphic>
              <a:graphicData uri="http://schemas.openxmlformats.org/drawingml/2006/picture">
                <pic:pic>
                  <pic:nvPicPr>
                    <pic:cNvPr descr="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" id="614" name="Picture"/>
                    <pic:cNvPicPr>
                      <a:picLocks noChangeArrowheads="1" noChangeAspect="1"/>
                    </pic:cNvPicPr>
                  </pic:nvPicPr>
                  <pic:blipFill>
                    <a:blip r:embed="rId612"/>
                    <a:stretch>
                      <a:fillRect/>
                    </a:stretch>
                  </pic:blipFill>
                  <pic:spPr bwMode="auto">
                    <a:xfrm>
                      <a:off x="0" y="0"/>
                      <a:ext cx="4064000" cy="2133600"/>
                    </a:xfrm>
                    <a:prstGeom prst="rect">
                      <a:avLst/>
                    </a:prstGeom>
                    <a:noFill/>
                    <a:ln w="9525">
                      <a:noFill/>
                      <a:headEnd/>
                      <a:tailEnd/>
                    </a:ln>
                  </pic:spPr>
                </pic:pic>
              </a:graphicData>
            </a:graphic>
          </wp:inline>
        </w:drawing>
      </w:r>
    </w:p>
    <w:p>
      <w:pPr>
        <w:pStyle w:val="BodyText"/>
      </w:pPr>
      <w:r>
        <w:t xml:space="preserve">11. a &lt; b as printed in the note (cyclic oxocarbenium: b has the + next to O).</w:t>
      </w:r>
    </w:p>
    <w:p>
      <w:pPr>
        <w:pStyle w:val="BodyText"/>
      </w:pPr>
      <w:r>
        <w:rPr>
          <w:bCs/>
          <w:b/>
        </w:rPr>
        <w:t xml:space="preserve">⚑ Check, item 11.</w:t>
      </w:r>
      <w:r>
        <w:t xml:space="preserve"> </w:t>
      </w:r>
      <w:r>
        <w:t xml:space="preserve">In the second structure the cation sits next to the ring oxygen only if the positive charge is on C2 (drawn at the position adjacent to O). That is the oxocarbenium ion, and it is more stable than the tertiary 1-methylcyclohexyl cation, which agrees with the note. If the cation were on C3 (β to O) the −I effect would make it</w:t>
      </w:r>
      <w:r>
        <w:t xml:space="preserve"> </w:t>
      </w:r>
      <w:r>
        <w:rPr>
          <w:iCs/>
          <w:i/>
        </w:rPr>
        <w:t xml:space="preserve">less</w:t>
      </w:r>
      <w:r>
        <w:t xml:space="preserve"> </w:t>
      </w:r>
      <w:r>
        <w:t xml:space="preserve">stable than the tertiary ion; item 12 shows exactly that difference.</w:t>
      </w:r>
    </w:p>
    <w:p>
      <w:pPr>
        <w:pStyle w:val="BodyText"/>
      </w:pPr>
      <w:r>
        <w:drawing>
          <wp:inline>
            <wp:extent cx="5143500" cy="2133600"/>
            <wp:effectExtent b="0" l="0" r="0" t="0"/>
            <wp:docPr descr="" title="" id="616" name="Picture"/>
            <a:graphic>
              <a:graphicData uri="http://schemas.openxmlformats.org/drawingml/2006/picture">
                <pic:pic>
                  <pic:nvPicPr>
                    <pic:cNvPr descr="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" id="617" name="Picture"/>
                    <pic:cNvPicPr>
                      <a:picLocks noChangeArrowheads="1" noChangeAspect="1"/>
                    </pic:cNvPicPr>
                  </pic:nvPicPr>
                  <pic:blipFill>
                    <a:blip r:embed="rId615"/>
                    <a:stretch>
                      <a:fillRect/>
                    </a:stretch>
                  </pic:blipFill>
                  <pic:spPr bwMode="auto">
                    <a:xfrm>
                      <a:off x="0" y="0"/>
                      <a:ext cx="5143500" cy="2133600"/>
                    </a:xfrm>
                    <a:prstGeom prst="rect">
                      <a:avLst/>
                    </a:prstGeom>
                    <a:noFill/>
                    <a:ln w="9525">
                      <a:noFill/>
                      <a:headEnd/>
                      <a:tailEnd/>
                    </a:ln>
                  </pic:spPr>
                </pic:pic>
              </a:graphicData>
            </a:graphic>
          </wp:inline>
        </w:drawing>
      </w:r>
    </w:p>
    <w:p>
      <w:pPr>
        <w:pStyle w:val="BodyText"/>
      </w:pPr>
      <w:r>
        <w:t xml:space="preserve">12. a &gt; b &gt; c: oxygen donates its lone pair when the cation is α (C2); at C3 and C4 only the −I effect operates, strongest at C3 (nearer to O).</w:t>
      </w:r>
    </w:p>
    <w:bookmarkEnd w:id="618"/>
    <w:bookmarkStart w:id="628" w:name="h45"/>
    <w:p>
      <w:pPr>
        <w:pStyle w:val="Heading2"/>
      </w:pPr>
      <w:r>
        <w:t xml:space="preserve">5E.3 ‘Important order’: the pK</w:t>
      </w:r>
      <w:r>
        <w:rPr>
          <w:vertAlign w:val="subscript"/>
        </w:rPr>
        <w:t xml:space="preserve">R</w:t>
      </w:r>
      <w:r>
        <w:rPr>
          <w:vertAlign w:val="superscript"/>
          <w:vertAlign w:val="subscript"/>
        </w:rPr>
        <w:t xml:space="preserve">+</w:t>
      </w:r>
      <w:r>
        <w:t xml:space="preserve"> </w:t>
      </w:r>
      <w:r>
        <w:t xml:space="preserve">ladder</w:t>
      </w:r>
    </w:p>
    <w:p>
      <w:pPr>
        <w:pStyle w:val="FirstParagraph"/>
      </w:pPr>
      <w:r>
        <w:t xml:space="preserve">pK</w:t>
      </w:r>
      <w:r>
        <w:rPr>
          <w:vertAlign w:val="subscript"/>
        </w:rPr>
        <w:t xml:space="preserve">R</w:t>
      </w:r>
      <w:r>
        <w:rPr>
          <w:vertAlign w:val="superscript"/>
          <w:vertAlign w:val="subscript"/>
        </w:rPr>
        <w:t xml:space="preserve">+</w:t>
      </w:r>
      <w:r>
        <w:t xml:space="preserve"> </w:t>
      </w:r>
      <w:r>
        <w:t xml:space="preserve">is defined from the equilibrium R</w:t>
      </w:r>
      <w:r>
        <w:rPr>
          <w:vertAlign w:val="superscript"/>
        </w:rPr>
        <w:t xml:space="preserve">+</w:t>
      </w:r>
      <w:r>
        <w:t xml:space="preserve"> </w:t>
      </w:r>
      <w:r>
        <w:t xml:space="preserve">+ H</w:t>
      </w:r>
      <w:r>
        <w:rPr>
          <w:vertAlign w:val="subscript"/>
        </w:rPr>
        <w:t xml:space="preserve">2</w:t>
      </w:r>
      <w:r>
        <w:t xml:space="preserve">O ⇌ ROH + H</w:t>
      </w:r>
      <w:r>
        <w:rPr>
          <w:vertAlign w:val="superscript"/>
        </w:rPr>
        <w:t xml:space="preserve">+</w:t>
      </w:r>
      <w:r>
        <w:t xml:space="preserve"> </w:t>
      </w:r>
      <w:r>
        <w:t xml:space="preserve">by pK</w:t>
      </w:r>
      <w:r>
        <w:rPr>
          <w:vertAlign w:val="subscript"/>
        </w:rPr>
        <w:t xml:space="preserve">R</w:t>
      </w:r>
      <w:r>
        <w:rPr>
          <w:vertAlign w:val="superscript"/>
          <w:vertAlign w:val="subscript"/>
        </w:rPr>
        <w:t xml:space="preserve">+</w:t>
      </w:r>
      <w:r>
        <w:t xml:space="preserve"> </w:t>
      </w:r>
      <w:r>
        <w:t xml:space="preserve">= log([R</w:t>
      </w:r>
      <w:r>
        <w:rPr>
          <w:vertAlign w:val="superscript"/>
        </w:rPr>
        <w:t xml:space="preserve">+</w:t>
      </w:r>
      <w:r>
        <w:t xml:space="preserve">]/[ROH]) + H</w:t>
      </w:r>
      <w:r>
        <w:rPr>
          <w:vertAlign w:val="subscript"/>
        </w:rPr>
        <w:t xml:space="preserve">R</w:t>
      </w:r>
      <w:r>
        <w:t xml:space="preserve">, where H</w:t>
      </w:r>
      <w:r>
        <w:rPr>
          <w:vertAlign w:val="subscript"/>
        </w:rPr>
        <w:t xml:space="preserve">R</w:t>
      </w:r>
      <w:r>
        <w:t xml:space="preserve"> </w:t>
      </w:r>
      <w:r>
        <w:t xml:space="preserve">is the acidity function that plays the role of pH in strong acid. A cation with a larger pK</w:t>
      </w:r>
      <w:r>
        <w:rPr>
          <w:vertAlign w:val="subscript"/>
        </w:rPr>
        <w:t xml:space="preserve">R</w:t>
      </w:r>
      <w:r>
        <w:rPr>
          <w:vertAlign w:val="superscript"/>
          <w:vertAlign w:val="subscript"/>
        </w:rPr>
        <w:t xml:space="preserve">+</w:t>
      </w:r>
      <w:r>
        <w:t xml:space="preserve"> </w:t>
      </w:r>
      <w:r>
        <w:t xml:space="preserve">persists at a more acidic medium, i.e. is more stable. (Your note writes the equilibrium as H</w:t>
      </w:r>
      <w:r>
        <w:rPr>
          <w:vertAlign w:val="superscript"/>
        </w:rPr>
        <w:t xml:space="preserve">+</w:t>
      </w:r>
      <w:r>
        <w:t xml:space="preserve"> </w:t>
      </w:r>
      <w:r>
        <w:t xml:space="preserve">+ ROH ⇌ R</w:t>
      </w:r>
      <w:r>
        <w:rPr>
          <w:vertAlign w:val="superscript"/>
        </w:rPr>
        <w:t xml:space="preserve">+</w:t>
      </w:r>
      <w:r>
        <w:t xml:space="preserve"> </w:t>
      </w:r>
      <w:r>
        <w:t xml:space="preserve">+ H</w:t>
      </w:r>
      <w:r>
        <w:rPr>
          <w:vertAlign w:val="subscript"/>
        </w:rPr>
        <w:t xml:space="preserve">2</w:t>
      </w:r>
      <w:r>
        <w:t xml:space="preserve">O; that is the same reaction read in the cation-forming direction, and the formula above is the standard one.)</w:t>
      </w:r>
    </w:p>
    <w:p>
      <w:pPr>
        <w:pStyle w:val="BodyText"/>
      </w:pPr>
      <w:r>
        <w:drawing>
          <wp:inline>
            <wp:extent cx="5334000" cy="2079355"/>
            <wp:effectExtent b="0" l="0" r="0" t="0"/>
            <wp:docPr descr="" title="" id="620" name="Picture"/>
            <a:graphic>
              <a:graphicData uri="http://schemas.openxmlformats.org/drawingml/2006/picture">
                <pic:pic>
                  <pic:nvPicPr>
                    <pic:cNvPr descr="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" id="621" name="Picture"/>
                    <pic:cNvPicPr>
                      <a:picLocks noChangeArrowheads="1" noChangeAspect="1"/>
                    </pic:cNvPicPr>
                  </pic:nvPicPr>
                  <pic:blipFill>
                    <a:blip r:embed="rId619"/>
                    <a:stretch>
                      <a:fillRect/>
                    </a:stretch>
                  </pic:blipFill>
                  <pic:spPr bwMode="auto">
                    <a:xfrm>
                      <a:off x="0" y="0"/>
                      <a:ext cx="5334000" cy="2079355"/>
                    </a:xfrm>
                    <a:prstGeom prst="rect">
                      <a:avLst/>
                    </a:prstGeom>
                    <a:noFill/>
                    <a:ln w="9525">
                      <a:noFill/>
                      <a:headEnd/>
                      <a:tailEnd/>
                    </a:ln>
                  </pic:spPr>
                </pic:pic>
              </a:graphicData>
            </a:graphic>
          </wp:inline>
        </w:drawing>
      </w:r>
    </w:p>
    <w:p>
      <w:pPr>
        <w:pStyle w:val="BodyText"/>
      </w:pPr>
      <w:r>
        <w:t xml:space="preserve">Aromatic cations first: tricyclopropylcyclopropenyl &gt; trimethylcyclopropenyl &gt; tropylium &gt; triphenylcyclopropenyl.</w:t>
      </w:r>
    </w:p>
    <w:p>
      <w:pPr>
        <w:pStyle w:val="BodyText"/>
      </w:pPr>
      <w:r>
        <w:drawing>
          <wp:inline>
            <wp:extent cx="5334000" cy="2612792"/>
            <wp:effectExtent b="0" l="0" r="0" t="0"/>
            <wp:docPr descr="" title="" id="623" name="Picture"/>
            <a:graphic>
              <a:graphicData uri="http://schemas.openxmlformats.org/drawingml/2006/picture">
                <pic:pic>
                  <pic:nvPicPr>
                    <pic:cNvPr descr="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" id="624" name="Picture"/>
                    <pic:cNvPicPr>
                      <a:picLocks noChangeArrowheads="1" noChangeAspect="1"/>
                    </pic:cNvPicPr>
                  </pic:nvPicPr>
                  <pic:blipFill>
                    <a:blip r:embed="rId622"/>
                    <a:stretch>
                      <a:fillRect/>
                    </a:stretch>
                  </pic:blipFill>
                  <pic:spPr bwMode="auto">
                    <a:xfrm>
                      <a:off x="0" y="0"/>
                      <a:ext cx="5334000" cy="2612792"/>
                    </a:xfrm>
                    <a:prstGeom prst="rect">
                      <a:avLst/>
                    </a:prstGeom>
                    <a:noFill/>
                    <a:ln w="9525">
                      <a:noFill/>
                      <a:headEnd/>
                      <a:tailEnd/>
                    </a:ln>
                  </pic:spPr>
                </pic:pic>
              </a:graphicData>
            </a:graphic>
          </wp:inline>
        </w:drawing>
      </w:r>
    </w:p>
    <w:p>
      <w:pPr>
        <w:pStyle w:val="BodyText"/>
      </w:pPr>
      <w:r>
        <w:t xml:space="preserve">…then tricyclopropylmethyl &gt; (parent cyclopropenyl, value as printed) &gt; Ph</w:t>
      </w:r>
      <w:r>
        <w:rPr>
          <w:vertAlign w:val="subscript"/>
        </w:rPr>
        <w:t xml:space="preserve">3</w:t>
      </w:r>
      <w:r>
        <w:t xml:space="preserve">C</w:t>
      </w:r>
      <w:r>
        <w:rPr>
          <w:vertAlign w:val="superscript"/>
        </w:rPr>
        <w:t xml:space="preserve">+</w:t>
      </w:r>
      <w:r>
        <w:t xml:space="preserve"> </w:t>
      </w:r>
      <w:r>
        <w:t xml:space="preserve">&gt; Ph</w:t>
      </w:r>
      <w:r>
        <w:rPr>
          <w:vertAlign w:val="subscript"/>
        </w:rPr>
        <w:t xml:space="preserve">2</w:t>
      </w:r>
      <w:r>
        <w:t xml:space="preserve">CH</w:t>
      </w:r>
      <w:r>
        <w:rPr>
          <w:vertAlign w:val="superscript"/>
        </w:rPr>
        <w:t xml:space="preserve">+</w:t>
      </w:r>
      <w:r>
        <w:t xml:space="preserve"> </w:t>
      </w:r>
      <w:r>
        <w:t xml:space="preserve">&gt; PhCH(CH</w:t>
      </w:r>
      <w:r>
        <w:rPr>
          <w:vertAlign w:val="subscript"/>
        </w:rPr>
        <w:t xml:space="preserve">3</w:t>
      </w:r>
      <w:r>
        <w:t xml:space="preserve">)</w:t>
      </w:r>
      <w:r>
        <w:rPr>
          <w:vertAlign w:val="superscript"/>
        </w:rPr>
        <w:t xml:space="preserve">+</w:t>
      </w:r>
      <w:r>
        <w:t xml:space="preserve"> </w:t>
      </w:r>
      <w:r>
        <w:t xml:space="preserve">&gt;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 </w:t>
      </w:r>
      <w:r>
        <w:t xml:space="preserve">&gt; PhCH</w:t>
      </w:r>
      <w:r>
        <w:rPr>
          <w:vertAlign w:val="subscript"/>
        </w:rPr>
        <w:t xml:space="preserve">2</w:t>
      </w:r>
      <w:r>
        <w:rPr>
          <w:vertAlign w:val="superscript"/>
        </w:rPr>
        <w:t xml:space="preserve">+</w:t>
      </w:r>
      <w:r>
        <w:t xml:space="preserve">.</w:t>
      </w:r>
    </w:p>
    <w:p>
      <w:pPr>
        <w:pStyle w:val="BodyText"/>
      </w:pPr>
      <w:r>
        <w:drawing>
          <wp:inline>
            <wp:extent cx="5334000" cy="825407"/>
            <wp:effectExtent b="0" l="0" r="0" t="0"/>
            <wp:docPr descr="" title="" id="626" name="Picture"/>
            <a:graphic>
              <a:graphicData uri="http://schemas.openxmlformats.org/drawingml/2006/picture">
                <pic:pic>
                  <pic:nvPicPr>
                    <pic:cNvPr descr="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" id="627" name="Picture"/>
                    <pic:cNvPicPr>
                      <a:picLocks noChangeArrowheads="1" noChangeAspect="1"/>
                    </pic:cNvPicPr>
                  </pic:nvPicPr>
                  <pic:blipFill>
                    <a:blip r:embed="rId625"/>
                    <a:stretch>
                      <a:fillRect/>
                    </a:stretch>
                  </pic:blipFill>
                  <pic:spPr bwMode="auto">
                    <a:xfrm>
                      <a:off x="0" y="0"/>
                      <a:ext cx="5334000" cy="825407"/>
                    </a:xfrm>
                    <a:prstGeom prst="rect">
                      <a:avLst/>
                    </a:prstGeom>
                    <a:noFill/>
                    <a:ln w="9525">
                      <a:noFill/>
                      <a:headEnd/>
                      <a:tailEnd/>
                    </a:ln>
                  </pic:spPr>
                </pic:pic>
              </a:graphicData>
            </a:graphic>
          </wp:inline>
        </w:drawing>
      </w:r>
    </w:p>
    <w:p>
      <w:pPr>
        <w:pStyle w:val="BodyText"/>
      </w:pPr>
      <w:r>
        <w:t xml:space="preserve">…then allyl &gt; isopropyl &gt; ethyl (−29.9) &gt; methyl &gt; vinyl &gt; ethynyl (−40.2).</w:t>
      </w:r>
    </w:p>
    <w:p>
      <w:pPr>
        <w:pStyle w:val="BodyText"/>
      </w:pPr>
      <w:r>
        <w:rPr>
          <w:bCs/>
          <w:b/>
        </w:rPr>
        <w:t xml:space="preserve">⚑ Check (values).</w:t>
      </w:r>
      <w:r>
        <w:t xml:space="preserve"> </w:t>
      </w:r>
      <w:r>
        <w:t xml:space="preserve">(1) Your ladder gives t-Bu</w:t>
      </w:r>
      <w:r>
        <w:rPr>
          <w:vertAlign w:val="superscript"/>
        </w:rPr>
        <w:t xml:space="preserve">+</w:t>
      </w:r>
      <w:r>
        <w:t xml:space="preserve"> </w:t>
      </w:r>
      <w:r>
        <w:t xml:space="preserve">= −16.4, but the Carey–Sundberg table on page 6 of the same note gives −15.5 (and McManus's page says ‘estimate −15.5’ in FSO</w:t>
      </w:r>
      <w:r>
        <w:rPr>
          <w:vertAlign w:val="subscript"/>
        </w:rPr>
        <w:t xml:space="preserve">3</w:t>
      </w:r>
      <w:r>
        <w:t xml:space="preserve">H–SbF</w:t>
      </w:r>
      <w:r>
        <w:rPr>
          <w:vertAlign w:val="subscript"/>
        </w:rPr>
        <w:t xml:space="preserve">5</w:t>
      </w:r>
      <w:r>
        <w:t xml:space="preserve">); I would use −15.5. (2) The tricyclopropylcyclopropenyl cation is +9.7 on the ladder and in the Carey table, but ‘7.2’ on page 5. (3) Tropylium is +4.7 on the ladder and in Carey, ‘4.2’ on page 5. (4) The ladder puts the parent cyclopropenyl cation at −5.5; I cannot confirm this value from the tables you supplied, so it is marked ◊.</w:t>
      </w:r>
      <w:r>
        <w:t xml:space="preserve"> </w:t>
      </w:r>
      <w:r>
        <w:rPr>
          <w:bCs/>
          <w:b/>
        </w:rPr>
        <w:t xml:space="preserve">Important consequence:</w:t>
      </w:r>
      <w:r>
        <w:t xml:space="preserve"> </w:t>
      </w:r>
      <w:r>
        <w:t xml:space="preserve">on this ladder t-butyl (−16.4/−15.5) is</w:t>
      </w:r>
      <w:r>
        <w:t xml:space="preserve"> </w:t>
      </w:r>
      <w:r>
        <w:rPr>
          <w:iCs/>
          <w:i/>
        </w:rPr>
        <w:t xml:space="preserve">above</w:t>
      </w:r>
      <w:r>
        <w:t xml:space="preserve"> </w:t>
      </w:r>
      <w:r>
        <w:t xml:space="preserve">benzyl (≈ −20), and 2-phenyl-2-propyl (cumyl, −12.3) is above both. So</w:t>
      </w:r>
      <w:r>
        <w:t xml:space="preserve"> </w:t>
      </w:r>
      <w:r>
        <w:rPr>
          <w:bCs/>
          <w:b/>
        </w:rPr>
        <w:t xml:space="preserve">on your source's data, t-Bu</w:t>
      </w:r>
      <w:r>
        <w:rPr>
          <w:vertAlign w:val="superscript"/>
          <w:bCs/>
          <w:b/>
        </w:rPr>
        <w:t xml:space="preserve">+</w:t>
      </w:r>
      <w:r>
        <w:rPr>
          <w:bCs/>
          <w:b/>
        </w:rPr>
        <w:t xml:space="preserve"> </w:t>
      </w:r>
      <w:r>
        <w:rPr>
          <w:bCs/>
          <w:b/>
        </w:rPr>
        <w:t xml:space="preserve">is more stable than the benzyl cation</w:t>
      </w:r>
      <w:r>
        <w:t xml:space="preserve">, not less. Earlier parts of this book use the usual ‘resonance &gt; hyperconjugation’ coaching convention for benzyl vs t-Bu in some answers and flag it; with this note as your source, use t-Bu</w:t>
      </w:r>
      <w:r>
        <w:rPr>
          <w:vertAlign w:val="superscript"/>
        </w:rPr>
        <w:t xml:space="preserve">+</w:t>
      </w:r>
      <w:r>
        <w:t xml:space="preserve"> </w:t>
      </w:r>
      <w:r>
        <w:t xml:space="preserve">&gt; benzyl. This changes the count in D-27 (below).</w:t>
      </w:r>
    </w:p>
    <w:bookmarkEnd w:id="628"/>
    <w:bookmarkStart w:id="629" w:name="h46"/>
    <w:p>
      <w:pPr>
        <w:pStyle w:val="Heading2"/>
      </w:pPr>
      <w:r>
        <w:t xml:space="preserve">5E.4 Gas-phase hydride affinities (kcal mol</w:t>
      </w:r>
      <w:r>
        <w:rPr>
          <w:vertAlign w:val="superscript"/>
        </w:rPr>
        <w:t xml:space="preserve">−1</w:t>
      </w:r>
      <w:r>
        <w:t xml:space="preserve">, as in your note)</w:t>
      </w:r>
    </w:p>
    <w:p>
      <w:pPr>
        <w:pStyle w:val="FirstParagraph"/>
      </w:pPr>
      <w:r>
        <w:t xml:space="preserve">R–H → R</w:t>
      </w:r>
      <w:r>
        <w:rPr>
          <w:vertAlign w:val="superscript"/>
        </w:rPr>
        <w:t xml:space="preserve">+</w:t>
      </w:r>
      <w:r>
        <w:t xml:space="preserve"> </w:t>
      </w:r>
      <w:r>
        <w:t xml:space="preserve">+ H</w:t>
      </w:r>
      <w:r>
        <w:rPr>
          <w:vertAlign w:val="superscript"/>
        </w:rPr>
        <w:t xml:space="preserve">−</w:t>
      </w:r>
      <w:r>
        <w:t xml:space="preserve">; the smaller the number, the more stable the cation. Values are those written on your page (attributed there to March); they are quoted, not re-derived.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Cation</w:t>
            </w:r>
          </w:p>
        </w:tc>
        <w:tc>
          <w:tcPr/>
          <w:p>
            <w:pPr>
              <w:pStyle w:val="Compact"/>
              <w:jc w:val="left"/>
            </w:pPr>
            <w:r>
              <w:t xml:space="preserve">HIA</w:t>
            </w:r>
          </w:p>
        </w:tc>
        <w:tc>
          <w:tcPr/>
          <w:p>
            <w:pPr>
              <w:pStyle w:val="Compact"/>
              <w:jc w:val="left"/>
            </w:pPr>
            <w:r>
              <w:t xml:space="preserve">Cation</w:t>
            </w:r>
          </w:p>
        </w:tc>
        <w:tc>
          <w:tcPr/>
          <w:p>
            <w:pPr>
              <w:pStyle w:val="Compact"/>
              <w:jc w:val="left"/>
            </w:pPr>
            <w:r>
              <w:t xml:space="preserve">HIA</w:t>
            </w:r>
          </w:p>
        </w:tc>
        <w:tc>
          <w:tcPr/>
          <w:p>
            <w:pPr>
              <w:pStyle w:val="Compact"/>
              <w:jc w:val="left"/>
            </w:pPr>
            <w:r>
              <w:t xml:space="preserve">Cation</w:t>
            </w:r>
          </w:p>
        </w:tc>
        <w:tc>
          <w:tcPr/>
          <w:p>
            <w:pPr>
              <w:pStyle w:val="Compact"/>
              <w:jc w:val="left"/>
            </w:pPr>
            <w:r>
              <w:t xml:space="preserve">HIA</w:t>
            </w:r>
          </w:p>
        </w:tc>
      </w:tr>
      <w:tr>
        <w:tc>
          <w:tcPr/>
          <w:p>
            <w:pPr>
              <w:pStyle w:val="Compact"/>
              <w:jc w:val="left"/>
            </w:pPr>
            <w:r>
              <w:t xml:space="preserve">CH</w:t>
            </w:r>
            <w:r>
              <w:rPr>
                <w:vertAlign w:val="subscript"/>
              </w:rPr>
              <w:t xml:space="preserve">3</w:t>
            </w:r>
            <w:r>
              <w:rPr>
                <w:vertAlign w:val="superscript"/>
              </w:rPr>
              <w:t xml:space="preserve">+</w:t>
            </w:r>
          </w:p>
        </w:tc>
        <w:tc>
          <w:tcPr/>
          <w:p>
            <w:pPr>
              <w:pStyle w:val="Compact"/>
              <w:jc w:val="left"/>
            </w:pPr>
            <w:r>
              <w:t xml:space="preserve">314.6</w:t>
            </w:r>
          </w:p>
        </w:tc>
        <w:tc>
          <w:tcPr/>
          <w:p>
            <w:pPr>
              <w:pStyle w:val="Compact"/>
              <w:jc w:val="left"/>
            </w:pPr>
            <w:r>
              <w:t xml:space="preserve">tropylium</w:t>
            </w:r>
          </w:p>
        </w:tc>
        <w:tc>
          <w:tcPr/>
          <w:p>
            <w:pPr>
              <w:pStyle w:val="Compact"/>
              <w:jc w:val="left"/>
            </w:pPr>
            <w:r>
              <w:t xml:space="preserve">200</w:t>
            </w:r>
          </w:p>
        </w:tc>
        <w:tc>
          <w:tcPr/>
          <w:p>
            <w:pPr>
              <w:pStyle w:val="Compact"/>
              <w:jc w:val="left"/>
            </w:pPr>
            <w:r>
              <w:t xml:space="preserve">PhCH</w:t>
            </w:r>
            <w:r>
              <w:rPr>
                <w:vertAlign w:val="subscript"/>
              </w:rPr>
              <w:t xml:space="preserve">2</w:t>
            </w:r>
            <w:r>
              <w:rPr>
                <w:vertAlign w:val="superscript"/>
              </w:rPr>
              <w:t xml:space="preserve">+</w:t>
            </w:r>
          </w:p>
        </w:tc>
        <w:tc>
          <w:tcPr/>
          <w:p>
            <w:pPr>
              <w:pStyle w:val="Compact"/>
              <w:jc w:val="left"/>
            </w:pPr>
            <w:r>
              <w:t xml:space="preserve">238</w:t>
            </w:r>
          </w:p>
        </w:tc>
      </w:tr>
      <w:tr>
        <w:tc>
          <w:tcPr/>
          <w:p>
            <w:pPr>
              <w:pStyle w:val="Compact"/>
              <w:jc w:val="left"/>
            </w:pPr>
            <w:r>
              <w:t xml:space="preserve">CH</w:t>
            </w:r>
            <w:r>
              <w:rPr>
                <w:vertAlign w:val="subscript"/>
              </w:rPr>
              <w:t xml:space="preserve">3</w:t>
            </w:r>
            <w:r>
              <w:t xml:space="preserve">CH</w:t>
            </w:r>
            <w:r>
              <w:rPr>
                <w:vertAlign w:val="subscript"/>
              </w:rPr>
              <w:t xml:space="preserve">2</w:t>
            </w:r>
            <w:r>
              <w:rPr>
                <w:vertAlign w:val="superscript"/>
              </w:rPr>
              <w:t xml:space="preserve">+</w:t>
            </w:r>
            <w:r>
              <w:t xml:space="preserve"> </w:t>
            </w:r>
            <w:r>
              <w:t xml:space="preserve">(bridged)</w:t>
            </w:r>
          </w:p>
        </w:tc>
        <w:tc>
          <w:tcPr/>
          <w:p>
            <w:pPr>
              <w:pStyle w:val="Compact"/>
              <w:jc w:val="left"/>
            </w:pPr>
            <w:r>
              <w:t xml:space="preserve">276.7</w:t>
            </w:r>
          </w:p>
        </w:tc>
        <w:tc>
          <w:tcPr/>
          <w:p>
            <w:pPr>
              <w:pStyle w:val="Compact"/>
              <w:jc w:val="left"/>
            </w:pPr>
            <w:r>
              <w:t xml:space="preserve">CH</w:t>
            </w:r>
            <w:r>
              <w:rPr>
                <w:vertAlign w:val="subscript"/>
              </w:rPr>
              <w:t xml:space="preserve">2</w:t>
            </w:r>
            <w:r>
              <w:t xml:space="preserve">=CH–CH</w:t>
            </w:r>
            <w:r>
              <w:rPr>
                <w:vertAlign w:val="subscript"/>
              </w:rPr>
              <w:t xml:space="preserve">2</w:t>
            </w:r>
            <w:r>
              <w:rPr>
                <w:vertAlign w:val="superscript"/>
              </w:rPr>
              <w:t xml:space="preserve">+</w:t>
            </w:r>
          </w:p>
        </w:tc>
        <w:tc>
          <w:tcPr/>
          <w:p>
            <w:pPr>
              <w:pStyle w:val="Compact"/>
              <w:jc w:val="left"/>
            </w:pPr>
            <w:r>
              <w:t xml:space="preserve">256</w:t>
            </w:r>
          </w:p>
        </w:tc>
        <w:tc>
          <w:tcPr/>
          <w:p>
            <w:pPr>
              <w:pStyle w:val="Compact"/>
              <w:jc w:val="left"/>
            </w:pPr>
            <w:r>
              <w:t xml:space="preserve">PhCH</w:t>
            </w:r>
            <w:r>
              <w:rPr>
                <w:vertAlign w:val="superscript"/>
              </w:rPr>
              <w:t xml:space="preserve">+</w:t>
            </w:r>
            <w:r>
              <w:t xml:space="preserve">CH</w:t>
            </w:r>
            <w:r>
              <w:rPr>
                <w:vertAlign w:val="subscript"/>
              </w:rPr>
              <w:t xml:space="preserve">3</w:t>
            </w:r>
          </w:p>
        </w:tc>
        <w:tc>
          <w:tcPr/>
          <w:p>
            <w:pPr>
              <w:pStyle w:val="Compact"/>
              <w:jc w:val="left"/>
            </w:pPr>
            <w:r>
              <w:t xml:space="preserve">225</w:t>
            </w:r>
          </w:p>
        </w:tc>
      </w:tr>
      <w:tr>
        <w:tc>
          <w:tcPr/>
          <w:p>
            <w:pPr>
              <w:pStyle w:val="Compact"/>
              <w:jc w:val="left"/>
            </w:pPr>
            <w:r>
              <w:t xml:space="preserve">(CH</w:t>
            </w:r>
            <w:r>
              <w:rPr>
                <w:vertAlign w:val="subscript"/>
              </w:rPr>
              <w:t xml:space="preserve">3</w:t>
            </w:r>
            <w:r>
              <w:t xml:space="preserve">)</w:t>
            </w:r>
            <w:r>
              <w:rPr>
                <w:vertAlign w:val="subscript"/>
              </w:rPr>
              <w:t xml:space="preserve">2</w:t>
            </w:r>
            <w:r>
              <w:t xml:space="preserve">CH</w:t>
            </w:r>
            <w:r>
              <w:rPr>
                <w:vertAlign w:val="superscript"/>
              </w:rPr>
              <w:t xml:space="preserve">+</w:t>
            </w:r>
          </w:p>
        </w:tc>
        <w:tc>
          <w:tcPr/>
          <w:p>
            <w:pPr>
              <w:pStyle w:val="Compact"/>
              <w:jc w:val="left"/>
            </w:pPr>
            <w:r>
              <w:t xml:space="preserve">249.2</w:t>
            </w:r>
          </w:p>
        </w:tc>
        <w:tc>
          <w:tcPr/>
          <w:p>
            <w:pPr>
              <w:pStyle w:val="Compact"/>
              <w:jc w:val="left"/>
            </w:pPr>
            <w:r>
              <w:t xml:space="preserve">CH</w:t>
            </w:r>
            <w:r>
              <w:rPr>
                <w:vertAlign w:val="subscript"/>
              </w:rPr>
              <w:t xml:space="preserve">2</w:t>
            </w:r>
            <w:r>
              <w:t xml:space="preserve">=CH–CH</w:t>
            </w:r>
            <w:r>
              <w:rPr>
                <w:vertAlign w:val="superscript"/>
              </w:rPr>
              <w:t xml:space="preserve">+</w:t>
            </w:r>
            <w:r>
              <w:t xml:space="preserve">–CH</w:t>
            </w:r>
            <w:r>
              <w:rPr>
                <w:vertAlign w:val="subscript"/>
              </w:rPr>
              <w:t xml:space="preserve">3</w:t>
            </w:r>
          </w:p>
        </w:tc>
        <w:tc>
          <w:tcPr/>
          <w:p>
            <w:pPr>
              <w:pStyle w:val="Compact"/>
              <w:jc w:val="left"/>
            </w:pPr>
            <w:r>
              <w:t xml:space="preserve">239</w:t>
            </w:r>
          </w:p>
        </w:tc>
        <w:tc>
          <w:tcPr/>
          <w:p>
            <w:pPr>
              <w:pStyle w:val="Compact"/>
              <w:jc w:val="left"/>
            </w:pPr>
            <w:r>
              <w:t xml:space="preserve">PhC</w:t>
            </w:r>
            <w:r>
              <w:rPr>
                <w:vertAlign w:val="superscript"/>
              </w:rPr>
              <w:t xml:space="preserve">+</w:t>
            </w:r>
            <w:r>
              <w:t xml:space="preserve">(CH</w:t>
            </w:r>
            <w:r>
              <w:rPr>
                <w:vertAlign w:val="subscript"/>
              </w:rPr>
              <w:t xml:space="preserve">3</w:t>
            </w:r>
            <w:r>
              <w:t xml:space="preserve">)</w:t>
            </w:r>
            <w:r>
              <w:rPr>
                <w:vertAlign w:val="subscript"/>
              </w:rPr>
              <w:t xml:space="preserve">2</w:t>
            </w:r>
          </w:p>
        </w:tc>
        <w:tc>
          <w:tcPr/>
          <w:p>
            <w:pPr>
              <w:pStyle w:val="Compact"/>
              <w:jc w:val="left"/>
            </w:pPr>
            <w:r>
              <w:t xml:space="preserve">220</w:t>
            </w:r>
          </w:p>
        </w:tc>
      </w:tr>
      <w:tr>
        <w:tc>
          <w:tcPr/>
          <w:p>
            <w:pPr>
              <w:pStyle w:val="Compact"/>
              <w:jc w:val="left"/>
            </w:pPr>
            <w:r>
              <w:t xml:space="preserve">(CH</w:t>
            </w:r>
            <w:r>
              <w:rPr>
                <w:vertAlign w:val="subscript"/>
              </w:rPr>
              <w:t xml:space="preserve">3</w:t>
            </w:r>
            <w:r>
              <w:t xml:space="preserve">)</w:t>
            </w:r>
            <w:r>
              <w:rPr>
                <w:vertAlign w:val="subscript"/>
              </w:rPr>
              <w:t xml:space="preserve">3</w:t>
            </w:r>
            <w:r>
              <w:t xml:space="preserve">C</w:t>
            </w:r>
            <w:r>
              <w:rPr>
                <w:vertAlign w:val="superscript"/>
              </w:rPr>
              <w:t xml:space="preserve">+</w:t>
            </w:r>
          </w:p>
        </w:tc>
        <w:tc>
          <w:tcPr/>
          <w:p>
            <w:pPr>
              <w:pStyle w:val="Compact"/>
              <w:jc w:val="left"/>
            </w:pPr>
            <w:r>
              <w:t xml:space="preserve">231.9</w:t>
            </w:r>
          </w:p>
        </w:tc>
        <w:tc>
          <w:tcPr/>
          <w:p>
            <w:pPr>
              <w:pStyle w:val="Compact"/>
              <w:jc w:val="left"/>
            </w:pPr>
            <w:r>
              <w:t xml:space="preserve">CH</w:t>
            </w:r>
            <w:r>
              <w:rPr>
                <w:vertAlign w:val="subscript"/>
              </w:rPr>
              <w:t xml:space="preserve">2</w:t>
            </w:r>
            <w:r>
              <w:t xml:space="preserve">=CH–C</w:t>
            </w:r>
            <w:r>
              <w:rPr>
                <w:vertAlign w:val="superscript"/>
              </w:rPr>
              <w:t xml:space="preserve">+</w:t>
            </w:r>
            <w:r>
              <w:t xml:space="preserve">(CH</w:t>
            </w:r>
            <w:r>
              <w:rPr>
                <w:vertAlign w:val="subscript"/>
              </w:rPr>
              <w:t xml:space="preserve">3</w:t>
            </w:r>
            <w:r>
              <w:t xml:space="preserve">)</w:t>
            </w:r>
            <w:r>
              <w:rPr>
                <w:vertAlign w:val="subscript"/>
              </w:rPr>
              <w:t xml:space="preserve">2</w:t>
            </w:r>
          </w:p>
        </w:tc>
        <w:tc>
          <w:tcPr/>
          <w:p>
            <w:pPr>
              <w:pStyle w:val="Compact"/>
              <w:jc w:val="left"/>
            </w:pPr>
            <w:r>
              <w:t xml:space="preserve">230</w:t>
            </w:r>
          </w:p>
        </w:tc>
        <w:tc>
          <w:tcPr/>
          <w:p>
            <w:pPr>
              <w:pStyle w:val="Compact"/>
            </w:pPr>
          </w:p>
        </w:tc>
        <w:tc>
          <w:tcPr/>
          <w:p>
            <w:pPr>
              <w:pStyle w:val="Compact"/>
            </w:pPr>
          </w:p>
        </w:tc>
      </w:tr>
      <w:tr>
        <w:tc>
          <w:tcPr/>
          <w:p>
            <w:pPr>
              <w:pStyle w:val="Compact"/>
              <w:jc w:val="left"/>
            </w:pPr>
            <w:r>
              <w:t xml:space="preserve">CH</w:t>
            </w:r>
            <w:r>
              <w:rPr>
                <w:vertAlign w:val="subscript"/>
              </w:rPr>
              <w:t xml:space="preserve">2</w:t>
            </w:r>
            <w:r>
              <w:t xml:space="preserve">=CH</w:t>
            </w:r>
            <w:r>
              <w:rPr>
                <w:vertAlign w:val="superscript"/>
              </w:rPr>
              <w:t xml:space="preserve">+</w:t>
            </w:r>
            <w:r>
              <w:t xml:space="preserve"> </w:t>
            </w:r>
            <w:r>
              <w:t xml:space="preserve">(bridged)</w:t>
            </w:r>
          </w:p>
        </w:tc>
        <w:tc>
          <w:tcPr/>
          <w:p>
            <w:pPr>
              <w:pStyle w:val="Compact"/>
              <w:jc w:val="left"/>
            </w:pPr>
            <w:r>
              <w:t xml:space="preserve">287</w:t>
            </w:r>
          </w:p>
        </w:tc>
        <w:tc>
          <w:tcPr/>
          <w:p>
            <w:pPr>
              <w:pStyle w:val="Compact"/>
              <w:jc w:val="left"/>
            </w:pPr>
            <w:r>
              <w:t xml:space="preserve">CH</w:t>
            </w:r>
            <w:r>
              <w:rPr>
                <w:vertAlign w:val="subscript"/>
              </w:rPr>
              <w:t xml:space="preserve">3</w:t>
            </w:r>
            <w:r>
              <w:t xml:space="preserve">CH=CH–CH</w:t>
            </w:r>
            <w:r>
              <w:rPr>
                <w:vertAlign w:val="superscript"/>
              </w:rPr>
              <w:t xml:space="preserve">+</w:t>
            </w:r>
            <w:r>
              <w:t xml:space="preserve">CH</w:t>
            </w:r>
            <w:r>
              <w:rPr>
                <w:vertAlign w:val="subscript"/>
              </w:rPr>
              <w:t xml:space="preserve">3</w:t>
            </w:r>
          </w:p>
        </w:tc>
        <w:tc>
          <w:tcPr/>
          <w:p>
            <w:pPr>
              <w:pStyle w:val="Compact"/>
              <w:jc w:val="left"/>
            </w:pPr>
            <w:r>
              <w:t xml:space="preserve">228</w:t>
            </w:r>
          </w:p>
        </w:tc>
        <w:tc>
          <w:tcPr/>
          <w:p>
            <w:pPr>
              <w:pStyle w:val="Compact"/>
            </w:pPr>
          </w:p>
        </w:tc>
        <w:tc>
          <w:tcPr/>
          <w:p>
            <w:pPr>
              <w:pStyle w:val="Compact"/>
            </w:pPr>
          </w:p>
        </w:tc>
      </w:tr>
      <w:tr>
        <w:tc>
          <w:tcPr/>
          <w:p>
            <w:pPr>
              <w:pStyle w:val="Compact"/>
              <w:jc w:val="left"/>
            </w:pPr>
            <w:r>
              <w:t xml:space="preserve">cyclopropenyl</w:t>
            </w:r>
          </w:p>
        </w:tc>
        <w:tc>
          <w:tcPr/>
          <w:p>
            <w:pPr>
              <w:pStyle w:val="Compact"/>
              <w:jc w:val="left"/>
            </w:pPr>
            <w:r>
              <w:t xml:space="preserve">223◊</w:t>
            </w:r>
          </w:p>
        </w:tc>
        <w:tc>
          <w:tcPr/>
          <w:p>
            <w:pPr>
              <w:pStyle w:val="Compact"/>
              <w:jc w:val="left"/>
            </w:pPr>
            <w:r>
              <w:t xml:space="preserve">phenyl</w:t>
            </w:r>
          </w:p>
        </w:tc>
        <w:tc>
          <w:tcPr/>
          <w:p>
            <w:pPr>
              <w:pStyle w:val="Compact"/>
              <w:jc w:val="left"/>
            </w:pPr>
            <w:r>
              <w:t xml:space="preserve">294</w:t>
            </w:r>
          </w:p>
        </w:tc>
        <w:tc>
          <w:tcPr/>
          <w:p>
            <w:pPr>
              <w:pStyle w:val="Compact"/>
            </w:pPr>
          </w:p>
        </w:tc>
        <w:tc>
          <w:tcPr/>
          <w:p>
            <w:pPr>
              <w:pStyle w:val="Compact"/>
            </w:pPr>
          </w:p>
        </w:tc>
      </w:tr>
    </w:tbl>
    <w:p>
      <w:pPr>
        <w:pStyle w:val="BodyText"/>
      </w:pPr>
      <w:r>
        <w:t xml:space="preserve">Reading the table: tropylium (200) is by far the most stable, then the α,α-dimethylbenzyl (220) and 1-phenylethyl (225) cations;</w:t>
      </w:r>
      <w:r>
        <w:t xml:space="preserve"> </w:t>
      </w:r>
      <w:r>
        <w:rPr>
          <w:bCs/>
          <w:b/>
        </w:rPr>
        <w:t xml:space="preserve">t-Bu</w:t>
      </w:r>
      <w:r>
        <w:rPr>
          <w:vertAlign w:val="superscript"/>
          <w:bCs/>
          <w:b/>
        </w:rPr>
        <w:t xml:space="preserve">+</w:t>
      </w:r>
      <w:r>
        <w:rPr>
          <w:bCs/>
          <w:b/>
        </w:rPr>
        <w:t xml:space="preserve"> </w:t>
      </w:r>
      <w:r>
        <w:rPr>
          <w:bCs/>
          <w:b/>
        </w:rPr>
        <w:t xml:space="preserve">(231.9) is more stable than benzyl (238)</w:t>
      </w:r>
      <w:r>
        <w:t xml:space="preserve">; allyl (256) is less stable than isopropyl (249); the stability of the substituted-allyl series follows substitution (256 → 239 → 230 → 228). Phenyl (294) and vinyl (287) are the worst, as expected for cations whose empty orbital is sp</w:t>
      </w:r>
      <w:r>
        <w:rPr>
          <w:vertAlign w:val="superscript"/>
        </w:rPr>
        <w:t xml:space="preserve">2</w:t>
      </w:r>
      <w:r>
        <w:t xml:space="preserve">/sp. ◊ The value 223 for cyclopropenyl is as written in your note; for an aromatic cation it looks comparatively high next to tropylium (200), so check it against your source before using it numerically.</w:t>
      </w:r>
    </w:p>
    <w:bookmarkEnd w:id="629"/>
    <w:bookmarkStart w:id="630" w:name="h47"/>
    <w:p>
      <w:pPr>
        <w:pStyle w:val="Heading2"/>
      </w:pPr>
      <w:r>
        <w:t xml:space="preserve">5E.5 Tabulated pK</w:t>
      </w:r>
      <w:r>
        <w:rPr>
          <w:vertAlign w:val="subscript"/>
        </w:rPr>
        <w:t xml:space="preserve">R</w:t>
      </w:r>
      <w:r>
        <w:rPr>
          <w:vertAlign w:val="superscript"/>
          <w:vertAlign w:val="subscript"/>
        </w:rPr>
        <w:t xml:space="preserve">+</w:t>
      </w:r>
      <w:r>
        <w:t xml:space="preserve"> </w:t>
      </w:r>
      <w:r>
        <w:t xml:space="preserve">values from the note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Cation (Carey–Sundberg Table 4.15, as on your page)</w:t>
            </w:r>
          </w:p>
        </w:tc>
        <w:tc>
          <w:tcPr/>
          <w:p>
            <w:pPr>
              <w:pStyle w:val="Compact"/>
              <w:jc w:val="left"/>
            </w:pPr>
            <w:r>
              <w:t xml:space="preserve">pK</w:t>
            </w:r>
            <w:r>
              <w:rPr>
                <w:vertAlign w:val="subscript"/>
              </w:rPr>
              <w:t xml:space="preserve">R</w:t>
            </w:r>
            <w:r>
              <w:rPr>
                <w:vertAlign w:val="superscript"/>
                <w:vertAlign w:val="subscript"/>
              </w:rPr>
              <w:t xml:space="preserve">+</w:t>
            </w:r>
          </w:p>
        </w:tc>
        <w:tc>
          <w:tcPr/>
          <w:p>
            <w:pPr>
              <w:pStyle w:val="Compact"/>
              <w:jc w:val="left"/>
            </w:pPr>
            <w:r>
              <w:t xml:space="preserve">Cation</w:t>
            </w:r>
          </w:p>
        </w:tc>
        <w:tc>
          <w:tcPr/>
          <w:p>
            <w:pPr>
              <w:pStyle w:val="Compact"/>
              <w:jc w:val="left"/>
            </w:pPr>
            <w:r>
              <w:t xml:space="preserve">pK</w:t>
            </w:r>
            <w:r>
              <w:rPr>
                <w:vertAlign w:val="subscript"/>
              </w:rPr>
              <w:t xml:space="preserve">R</w:t>
            </w:r>
            <w:r>
              <w:rPr>
                <w:vertAlign w:val="superscript"/>
                <w:vertAlign w:val="subscript"/>
              </w:rPr>
              <w:t xml:space="preserve">+</w:t>
            </w:r>
          </w:p>
        </w:tc>
      </w:tr>
      <w:tr>
        <w:tc>
          <w:tcPr/>
          <w:p>
            <w:pPr>
              <w:pStyle w:val="Compact"/>
              <w:jc w:val="left"/>
            </w:pPr>
            <w:r>
              <w:t xml:space="preserve">Triphenylmethyl</w:t>
            </w:r>
          </w:p>
        </w:tc>
        <w:tc>
          <w:tcPr/>
          <w:p>
            <w:pPr>
              <w:pStyle w:val="Compact"/>
              <w:jc w:val="left"/>
            </w:pPr>
            <w:r>
              <w:t xml:space="preserve">−6.63</w:t>
            </w:r>
          </w:p>
        </w:tc>
        <w:tc>
          <w:tcPr/>
          <w:p>
            <w:pPr>
              <w:pStyle w:val="Compact"/>
              <w:jc w:val="left"/>
            </w:pPr>
            <w:r>
              <w:t xml:space="preserve">4,4′,4″-tri(dimethylamino)trityl</w:t>
            </w:r>
          </w:p>
        </w:tc>
        <w:tc>
          <w:tcPr/>
          <w:p>
            <w:pPr>
              <w:pStyle w:val="Compact"/>
              <w:jc w:val="left"/>
            </w:pPr>
            <w:r>
              <w:t xml:space="preserve">+9.36</w:t>
            </w:r>
          </w:p>
        </w:tc>
      </w:tr>
      <w:tr>
        <w:tc>
          <w:tcPr/>
          <w:p>
            <w:pPr>
              <w:pStyle w:val="Compact"/>
              <w:jc w:val="left"/>
            </w:pPr>
            <w:r>
              <w:t xml:space="preserve">4,4′,4″-trimethyltrityl</w:t>
            </w:r>
          </w:p>
        </w:tc>
        <w:tc>
          <w:tcPr/>
          <w:p>
            <w:pPr>
              <w:pStyle w:val="Compact"/>
              <w:jc w:val="left"/>
            </w:pPr>
            <w:r>
              <w:t xml:space="preserve">−3.56</w:t>
            </w:r>
          </w:p>
        </w:tc>
        <w:tc>
          <w:tcPr/>
          <w:p>
            <w:pPr>
              <w:pStyle w:val="Compact"/>
              <w:jc w:val="left"/>
            </w:pPr>
            <w:r>
              <w:t xml:space="preserve">4,4′,4″-trichlorotrityl</w:t>
            </w:r>
          </w:p>
        </w:tc>
        <w:tc>
          <w:tcPr/>
          <w:p>
            <w:pPr>
              <w:pStyle w:val="Compact"/>
              <w:jc w:val="left"/>
            </w:pPr>
            <w:r>
              <w:t xml:space="preserve">−7.74</w:t>
            </w:r>
          </w:p>
        </w:tc>
      </w:tr>
      <w:tr>
        <w:tc>
          <w:tcPr/>
          <w:p>
            <w:pPr>
              <w:pStyle w:val="Compact"/>
              <w:jc w:val="left"/>
            </w:pPr>
            <w:r>
              <w:t xml:space="preserve">4-methoxytrityl</w:t>
            </w:r>
          </w:p>
        </w:tc>
        <w:tc>
          <w:tcPr/>
          <w:p>
            <w:pPr>
              <w:pStyle w:val="Compact"/>
              <w:jc w:val="left"/>
            </w:pPr>
            <w:r>
              <w:t xml:space="preserve">−3.40</w:t>
            </w:r>
          </w:p>
        </w:tc>
        <w:tc>
          <w:tcPr/>
          <w:p>
            <w:pPr>
              <w:pStyle w:val="Compact"/>
              <w:jc w:val="left"/>
            </w:pPr>
            <w:r>
              <w:t xml:space="preserve">4-nitrotrityl</w:t>
            </w:r>
          </w:p>
        </w:tc>
        <w:tc>
          <w:tcPr/>
          <w:p>
            <w:pPr>
              <w:pStyle w:val="Compact"/>
              <w:jc w:val="left"/>
            </w:pPr>
            <w:r>
              <w:t xml:space="preserve">−9.15</w:t>
            </w:r>
          </w:p>
        </w:tc>
      </w:tr>
      <w:tr>
        <w:tc>
          <w:tcPr/>
          <w:p>
            <w:pPr>
              <w:pStyle w:val="Compact"/>
              <w:jc w:val="left"/>
            </w:pPr>
            <w:r>
              <w:t xml:space="preserve">4,4′-dimethoxytrityl</w:t>
            </w:r>
          </w:p>
        </w:tc>
        <w:tc>
          <w:tcPr/>
          <w:p>
            <w:pPr>
              <w:pStyle w:val="Compact"/>
              <w:jc w:val="left"/>
            </w:pPr>
            <w:r>
              <w:t xml:space="preserve">−1.24</w:t>
            </w:r>
          </w:p>
        </w:tc>
        <w:tc>
          <w:tcPr/>
          <w:p>
            <w:pPr>
              <w:pStyle w:val="Compact"/>
              <w:jc w:val="left"/>
            </w:pPr>
            <w:r>
              <w:t xml:space="preserve">4,4′,4″-trinitrotrityl</w:t>
            </w:r>
          </w:p>
        </w:tc>
        <w:tc>
          <w:tcPr/>
          <w:p>
            <w:pPr>
              <w:pStyle w:val="Compact"/>
              <w:jc w:val="left"/>
            </w:pPr>
            <w:r>
              <w:t xml:space="preserve">−16.27</w:t>
            </w:r>
          </w:p>
        </w:tc>
      </w:tr>
      <w:tr>
        <w:tc>
          <w:tcPr/>
          <w:p>
            <w:pPr>
              <w:pStyle w:val="Compact"/>
              <w:jc w:val="left"/>
            </w:pPr>
            <w:r>
              <w:t xml:space="preserve">4,4′,4″-trimethoxytrityl</w:t>
            </w:r>
          </w:p>
        </w:tc>
        <w:tc>
          <w:tcPr/>
          <w:p>
            <w:pPr>
              <w:pStyle w:val="Compact"/>
              <w:jc w:val="left"/>
            </w:pPr>
            <w:r>
              <w:t xml:space="preserve">+0.82</w:t>
            </w:r>
          </w:p>
        </w:tc>
        <w:tc>
          <w:tcPr/>
          <w:p>
            <w:pPr>
              <w:pStyle w:val="Compact"/>
            </w:pPr>
          </w:p>
        </w:tc>
        <w:tc>
          <w:tcPr/>
          <w:p>
            <w:pPr>
              <w:pStyle w:val="Compact"/>
            </w:pPr>
          </w:p>
        </w:tc>
      </w:tr>
      <w:tr>
        <w:tc>
          <w:tcPr/>
          <w:p>
            <w:pPr>
              <w:pStyle w:val="Compact"/>
              <w:jc w:val="left"/>
            </w:pPr>
            <w:r>
              <w:t xml:space="preserve">Diphenylmethyl</w:t>
            </w:r>
          </w:p>
        </w:tc>
        <w:tc>
          <w:tcPr/>
          <w:p>
            <w:pPr>
              <w:pStyle w:val="Compact"/>
              <w:jc w:val="left"/>
            </w:pPr>
            <w:r>
              <w:t xml:space="preserve">−13.3</w:t>
            </w:r>
          </w:p>
        </w:tc>
        <w:tc>
          <w:tcPr/>
          <w:p>
            <w:pPr>
              <w:pStyle w:val="Compact"/>
              <w:jc w:val="left"/>
            </w:pPr>
            <w:r>
              <w:t xml:space="preserve">2,2′,4,4′,6,6′-hexamethyldiphenylmethyl</w:t>
            </w:r>
          </w:p>
        </w:tc>
        <w:tc>
          <w:tcPr/>
          <w:p>
            <w:pPr>
              <w:pStyle w:val="Compact"/>
              <w:jc w:val="left"/>
            </w:pPr>
            <w:r>
              <w:t xml:space="preserve">−6.6</w:t>
            </w:r>
          </w:p>
        </w:tc>
      </w:tr>
      <w:tr>
        <w:tc>
          <w:tcPr/>
          <w:p>
            <w:pPr>
              <w:pStyle w:val="Compact"/>
              <w:jc w:val="left"/>
            </w:pPr>
            <w:r>
              <w:t xml:space="preserve">4,4′-dimethyldiphenylmethyl</w:t>
            </w:r>
          </w:p>
        </w:tc>
        <w:tc>
          <w:tcPr/>
          <w:p>
            <w:pPr>
              <w:pStyle w:val="Compact"/>
              <w:jc w:val="left"/>
            </w:pPr>
            <w:r>
              <w:t xml:space="preserve">−10.4</w:t>
            </w:r>
          </w:p>
        </w:tc>
        <w:tc>
          <w:tcPr/>
          <w:p>
            <w:pPr>
              <w:pStyle w:val="Compact"/>
              <w:jc w:val="left"/>
            </w:pPr>
            <w:r>
              <w:t xml:space="preserve">4,4′-dichlorodiphenylmethyl</w:t>
            </w:r>
          </w:p>
        </w:tc>
        <w:tc>
          <w:tcPr/>
          <w:p>
            <w:pPr>
              <w:pStyle w:val="Compact"/>
              <w:jc w:val="left"/>
            </w:pPr>
            <w:r>
              <w:t xml:space="preserve">−13.96</w:t>
            </w:r>
          </w:p>
        </w:tc>
      </w:tr>
      <w:tr>
        <w:tc>
          <w:tcPr/>
          <w:p>
            <w:pPr>
              <w:pStyle w:val="Compact"/>
              <w:jc w:val="left"/>
            </w:pPr>
            <w:r>
              <w:t xml:space="preserve">4,4′-dimethoxydiphenylmethyl</w:t>
            </w:r>
          </w:p>
        </w:tc>
        <w:tc>
          <w:tcPr/>
          <w:p>
            <w:pPr>
              <w:pStyle w:val="Compact"/>
              <w:jc w:val="left"/>
            </w:pPr>
            <w:r>
              <w:t xml:space="preserve">−5.71</w:t>
            </w:r>
          </w:p>
        </w:tc>
        <w:tc>
          <w:tcPr/>
          <w:p>
            <w:pPr>
              <w:pStyle w:val="Compact"/>
            </w:pPr>
          </w:p>
        </w:tc>
        <w:tc>
          <w:tcPr/>
          <w:p>
            <w:pPr>
              <w:pStyle w:val="Compact"/>
            </w:pPr>
          </w:p>
        </w:tc>
      </w:tr>
      <w:tr>
        <w:tc>
          <w:tcPr/>
          <w:p>
            <w:pPr>
              <w:pStyle w:val="Compact"/>
              <w:jc w:val="left"/>
            </w:pPr>
            <w:r>
              <w:t xml:space="preserve">Benzyl</w:t>
            </w:r>
          </w:p>
        </w:tc>
        <w:tc>
          <w:tcPr/>
          <w:p>
            <w:pPr>
              <w:pStyle w:val="Compact"/>
              <w:jc w:val="left"/>
            </w:pPr>
            <w:r>
              <w:t xml:space="preserve">≤ −20</w:t>
            </w:r>
          </w:p>
        </w:tc>
        <w:tc>
          <w:tcPr/>
          <w:p>
            <w:pPr>
              <w:pStyle w:val="Compact"/>
              <w:jc w:val="left"/>
            </w:pPr>
            <w:r>
              <w:t xml:space="preserve">Triphenylcyclopropenyl</w:t>
            </w:r>
          </w:p>
        </w:tc>
        <w:tc>
          <w:tcPr/>
          <w:p>
            <w:pPr>
              <w:pStyle w:val="Compact"/>
              <w:jc w:val="left"/>
            </w:pPr>
            <w:r>
              <w:t xml:space="preserve">+3.1</w:t>
            </w:r>
          </w:p>
        </w:tc>
      </w:tr>
      <w:tr>
        <w:tc>
          <w:tcPr/>
          <w:p>
            <w:pPr>
              <w:pStyle w:val="Compact"/>
              <w:jc w:val="left"/>
            </w:pPr>
            <w:r>
              <w:t xml:space="preserve">tert-Butyl</w:t>
            </w:r>
          </w:p>
        </w:tc>
        <w:tc>
          <w:tcPr/>
          <w:p>
            <w:pPr>
              <w:pStyle w:val="Compact"/>
              <w:jc w:val="left"/>
            </w:pPr>
            <w:r>
              <w:t xml:space="preserve">−15.5</w:t>
            </w:r>
          </w:p>
        </w:tc>
        <w:tc>
          <w:tcPr/>
          <w:p>
            <w:pPr>
              <w:pStyle w:val="Compact"/>
              <w:jc w:val="left"/>
            </w:pPr>
            <w:r>
              <w:t xml:space="preserve">2,4,6-trimethylbenzyl</w:t>
            </w:r>
          </w:p>
        </w:tc>
        <w:tc>
          <w:tcPr/>
          <w:p>
            <w:pPr>
              <w:pStyle w:val="Compact"/>
              <w:jc w:val="left"/>
            </w:pPr>
            <w:r>
              <w:t xml:space="preserve">−17.4</w:t>
            </w:r>
          </w:p>
        </w:tc>
      </w:tr>
      <w:tr>
        <w:tc>
          <w:tcPr/>
          <w:p>
            <w:pPr>
              <w:pStyle w:val="Compact"/>
              <w:jc w:val="left"/>
            </w:pPr>
            <w:r>
              <w:t xml:space="preserve">2-Phenyl-2-propyl (cumyl)</w:t>
            </w:r>
          </w:p>
        </w:tc>
        <w:tc>
          <w:tcPr/>
          <w:p>
            <w:pPr>
              <w:pStyle w:val="Compact"/>
              <w:jc w:val="left"/>
            </w:pPr>
            <w:r>
              <w:t xml:space="preserve">−12.3</w:t>
            </w:r>
          </w:p>
        </w:tc>
        <w:tc>
          <w:tcPr/>
          <w:p>
            <w:pPr>
              <w:pStyle w:val="Compact"/>
              <w:jc w:val="left"/>
            </w:pPr>
            <w:r>
              <w:t xml:space="preserve">Trimethylcyclopropenyl</w:t>
            </w:r>
          </w:p>
        </w:tc>
        <w:tc>
          <w:tcPr/>
          <w:p>
            <w:pPr>
              <w:pStyle w:val="Compact"/>
              <w:jc w:val="left"/>
            </w:pPr>
            <w:r>
              <w:t xml:space="preserve">+7.8</w:t>
            </w:r>
          </w:p>
        </w:tc>
      </w:tr>
      <w:tr>
        <w:tc>
          <w:tcPr/>
          <w:p>
            <w:pPr>
              <w:pStyle w:val="Compact"/>
              <w:jc w:val="left"/>
            </w:pPr>
            <w:r>
              <w:t xml:space="preserve">Tropylium</w:t>
            </w:r>
          </w:p>
        </w:tc>
        <w:tc>
          <w:tcPr/>
          <w:p>
            <w:pPr>
              <w:pStyle w:val="Compact"/>
              <w:jc w:val="left"/>
            </w:pPr>
            <w:r>
              <w:t xml:space="preserve">+4.7</w:t>
            </w:r>
          </w:p>
        </w:tc>
        <w:tc>
          <w:tcPr/>
          <w:p>
            <w:pPr>
              <w:pStyle w:val="Compact"/>
              <w:jc w:val="left"/>
            </w:pPr>
            <w:r>
              <w:t xml:space="preserve">Tricyclopropylcyclopropenyl</w:t>
            </w:r>
          </w:p>
        </w:tc>
        <w:tc>
          <w:tcPr/>
          <w:p>
            <w:pPr>
              <w:pStyle w:val="Compact"/>
              <w:jc w:val="left"/>
            </w:pPr>
            <w:r>
              <w:t xml:space="preserve">+9.7</w:t>
            </w:r>
          </w:p>
        </w:tc>
      </w:tr>
      <w:tr>
        <w:tc>
          <w:tcPr/>
          <w:p>
            <w:pPr>
              <w:pStyle w:val="Compact"/>
              <w:jc w:val="left"/>
            </w:pPr>
            <w:r>
              <w:t xml:space="preserve">Tricyclopropylmethyl</w:t>
            </w:r>
          </w:p>
        </w:tc>
        <w:tc>
          <w:tcPr/>
          <w:p>
            <w:pPr>
              <w:pStyle w:val="Compact"/>
              <w:jc w:val="left"/>
            </w:pPr>
            <w:r>
              <w:t xml:space="preserve">−2.3</w:t>
            </w:r>
          </w:p>
        </w:tc>
        <w:tc>
          <w:tcPr/>
          <w:p>
            <w:pPr>
              <w:pStyle w:val="Compact"/>
            </w:pPr>
          </w:p>
        </w:tc>
        <w:tc>
          <w:tcPr/>
          <w:p>
            <w:pPr>
              <w:pStyle w:val="Compact"/>
            </w:pPr>
          </w:p>
        </w:tc>
      </w:tr>
    </w:tbl>
    <w:p>
      <w:pPr>
        <w:pStyle w:val="BodyText"/>
      </w:pPr>
      <w:r>
        <w:t xml:space="preserve">Patterns to learn from this table: (i) every p-donor (OMe, NMe</w:t>
      </w:r>
      <w:r>
        <w:rPr>
          <w:vertAlign w:val="subscript"/>
        </w:rPr>
        <w:t xml:space="preserve">2</w:t>
      </w:r>
      <w:r>
        <w:t xml:space="preserve">, Me) raises pK</w:t>
      </w:r>
      <w:r>
        <w:rPr>
          <w:vertAlign w:val="subscript"/>
        </w:rPr>
        <w:t xml:space="preserve">R</w:t>
      </w:r>
      <w:r>
        <w:rPr>
          <w:vertAlign w:val="superscript"/>
          <w:vertAlign w:val="subscript"/>
        </w:rPr>
        <w:t xml:space="preserve">+</w:t>
      </w:r>
      <w:r>
        <w:t xml:space="preserve"> </w:t>
      </w:r>
      <w:r>
        <w:t xml:space="preserve">of trityl, every p-acceptor (Cl, NO</w:t>
      </w:r>
      <w:r>
        <w:rPr>
          <w:vertAlign w:val="subscript"/>
        </w:rPr>
        <w:t xml:space="preserve">2</w:t>
      </w:r>
      <w:r>
        <w:t xml:space="preserve">) lowers it; (ii) the three-fold cyclopropyl substitution (−2.3) puts a carbocation above any simple trityl cation; (iii) aromatic cations (tropylium, cyclopropenyl) sit above all acyclic non-heteroatom-stabilised cations; (iv) three methyl groups on benzyl (2,4,6-trimethylbenzyl, −17.4) raise the value relative to benzyl (≤ −20), and six methyls on diphenylmethyl (−6.6 against −13.3) raise it much more: alkyl groups donate to the cationic centre through the ring. The note also lists the ‘cyclopentenyl/cyclohexenyl’ allylic cations from McManus; the entries on your page (% H</w:t>
      </w:r>
      <w:r>
        <w:rPr>
          <w:vertAlign w:val="subscript"/>
        </w:rPr>
        <w:t xml:space="preserve">2</w:t>
      </w:r>
      <w:r>
        <w:t xml:space="preserve">SO</w:t>
      </w:r>
      <w:r>
        <w:rPr>
          <w:vertAlign w:val="subscript"/>
        </w:rPr>
        <w:t xml:space="preserve">4</w:t>
      </w:r>
      <w:r>
        <w:t xml:space="preserve"> </w:t>
      </w:r>
      <w:r>
        <w:t xml:space="preserve">for 50 % protonation, then pK)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Allylic cation (McManus table, from your page)</w:t>
            </w:r>
          </w:p>
        </w:tc>
        <w:tc>
          <w:tcPr/>
          <w:p>
            <w:pPr>
              <w:pStyle w:val="Compact"/>
              <w:jc w:val="left"/>
            </w:pPr>
            <w:r>
              <w:t xml:space="preserve">% H</w:t>
            </w:r>
            <w:r>
              <w:rPr>
                <w:vertAlign w:val="subscript"/>
              </w:rPr>
              <w:t xml:space="preserve">2</w:t>
            </w:r>
            <w:r>
              <w:t xml:space="preserve">SO</w:t>
            </w:r>
            <w:r>
              <w:rPr>
                <w:vertAlign w:val="subscript"/>
              </w:rPr>
              <w:t xml:space="preserve">4</w:t>
            </w:r>
            <w:r>
              <w:t xml:space="preserve"> </w:t>
            </w:r>
            <w:r>
              <w:t xml:space="preserve">(50 %)</w:t>
            </w:r>
          </w:p>
        </w:tc>
        <w:tc>
          <w:tcPr/>
          <w:p>
            <w:pPr>
              <w:pStyle w:val="Compact"/>
              <w:jc w:val="left"/>
            </w:pPr>
            <w:r>
              <w:t xml:space="preserve">pK</w:t>
            </w:r>
          </w:p>
        </w:tc>
      </w:tr>
      <w:tr>
        <w:tc>
          <w:tcPr/>
          <w:p>
            <w:pPr>
              <w:pStyle w:val="Compact"/>
              <w:jc w:val="left"/>
            </w:pPr>
            <w:r>
              <w:t xml:space="preserve">1,3,4,4,5,5-Hexamethylcyclopentenyl</w:t>
            </w:r>
          </w:p>
        </w:tc>
        <w:tc>
          <w:tcPr/>
          <w:p>
            <w:pPr>
              <w:pStyle w:val="Compact"/>
              <w:jc w:val="left"/>
            </w:pPr>
            <w:r>
              <w:t xml:space="preserve">33</w:t>
            </w:r>
          </w:p>
        </w:tc>
        <w:tc>
          <w:tcPr/>
          <w:p>
            <w:pPr>
              <w:pStyle w:val="Compact"/>
              <w:jc w:val="left"/>
            </w:pPr>
            <w:r>
              <w:t xml:space="preserve">−1.9</w:t>
            </w:r>
          </w:p>
        </w:tc>
      </w:tr>
      <w:tr>
        <w:tc>
          <w:tcPr/>
          <w:p>
            <w:pPr>
              <w:pStyle w:val="Compact"/>
              <w:jc w:val="left"/>
            </w:pPr>
            <w:r>
              <w:t xml:space="preserve">1,3-Dimethylcyclopentenyl</w:t>
            </w:r>
          </w:p>
        </w:tc>
        <w:tc>
          <w:tcPr/>
          <w:p>
            <w:pPr>
              <w:pStyle w:val="Compact"/>
              <w:jc w:val="left"/>
            </w:pPr>
            <w:r>
              <w:t xml:space="preserve">35</w:t>
            </w:r>
          </w:p>
        </w:tc>
        <w:tc>
          <w:tcPr/>
          <w:p>
            <w:pPr>
              <w:pStyle w:val="Compact"/>
              <w:jc w:val="left"/>
            </w:pPr>
            <w:r>
              <w:t xml:space="preserve">−2.1</w:t>
            </w:r>
          </w:p>
        </w:tc>
      </w:tr>
      <w:tr>
        <w:tc>
          <w:tcPr/>
          <w:p>
            <w:pPr>
              <w:pStyle w:val="Compact"/>
              <w:jc w:val="left"/>
            </w:pPr>
            <w:r>
              <w:t xml:space="preserve">1-Cyclopropyl-3-methylcyclopentenyl</w:t>
            </w:r>
          </w:p>
        </w:tc>
        <w:tc>
          <w:tcPr/>
          <w:p>
            <w:pPr>
              <w:pStyle w:val="Compact"/>
              <w:jc w:val="left"/>
            </w:pPr>
            <w:r>
              <w:t xml:space="preserve">12</w:t>
            </w:r>
          </w:p>
        </w:tc>
        <w:tc>
          <w:tcPr/>
          <w:p>
            <w:pPr>
              <w:pStyle w:val="Compact"/>
              <w:jc w:val="left"/>
            </w:pPr>
            <w:r>
              <w:t xml:space="preserve">−0.46</w:t>
            </w:r>
          </w:p>
        </w:tc>
      </w:tr>
      <w:tr>
        <w:tc>
          <w:tcPr/>
          <w:p>
            <w:pPr>
              <w:pStyle w:val="Compact"/>
              <w:jc w:val="left"/>
            </w:pPr>
            <w:r>
              <w:t xml:space="preserve">1-Methyl-3-phenylcyclopentenyl</w:t>
            </w:r>
          </w:p>
        </w:tc>
        <w:tc>
          <w:tcPr/>
          <w:p>
            <w:pPr>
              <w:pStyle w:val="Compact"/>
              <w:jc w:val="left"/>
            </w:pPr>
            <w:r>
              <w:t xml:space="preserve">50</w:t>
            </w:r>
          </w:p>
        </w:tc>
        <w:tc>
          <w:tcPr/>
          <w:p>
            <w:pPr>
              <w:pStyle w:val="Compact"/>
              <w:jc w:val="left"/>
            </w:pPr>
            <w:r>
              <w:t xml:space="preserve">−3.4</w:t>
            </w:r>
          </w:p>
        </w:tc>
      </w:tr>
      <w:tr>
        <w:tc>
          <w:tcPr/>
          <w:p>
            <w:pPr>
              <w:pStyle w:val="Compact"/>
              <w:jc w:val="left"/>
            </w:pPr>
            <w:r>
              <w:t xml:space="preserve">2,4-Dimethyl-3-penten-2-yl</w:t>
            </w:r>
          </w:p>
        </w:tc>
        <w:tc>
          <w:tcPr/>
          <w:p>
            <w:pPr>
              <w:pStyle w:val="Compact"/>
              <w:jc w:val="left"/>
            </w:pPr>
            <w:r>
              <w:t xml:space="preserve">73</w:t>
            </w:r>
          </w:p>
        </w:tc>
        <w:tc>
          <w:tcPr/>
          <w:p>
            <w:pPr>
              <w:pStyle w:val="Compact"/>
              <w:jc w:val="left"/>
            </w:pPr>
            <w:r>
              <w:t xml:space="preserve">−6.3</w:t>
            </w:r>
          </w:p>
        </w:tc>
      </w:tr>
      <w:tr>
        <w:tc>
          <w:tcPr/>
          <w:p>
            <w:pPr>
              <w:pStyle w:val="Compact"/>
              <w:jc w:val="left"/>
            </w:pPr>
            <w:r>
              <w:t xml:space="preserve">2,3,4-Trimethyl-3-penten-2-yl</w:t>
            </w:r>
          </w:p>
        </w:tc>
        <w:tc>
          <w:tcPr/>
          <w:p>
            <w:pPr>
              <w:pStyle w:val="Compact"/>
              <w:jc w:val="left"/>
            </w:pPr>
            <w:r>
              <w:t xml:space="preserve">82</w:t>
            </w:r>
          </w:p>
        </w:tc>
        <w:tc>
          <w:tcPr/>
          <w:p>
            <w:pPr>
              <w:pStyle w:val="Compact"/>
              <w:jc w:val="left"/>
            </w:pPr>
            <w:r>
              <w:t xml:space="preserve">−7.7</w:t>
            </w:r>
          </w:p>
        </w:tc>
      </w:tr>
      <w:tr>
        <w:tc>
          <w:tcPr/>
          <w:p>
            <w:pPr>
              <w:pStyle w:val="Compact"/>
              <w:jc w:val="left"/>
            </w:pPr>
            <w:r>
              <w:t xml:space="preserve">1,3,5,5-Tetramethylcyclohexenyl</w:t>
            </w:r>
          </w:p>
        </w:tc>
        <w:tc>
          <w:tcPr/>
          <w:p>
            <w:pPr>
              <w:pStyle w:val="Compact"/>
              <w:jc w:val="left"/>
            </w:pPr>
            <w:r>
              <w:t xml:space="preserve">50</w:t>
            </w:r>
          </w:p>
        </w:tc>
        <w:tc>
          <w:tcPr/>
          <w:p>
            <w:pPr>
              <w:pStyle w:val="Compact"/>
              <w:jc w:val="left"/>
            </w:pPr>
            <w:r>
              <w:t xml:space="preserve">−3.4</w:t>
            </w:r>
          </w:p>
        </w:tc>
      </w:tr>
      <w:tr>
        <w:tc>
          <w:tcPr/>
          <w:p>
            <w:pPr>
              <w:pStyle w:val="Compact"/>
              <w:jc w:val="left"/>
            </w:pPr>
            <w:r>
              <w:t xml:space="preserve">1,5,5-Trimethylcyclohexenyl</w:t>
            </w:r>
          </w:p>
        </w:tc>
        <w:tc>
          <w:tcPr/>
          <w:p>
            <w:pPr>
              <w:pStyle w:val="Compact"/>
              <w:jc w:val="left"/>
            </w:pPr>
            <w:r>
              <w:t xml:space="preserve">80</w:t>
            </w:r>
          </w:p>
        </w:tc>
        <w:tc>
          <w:tcPr/>
          <w:p>
            <w:pPr>
              <w:pStyle w:val="Compact"/>
              <w:jc w:val="left"/>
            </w:pPr>
            <w:r>
              <w:t xml:space="preserve">−7.3</w:t>
            </w:r>
          </w:p>
        </w:tc>
      </w:tr>
      <w:tr>
        <w:tc>
          <w:tcPr/>
          <w:p>
            <w:pPr>
              <w:pStyle w:val="Compact"/>
              <w:jc w:val="left"/>
            </w:pPr>
            <w:r>
              <w:t xml:space="preserve">1,5,5-Trimethyl-3-phenylcyclohexenyl</w:t>
            </w:r>
          </w:p>
        </w:tc>
        <w:tc>
          <w:tcPr/>
          <w:p>
            <w:pPr>
              <w:pStyle w:val="Compact"/>
              <w:jc w:val="left"/>
            </w:pPr>
            <w:r>
              <w:t xml:space="preserve">52</w:t>
            </w:r>
          </w:p>
        </w:tc>
        <w:tc>
          <w:tcPr/>
          <w:p>
            <w:pPr>
              <w:pStyle w:val="Compact"/>
              <w:jc w:val="left"/>
            </w:pPr>
            <w:r>
              <w:t xml:space="preserve">−3.6</w:t>
            </w:r>
          </w:p>
        </w:tc>
      </w:tr>
      <w:tr>
        <w:tc>
          <w:tcPr/>
          <w:p>
            <w:pPr>
              <w:pStyle w:val="Compact"/>
              <w:jc w:val="left"/>
            </w:pPr>
            <w:r>
              <w:t xml:space="preserve">1,3-Dicyclopropyl-5,5-dimethylcyclohexenyl</w:t>
            </w:r>
          </w:p>
        </w:tc>
        <w:tc>
          <w:tcPr/>
          <w:p>
            <w:pPr>
              <w:pStyle w:val="Compact"/>
              <w:jc w:val="left"/>
            </w:pPr>
            <w:r>
              <w:t xml:space="preserve">1.2</w:t>
            </w:r>
          </w:p>
        </w:tc>
        <w:tc>
          <w:tcPr/>
          <w:p>
            <w:pPr>
              <w:pStyle w:val="Compact"/>
              <w:jc w:val="left"/>
            </w:pPr>
            <w:r>
              <w:t xml:space="preserve">+0.6</w:t>
            </w:r>
          </w:p>
        </w:tc>
      </w:tr>
      <w:tr>
        <w:tc>
          <w:tcPr/>
          <w:p>
            <w:pPr>
              <w:pStyle w:val="Compact"/>
              <w:jc w:val="left"/>
            </w:pPr>
            <w:r>
              <w:t xml:space="preserve">2,6-Dimethyl-3,5-heptadien-2-yl</w:t>
            </w:r>
          </w:p>
        </w:tc>
        <w:tc>
          <w:tcPr/>
          <w:p>
            <w:pPr>
              <w:pStyle w:val="Compact"/>
              <w:jc w:val="left"/>
            </w:pPr>
            <w:r>
              <w:t xml:space="preserve">≈ 4</w:t>
            </w:r>
          </w:p>
        </w:tc>
        <w:tc>
          <w:tcPr/>
          <w:p>
            <w:pPr>
              <w:pStyle w:val="Compact"/>
              <w:jc w:val="left"/>
            </w:pPr>
            <w:r>
              <w:t xml:space="preserve">0</w:t>
            </w:r>
          </w:p>
        </w:tc>
      </w:tr>
      <w:tr>
        <w:tc>
          <w:tcPr/>
          <w:p>
            <w:pPr>
              <w:pStyle w:val="Compact"/>
              <w:jc w:val="left"/>
            </w:pPr>
            <w:r>
              <w:t xml:space="preserve">1,1-Diphenylethyl</w:t>
            </w:r>
          </w:p>
        </w:tc>
        <w:tc>
          <w:tcPr/>
          <w:p>
            <w:pPr>
              <w:pStyle w:val="Compact"/>
              <w:jc w:val="left"/>
            </w:pPr>
            <w:r>
              <w:t xml:space="preserve">71</w:t>
            </w:r>
          </w:p>
        </w:tc>
        <w:tc>
          <w:tcPr/>
          <w:p>
            <w:pPr>
              <w:pStyle w:val="Compact"/>
              <w:jc w:val="left"/>
            </w:pPr>
            <w:r>
              <w:t xml:space="preserve">−6.0</w:t>
            </w:r>
          </w:p>
        </w:tc>
      </w:tr>
      <w:tr>
        <w:tc>
          <w:tcPr/>
          <w:p>
            <w:pPr>
              <w:pStyle w:val="Compact"/>
              <w:jc w:val="left"/>
            </w:pPr>
            <w:r>
              <w:t xml:space="preserve">Mesitylenonium (1,3,5-trimethyl-2,4-cyclohexadien-1-yl)</w:t>
            </w:r>
          </w:p>
        </w:tc>
        <w:tc>
          <w:tcPr/>
          <w:p>
            <w:pPr>
              <w:pStyle w:val="Compact"/>
              <w:jc w:val="left"/>
            </w:pPr>
            <w:r>
              <w:t xml:space="preserve">94.5</w:t>
            </w:r>
          </w:p>
        </w:tc>
        <w:tc>
          <w:tcPr/>
          <w:p>
            <w:pPr>
              <w:pStyle w:val="Compact"/>
              <w:jc w:val="left"/>
            </w:pPr>
            <w:r>
              <w:t xml:space="preserve">−9.6</w:t>
            </w:r>
          </w:p>
        </w:tc>
      </w:tr>
      <w:tr>
        <w:tc>
          <w:tcPr/>
          <w:p>
            <w:pPr>
              <w:pStyle w:val="Compact"/>
              <w:jc w:val="left"/>
            </w:pPr>
            <w:r>
              <w:t xml:space="preserve">1,3,5-Trimethoxy-2,4-cyclohexadienyl</w:t>
            </w:r>
          </w:p>
        </w:tc>
        <w:tc>
          <w:tcPr/>
          <w:p>
            <w:pPr>
              <w:pStyle w:val="Compact"/>
              <w:jc w:val="left"/>
            </w:pPr>
            <w:r>
              <w:t xml:space="preserve">7 M HClO</w:t>
            </w:r>
            <w:r>
              <w:rPr>
                <w:vertAlign w:val="subscript"/>
              </w:rPr>
              <w:t xml:space="preserve">4</w:t>
            </w:r>
          </w:p>
        </w:tc>
        <w:tc>
          <w:tcPr/>
          <w:p>
            <w:pPr>
              <w:pStyle w:val="Compact"/>
              <w:jc w:val="left"/>
            </w:pPr>
            <w:r>
              <w:t xml:space="preserve">−5.1</w:t>
            </w:r>
          </w:p>
        </w:tc>
      </w:tr>
      <w:tr>
        <w:tc>
          <w:tcPr/>
          <w:p>
            <w:pPr>
              <w:pStyle w:val="Compact"/>
              <w:jc w:val="left"/>
            </w:pPr>
            <w:r>
              <w:t xml:space="preserve">1,5-Dimethyl-2,4-cyclohexadienyl</w:t>
            </w:r>
          </w:p>
        </w:tc>
        <w:tc>
          <w:tcPr/>
          <w:p>
            <w:pPr>
              <w:pStyle w:val="Compact"/>
              <w:jc w:val="left"/>
            </w:pPr>
            <w:r>
              <w:t xml:space="preserve">HF–BF</w:t>
            </w:r>
            <w:r>
              <w:rPr>
                <w:vertAlign w:val="subscript"/>
              </w:rPr>
              <w:t xml:space="preserve">3</w:t>
            </w:r>
          </w:p>
        </w:tc>
        <w:tc>
          <w:tcPr/>
          <w:p>
            <w:pPr>
              <w:pStyle w:val="Compact"/>
              <w:jc w:val="left"/>
            </w:pPr>
            <w:r>
              <w:t xml:space="preserve">−14</w:t>
            </w:r>
          </w:p>
        </w:tc>
      </w:tr>
      <w:tr>
        <w:tc>
          <w:tcPr/>
          <w:p>
            <w:pPr>
              <w:pStyle w:val="Compact"/>
              <w:jc w:val="left"/>
            </w:pPr>
            <w:r>
              <w:t xml:space="preserve">tert-Butyl</w:t>
            </w:r>
          </w:p>
        </w:tc>
        <w:tc>
          <w:tcPr/>
          <w:p>
            <w:pPr>
              <w:pStyle w:val="Compact"/>
              <w:jc w:val="left"/>
            </w:pPr>
            <w:r>
              <w:t xml:space="preserve">FSO</w:t>
            </w:r>
            <w:r>
              <w:rPr>
                <w:vertAlign w:val="subscript"/>
              </w:rPr>
              <w:t xml:space="preserve">3</w:t>
            </w:r>
            <w:r>
              <w:t xml:space="preserve">H–SbF</w:t>
            </w:r>
            <w:r>
              <w:rPr>
                <w:vertAlign w:val="subscript"/>
              </w:rPr>
              <w:t xml:space="preserve">5</w:t>
            </w:r>
          </w:p>
        </w:tc>
        <w:tc>
          <w:tcPr/>
          <w:p>
            <w:pPr>
              <w:pStyle w:val="Compact"/>
              <w:jc w:val="left"/>
            </w:pPr>
            <w:r>
              <w:t xml:space="preserve">estimate −15.5</w:t>
            </w:r>
          </w:p>
        </w:tc>
      </w:tr>
    </w:tbl>
    <w:p>
      <w:pPr>
        <w:pStyle w:val="BodyText"/>
      </w:pPr>
      <w:r>
        <w:t xml:space="preserve">Reading it: cyclopropyl groups on an allylic cation raise its stability far more than methyl groups (1,3-dicyclopropyl, pK +0.6, against a methyl analogue at about −7); a phenyl on the allylic terminus helps (−3.4/−3.6 against −7.3); and a nonplanar or non-resonance-stabilised cation such as t-butyl can only be estimated (−15.5).</w:t>
      </w:r>
    </w:p>
    <w:bookmarkEnd w:id="630"/>
    <w:bookmarkStart w:id="634" w:name="h48"/>
    <w:p>
      <w:pPr>
        <w:pStyle w:val="Heading2"/>
      </w:pPr>
      <w:r>
        <w:t xml:space="preserve">5E.6 Examples from the note (March / Carey sets): where they appear in this book</w:t>
      </w:r>
    </w:p>
    <w:p>
      <w:pPr>
        <w:pStyle w:val="FirstParagraph"/>
      </w:pPr>
      <w:r>
        <w:t xml:space="preserve">The nine orders printed on your page 3 under ‘Source – Jerry March’ are the same problems as your Exercise 2 and are answered, with reasons, in</w:t>
      </w:r>
      <w:r>
        <w:t xml:space="preserve"> </w:t>
      </w:r>
      <w:r>
        <w:rPr>
          <w:bCs/>
          <w:b/>
        </w:rPr>
        <w:t xml:space="preserve">Part 5A</w:t>
      </w:r>
      <w:r>
        <w:t xml:space="preserve">. Two points need to be stated here.</w:t>
      </w:r>
    </w:p>
    <w:p>
      <w:pPr>
        <w:numPr>
          <w:ilvl w:val="0"/>
          <w:numId w:val="1011"/>
        </w:numPr>
        <w:pStyle w:val="Compact"/>
      </w:pPr>
      <w:r>
        <w:rPr>
          <w:bCs/>
          <w:b/>
        </w:rPr>
        <w:t xml:space="preserve">Substituted cyclopropylmethyl:</w:t>
      </w:r>
      <w:r>
        <w:t xml:space="preserve"> </w:t>
      </w:r>
      <w:r>
        <w:t xml:space="preserve">1 &gt; 2 &gt; 3 for the 2,3-dimethyl, 2-methyl and parent cyclopropylmethyl cations, and for the p-cyclopropylbenzyl series: more methyl groups on the ring, more donation (matches Part 5A, Q21 and Q17).</w:t>
      </w:r>
    </w:p>
    <w:p>
      <w:pPr>
        <w:numPr>
          <w:ilvl w:val="0"/>
          <w:numId w:val="1011"/>
        </w:numPr>
        <w:pStyle w:val="Compact"/>
      </w:pPr>
      <w:r>
        <w:rPr>
          <w:bCs/>
          <w:b/>
        </w:rPr>
        <w:t xml:space="preserve">⚑ Check, the set ‘benzyl / cyclopropylmethyl / tropylium / branched alkyl’:</w:t>
      </w:r>
      <w:r>
        <w:t xml:space="preserve"> </w:t>
      </w:r>
      <w:r>
        <w:t xml:space="preserve">your page prints 2 &gt; 3 &gt; 1 &gt; 4, i.e. cyclopropylmethyl above tropylium. The pK</w:t>
      </w:r>
      <w:r>
        <w:rPr>
          <w:vertAlign w:val="subscript"/>
        </w:rPr>
        <w:t xml:space="preserve">R</w:t>
      </w:r>
      <w:r>
        <w:rPr>
          <w:vertAlign w:val="superscript"/>
          <w:vertAlign w:val="subscript"/>
        </w:rPr>
        <w:t xml:space="preserve">+</w:t>
      </w:r>
      <w:r>
        <w:t xml:space="preserve"> </w:t>
      </w:r>
      <w:r>
        <w:t xml:space="preserve">data on your own page (tropylium +4.7) put tropylium far above any cyclopropylmethyl or benzyl cation, so I cannot support putting it second; Part 5A gives tropylium &gt; cyclopropylmethyl &gt; benzyl &gt; alkyl. If the examiner's key matches the page, it is the key's choice, not the data's.</w:t>
      </w:r>
    </w:p>
    <w:p>
      <w:pPr>
        <w:numPr>
          <w:ilvl w:val="0"/>
          <w:numId w:val="1011"/>
        </w:numPr>
        <w:pStyle w:val="Compact"/>
      </w:pPr>
      <w:r>
        <w:t xml:space="preserve">The sets ‘4 &gt; 2 &gt; 3 &gt; 1’ (cage ortho-ester, dioxanyl, oxanyl, diazinanyl cations), ‘3 &gt; 2 &gt; 1’ (secondary, tertiary and iminium-type sets), ‘1 &gt; 3 &gt; 2’ (decalyl), and ‘3 &gt; 1 &gt; 2’ (alkyl: tertiary &gt; secondary &gt; primary) agree with the reasoning already given in Part 5A.</w:t>
      </w:r>
    </w:p>
    <w:p>
      <w:pPr>
        <w:pStyle w:val="FirstParagraph"/>
      </w:pPr>
      <w:r>
        <w:drawing>
          <wp:inline>
            <wp:extent cx="5334000" cy="2361092"/>
            <wp:effectExtent b="0" l="0" r="0" t="0"/>
            <wp:docPr descr="" title="" id="632" name="Picture"/>
            <a:graphic>
              <a:graphicData uri="http://schemas.openxmlformats.org/drawingml/2006/picture">
                <pic:pic>
                  <pic:nvPicPr>
                    <pic:cNvPr descr="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" id="633" name="Picture"/>
                    <pic:cNvPicPr>
                      <a:picLocks noChangeArrowheads="1" noChangeAspect="1"/>
                    </pic:cNvPicPr>
                  </pic:nvPicPr>
                  <pic:blipFill>
                    <a:blip r:embed="rId631"/>
                    <a:stretch>
                      <a:fillRect/>
                    </a:stretch>
                  </pic:blipFill>
                  <pic:spPr bwMode="auto">
                    <a:xfrm>
                      <a:off x="0" y="0"/>
                      <a:ext cx="5334000" cy="2361092"/>
                    </a:xfrm>
                    <a:prstGeom prst="rect">
                      <a:avLst/>
                    </a:prstGeom>
                    <a:noFill/>
                    <a:ln w="9525">
                      <a:noFill/>
                      <a:headEnd/>
                      <a:tailEnd/>
                    </a:ln>
                  </pic:spPr>
                </pic:pic>
              </a:graphicData>
            </a:graphic>
          </wp:inline>
        </w:drawing>
      </w:r>
    </w:p>
    <w:p>
      <w:pPr>
        <w:pStyle w:val="BodyText"/>
      </w:pPr>
      <w:r>
        <w:t xml:space="preserve">Practice item on page 4 (answer ticked in your note): arrange i–iv in decreasing stability: (a) i, ii, iii, iv. Tricyclopropylcyclopropenyl (+9.7) &gt; trimethylcyclopropenyl (+7.8) &gt; tropylium (+4.7) &gt; parent cyclopropenyl.</w:t>
      </w:r>
    </w:p>
    <w:bookmarkEnd w:id="634"/>
    <w:bookmarkStart w:id="644" w:name="h49"/>
    <w:p>
      <w:pPr>
        <w:pStyle w:val="Heading2"/>
      </w:pPr>
      <w:r>
        <w:t xml:space="preserve">5E.7 More pK</w:t>
      </w:r>
      <w:r>
        <w:rPr>
          <w:vertAlign w:val="subscript"/>
        </w:rPr>
        <w:t xml:space="preserve">R</w:t>
      </w:r>
      <w:r>
        <w:rPr>
          <w:vertAlign w:val="superscript"/>
          <w:vertAlign w:val="subscript"/>
        </w:rPr>
        <w:t xml:space="preserve">+</w:t>
      </w:r>
      <w:r>
        <w:t xml:space="preserve"> </w:t>
      </w:r>
      <w:r>
        <w:t xml:space="preserve">structures from the note (pages 5 and 6)</w:t>
      </w:r>
    </w:p>
    <w:p>
      <w:pPr>
        <w:pStyle w:val="FirstParagraph"/>
      </w:pPr>
      <w:r>
        <w:drawing>
          <wp:inline>
            <wp:extent cx="5334000" cy="5245938"/>
            <wp:effectExtent b="0" l="0" r="0" t="0"/>
            <wp:docPr descr="" title="" id="636" name="Picture"/>
            <a:graphic>
              <a:graphicData uri="http://schemas.openxmlformats.org/drawingml/2006/picture">
                <pic:pic>
                  <pic:nvPicPr>
                    <pic:cNvPr descr="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" id="637" name="Picture"/>
                    <pic:cNvPicPr>
                      <a:picLocks noChangeArrowheads="1" noChangeAspect="1"/>
                    </pic:cNvPicPr>
                  </pic:nvPicPr>
                  <pic:blipFill>
                    <a:blip r:embed="rId635"/>
                    <a:stretch>
                      <a:fillRect/>
                    </a:stretch>
                  </pic:blipFill>
                  <pic:spPr bwMode="auto">
                    <a:xfrm>
                      <a:off x="0" y="0"/>
                      <a:ext cx="5334000" cy="5245938"/>
                    </a:xfrm>
                    <a:prstGeom prst="rect">
                      <a:avLst/>
                    </a:prstGeom>
                    <a:noFill/>
                    <a:ln w="9525">
                      <a:noFill/>
                      <a:headEnd/>
                      <a:tailEnd/>
                    </a:ln>
                  </pic:spPr>
                </pic:pic>
              </a:graphicData>
            </a:graphic>
          </wp:inline>
        </w:drawing>
      </w:r>
    </w:p>
    <w:p>
      <w:pPr>
        <w:pStyle w:val="BodyText"/>
      </w:pPr>
      <w:r>
        <w:t xml:space="preserve">Heptaphenyltropylium (+7) is more stable than tropylium (+4.7/4.2): phenyl groups add some conjugation and steric protection. Tris(p-anisyl)cyclopropenyl (+6.5) &gt; triphenylcyclopropenyl (+3.1): p-OMe donates.</w:t>
      </w:r>
    </w:p>
    <w:p>
      <w:pPr>
        <w:pStyle w:val="BodyText"/>
      </w:pPr>
      <w:r>
        <w:drawing>
          <wp:inline>
            <wp:extent cx="5334000" cy="6592761"/>
            <wp:effectExtent b="0" l="0" r="0" t="0"/>
            <wp:docPr descr="" title="" id="639" name="Picture"/>
            <a:graphic>
              <a:graphicData uri="http://schemas.openxmlformats.org/drawingml/2006/picture">
                <pic:pic>
                  <pic:nvPicPr>
                    <pic:cNvPr descr="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" id="640" name="Picture"/>
                    <pic:cNvPicPr>
                      <a:picLocks noChangeArrowheads="1" noChangeAspect="1"/>
                    </pic:cNvPicPr>
                  </pic:nvPicPr>
                  <pic:blipFill>
                    <a:blip r:embed="rId638"/>
                    <a:stretch>
                      <a:fillRect/>
                    </a:stretch>
                  </pic:blipFill>
                  <pic:spPr bwMode="auto">
                    <a:xfrm>
                      <a:off x="0" y="0"/>
                      <a:ext cx="5334000" cy="6592761"/>
                    </a:xfrm>
                    <a:prstGeom prst="rect">
                      <a:avLst/>
                    </a:prstGeom>
                    <a:noFill/>
                    <a:ln w="9525">
                      <a:noFill/>
                      <a:headEnd/>
                      <a:tailEnd/>
                    </a:ln>
                  </pic:spPr>
                </pic:pic>
              </a:graphicData>
            </a:graphic>
          </wp:inline>
        </w:drawing>
      </w:r>
    </w:p>
    <w:p>
      <w:pPr>
        <w:pStyle w:val="BodyText"/>
      </w:pPr>
      <w:r>
        <w:t xml:space="preserve">Amino-substituted cyclopropenyl cations: the stronger the donor, the larger the pK</w:t>
      </w:r>
      <w:r>
        <w:rPr>
          <w:vertAlign w:val="subscript"/>
        </w:rPr>
        <w:t xml:space="preserve">R</w:t>
      </w:r>
      <w:r>
        <w:rPr>
          <w:vertAlign w:val="superscript"/>
          <w:vertAlign w:val="subscript"/>
        </w:rPr>
        <w:t xml:space="preserve">+</w:t>
      </w:r>
      <w:r>
        <w:t xml:space="preserve">.</w:t>
      </w:r>
    </w:p>
    <w:p>
      <w:pPr>
        <w:pStyle w:val="BodyText"/>
      </w:pPr>
      <w:r>
        <w:rPr>
          <w:bCs/>
          <w:b/>
        </w:rPr>
        <w:t xml:space="preserve">⚑ Check.</w:t>
      </w:r>
      <w:r>
        <w:t xml:space="preserve"> </w:t>
      </w:r>
      <w:r>
        <w:t xml:space="preserve">(a) +7.2 for tricyclopropylcyclopropenyl contradicts +9.7 elsewhere (use +9.7, which is the Carey–Sundberg value). (b) +9.36 is, in Carey–Sundberg, the value for the</w:t>
      </w:r>
      <w:r>
        <w:t xml:space="preserve"> </w:t>
      </w:r>
      <w:r>
        <w:rPr>
          <w:iCs/>
          <w:i/>
        </w:rPr>
        <w:t xml:space="preserve">triarylmethyl</w:t>
      </w:r>
      <w:r>
        <w:t xml:space="preserve"> </w:t>
      </w:r>
      <w:r>
        <w:t xml:space="preserve">cation with three p-dimethylamino groups (crystal-violet type), not for the cyclopropenyl analogue; confirm which structure your source means before using the number. The trend (donors raise pK) is not in doubt.</w:t>
      </w:r>
    </w:p>
    <w:p>
      <w:pPr>
        <w:pStyle w:val="BodyText"/>
      </w:pPr>
      <w:r>
        <w:drawing>
          <wp:inline>
            <wp:extent cx="5334000" cy="3958211"/>
            <wp:effectExtent b="0" l="0" r="0" t="0"/>
            <wp:docPr descr="" title="" id="642" name="Picture"/>
            <a:graphic>
              <a:graphicData uri="http://schemas.openxmlformats.org/drawingml/2006/picture">
                <pic:pic>
                  <pic:nvPicPr>
                    <pic:cNvPr descr="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" id="643" name="Picture"/>
                    <pic:cNvPicPr>
                      <a:picLocks noChangeArrowheads="1" noChangeAspect="1"/>
                    </pic:cNvPicPr>
                  </pic:nvPicPr>
                  <pic:blipFill>
                    <a:blip r:embed="rId641"/>
                    <a:stretch>
                      <a:fillRect/>
                    </a:stretch>
                  </pic:blipFill>
                  <pic:spPr bwMode="auto">
                    <a:xfrm>
                      <a:off x="0" y="0"/>
                      <a:ext cx="5334000" cy="3958211"/>
                    </a:xfrm>
                    <a:prstGeom prst="rect">
                      <a:avLst/>
                    </a:prstGeom>
                    <a:noFill/>
                    <a:ln w="9525">
                      <a:noFill/>
                      <a:headEnd/>
                      <a:tailEnd/>
                    </a:ln>
                  </pic:spPr>
                </pic:pic>
              </a:graphicData>
            </a:graphic>
          </wp:inline>
        </w:drawing>
      </w:r>
    </w:p>
    <w:p>
      <w:pPr>
        <w:pStyle w:val="BodyText"/>
      </w:pPr>
      <w:r>
        <w:t xml:space="preserve">Benzotropylium (+1.7, a benzo-fused seven-membered ring cation), tris(p-anisyl)methyl, tris(p-tolyl)methyl, trityl and diphenylmethyl: stability follows the donor strength of the para groups.</w:t>
      </w:r>
    </w:p>
    <w:bookmarkEnd w:id="644"/>
    <w:bookmarkStart w:id="651" w:name="h50"/>
    <w:p>
      <w:pPr>
        <w:pStyle w:val="Heading2"/>
      </w:pPr>
      <w:r>
        <w:t xml:space="preserve">5E.8 Pentavalent carbonium ions and σ-bond resonance</w:t>
      </w:r>
    </w:p>
    <w:p>
      <w:pPr>
        <w:pStyle w:val="FirstParagraph"/>
      </w:pPr>
      <w:r>
        <w:rPr>
          <w:bCs/>
          <w:b/>
        </w:rPr>
        <w:t xml:space="preserve">Carbonium ions</w:t>
      </w:r>
      <w:r>
        <w:t xml:space="preserve"> </w:t>
      </w:r>
      <w:r>
        <w:t xml:space="preserve">(five-coordinate carbon): CH</w:t>
      </w:r>
      <w:r>
        <w:rPr>
          <w:vertAlign w:val="subscript"/>
        </w:rPr>
        <w:t xml:space="preserve">5</w:t>
      </w:r>
      <w:r>
        <w:rPr>
          <w:vertAlign w:val="superscript"/>
        </w:rPr>
        <w:t xml:space="preserve">+</w:t>
      </w:r>
      <w:r>
        <w:t xml:space="preserve"> </w:t>
      </w:r>
      <w:r>
        <w:t xml:space="preserve">(methanonium) and C</w:t>
      </w:r>
      <w:r>
        <w:rPr>
          <w:vertAlign w:val="subscript"/>
        </w:rPr>
        <w:t xml:space="preserve">2</w:t>
      </w:r>
      <w:r>
        <w:t xml:space="preserve">H</w:t>
      </w:r>
      <w:r>
        <w:rPr>
          <w:vertAlign w:val="subscript"/>
        </w:rPr>
        <w:t xml:space="preserve">7</w:t>
      </w:r>
      <w:r>
        <w:rPr>
          <w:vertAlign w:val="superscript"/>
        </w:rPr>
        <w:t xml:space="preserve">+</w:t>
      </w:r>
      <w:r>
        <w:t xml:space="preserve"> </w:t>
      </w:r>
      <w:r>
        <w:t xml:space="preserve">(ethanonium) contain a three-centre two-electron (3c–2e) C···H···C or C···H···H unit: the bonding pair of a C–H σ bond is shared by three atoms. They are observed in the gas phase and in superacid (CH</w:t>
      </w:r>
      <w:r>
        <w:rPr>
          <w:vertAlign w:val="subscript"/>
        </w:rPr>
        <w:t xml:space="preserve">5</w:t>
      </w:r>
      <w:r>
        <w:rPr>
          <w:vertAlign w:val="superscript"/>
        </w:rPr>
        <w:t xml:space="preserve">+</w:t>
      </w:r>
      <w:r>
        <w:t xml:space="preserve"> </w:t>
      </w:r>
      <w:r>
        <w:t xml:space="preserve">is a true, fluxional species); in ordinary solution chemistry they appear as transition states or short-lived intermediates (your note writes ‘T.S. or true intermediate’). Do not confuse them with</w:t>
      </w:r>
      <w:r>
        <w:t xml:space="preserve"> </w:t>
      </w:r>
      <w:r>
        <w:rPr>
          <w:bCs/>
          <w:b/>
        </w:rPr>
        <w:t xml:space="preserve">carbenium</w:t>
      </w:r>
      <w:r>
        <w:t xml:space="preserve"> </w:t>
      </w:r>
      <w:r>
        <w:t xml:space="preserve">ions (three-coordinate R</w:t>
      </w:r>
      <w:r>
        <w:rPr>
          <w:vertAlign w:val="subscript"/>
        </w:rPr>
        <w:t xml:space="preserve">3</w:t>
      </w:r>
      <w:r>
        <w:t xml:space="preserve">C</w:t>
      </w:r>
      <w:r>
        <w:rPr>
          <w:vertAlign w:val="superscript"/>
        </w:rPr>
        <w:t xml:space="preserve">+</w:t>
      </w:r>
      <w:r>
        <w:t xml:space="preserve">), which are the ions of all the other parts.</w:t>
      </w:r>
    </w:p>
    <w:p>
      <w:pPr>
        <w:pStyle w:val="BodyText"/>
      </w:pPr>
      <w:r>
        <w:rPr>
          <w:bCs/>
          <w:b/>
        </w:rPr>
        <w:t xml:space="preserve">σ-bond resonance (‘dancing resonance’)</w:t>
      </w:r>
      <w:r>
        <w:t xml:space="preserve"> </w:t>
      </w:r>
      <w:r>
        <w:t xml:space="preserve">in the cyclopropylmethyl cation: the C–C σ bonds of cyclopropane are bent and strained, and their electrons are close in energy to a π bond (cyclopropane behaves electronically as a very weak π-donor). In the</w:t>
      </w:r>
      <w:r>
        <w:t xml:space="preserve"> </w:t>
      </w:r>
      <w:r>
        <w:rPr>
          <w:iCs/>
          <w:i/>
        </w:rPr>
        <w:t xml:space="preserve">bisected</w:t>
      </w:r>
      <w:r>
        <w:t xml:space="preserve"> </w:t>
      </w:r>
      <w:r>
        <w:t xml:space="preserve">conformation the empty p orbital lies parallel to the plane of the ring bonds, so a ring σ bond can overlap with it. The cation is then a hybrid of cyclopropylcarbinyl ⇌ homoallyl (CH</w:t>
      </w:r>
      <w:r>
        <w:rPr>
          <w:vertAlign w:val="subscript"/>
        </w:rPr>
        <w:t xml:space="preserve">2</w:t>
      </w:r>
      <w:r>
        <w:t xml:space="preserve">=CH–CH</w:t>
      </w:r>
      <w:r>
        <w:rPr>
          <w:vertAlign w:val="subscript"/>
        </w:rPr>
        <w:t xml:space="preserve">2</w:t>
      </w:r>
      <w:r>
        <w:t xml:space="preserve">–CH</w:t>
      </w:r>
      <w:r>
        <w:rPr>
          <w:vertAlign w:val="subscript"/>
        </w:rPr>
        <w:t xml:space="preserve">2</w:t>
      </w:r>
      <w:r>
        <w:rPr>
          <w:vertAlign w:val="superscript"/>
        </w:rPr>
        <w:t xml:space="preserve">+</w:t>
      </w:r>
      <w:r>
        <w:t xml:space="preserve">) contributors with partial δ</w:t>
      </w:r>
      <w:r>
        <w:rPr>
          <w:vertAlign w:val="superscript"/>
        </w:rPr>
        <w:t xml:space="preserve">+</w:t>
      </w:r>
      <w:r>
        <w:t xml:space="preserve"> </w:t>
      </w:r>
      <w:r>
        <w:t xml:space="preserve">on the ring carbons, the three ‘R.H.’ charges drawn in the note. Your note says the effect is ‘even stronger than +H’: that is correct as a statement of stabilisation (cyclopropylmethyl &gt; benzyl on most measures); the description of the C–C bond as ‘weaker than the π bond of an alkene’ is a simplification: it is strained, and its electrons are much easier to donate than an ordinary C–C σ bond, which is the reason it works.</w:t>
      </w:r>
    </w:p>
    <w:p>
      <w:pPr>
        <w:pStyle w:val="BodyText"/>
      </w:pPr>
      <w:r>
        <w:t xml:space="preserve">Order from the note: cyclopropylmethyl &lt; 2-methyl-cyclopropylmethyl &lt; 2,3-dimethyl-cyclopropylmethyl (methyl groups on the ring improve the donor); p-cyclopropylbenzyl &gt; p-cyclobutylbenzyl (cyclopropyl donates by σ-resonance, cyclobutyl does not). And p-cyclopropylbenzyl &gt; 3,5-dimethyl-4-cyclopropylbenzyl: the two methyl groups ortho to the cyclopropyl group force the ring out of the bisected arrangement, so the donation is lost (steric inhibition of resonance).</w:t>
      </w:r>
    </w:p>
    <w:p>
      <w:pPr>
        <w:pStyle w:val="BodyText"/>
      </w:pPr>
      <w:r>
        <w:drawing>
          <wp:inline>
            <wp:extent cx="5334000" cy="2182437"/>
            <wp:effectExtent b="0" l="0" r="0" t="0"/>
            <wp:docPr descr="" title="" id="646" name="Picture"/>
            <a:graphic>
              <a:graphicData uri="http://schemas.openxmlformats.org/drawingml/2006/picture">
                <pic:pic>
                  <pic:nvPicPr>
                    <pic:cNvPr descr="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" id="647" name="Picture"/>
                    <pic:cNvPicPr>
                      <a:picLocks noChangeArrowheads="1" noChangeAspect="1"/>
                    </pic:cNvPicPr>
                  </pic:nvPicPr>
                  <pic:blipFill>
                    <a:blip r:embed="rId645"/>
                    <a:stretch>
                      <a:fillRect/>
                    </a:stretch>
                  </pic:blipFill>
                  <pic:spPr bwMode="auto">
                    <a:xfrm>
                      <a:off x="0" y="0"/>
                      <a:ext cx="5334000" cy="2182437"/>
                    </a:xfrm>
                    <a:prstGeom prst="rect">
                      <a:avLst/>
                    </a:prstGeom>
                    <a:noFill/>
                    <a:ln w="9525">
                      <a:noFill/>
                      <a:headEnd/>
                      <a:tailEnd/>
                    </a:ln>
                  </pic:spPr>
                </pic:pic>
              </a:graphicData>
            </a:graphic>
          </wp:inline>
        </w:drawing>
      </w:r>
    </w:p>
    <w:p>
      <w:pPr>
        <w:pStyle w:val="BodyText"/>
      </w:pPr>
      <w:r>
        <w:t xml:space="preserve">a &gt; b (σ-resonance); a &gt; c (steric inhibition of resonance by the flanking methyls).</w:t>
      </w:r>
    </w:p>
    <w:p>
      <w:pPr>
        <w:pStyle w:val="BodyText"/>
      </w:pPr>
      <w:r>
        <w:drawing>
          <wp:inline>
            <wp:extent cx="5334000" cy="4220195"/>
            <wp:effectExtent b="0" l="0" r="0" t="0"/>
            <wp:docPr descr="" title="" id="649" name="Picture"/>
            <a:graphic>
              <a:graphicData uri="http://schemas.openxmlformats.org/drawingml/2006/picture">
                <pic:pic>
                  <pic:nvPicPr>
                    <pic:cNvPr descr="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" id="650" name="Picture"/>
                    <pic:cNvPicPr>
                      <a:picLocks noChangeArrowheads="1" noChangeAspect="1"/>
                    </pic:cNvPicPr>
                  </pic:nvPicPr>
                  <pic:blipFill>
                    <a:blip r:embed="rId648"/>
                    <a:stretch>
                      <a:fillRect/>
                    </a:stretch>
                  </pic:blipFill>
                  <pic:spPr bwMode="auto">
                    <a:xfrm>
                      <a:off x="0" y="0"/>
                      <a:ext cx="5334000" cy="4220195"/>
                    </a:xfrm>
                    <a:prstGeom prst="rect">
                      <a:avLst/>
                    </a:prstGeom>
                    <a:noFill/>
                    <a:ln w="9525">
                      <a:noFill/>
                      <a:headEnd/>
                      <a:tailEnd/>
                    </a:ln>
                  </pic:spPr>
                </pic:pic>
              </a:graphicData>
            </a:graphic>
          </wp:inline>
        </w:drawing>
      </w:r>
    </w:p>
    <w:p>
      <w:pPr>
        <w:pStyle w:val="BodyText"/>
      </w:pPr>
      <w:r>
        <w:t xml:space="preserve">Tropylium (4.7) &lt; heptaphenyltropylium (7): see 5E.7. The cation has seven equivalent resonance contributors (aromatic, 6π over 7 carbons).</w:t>
      </w:r>
    </w:p>
    <w:bookmarkEnd w:id="651"/>
    <w:bookmarkStart w:id="655" w:name="h51"/>
    <w:p>
      <w:pPr>
        <w:pStyle w:val="Heading2"/>
      </w:pPr>
      <w:r>
        <w:t xml:space="preserve">5E.9 Non-classical cations from the note</w:t>
      </w:r>
    </w:p>
    <w:p>
      <w:pPr>
        <w:numPr>
          <w:ilvl w:val="0"/>
          <w:numId w:val="1012"/>
        </w:numPr>
        <w:pStyle w:val="Compact"/>
      </w:pPr>
      <w:r>
        <w:rPr>
          <w:bCs/>
          <w:b/>
        </w:rPr>
        <w:t xml:space="preserve">Phenonium ion</w:t>
      </w:r>
      <w:r>
        <w:t xml:space="preserve">: β-phenylethyl cation C</w:t>
      </w:r>
      <w:r>
        <w:rPr>
          <w:vertAlign w:val="subscript"/>
        </w:rPr>
        <w:t xml:space="preserve">6</w:t>
      </w:r>
      <w:r>
        <w:t xml:space="preserve">H</w:t>
      </w:r>
      <w:r>
        <w:rPr>
          <w:vertAlign w:val="subscript"/>
        </w:rPr>
        <w:t xml:space="preserve">5</w:t>
      </w:r>
      <w:r>
        <w:t xml:space="preserve">CH</w:t>
      </w:r>
      <w:r>
        <w:rPr>
          <w:vertAlign w:val="subscript"/>
        </w:rPr>
        <w:t xml:space="preserve">2</w:t>
      </w:r>
      <w:r>
        <w:t xml:space="preserve">CH</w:t>
      </w:r>
      <w:r>
        <w:rPr>
          <w:vertAlign w:val="subscript"/>
        </w:rPr>
        <w:t xml:space="preserve">2</w:t>
      </w:r>
      <w:r>
        <w:rPr>
          <w:vertAlign w:val="superscript"/>
        </w:rPr>
        <w:t xml:space="preserve">+</w:t>
      </w:r>
      <w:r>
        <w:t xml:space="preserve"> </w:t>
      </w:r>
      <w:r>
        <w:t xml:space="preserve">is bridged by the ring π electrons to give a spiro[2.5]octadienyl (phenonium) cation, with the starred label carbon becoming equivalent to its partner by the shift; the ring is a σ/π donor through its ipso carbon (sketch in your note: ring in dotted outline bonded to both CH</w:t>
      </w:r>
      <w:r>
        <w:rPr>
          <w:vertAlign w:val="subscript"/>
        </w:rPr>
        <w:t xml:space="preserve">2</w:t>
      </w:r>
      <w:r>
        <w:t xml:space="preserve"> </w:t>
      </w:r>
      <w:r>
        <w:t xml:space="preserve">carbons).</w:t>
      </w:r>
    </w:p>
    <w:p>
      <w:pPr>
        <w:numPr>
          <w:ilvl w:val="0"/>
          <w:numId w:val="1012"/>
        </w:numPr>
        <w:pStyle w:val="Compact"/>
      </w:pPr>
      <w:r>
        <w:rPr>
          <w:bCs/>
          <w:b/>
        </w:rPr>
        <w:t xml:space="preserve">7-Norbornenyl / nortricyclyl system</w:t>
      </w:r>
      <w:r>
        <w:t xml:space="preserve">: the π bond of norbornene participates with a developing cation at C7, giving a delocalised three-centre σ/π ion; the note draws the two limiting structures and the hybrid with dotted partial bonds.</w:t>
      </w:r>
    </w:p>
    <w:p>
      <w:pPr>
        <w:numPr>
          <w:ilvl w:val="0"/>
          <w:numId w:val="1012"/>
        </w:numPr>
        <w:pStyle w:val="Compact"/>
      </w:pPr>
      <w:r>
        <w:rPr>
          <w:bCs/>
          <w:b/>
        </w:rPr>
        <w:t xml:space="preserve">2-Norbornyl cation</w:t>
      </w:r>
      <w:r>
        <w:t xml:space="preserve"> </w:t>
      </w:r>
      <w:r>
        <w:t xml:space="preserve">(page 8): classical ion ⇌ σ-bridged (non-classical) ion, drawn with the C1–C6 bond delocalised to C2 (see Part 4 for the full discussion and the evidence).</w:t>
      </w:r>
    </w:p>
    <w:p>
      <w:pPr>
        <w:numPr>
          <w:ilvl w:val="0"/>
          <w:numId w:val="1012"/>
        </w:numPr>
        <w:pStyle w:val="Compact"/>
      </w:pPr>
      <w:r>
        <w:rPr>
          <w:bCs/>
          <w:b/>
        </w:rPr>
        <w:t xml:space="preserve">1-Adamantyl cation</w:t>
      </w:r>
      <w:r>
        <w:t xml:space="preserve">: a bridgehead tertiary cation; it cannot flatten, but is stabilised by hyperconjugation from the three β C–C bonds and is observable in superacid; it solvolyses much slower than t-butyl in comparable media, which is why it is the usual example of a ‘bridgehead’ cation.</w:t>
      </w:r>
    </w:p>
    <w:p>
      <w:pPr>
        <w:pStyle w:val="FirstParagraph"/>
      </w:pPr>
      <w:r>
        <w:drawing>
          <wp:inline>
            <wp:extent cx="5334000" cy="2292485"/>
            <wp:effectExtent b="0" l="0" r="0" t="0"/>
            <wp:docPr descr="" title="" id="653" name="Picture"/>
            <a:graphic>
              <a:graphicData uri="http://schemas.openxmlformats.org/drawingml/2006/picture">
                <pic:pic>
                  <pic:nvPicPr>
                    <pic:cNvPr descr="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" id="654" name="Picture"/>
                    <pic:cNvPicPr>
                      <a:picLocks noChangeArrowheads="1" noChangeAspect="1"/>
                    </pic:cNvPicPr>
                  </pic:nvPicPr>
                  <pic:blipFill>
                    <a:blip r:embed="rId652"/>
                    <a:stretch>
                      <a:fillRect/>
                    </a:stretch>
                  </pic:blipFill>
                  <pic:spPr bwMode="auto">
                    <a:xfrm>
                      <a:off x="0" y="0"/>
                      <a:ext cx="5334000" cy="2292485"/>
                    </a:xfrm>
                    <a:prstGeom prst="rect">
                      <a:avLst/>
                    </a:prstGeom>
                    <a:noFill/>
                    <a:ln w="9525">
                      <a:noFill/>
                      <a:headEnd/>
                      <a:tailEnd/>
                    </a:ln>
                  </pic:spPr>
                </pic:pic>
              </a:graphicData>
            </a:graphic>
          </wp:inline>
        </w:drawing>
      </w:r>
    </w:p>
    <w:p>
      <w:pPr>
        <w:pStyle w:val="BodyText"/>
      </w:pPr>
      <w:r>
        <w:t xml:space="preserve">Left to right: the phenonium ion drawn as its spiro cyclohexadienyl (arenium) contributor, the 1-adamantyl cation, and a classical 7-norbornyl cation. ◊ Bridged ions are hybrids that a single line-bond structure cannot draw faithfully (see Part 4).</w:t>
      </w:r>
    </w:p>
    <w:bookmarkEnd w:id="655"/>
    <w:bookmarkStart w:id="686" w:name="h52"/>
    <w:p>
      <w:pPr>
        <w:pStyle w:val="Heading2"/>
      </w:pPr>
      <w:r>
        <w:t xml:space="preserve">5E.10 Aryl-cation substituent series (pages 10 and 11)</w:t>
      </w:r>
    </w:p>
    <w:p>
      <w:pPr>
        <w:pStyle w:val="FirstParagraph"/>
      </w:pPr>
      <w:r>
        <w:t xml:space="preserve">These series are for aryl cations (empty orbital on a ring carbon); the note uses the substituent effects as a guide to the order. Remember what the empty orbital is: an sp</w:t>
      </w:r>
      <w:r>
        <w:rPr>
          <w:vertAlign w:val="superscript"/>
        </w:rPr>
        <w:t xml:space="preserve">2</w:t>
      </w:r>
      <w:r>
        <w:t xml:space="preserve"> </w:t>
      </w:r>
      <w:r>
        <w:t xml:space="preserve">σ orbital in the ring plane, orthogonal to the π system, so the π-donor effect (+M) cannot operate by direct conjugation; the orders below therefore mix inductive effects with the textbook ‘conjugation-type’ rules the note uses. Note the three groups of series: +I alkyl (a &lt; b &lt; c &lt; d &lt; e), halogens (distance and electronegativity), and donors/acceptors (OH, NH</w:t>
      </w:r>
      <w:r>
        <w:rPr>
          <w:vertAlign w:val="subscript"/>
        </w:rPr>
        <w:t xml:space="preserve">2</w:t>
      </w:r>
      <w:r>
        <w:t xml:space="preserve">, OCH</w:t>
      </w:r>
      <w:r>
        <w:rPr>
          <w:vertAlign w:val="subscript"/>
        </w:rPr>
        <w:t xml:space="preserve">3</w:t>
      </w:r>
      <w:r>
        <w:t xml:space="preserve">, NO</w:t>
      </w:r>
      <w:r>
        <w:rPr>
          <w:vertAlign w:val="subscript"/>
        </w:rPr>
        <w:t xml:space="preserve">2</w:t>
      </w:r>
      <w:r>
        <w:t xml:space="preserve">, CCl</w:t>
      </w:r>
      <w:r>
        <w:rPr>
          <w:vertAlign w:val="subscript"/>
        </w:rPr>
        <w:t xml:space="preserve">3</w:t>
      </w:r>
      <w:r>
        <w:t xml:space="preserve">).</w:t>
      </w:r>
    </w:p>
    <w:p>
      <w:pPr>
        <w:pStyle w:val="BodyText"/>
      </w:pPr>
      <w:r>
        <w:drawing>
          <wp:inline>
            <wp:extent cx="5334000" cy="1456516"/>
            <wp:effectExtent b="0" l="0" r="0" t="0"/>
            <wp:docPr descr="" title="" id="657" name="Picture"/>
            <a:graphic>
              <a:graphicData uri="http://schemas.openxmlformats.org/drawingml/2006/picture">
                <pic:pic>
                  <pic:nvPicPr>
                    <pic:cNvPr descr="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" id="658" name="Picture"/>
                    <pic:cNvPicPr>
                      <a:picLocks noChangeArrowheads="1" noChangeAspect="1"/>
                    </pic:cNvPicPr>
                  </pic:nvPicPr>
                  <pic:blipFill>
                    <a:blip r:embed="rId656"/>
                    <a:stretch>
                      <a:fillRect/>
                    </a:stretch>
                  </pic:blipFill>
                  <pic:spPr bwMode="auto">
                    <a:xfrm>
                      <a:off x="0" y="0"/>
                      <a:ext cx="5334000" cy="1456516"/>
                    </a:xfrm>
                    <a:prstGeom prst="rect">
                      <a:avLst/>
                    </a:prstGeom>
                    <a:noFill/>
                    <a:ln w="9525">
                      <a:noFill/>
                      <a:headEnd/>
                      <a:tailEnd/>
                    </a:ln>
                  </pic:spPr>
                </pic:pic>
              </a:graphicData>
            </a:graphic>
          </wp:inline>
        </w:drawing>
      </w:r>
    </w:p>
    <w:p>
      <w:pPr>
        <w:pStyle w:val="BodyText"/>
      </w:pPr>
      <w:r>
        <w:t xml:space="preserve">a &lt; b &lt; c &lt; d &lt; e: stability rises with the +I strength of the alkyl group (Me &lt; Et &lt; i-Pr &lt; t-Bu).</w:t>
      </w:r>
    </w:p>
    <w:p>
      <w:pPr>
        <w:pStyle w:val="BodyText"/>
      </w:pPr>
      <w:r>
        <w:drawing>
          <wp:inline>
            <wp:extent cx="5334000" cy="1421310"/>
            <wp:effectExtent b="0" l="0" r="0" t="0"/>
            <wp:docPr descr="" title="" id="660" name="Picture"/>
            <a:graphic>
              <a:graphicData uri="http://schemas.openxmlformats.org/drawingml/2006/picture">
                <pic:pic>
                  <pic:nvPicPr>
                    <pic:cNvPr descr="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" id="661" name="Picture"/>
                    <pic:cNvPicPr>
                      <a:picLocks noChangeArrowheads="1" noChangeAspect="1"/>
                    </pic:cNvPicPr>
                  </pic:nvPicPr>
                  <pic:blipFill>
                    <a:blip r:embed="rId659"/>
                    <a:stretch>
                      <a:fillRect/>
                    </a:stretch>
                  </pic:blipFill>
                  <pic:spPr bwMode="auto">
                    <a:xfrm>
                      <a:off x="0" y="0"/>
                      <a:ext cx="5334000" cy="1421310"/>
                    </a:xfrm>
                    <a:prstGeom prst="rect">
                      <a:avLst/>
                    </a:prstGeom>
                    <a:noFill/>
                    <a:ln w="9525">
                      <a:noFill/>
                      <a:headEnd/>
                      <a:tailEnd/>
                    </a:ln>
                  </pic:spPr>
                </pic:pic>
              </a:graphicData>
            </a:graphic>
          </wp:inline>
        </w:drawing>
      </w:r>
    </w:p>
    <w:p>
      <w:pPr>
        <w:pStyle w:val="BodyText"/>
      </w:pPr>
      <w:r>
        <w:t xml:space="preserve">a &gt; d &gt; c &gt; b: the −I effect is strongest for F, then Cl, then Br; all are below the unsubstituted ion.</w:t>
      </w:r>
    </w:p>
    <w:p>
      <w:pPr>
        <w:pStyle w:val="BodyText"/>
      </w:pPr>
      <w:r>
        <w:drawing>
          <wp:inline>
            <wp:extent cx="5334000" cy="1368902"/>
            <wp:effectExtent b="0" l="0" r="0" t="0"/>
            <wp:docPr descr="" title="" id="663" name="Picture"/>
            <a:graphic>
              <a:graphicData uri="http://schemas.openxmlformats.org/drawingml/2006/picture">
                <pic:pic>
                  <pic:nvPicPr>
                    <pic:cNvPr descr="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" id="664" name="Picture"/>
                    <pic:cNvPicPr>
                      <a:picLocks noChangeArrowheads="1" noChangeAspect="1"/>
                    </pic:cNvPicPr>
                  </pic:nvPicPr>
                  <pic:blipFill>
                    <a:blip r:embed="rId662"/>
                    <a:stretch>
                      <a:fillRect/>
                    </a:stretch>
                  </pic:blipFill>
                  <pic:spPr bwMode="auto">
                    <a:xfrm>
                      <a:off x="0" y="0"/>
                      <a:ext cx="5334000" cy="1368902"/>
                    </a:xfrm>
                    <a:prstGeom prst="rect">
                      <a:avLst/>
                    </a:prstGeom>
                    <a:noFill/>
                    <a:ln w="9525">
                      <a:noFill/>
                      <a:headEnd/>
                      <a:tailEnd/>
                    </a:ln>
                  </pic:spPr>
                </pic:pic>
              </a:graphicData>
            </a:graphic>
          </wp:inline>
        </w:drawing>
      </w:r>
    </w:p>
    <w:p>
      <w:pPr>
        <w:pStyle w:val="BodyText"/>
      </w:pPr>
      <w:r>
        <w:t xml:space="preserve">a &gt; d &gt; c &gt; b: −I falls with distance, so the para ion is least destabilised and the ortho the most. (Your page prints the last symbol as ‘d’; it should read ‘b’, a typo.)</w:t>
      </w:r>
    </w:p>
    <w:p>
      <w:pPr>
        <w:pStyle w:val="BodyText"/>
      </w:pPr>
      <w:r>
        <w:drawing>
          <wp:inline>
            <wp:extent cx="5334000" cy="2275075"/>
            <wp:effectExtent b="0" l="0" r="0" t="0"/>
            <wp:docPr descr="" title="" id="666" name="Picture"/>
            <a:graphic>
              <a:graphicData uri="http://schemas.openxmlformats.org/drawingml/2006/picture">
                <pic:pic>
                  <pic:nvPicPr>
                    <pic:cNvPr descr="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" id="667" name="Picture"/>
                    <pic:cNvPicPr>
                      <a:picLocks noChangeArrowheads="1" noChangeAspect="1"/>
                    </pic:cNvPicPr>
                  </pic:nvPicPr>
                  <pic:blipFill>
                    <a:blip r:embed="rId665"/>
                    <a:stretch>
                      <a:fillRect/>
                    </a:stretch>
                  </pic:blipFill>
                  <pic:spPr bwMode="auto">
                    <a:xfrm>
                      <a:off x="0" y="0"/>
                      <a:ext cx="5334000" cy="2275075"/>
                    </a:xfrm>
                    <a:prstGeom prst="rect">
                      <a:avLst/>
                    </a:prstGeom>
                    <a:noFill/>
                    <a:ln w="9525">
                      <a:noFill/>
                      <a:headEnd/>
                      <a:tailEnd/>
                    </a:ln>
                  </pic:spPr>
                </pic:pic>
              </a:graphicData>
            </a:graphic>
          </wp:inline>
        </w:drawing>
      </w:r>
    </w:p>
    <w:p>
      <w:pPr>
        <w:pStyle w:val="BodyText"/>
      </w:pPr>
      <w:r>
        <w:t xml:space="preserve">a &gt; c &gt; b &gt; d as printed (m &gt; o &gt; p).</w:t>
      </w:r>
    </w:p>
    <w:p>
      <w:pPr>
        <w:pStyle w:val="BodyText"/>
      </w:pPr>
      <w:r>
        <w:rPr>
          <w:bCs/>
          <w:b/>
        </w:rPr>
        <w:t xml:space="preserve">⚑ Check, nitro series.</w:t>
      </w:r>
      <w:r>
        <w:t xml:space="preserve"> </w:t>
      </w:r>
      <w:r>
        <w:t xml:space="preserve">For chlorine the note uses a pure distance order (p &gt; m &gt; o); for NO</w:t>
      </w:r>
      <w:r>
        <w:rPr>
          <w:vertAlign w:val="subscript"/>
        </w:rPr>
        <w:t xml:space="preserve">2</w:t>
      </w:r>
      <w:r>
        <w:t xml:space="preserve"> </w:t>
      </w:r>
      <w:r>
        <w:t xml:space="preserve">it puts p-NO</w:t>
      </w:r>
      <w:r>
        <w:rPr>
          <w:vertAlign w:val="subscript"/>
        </w:rPr>
        <w:t xml:space="preserve">2</w:t>
      </w:r>
      <w:r>
        <w:t xml:space="preserve"> </w:t>
      </w:r>
      <w:r>
        <w:rPr>
          <w:iCs/>
          <w:i/>
        </w:rPr>
        <w:t xml:space="preserve">below</w:t>
      </w:r>
      <w:r>
        <w:t xml:space="preserve"> </w:t>
      </w:r>
      <w:r>
        <w:t xml:space="preserve">o-NO</w:t>
      </w:r>
      <w:r>
        <w:rPr>
          <w:vertAlign w:val="subscript"/>
        </w:rPr>
        <w:t xml:space="preserve">2</w:t>
      </w:r>
      <w:r>
        <w:t xml:space="preserve"> </w:t>
      </w:r>
      <w:r>
        <w:t xml:space="preserve">(treating the −M effect as the extra factor at the para position). If only the in-plane σ cation is considered, −M cannot act and the distance (−I) order p &gt; m &gt; o, as for Cl, would be expected. The note's order is the one to use if your exam source is this note; keep in mind that the two series follow different rules.</w:t>
      </w:r>
    </w:p>
    <w:p>
      <w:pPr>
        <w:pStyle w:val="BodyText"/>
      </w:pPr>
      <w:r>
        <w:drawing>
          <wp:inline>
            <wp:extent cx="5334000" cy="1323988"/>
            <wp:effectExtent b="0" l="0" r="0" t="0"/>
            <wp:docPr descr="" title="" id="669" name="Picture"/>
            <a:graphic>
              <a:graphicData uri="http://schemas.openxmlformats.org/drawingml/2006/picture">
                <pic:pic>
                  <pic:nvPicPr>
                    <pic:cNvPr descr="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" id="670" name="Picture"/>
                    <pic:cNvPicPr>
                      <a:picLocks noChangeArrowheads="1" noChangeAspect="1"/>
                    </pic:cNvPicPr>
                  </pic:nvPicPr>
                  <pic:blipFill>
                    <a:blip r:embed="rId668"/>
                    <a:stretch>
                      <a:fillRect/>
                    </a:stretch>
                  </pic:blipFill>
                  <pic:spPr bwMode="auto">
                    <a:xfrm>
                      <a:off x="0" y="0"/>
                      <a:ext cx="5334000" cy="1323988"/>
                    </a:xfrm>
                    <a:prstGeom prst="rect">
                      <a:avLst/>
                    </a:prstGeom>
                    <a:noFill/>
                    <a:ln w="9525">
                      <a:noFill/>
                      <a:headEnd/>
                      <a:tailEnd/>
                    </a:ln>
                  </pic:spPr>
                </pic:pic>
              </a:graphicData>
            </a:graphic>
          </wp:inline>
        </w:drawing>
      </w:r>
    </w:p>
    <w:p>
      <w:pPr>
        <w:pStyle w:val="BodyText"/>
      </w:pPr>
      <w:r>
        <w:t xml:space="preserve">d &gt; b &gt; a &gt; c (OH: ortho −I,+M; meta −I only; para +M). The same series is given for NH</w:t>
      </w:r>
      <w:r>
        <w:rPr>
          <w:vertAlign w:val="subscript"/>
        </w:rPr>
        <w:t xml:space="preserve">2</w:t>
      </w:r>
      <w:r>
        <w:t xml:space="preserve"> </w:t>
      </w:r>
      <w:r>
        <w:t xml:space="preserve">(d &gt; b &gt; a &gt; c) and for OCH</w:t>
      </w:r>
      <w:r>
        <w:rPr>
          <w:vertAlign w:val="subscript"/>
        </w:rPr>
        <w:t xml:space="preserve">3</w:t>
      </w:r>
      <w:r>
        <w:t xml:space="preserve"> </w:t>
      </w:r>
      <w:r>
        <w:t xml:space="preserve">(d &gt; b &gt; a &gt; c).</w:t>
      </w:r>
    </w:p>
    <w:p>
      <w:pPr>
        <w:pStyle w:val="BodyText"/>
      </w:pPr>
      <w:r>
        <w:drawing>
          <wp:inline>
            <wp:extent cx="5334000" cy="1329846"/>
            <wp:effectExtent b="0" l="0" r="0" t="0"/>
            <wp:docPr descr="" title="" id="672" name="Picture"/>
            <a:graphic>
              <a:graphicData uri="http://schemas.openxmlformats.org/drawingml/2006/picture">
                <pic:pic>
                  <pic:nvPicPr>
                    <pic:cNvPr descr="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" id="673" name="Picture"/>
                    <pic:cNvPicPr>
                      <a:picLocks noChangeArrowheads="1" noChangeAspect="1"/>
                    </pic:cNvPicPr>
                  </pic:nvPicPr>
                  <pic:blipFill>
                    <a:blip r:embed="rId671"/>
                    <a:stretch>
                      <a:fillRect/>
                    </a:stretch>
                  </pic:blipFill>
                  <pic:spPr bwMode="auto">
                    <a:xfrm>
                      <a:off x="0" y="0"/>
                      <a:ext cx="5334000" cy="1329846"/>
                    </a:xfrm>
                    <a:prstGeom prst="rect">
                      <a:avLst/>
                    </a:prstGeom>
                    <a:noFill/>
                    <a:ln w="9525">
                      <a:noFill/>
                      <a:headEnd/>
                      <a:tailEnd/>
                    </a:ln>
                  </pic:spPr>
                </pic:pic>
              </a:graphicData>
            </a:graphic>
          </wp:inline>
        </w:drawing>
      </w:r>
    </w:p>
    <w:p>
      <w:pPr>
        <w:pStyle w:val="BodyText"/>
      </w:pPr>
      <w:r>
        <w:t xml:space="preserve">NH</w:t>
      </w:r>
      <w:r>
        <w:rPr>
          <w:vertAlign w:val="subscript"/>
        </w:rPr>
        <w:t xml:space="preserve">2</w:t>
      </w:r>
      <w:r>
        <w:t xml:space="preserve">: d &gt; b &gt; a &gt; c.</w:t>
      </w:r>
    </w:p>
    <w:p>
      <w:pPr>
        <w:pStyle w:val="BodyText"/>
      </w:pPr>
      <w:r>
        <w:drawing>
          <wp:inline>
            <wp:extent cx="5334000" cy="1266188"/>
            <wp:effectExtent b="0" l="0" r="0" t="0"/>
            <wp:docPr descr="" title="" id="675" name="Picture"/>
            <a:graphic>
              <a:graphicData uri="http://schemas.openxmlformats.org/drawingml/2006/picture">
                <pic:pic>
                  <pic:nvPicPr>
                    <pic:cNvPr descr="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" id="676" name="Picture"/>
                    <pic:cNvPicPr>
                      <a:picLocks noChangeArrowheads="1" noChangeAspect="1"/>
                    </pic:cNvPicPr>
                  </pic:nvPicPr>
                  <pic:blipFill>
                    <a:blip r:embed="rId674"/>
                    <a:stretch>
                      <a:fillRect/>
                    </a:stretch>
                  </pic:blipFill>
                  <pic:spPr bwMode="auto">
                    <a:xfrm>
                      <a:off x="0" y="0"/>
                      <a:ext cx="5334000" cy="1266188"/>
                    </a:xfrm>
                    <a:prstGeom prst="rect">
                      <a:avLst/>
                    </a:prstGeom>
                    <a:noFill/>
                    <a:ln w="9525">
                      <a:noFill/>
                      <a:headEnd/>
                      <a:tailEnd/>
                    </a:ln>
                  </pic:spPr>
                </pic:pic>
              </a:graphicData>
            </a:graphic>
          </wp:inline>
        </w:drawing>
      </w:r>
    </w:p>
    <w:p>
      <w:pPr>
        <w:pStyle w:val="BodyText"/>
      </w:pPr>
      <w:r>
        <w:t xml:space="preserve">OCH</w:t>
      </w:r>
      <w:r>
        <w:rPr>
          <w:vertAlign w:val="subscript"/>
        </w:rPr>
        <w:t xml:space="preserve">3</w:t>
      </w:r>
      <w:r>
        <w:t xml:space="preserve">: d &gt; b &gt; a &gt; c.</w:t>
      </w:r>
    </w:p>
    <w:p>
      <w:pPr>
        <w:pStyle w:val="BodyText"/>
      </w:pPr>
      <w:r>
        <w:drawing>
          <wp:inline>
            <wp:extent cx="5334000" cy="1884516"/>
            <wp:effectExtent b="0" l="0" r="0" t="0"/>
            <wp:docPr descr="" title="" id="678" name="Picture"/>
            <a:graphic>
              <a:graphicData uri="http://schemas.openxmlformats.org/drawingml/2006/picture">
                <pic:pic>
                  <pic:nvPicPr>
                    <pic:cNvPr descr="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" id="679" name="Picture"/>
                    <pic:cNvPicPr>
                      <a:picLocks noChangeArrowheads="1" noChangeAspect="1"/>
                    </pic:cNvPicPr>
                  </pic:nvPicPr>
                  <pic:blipFill>
                    <a:blip r:embed="rId677"/>
                    <a:stretch>
                      <a:fillRect/>
                    </a:stretch>
                  </pic:blipFill>
                  <pic:spPr bwMode="auto">
                    <a:xfrm>
                      <a:off x="0" y="0"/>
                      <a:ext cx="5334000" cy="1884516"/>
                    </a:xfrm>
                    <a:prstGeom prst="rect">
                      <a:avLst/>
                    </a:prstGeom>
                    <a:noFill/>
                    <a:ln w="9525">
                      <a:noFill/>
                      <a:headEnd/>
                      <a:tailEnd/>
                    </a:ln>
                  </pic:spPr>
                </pic:pic>
              </a:graphicData>
            </a:graphic>
          </wp:inline>
        </w:drawing>
      </w:r>
    </w:p>
    <w:p>
      <w:pPr>
        <w:pStyle w:val="BodyText"/>
      </w:pPr>
      <w:r>
        <w:t xml:space="preserve">b &gt; c &gt; d &gt; a: the para alkyl group donates by hyperconjugation, in proportion to its α C–H count (3, 2, 1), all better than hydrogen (Baker–Nathan type order).</w:t>
      </w:r>
    </w:p>
    <w:p>
      <w:pPr>
        <w:pStyle w:val="BodyText"/>
      </w:pPr>
      <w:r>
        <w:drawing>
          <wp:inline>
            <wp:extent cx="5334000" cy="1431900"/>
            <wp:effectExtent b="0" l="0" r="0" t="0"/>
            <wp:docPr descr="" title="" id="681" name="Picture"/>
            <a:graphic>
              <a:graphicData uri="http://schemas.openxmlformats.org/drawingml/2006/picture">
                <pic:pic>
                  <pic:nvPicPr>
                    <pic:cNvPr descr="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" id="682" name="Picture"/>
                    <pic:cNvPicPr>
                      <a:picLocks noChangeArrowheads="1" noChangeAspect="1"/>
                    </pic:cNvPicPr>
                  </pic:nvPicPr>
                  <pic:blipFill>
                    <a:blip r:embed="rId680"/>
                    <a:stretch>
                      <a:fillRect/>
                    </a:stretch>
                  </pic:blipFill>
                  <pic:spPr bwMode="auto">
                    <a:xfrm>
                      <a:off x="0" y="0"/>
                      <a:ext cx="5334000" cy="1431900"/>
                    </a:xfrm>
                    <a:prstGeom prst="rect">
                      <a:avLst/>
                    </a:prstGeom>
                    <a:noFill/>
                    <a:ln w="9525">
                      <a:noFill/>
                      <a:headEnd/>
                      <a:tailEnd/>
                    </a:ln>
                  </pic:spPr>
                </pic:pic>
              </a:graphicData>
            </a:graphic>
          </wp:inline>
        </w:drawing>
      </w:r>
    </w:p>
    <w:p>
      <w:pPr>
        <w:pStyle w:val="BodyText"/>
      </w:pPr>
      <w:r>
        <w:t xml:space="preserve">CCl</w:t>
      </w:r>
      <w:r>
        <w:rPr>
          <w:vertAlign w:val="subscript"/>
        </w:rPr>
        <w:t xml:space="preserve">3</w:t>
      </w:r>
      <w:r>
        <w:t xml:space="preserve">: a &gt; c &gt; d &gt; b as printed (ortho worst: −I plus loss of hyperconjugation; meta &gt; para as printed).</w:t>
      </w:r>
    </w:p>
    <w:p>
      <w:pPr>
        <w:pStyle w:val="BodyText"/>
      </w:pPr>
      <w:r>
        <w:drawing>
          <wp:inline>
            <wp:extent cx="3327400" cy="2032000"/>
            <wp:effectExtent b="0" l="0" r="0" t="0"/>
            <wp:docPr descr="" title="" id="684" name="Picture"/>
            <a:graphic>
              <a:graphicData uri="http://schemas.openxmlformats.org/drawingml/2006/picture">
                <pic:pic>
                  <pic:nvPicPr>
                    <pic:cNvPr descr="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" id="685" name="Picture"/>
                    <pic:cNvPicPr>
                      <a:picLocks noChangeArrowheads="1" noChangeAspect="1"/>
                    </pic:cNvPicPr>
                  </pic:nvPicPr>
                  <pic:blipFill>
                    <a:blip r:embed="rId683"/>
                    <a:stretch>
                      <a:fillRect/>
                    </a:stretch>
                  </pic:blipFill>
                  <pic:spPr bwMode="auto">
                    <a:xfrm>
                      <a:off x="0" y="0"/>
                      <a:ext cx="3327400" cy="2032000"/>
                    </a:xfrm>
                    <a:prstGeom prst="rect">
                      <a:avLst/>
                    </a:prstGeom>
                    <a:noFill/>
                    <a:ln w="9525">
                      <a:noFill/>
                      <a:headEnd/>
                      <a:tailEnd/>
                    </a:ln>
                  </pic:spPr>
                </pic:pic>
              </a:graphicData>
            </a:graphic>
          </wp:inline>
        </w:drawing>
      </w:r>
    </w:p>
    <w:p>
      <w:pPr>
        <w:pStyle w:val="BodyText"/>
      </w:pPr>
      <w:r>
        <w:t xml:space="preserve">Phenyl cation &lt; CH</w:t>
      </w:r>
      <w:r>
        <w:rPr>
          <w:vertAlign w:val="subscript"/>
        </w:rPr>
        <w:t xml:space="preserve">2</w:t>
      </w:r>
      <w:r>
        <w:rPr>
          <w:vertAlign w:val="superscript"/>
        </w:rPr>
        <w:t xml:space="preserve">+</w:t>
      </w:r>
      <w:r>
        <w:t xml:space="preserve">–OCH</w:t>
      </w:r>
      <w:r>
        <w:rPr>
          <w:vertAlign w:val="subscript"/>
        </w:rPr>
        <w:t xml:space="preserve">3</w:t>
      </w:r>
      <w:r>
        <w:t xml:space="preserve"> </w:t>
      </w:r>
      <w:r>
        <w:t xml:space="preserve">(oxocarbenium; ≈ 294 vs far lower HIA).</w:t>
      </w:r>
    </w:p>
    <w:bookmarkEnd w:id="686"/>
    <w:bookmarkStart w:id="687" w:name="h53"/>
    <w:p>
      <w:pPr>
        <w:pStyle w:val="Heading2"/>
      </w:pPr>
      <w:r>
        <w:t xml:space="preserve">5E.11 Carbanion stability (the note ends here)</w:t>
      </w:r>
    </w:p>
    <w:p>
      <w:pPr>
        <w:pStyle w:val="FirstParagraph"/>
      </w:pPr>
      <w:r>
        <w:t xml:space="preserve">The last page begins the next topic: carbanion stability ∝ −M, −H (loss of hyperconjugation destabilises less than donating groups destabilise a carbanion; here the note means electron-withdrawing groups), −I, and ∝ 1/(+I), 1/(+H), 1/(+M): the exact mirror of the carbocation list. The carbanion chapter, still to be written, will cover this fully; I have not drawn conclusions from the single page you supplied.</w:t>
      </w:r>
    </w:p>
    <w:bookmarkEnd w:id="687"/>
    <w:bookmarkStart w:id="688" w:name="h54"/>
    <w:p>
      <w:pPr>
        <w:pStyle w:val="Heading2"/>
      </w:pPr>
      <w:r>
        <w:t xml:space="preserve">5E.12 Effect on the earlier answer D-27</w:t>
      </w:r>
    </w:p>
    <w:p>
      <w:pPr>
        <w:pStyle w:val="FirstParagraph"/>
      </w:pPr>
      <w:r>
        <w:rPr>
          <w:bCs/>
          <w:b/>
        </w:rPr>
        <w:t xml:space="preserve">D-27 (heterolytic C–Cl bond energy less than that of t-BuCl).</w:t>
      </w:r>
      <w:r>
        <w:t xml:space="preserve"> </w:t>
      </w:r>
      <w:r>
        <w:t xml:space="preserve">I answered 4 (acetyl chloride, benzyl, 3-chlorocyclopropene, cyclopropylmethyl) using the coaching convention ‘benzyl &gt; tertiary’. With the data of</w:t>
      </w:r>
      <w:r>
        <w:t xml:space="preserve"> </w:t>
      </w:r>
      <w:r>
        <w:rPr>
          <w:iCs/>
          <w:i/>
        </w:rPr>
        <w:t xml:space="preserve">your note</w:t>
      </w:r>
      <w:r>
        <w:t xml:space="preserve"> </w:t>
      </w:r>
      <w:r>
        <w:t xml:space="preserve">(pK</w:t>
      </w:r>
      <w:r>
        <w:rPr>
          <w:vertAlign w:val="subscript"/>
        </w:rPr>
        <w:t xml:space="preserve">R</w:t>
      </w:r>
      <w:r>
        <w:rPr>
          <w:vertAlign w:val="superscript"/>
          <w:vertAlign w:val="subscript"/>
        </w:rPr>
        <w:t xml:space="preserve">+</w:t>
      </w:r>
      <w:r>
        <w:t xml:space="preserve">: t-Bu −16.4/−15.5, benzyl ≈ −20; HIA: t-Bu 231.9, benzyl 238) the benzyl cation is</w:t>
      </w:r>
      <w:r>
        <w:t xml:space="preserve"> </w:t>
      </w:r>
      <w:r>
        <w:rPr>
          <w:bCs/>
          <w:b/>
        </w:rPr>
        <w:t xml:space="preserve">less</w:t>
      </w:r>
      <w:r>
        <w:t xml:space="preserve"> </w:t>
      </w:r>
      <w:r>
        <w:t xml:space="preserve">stable than t-Bu</w:t>
      </w:r>
      <w:r>
        <w:rPr>
          <w:vertAlign w:val="superscript"/>
        </w:rPr>
        <w:t xml:space="preserve">+</w:t>
      </w:r>
      <w:r>
        <w:t xml:space="preserve">, so benzyl chloride does</w:t>
      </w:r>
      <w:r>
        <w:t xml:space="preserve"> </w:t>
      </w:r>
      <w:r>
        <w:rPr>
          <w:bCs/>
          <w:b/>
        </w:rPr>
        <w:t xml:space="preserve">not</w:t>
      </w:r>
      <w:r>
        <w:t xml:space="preserve"> </w:t>
      </w:r>
      <w:r>
        <w:t xml:space="preserve">count, and the answer becomes</w:t>
      </w:r>
      <w:r>
        <w:t xml:space="preserve"> </w:t>
      </w:r>
      <w:r>
        <w:rPr>
          <w:bCs/>
          <w:b/>
        </w:rPr>
        <w:t xml:space="preserve">3</w:t>
      </w:r>
      <w:r>
        <w:t xml:space="preserve"> </w:t>
      </w:r>
      <w:r>
        <w:t xml:space="preserve">(acetyl chloride [acylium, if counted], 3-chlorocyclopropene, cyclopropylmethyl chloride). Which of 3 or 4 your source wants depends on whether it follows the data or the convention; on the data of this note use 3. The same caveat applies to any earlier answer that ranks benzyl above tert-butyl (Part 5A, Q28 uses t-Bu last; its position is already flagged there).</w:t>
      </w:r>
    </w:p>
    <w:bookmarkEnd w:id="688"/>
    <w:bookmarkEnd w:id="689"/>
    <w:bookmarkStart w:id="744" w:name="p55"/>
    <w:p>
      <w:pPr>
        <w:pStyle w:val="Heading1"/>
      </w:pPr>
      <w:r>
        <w:t xml:space="preserve">Part 5F Complete Worked Answers: the ‘Electronic Displacement Effects’ Exercise Book and the Allen Q48–51 Set</w:t>
      </w:r>
    </w:p>
    <w:p>
      <w:pPr>
        <w:pStyle w:val="FirstParagraph"/>
      </w:pPr>
      <w:r>
        <w:t xml:space="preserve">This part answers every problem in the 47-page exercise you supplied (Exercises O-I, O-II, S-I, J-Main and J-Advanced) and the Allen Q48–51 stability set that came with the earlier images, so that nothing in those uploads is left out. Questions are paraphrased, not copied, and the reasoning is written fresh. Your PDF prints an answer key on its last pages; I worked each item out from the chemistry first and then compared.</w:t>
      </w:r>
      <w:r>
        <w:t xml:space="preserve"> </w:t>
      </w:r>
      <w:r>
        <w:rPr>
          <w:bCs/>
          <w:b/>
        </w:rPr>
        <w:t xml:space="preserve">‡</w:t>
      </w:r>
      <w:r>
        <w:t xml:space="preserve"> </w:t>
      </w:r>
      <w:r>
        <w:t xml:space="preserve">marks an item where the drawing was too small or ambiguous for me to verify independently, so the answer is the key's;</w:t>
      </w:r>
      <w:r>
        <w:t xml:space="preserve"> </w:t>
      </w:r>
      <w:r>
        <w:rPr>
          <w:bCs/>
          <w:b/>
        </w:rPr>
        <w:t xml:space="preserve">⚑</w:t>
      </w:r>
      <w:r>
        <w:t xml:space="preserve"> </w:t>
      </w:r>
      <w:r>
        <w:t xml:space="preserve">marks a place where I disagree with the key or where two of your sources disagree. Structures are redrawn only where they carry the argument.</w:t>
      </w:r>
    </w:p>
    <w:bookmarkStart w:id="702" w:name="h56"/>
    <w:p>
      <w:pPr>
        <w:pStyle w:val="Heading2"/>
      </w:pPr>
      <w:r>
        <w:t xml:space="preserve">5F.0 Allen Q48–51 (stability orders, from the first image set)</w:t>
      </w:r>
    </w:p>
    <w:p>
      <w:pPr>
        <w:pStyle w:val="FirstParagraph"/>
      </w:pPr>
      <w:r>
        <w:rPr>
          <w:bCs/>
          <w:b/>
        </w:rPr>
        <w:t xml:space="preserve">A-48.</w:t>
      </w:r>
    </w:p>
    <w:p>
      <w:pPr>
        <w:pStyle w:val="BodyText"/>
      </w:pPr>
      <w:r>
        <w:t xml:space="preserve">Order the p-(cyclopropyl)benzyl cations: (i) 2,3-dimethylcyclopropyl, (ii) 2-methylcyclopropyl, (iii) cyclopropyl.</w:t>
      </w:r>
    </w:p>
    <w:p>
      <w:pPr>
        <w:pStyle w:val="BodyText"/>
      </w:pPr>
      <w:r>
        <w:drawing>
          <wp:inline>
            <wp:extent cx="5334000" cy="2326048"/>
            <wp:effectExtent b="0" l="0" r="0" t="0"/>
            <wp:docPr descr="" title="" id="691" name="Picture"/>
            <a:graphic>
              <a:graphicData uri="http://schemas.openxmlformats.org/drawingml/2006/picture">
                <pic:pic>
                  <pic:nvPicPr>
                    <pic:cNvPr descr="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" id="692" name="Picture"/>
                    <pic:cNvPicPr>
                      <a:picLocks noChangeArrowheads="1" noChangeAspect="1"/>
                    </pic:cNvPicPr>
                  </pic:nvPicPr>
                  <pic:blipFill>
                    <a:blip r:embed="rId690"/>
                    <a:stretch>
                      <a:fillRect/>
                    </a:stretch>
                  </pic:blipFill>
                  <pic:spPr bwMode="auto">
                    <a:xfrm>
                      <a:off x="0" y="0"/>
                      <a:ext cx="5334000" cy="2326048"/>
                    </a:xfrm>
                    <a:prstGeom prst="rect">
                      <a:avLst/>
                    </a:prstGeom>
                    <a:noFill/>
                    <a:ln w="9525">
                      <a:noFill/>
                      <a:headEnd/>
                      <a:tailEnd/>
                    </a:ln>
                  </pic:spPr>
                </pic:pic>
              </a:graphicData>
            </a:graphic>
          </wp:inline>
        </w:drawing>
      </w:r>
    </w:p>
    <w:p>
      <w:pPr>
        <w:pStyle w:val="BodyText"/>
      </w:pPr>
      <w:r>
        <w:t xml:space="preserve">Answer: (a) i &gt; ii &gt; iii</w:t>
      </w:r>
    </w:p>
    <w:p>
      <w:pPr>
        <w:pStyle w:val="BodyText"/>
      </w:pPr>
      <w:r>
        <w:t xml:space="preserve">The cyclopropyl ring donates its bent σ bonds (σ-resonance); each methyl on the ring makes it a better donor.</w:t>
      </w:r>
    </w:p>
    <w:p>
      <w:pPr>
        <w:pStyle w:val="BodyText"/>
      </w:pPr>
      <w:r>
        <w:rPr>
          <w:bCs/>
          <w:b/>
        </w:rPr>
        <w:t xml:space="preserve">A-49.</w:t>
      </w:r>
    </w:p>
    <w:p>
      <w:pPr>
        <w:pStyle w:val="BodyText"/>
      </w:pPr>
      <w:r>
        <w:t xml:space="preserve">Order: (i) the cage cation with three oxygens at the bridgehead, (ii) 1,3-dioxan-2-yl, (iii) tetrahydropyran-2-yl.</w:t>
      </w:r>
    </w:p>
    <w:p>
      <w:pPr>
        <w:pStyle w:val="BodyText"/>
      </w:pPr>
      <w:r>
        <w:drawing>
          <wp:inline>
            <wp:extent cx="5016500" cy="2133600"/>
            <wp:effectExtent b="0" l="0" r="0" t="0"/>
            <wp:docPr descr="" title="" id="694" name="Picture"/>
            <a:graphic>
              <a:graphicData uri="http://schemas.openxmlformats.org/drawingml/2006/picture">
                <pic:pic>
                  <pic:nvPicPr>
                    <pic:cNvPr descr="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" id="695" name="Picture"/>
                    <pic:cNvPicPr>
                      <a:picLocks noChangeArrowheads="1" noChangeAspect="1"/>
                    </pic:cNvPicPr>
                  </pic:nvPicPr>
                  <pic:blipFill>
                    <a:blip r:embed="rId693"/>
                    <a:stretch>
                      <a:fillRect/>
                    </a:stretch>
                  </pic:blipFill>
                  <pic:spPr bwMode="auto">
                    <a:xfrm>
                      <a:off x="0" y="0"/>
                      <a:ext cx="5016500" cy="2133600"/>
                    </a:xfrm>
                    <a:prstGeom prst="rect">
                      <a:avLst/>
                    </a:prstGeom>
                    <a:noFill/>
                    <a:ln w="9525">
                      <a:noFill/>
                      <a:headEnd/>
                      <a:tailEnd/>
                    </a:ln>
                  </pic:spPr>
                </pic:pic>
              </a:graphicData>
            </a:graphic>
          </wp:inline>
        </w:drawing>
      </w:r>
    </w:p>
    <w:p>
      <w:pPr>
        <w:pStyle w:val="BodyText"/>
      </w:pPr>
      <w:r>
        <w:t xml:space="preserve">Answer: (b) ii &gt; iii &gt; i</w:t>
      </w:r>
    </w:p>
    <w:p>
      <w:pPr>
        <w:pStyle w:val="BodyText"/>
      </w:pPr>
      <w:r>
        <w:t xml:space="preserve">Two oxygen lone pairs on a planar carbon (ii) beat one (iii). In (i) the cationic carbon is a bridgehead of a rigid cage, so it cannot become planar and its empty orbital cannot overlap with the oxygen lone pairs: least stable despite three oxygens.</w:t>
      </w:r>
    </w:p>
    <w:p>
      <w:pPr>
        <w:pStyle w:val="BodyText"/>
      </w:pPr>
      <w:r>
        <w:rPr>
          <w:bCs/>
          <w:b/>
        </w:rPr>
        <w:t xml:space="preserve">A-50.</w:t>
      </w:r>
    </w:p>
    <w:p>
      <w:pPr>
        <w:pStyle w:val="BodyText"/>
      </w:pPr>
      <w:r>
        <w:t xml:space="preserve">Order: (i) a secondary alkyl cation, (ii) a secondary iminium-type cation N–C</w:t>
      </w:r>
      <w:r>
        <w:rPr>
          <w:vertAlign w:val="superscript"/>
        </w:rPr>
        <w:t xml:space="preserve">+</w:t>
      </w:r>
      <w:r>
        <w:t xml:space="preserve">H–CH</w:t>
      </w:r>
      <w:r>
        <w:rPr>
          <w:vertAlign w:val="subscript"/>
        </w:rPr>
        <w:t xml:space="preserve">3</w:t>
      </w:r>
      <w:r>
        <w:t xml:space="preserve">, (iii) a tertiary iminium-type cation.</w:t>
      </w:r>
    </w:p>
    <w:p>
      <w:pPr>
        <w:pStyle w:val="BodyText"/>
      </w:pPr>
      <w:r>
        <w:drawing>
          <wp:inline>
            <wp:extent cx="5334000" cy="1493886"/>
            <wp:effectExtent b="0" l="0" r="0" t="0"/>
            <wp:docPr descr="" title="" id="697" name="Picture"/>
            <a:graphic>
              <a:graphicData uri="http://schemas.openxmlformats.org/drawingml/2006/picture">
                <pic:pic>
                  <pic:nvPicPr>
                    <pic:cNvPr descr="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" id="698" name="Picture"/>
                    <pic:cNvPicPr>
                      <a:picLocks noChangeArrowheads="1" noChangeAspect="1"/>
                    </pic:cNvPicPr>
                  </pic:nvPicPr>
                  <pic:blipFill>
                    <a:blip r:embed="rId696"/>
                    <a:stretch>
                      <a:fillRect/>
                    </a:stretch>
                  </pic:blipFill>
                  <pic:spPr bwMode="auto">
                    <a:xfrm>
                      <a:off x="0" y="0"/>
                      <a:ext cx="5334000" cy="1493886"/>
                    </a:xfrm>
                    <a:prstGeom prst="rect">
                      <a:avLst/>
                    </a:prstGeom>
                    <a:noFill/>
                    <a:ln w="9525">
                      <a:noFill/>
                      <a:headEnd/>
                      <a:tailEnd/>
                    </a:ln>
                  </pic:spPr>
                </pic:pic>
              </a:graphicData>
            </a:graphic>
          </wp:inline>
        </w:drawing>
      </w:r>
    </w:p>
    <w:p>
      <w:pPr>
        <w:pStyle w:val="BodyText"/>
      </w:pPr>
      <w:r>
        <w:t xml:space="preserve">Answer: (c) iii &gt; ii &gt; i</w:t>
      </w:r>
    </w:p>
    <w:p>
      <w:pPr>
        <w:pStyle w:val="BodyText"/>
      </w:pPr>
      <w:r>
        <w:t xml:space="preserve">A nitrogen lone pair on C</w:t>
      </w:r>
      <w:r>
        <w:rPr>
          <w:vertAlign w:val="superscript"/>
        </w:rPr>
        <w:t xml:space="preserve">+</w:t>
      </w:r>
      <w:r>
        <w:t xml:space="preserve"> </w:t>
      </w:r>
      <w:r>
        <w:t xml:space="preserve">(+M) is worth far more than hyperconjugation, and the extra methyl on (iii) adds hyperconjugation and +I on top.</w:t>
      </w:r>
    </w:p>
    <w:p>
      <w:pPr>
        <w:pStyle w:val="BodyText"/>
      </w:pPr>
      <w:r>
        <w:rPr>
          <w:bCs/>
          <w:b/>
        </w:rPr>
        <w:t xml:space="preserve">A-51.</w:t>
      </w:r>
    </w:p>
    <w:p>
      <w:pPr>
        <w:pStyle w:val="BodyText"/>
      </w:pPr>
      <w:r>
        <w:t xml:space="preserve">Order the benzyl cations: (i) p-CH</w:t>
      </w:r>
      <w:r>
        <w:rPr>
          <w:vertAlign w:val="subscript"/>
        </w:rPr>
        <w:t xml:space="preserve">3</w:t>
      </w:r>
      <w:r>
        <w:t xml:space="preserve">, (ii) p-CD</w:t>
      </w:r>
      <w:r>
        <w:rPr>
          <w:vertAlign w:val="subscript"/>
        </w:rPr>
        <w:t xml:space="preserve">3</w:t>
      </w:r>
      <w:r>
        <w:t xml:space="preserve">, (iii) m-CH</w:t>
      </w:r>
      <w:r>
        <w:rPr>
          <w:vertAlign w:val="subscript"/>
        </w:rPr>
        <w:t xml:space="preserve">3</w:t>
      </w:r>
      <w:r>
        <w:t xml:space="preserve">, (iv) m-CD</w:t>
      </w:r>
      <w:r>
        <w:rPr>
          <w:vertAlign w:val="subscript"/>
        </w:rPr>
        <w:t xml:space="preserve">3</w:t>
      </w:r>
      <w:r>
        <w:t xml:space="preserve">.</w:t>
      </w:r>
    </w:p>
    <w:p>
      <w:pPr>
        <w:pStyle w:val="BodyText"/>
      </w:pPr>
      <w:r>
        <w:drawing>
          <wp:inline>
            <wp:extent cx="5334000" cy="1721519"/>
            <wp:effectExtent b="0" l="0" r="0" t="0"/>
            <wp:docPr descr="" title="" id="700" name="Picture"/>
            <a:graphic>
              <a:graphicData uri="http://schemas.openxmlformats.org/drawingml/2006/picture">
                <pic:pic>
                  <pic:nvPicPr>
                    <pic:cNvPr descr="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" id="701" name="Picture"/>
                    <pic:cNvPicPr>
                      <a:picLocks noChangeArrowheads="1" noChangeAspect="1"/>
                    </pic:cNvPicPr>
                  </pic:nvPicPr>
                  <pic:blipFill>
                    <a:blip r:embed="rId699"/>
                    <a:stretch>
                      <a:fillRect/>
                    </a:stretch>
                  </pic:blipFill>
                  <pic:spPr bwMode="auto">
                    <a:xfrm>
                      <a:off x="0" y="0"/>
                      <a:ext cx="5334000" cy="1721519"/>
                    </a:xfrm>
                    <a:prstGeom prst="rect">
                      <a:avLst/>
                    </a:prstGeom>
                    <a:noFill/>
                    <a:ln w="9525">
                      <a:noFill/>
                      <a:headEnd/>
                      <a:tailEnd/>
                    </a:ln>
                  </pic:spPr>
                </pic:pic>
              </a:graphicData>
            </a:graphic>
          </wp:inline>
        </w:drawing>
      </w:r>
    </w:p>
    <w:p>
      <w:pPr>
        <w:pStyle w:val="BodyText"/>
      </w:pPr>
      <w:r>
        <w:t xml:space="preserve">Answer: (b) i &gt; ii &gt; iv &gt; iii</w:t>
      </w:r>
    </w:p>
    <w:p>
      <w:pPr>
        <w:pStyle w:val="BodyText"/>
      </w:pPr>
      <w:r>
        <w:t xml:space="preserve">Para: hyperconjugation operates, and C–H donates better than C–D (i &gt; ii). Meta: no hyperconjugation is possible, only +I, and D is slightly the better inductive donor (iv &gt; iii). Any para isomer beats any meta one.</w:t>
      </w:r>
    </w:p>
    <w:bookmarkEnd w:id="702"/>
    <w:bookmarkStart w:id="734" w:name="h57"/>
    <w:p>
      <w:pPr>
        <w:pStyle w:val="Heading2"/>
      </w:pPr>
      <w:r>
        <w:t xml:space="preserve">5F.1 Exercise O-I (Q1–Q51)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Reasoning</w:t>
            </w:r>
          </w:p>
        </w:tc>
      </w:tr>
      <w:tr>
        <w:tc>
          <w:tcPr/>
          <w:p>
            <w:pPr>
              <w:pStyle w:val="Compact"/>
              <w:jc w:val="left"/>
            </w:pPr>
            <w:r>
              <w:t xml:space="preserve">1</w:t>
            </w:r>
          </w:p>
        </w:tc>
        <w:tc>
          <w:tcPr/>
          <w:p>
            <w:pPr>
              <w:pStyle w:val="Compact"/>
              <w:jc w:val="left"/>
            </w:pPr>
            <w:r>
              <w:t xml:space="preserve">(D)</w:t>
            </w:r>
          </w:p>
        </w:tc>
        <w:tc>
          <w:tcPr/>
          <w:p>
            <w:pPr>
              <w:pStyle w:val="Compact"/>
              <w:jc w:val="left"/>
            </w:pPr>
            <w:r>
              <w:t xml:space="preserve">False order of −I: an alkynyl group (sp carbon) is more electron-withdrawing than phenyl, so the true order is –C≡CH &gt; –Ph &gt; –H. The other three are true (F &gt; Cl &gt; Br &gt; I; –NR</w:t>
            </w:r>
            <w:r>
              <w:rPr>
                <w:vertAlign w:val="subscript"/>
              </w:rPr>
              <w:t xml:space="preserve">3</w:t>
            </w:r>
            <w:r>
              <w:rPr>
                <w:vertAlign w:val="superscript"/>
              </w:rPr>
              <w:t xml:space="preserve">+</w:t>
            </w:r>
            <w:r>
              <w:t xml:space="preserve"> </w:t>
            </w:r>
            <w:r>
              <w:t xml:space="preserve">&gt; –NH</w:t>
            </w:r>
            <w:r>
              <w:rPr>
                <w:vertAlign w:val="subscript"/>
              </w:rPr>
              <w:t xml:space="preserve">3</w:t>
            </w:r>
            <w:r>
              <w:rPr>
                <w:vertAlign w:val="superscript"/>
              </w:rPr>
              <w:t xml:space="preserve">+</w:t>
            </w:r>
            <w:r>
              <w:t xml:space="preserve"> </w:t>
            </w:r>
            <w:r>
              <w:t xml:space="preserve">&gt; –NO</w:t>
            </w:r>
            <w:r>
              <w:rPr>
                <w:vertAlign w:val="subscript"/>
              </w:rPr>
              <w:t xml:space="preserve">2</w:t>
            </w:r>
            <w:r>
              <w:t xml:space="preserve">; F &gt; OH &gt; NH</w:t>
            </w:r>
            <w:r>
              <w:rPr>
                <w:vertAlign w:val="subscript"/>
              </w:rPr>
              <w:t xml:space="preserve">2</w:t>
            </w:r>
            <w:r>
              <w:t xml:space="preserve">).</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+I order: –O</w:t>
            </w:r>
            <w:r>
              <w:rPr>
                <w:vertAlign w:val="superscript"/>
              </w:rPr>
              <w:t xml:space="preserve">−</w:t>
            </w:r>
            <w:r>
              <w:t xml:space="preserve"> </w:t>
            </w:r>
            <w:r>
              <w:t xml:space="preserve">&gt; –CH</w:t>
            </w:r>
            <w:r>
              <w:rPr>
                <w:vertAlign w:val="subscript"/>
              </w:rPr>
              <w:t xml:space="preserve">2</w:t>
            </w:r>
            <w:r>
              <w:t xml:space="preserve">CH</w:t>
            </w:r>
            <w:r>
              <w:rPr>
                <w:vertAlign w:val="subscript"/>
              </w:rPr>
              <w:t xml:space="preserve">3</w:t>
            </w:r>
            <w:r>
              <w:t xml:space="preserve"> </w:t>
            </w:r>
            <w:r>
              <w:t xml:space="preserve">&gt; –D &gt; –H. In (A) CMe</w:t>
            </w:r>
            <w:r>
              <w:rPr>
                <w:vertAlign w:val="subscript"/>
              </w:rPr>
              <w:t xml:space="preserve">3</w:t>
            </w:r>
            <w:r>
              <w:t xml:space="preserve"> </w:t>
            </w:r>
            <w:r>
              <w:t xml:space="preserve">is a stronger donor than CH</w:t>
            </w:r>
            <w:r>
              <w:rPr>
                <w:vertAlign w:val="subscript"/>
              </w:rPr>
              <w:t xml:space="preserve">3</w:t>
            </w:r>
            <w:r>
              <w:t xml:space="preserve">; in (B) O</w:t>
            </w:r>
            <w:r>
              <w:rPr>
                <w:vertAlign w:val="superscript"/>
              </w:rPr>
              <w:t xml:space="preserve">−</w:t>
            </w:r>
            <w:r>
              <w:t xml:space="preserve"> </w:t>
            </w:r>
            <w:r>
              <w:t xml:space="preserve">beats CO</w:t>
            </w:r>
            <w:r>
              <w:rPr>
                <w:vertAlign w:val="subscript"/>
              </w:rPr>
              <w:t xml:space="preserve">2</w:t>
            </w:r>
            <w:r>
              <w:rPr>
                <w:vertAlign w:val="superscript"/>
              </w:rPr>
              <w:t xml:space="preserve">−</w:t>
            </w:r>
            <w:r>
              <w:t xml:space="preserve">.</w:t>
            </w:r>
          </w:p>
        </w:tc>
      </w:tr>
      <w:tr>
        <w:tc>
          <w:tcPr/>
          <w:p>
            <w:pPr>
              <w:pStyle w:val="Compact"/>
              <w:jc w:val="left"/>
            </w:pPr>
            <w:r>
              <w:t xml:space="preserve">3</w:t>
            </w:r>
          </w:p>
        </w:tc>
        <w:tc>
          <w:tcPr/>
          <w:p>
            <w:pPr>
              <w:pStyle w:val="Compact"/>
              <w:jc w:val="left"/>
            </w:pPr>
            <w:r>
              <w:t xml:space="preserve">(B)</w:t>
            </w:r>
          </w:p>
        </w:tc>
        <w:tc>
          <w:tcPr/>
          <w:p>
            <w:pPr>
              <w:pStyle w:val="Compact"/>
              <w:jc w:val="left"/>
            </w:pPr>
            <w:r>
              <w:t xml:space="preserve">Only cyclohexyl (sp</w:t>
            </w:r>
            <w:r>
              <w:rPr>
                <w:vertAlign w:val="superscript"/>
              </w:rPr>
              <w:t xml:space="preserve">3</w:t>
            </w:r>
            <w:r>
              <w:t xml:space="preserve"> </w:t>
            </w:r>
            <w:r>
              <w:t xml:space="preserve">carbon) is +I; phenyl, p-tolyl and vinyl are attached through sp</w:t>
            </w:r>
            <w:r>
              <w:rPr>
                <w:vertAlign w:val="superscript"/>
              </w:rPr>
              <w:t xml:space="preserve">2</w:t>
            </w:r>
            <w:r>
              <w:t xml:space="preserve"> </w:t>
            </w:r>
            <w:r>
              <w:t xml:space="preserve">carbon and are −I.</w:t>
            </w:r>
          </w:p>
        </w:tc>
      </w:tr>
      <w:tr>
        <w:tc>
          <w:tcPr/>
          <w:p>
            <w:pPr>
              <w:pStyle w:val="Compact"/>
              <w:jc w:val="left"/>
            </w:pPr>
            <w:r>
              <w:t xml:space="preserve">4</w:t>
            </w:r>
          </w:p>
        </w:tc>
        <w:tc>
          <w:tcPr/>
          <w:p>
            <w:pPr>
              <w:pStyle w:val="Compact"/>
              <w:jc w:val="left"/>
            </w:pPr>
            <w:r>
              <w:t xml:space="preserve">(A, B, D)</w:t>
            </w:r>
          </w:p>
        </w:tc>
        <w:tc>
          <w:tcPr/>
          <w:p>
            <w:pPr>
              <w:pStyle w:val="Compact"/>
              <w:jc w:val="left"/>
            </w:pPr>
            <w:r>
              <w:t xml:space="preserve">–OH, –COOH and –OCH</w:t>
            </w:r>
            <w:r>
              <w:rPr>
                <w:vertAlign w:val="subscript"/>
              </w:rPr>
              <w:t xml:space="preserve">3</w:t>
            </w:r>
            <w:r>
              <w:t xml:space="preserve"> </w:t>
            </w:r>
            <w:r>
              <w:t xml:space="preserve">are −I; –CH</w:t>
            </w:r>
            <w:r>
              <w:rPr>
                <w:vertAlign w:val="subscript"/>
              </w:rPr>
              <w:t xml:space="preserve">3</w:t>
            </w:r>
            <w:r>
              <w:t xml:space="preserve"> </w:t>
            </w:r>
            <w:r>
              <w:t xml:space="preserve">is +I.</w:t>
            </w:r>
          </w:p>
        </w:tc>
      </w:tr>
      <w:tr>
        <w:tc>
          <w:tcPr/>
          <w:p>
            <w:pPr>
              <w:pStyle w:val="Compact"/>
              <w:jc w:val="left"/>
            </w:pPr>
            <w:r>
              <w:t xml:space="preserve">5</w:t>
            </w:r>
          </w:p>
        </w:tc>
        <w:tc>
          <w:tcPr/>
          <w:p>
            <w:pPr>
              <w:pStyle w:val="Compact"/>
              <w:jc w:val="left"/>
            </w:pPr>
            <w:r>
              <w:t xml:space="preserve">4 (b, d, f, g)</w:t>
            </w:r>
          </w:p>
        </w:tc>
        <w:tc>
          <w:tcPr/>
          <w:p>
            <w:pPr>
              <w:pStyle w:val="Compact"/>
              <w:jc w:val="left"/>
            </w:pPr>
            <w:r>
              <w:t xml:space="preserve">+I groups are the negatively charged or alkyl ones: O</w:t>
            </w:r>
            <w:r>
              <w:rPr>
                <w:vertAlign w:val="superscript"/>
              </w:rPr>
              <w:t xml:space="preserve">−</w:t>
            </w:r>
            <w:r>
              <w:t xml:space="preserve">, N</w:t>
            </w:r>
            <w:r>
              <w:rPr>
                <w:vertAlign w:val="superscript"/>
              </w:rPr>
              <w:t xml:space="preserve">−</w:t>
            </w:r>
            <w:r>
              <w:t xml:space="preserve">H, COO</w:t>
            </w:r>
            <w:r>
              <w:rPr>
                <w:vertAlign w:val="superscript"/>
              </w:rPr>
              <w:t xml:space="preserve">−</w:t>
            </w:r>
            <w:r>
              <w:t xml:space="preserve">, CH</w:t>
            </w:r>
            <w:r>
              <w:rPr>
                <w:vertAlign w:val="subscript"/>
              </w:rPr>
              <w:t xml:space="preserve">3</w:t>
            </w:r>
            <w:r>
              <w:t xml:space="preserve">. OH, NH</w:t>
            </w:r>
            <w:r>
              <w:rPr>
                <w:vertAlign w:val="subscript"/>
              </w:rPr>
              <w:t xml:space="preserve">2</w:t>
            </w:r>
            <w:r>
              <w:t xml:space="preserve">, COOH, OMe, F, NF</w:t>
            </w:r>
            <w:r>
              <w:rPr>
                <w:vertAlign w:val="subscript"/>
              </w:rPr>
              <w:t xml:space="preserve">3</w:t>
            </w:r>
            <w:r>
              <w:rPr>
                <w:vertAlign w:val="superscript"/>
              </w:rPr>
              <w:t xml:space="preserve">+</w:t>
            </w:r>
            <w:r>
              <w:t xml:space="preserve"> </w:t>
            </w:r>
            <w:r>
              <w:t xml:space="preserve">are −I.</w:t>
            </w:r>
          </w:p>
        </w:tc>
      </w:tr>
      <w:tr>
        <w:tc>
          <w:tcPr/>
          <w:p>
            <w:pPr>
              <w:pStyle w:val="Compact"/>
              <w:jc w:val="left"/>
            </w:pPr>
            <w:r>
              <w:t xml:space="preserve">6</w:t>
            </w:r>
          </w:p>
        </w:tc>
        <w:tc>
          <w:tcPr/>
          <w:p>
            <w:pPr>
              <w:pStyle w:val="Compact"/>
              <w:jc w:val="left"/>
            </w:pPr>
            <w:r>
              <w:t xml:space="preserve">(a, c, d, g, j, l, m)</w:t>
            </w:r>
          </w:p>
        </w:tc>
        <w:tc>
          <w:tcPr/>
          <w:p>
            <w:pPr>
              <w:pStyle w:val="Compact"/>
              <w:jc w:val="left"/>
            </w:pPr>
            <w:r>
              <w:t xml:space="preserve">Resonance is intramolecular, involves π (and lone-pair) electrons only, lowers the energy, is not the only stabilising factor, and the hybrid (not any canonical form) describes the molecule; canonical forms are imaginary, the hybrid is real and more stable than any one form. False: b, e, f, h, i, k.</w:t>
            </w:r>
          </w:p>
        </w:tc>
      </w:tr>
      <w:tr>
        <w:tc>
          <w:tcPr/>
          <w:p>
            <w:pPr>
              <w:pStyle w:val="Compact"/>
              <w:jc w:val="left"/>
            </w:pPr>
            <w:r>
              <w:t xml:space="preserve">7</w:t>
            </w:r>
          </w:p>
        </w:tc>
        <w:tc>
          <w:tcPr/>
          <w:p>
            <w:pPr>
              <w:pStyle w:val="Compact"/>
              <w:jc w:val="left"/>
            </w:pPr>
            <w:r>
              <w:t xml:space="preserve">(A)</w:t>
            </w:r>
          </w:p>
        </w:tc>
        <w:tc>
          <w:tcPr/>
          <w:p>
            <w:pPr>
              <w:pStyle w:val="Compact"/>
              <w:jc w:val="left"/>
            </w:pPr>
            <w:r>
              <w:t xml:space="preserve">Incorrect statement: resonating (canonical) structures are hypothetical and have no real existence.</w:t>
            </w:r>
          </w:p>
        </w:tc>
      </w:tr>
      <w:tr>
        <w:tc>
          <w:tcPr/>
          <w:p>
            <w:pPr>
              <w:pStyle w:val="Compact"/>
              <w:jc w:val="left"/>
            </w:pPr>
            <w:r>
              <w:t xml:space="preserve">8</w:t>
            </w:r>
          </w:p>
        </w:tc>
        <w:tc>
          <w:tcPr/>
          <w:p>
            <w:pPr>
              <w:pStyle w:val="Compact"/>
              <w:jc w:val="left"/>
            </w:pPr>
            <w:r>
              <w:t xml:space="preserve">(A)</w:t>
            </w:r>
          </w:p>
        </w:tc>
        <w:tc>
          <w:tcPr/>
          <w:p>
            <w:pPr>
              <w:pStyle w:val="Compact"/>
              <w:jc w:val="left"/>
            </w:pPr>
            <w:r>
              <w:t xml:space="preserve">A conjugated diene is more stable than an isolated diene, which is more stable than a cumulated one (allene).</w:t>
            </w:r>
          </w:p>
        </w:tc>
      </w:tr>
      <w:tr>
        <w:tc>
          <w:tcPr/>
          <w:p>
            <w:pPr>
              <w:pStyle w:val="Compact"/>
              <w:jc w:val="left"/>
            </w:pPr>
            <w:r>
              <w:t xml:space="preserve">9</w:t>
            </w:r>
          </w:p>
        </w:tc>
        <w:tc>
          <w:tcPr/>
          <w:p>
            <w:pPr>
              <w:pStyle w:val="Compact"/>
              <w:jc w:val="left"/>
            </w:pPr>
            <w:r>
              <w:t xml:space="preserve">(A) a &gt; d &gt; c &gt; b ‡</w:t>
            </w:r>
          </w:p>
        </w:tc>
        <w:tc>
          <w:tcPr/>
          <w:p>
            <w:pPr>
              <w:pStyle w:val="Compact"/>
              <w:jc w:val="left"/>
            </w:pPr>
            <w:r>
              <w:t xml:space="preserve">Contribution to the hybrid of CH</w:t>
            </w:r>
            <w:r>
              <w:rPr>
                <w:vertAlign w:val="subscript"/>
              </w:rPr>
              <w:t xml:space="preserve">2</w:t>
            </w:r>
            <w:r>
              <w:t xml:space="preserve">N</w:t>
            </w:r>
            <w:r>
              <w:rPr>
                <w:vertAlign w:val="subscript"/>
              </w:rPr>
              <w:t xml:space="preserve">2</w:t>
            </w:r>
            <w:r>
              <w:t xml:space="preserve">: the form with the negative charge on the terminal (more electronegative) nitrogen and complete octets dominates; forms with a carbanion contribute less.</w:t>
            </w:r>
          </w:p>
        </w:tc>
      </w:tr>
      <w:tr>
        <w:tc>
          <w:tcPr/>
          <w:p>
            <w:pPr>
              <w:pStyle w:val="Compact"/>
              <w:jc w:val="left"/>
            </w:pPr>
            <w:r>
              <w:t xml:space="preserve">10</w:t>
            </w:r>
          </w:p>
        </w:tc>
        <w:tc>
          <w:tcPr/>
          <w:p>
            <w:pPr>
              <w:pStyle w:val="Compact"/>
              <w:jc w:val="left"/>
            </w:pPr>
            <w:r>
              <w:t xml:space="preserve">(A, D)</w:t>
            </w:r>
          </w:p>
        </w:tc>
        <w:tc>
          <w:tcPr/>
          <w:p>
            <w:pPr>
              <w:pStyle w:val="Compact"/>
              <w:jc w:val="left"/>
            </w:pPr>
            <w:r>
              <w:t xml:space="preserve">A cyclic 4n+2 delocalisation stabilises (aromatic); a cyclic 4n delocalisation destabilises. A negative charge is better placed on the more electronegative atom, a positive charge on the less electronegative one.</w:t>
            </w:r>
          </w:p>
        </w:tc>
      </w:tr>
      <w:tr>
        <w:tc>
          <w:tcPr/>
          <w:p>
            <w:pPr>
              <w:pStyle w:val="Compact"/>
              <w:jc w:val="left"/>
            </w:pPr>
            <w:r>
              <w:t xml:space="preserve">11</w:t>
            </w:r>
          </w:p>
        </w:tc>
        <w:tc>
          <w:tcPr/>
          <w:p>
            <w:pPr>
              <w:pStyle w:val="Compact"/>
              <w:jc w:val="left"/>
            </w:pPr>
            <w:r>
              <w:t xml:space="preserve">(D)</w:t>
            </w:r>
          </w:p>
        </w:tc>
        <w:tc>
          <w:tcPr/>
          <w:p>
            <w:pPr>
              <w:pStyle w:val="Compact"/>
              <w:jc w:val="left"/>
            </w:pPr>
            <w:r>
              <w:t xml:space="preserve">Pair D is keto–enol tautomerism (an H changes position), not resonance.</w:t>
            </w:r>
          </w:p>
        </w:tc>
      </w:tr>
      <w:tr>
        <w:tc>
          <w:tcPr/>
          <w:p>
            <w:pPr>
              <w:pStyle w:val="Compact"/>
              <w:jc w:val="left"/>
            </w:pPr>
            <w:r>
              <w:t xml:space="preserve">12</w:t>
            </w:r>
          </w:p>
        </w:tc>
        <w:tc>
          <w:tcPr/>
          <w:p>
            <w:pPr>
              <w:pStyle w:val="Compact"/>
              <w:jc w:val="left"/>
            </w:pPr>
            <w:r>
              <w:t xml:space="preserve">(b, d, e)</w:t>
            </w:r>
          </w:p>
        </w:tc>
        <w:tc>
          <w:tcPr/>
          <w:p>
            <w:pPr>
              <w:pStyle w:val="Compact"/>
              <w:jc w:val="left"/>
            </w:pPr>
            <w:r>
              <w:t xml:space="preserve">The lone pair is in resonance in pyrrole N–H, in the enamine-type N–H, and in the allyl anion. In pyridine, the imine N of (c) and (f) the lone pair is in the ring plane (sp</w:t>
            </w:r>
            <w:r>
              <w:rPr>
                <w:vertAlign w:val="superscript"/>
              </w:rPr>
              <w:t xml:space="preserve">2</w:t>
            </w:r>
            <w:r>
              <w:t xml:space="preserve">), orthogonal to the π system.</w:t>
            </w:r>
          </w:p>
        </w:tc>
      </w:tr>
      <w:tr>
        <w:tc>
          <w:tcPr/>
          <w:p>
            <w:pPr>
              <w:pStyle w:val="Compact"/>
              <w:jc w:val="left"/>
            </w:pPr>
            <w:r>
              <w:t xml:space="preserve">13</w:t>
            </w:r>
          </w:p>
        </w:tc>
        <w:tc>
          <w:tcPr/>
          <w:p>
            <w:pPr>
              <w:pStyle w:val="Compact"/>
              <w:jc w:val="left"/>
            </w:pPr>
            <w:r>
              <w:t xml:space="preserve">(b, d, e)</w:t>
            </w:r>
          </w:p>
        </w:tc>
        <w:tc>
          <w:tcPr/>
          <w:p>
            <w:pPr>
              <w:pStyle w:val="Compact"/>
              <w:jc w:val="left"/>
            </w:pPr>
            <w:r>
              <w:t xml:space="preserve">Not involved: the in-plane lone pair on the carbonyl O, the sp lone pair on a nitrile N, and the O lone pair in (e), which is not attached to the π system.</w:t>
            </w:r>
          </w:p>
        </w:tc>
      </w:tr>
      <w:tr>
        <w:tc>
          <w:tcPr/>
          <w:p>
            <w:pPr>
              <w:pStyle w:val="Compact"/>
              <w:jc w:val="left"/>
            </w:pPr>
            <w:r>
              <w:t xml:space="preserve">14</w:t>
            </w:r>
          </w:p>
        </w:tc>
        <w:tc>
          <w:tcPr/>
          <w:p>
            <w:pPr>
              <w:pStyle w:val="Compact"/>
              <w:jc w:val="left"/>
            </w:pPr>
            <w:r>
              <w:t xml:space="preserve">(d)</w:t>
            </w:r>
          </w:p>
        </w:tc>
        <w:tc>
          <w:tcPr/>
          <w:p>
            <w:pPr>
              <w:pStyle w:val="Compact"/>
              <w:jc w:val="left"/>
            </w:pPr>
            <w:r>
              <w:t xml:space="preserve">–NH</w:t>
            </w:r>
            <w:r>
              <w:rPr>
                <w:vertAlign w:val="subscript"/>
              </w:rPr>
              <w:t xml:space="preserve">3</w:t>
            </w:r>
            <w:r>
              <w:rPr>
                <w:vertAlign w:val="superscript"/>
              </w:rPr>
              <w:t xml:space="preserve">+</w:t>
            </w:r>
            <w:r>
              <w:t xml:space="preserve"> </w:t>
            </w:r>
            <w:r>
              <w:t xml:space="preserve">has neither a lone pair nor a π bond.</w:t>
            </w:r>
          </w:p>
        </w:tc>
      </w:tr>
      <w:tr>
        <w:tc>
          <w:tcPr/>
          <w:p>
            <w:pPr>
              <w:pStyle w:val="Compact"/>
              <w:jc w:val="left"/>
            </w:pPr>
            <w:r>
              <w:t xml:space="preserve">15</w:t>
            </w:r>
          </w:p>
        </w:tc>
        <w:tc>
          <w:tcPr/>
          <w:p>
            <w:pPr>
              <w:pStyle w:val="Compact"/>
              <w:jc w:val="left"/>
            </w:pPr>
            <w:r>
              <w:t xml:space="preserve">(c, f)</w:t>
            </w:r>
          </w:p>
        </w:tc>
        <w:tc>
          <w:tcPr/>
          <w:p>
            <w:pPr>
              <w:pStyle w:val="Compact"/>
              <w:jc w:val="left"/>
            </w:pPr>
            <w:r>
              <w:t xml:space="preserve">Groups that donate by resonance have a lone pair on the atom attached to the π system: –OCOCH</w:t>
            </w:r>
            <w:r>
              <w:rPr>
                <w:vertAlign w:val="subscript"/>
              </w:rPr>
              <w:t xml:space="preserve">3</w:t>
            </w:r>
            <w:r>
              <w:t xml:space="preserve"> </w:t>
            </w:r>
            <w:r>
              <w:t xml:space="preserve">(the O) and –NHCOCH</w:t>
            </w:r>
            <w:r>
              <w:rPr>
                <w:vertAlign w:val="subscript"/>
              </w:rPr>
              <w:t xml:space="preserve">3</w:t>
            </w:r>
            <w:r>
              <w:t xml:space="preserve"> </w:t>
            </w:r>
            <w:r>
              <w:t xml:space="preserve">(the N).</w:t>
            </w:r>
          </w:p>
        </w:tc>
      </w:tr>
      <w:tr>
        <w:tc>
          <w:tcPr/>
          <w:p>
            <w:pPr>
              <w:pStyle w:val="Compact"/>
              <w:jc w:val="left"/>
            </w:pPr>
            <w:r>
              <w:t xml:space="preserve">16</w:t>
            </w:r>
          </w:p>
        </w:tc>
        <w:tc>
          <w:tcPr/>
          <w:p>
            <w:pPr>
              <w:pStyle w:val="Compact"/>
              <w:jc w:val="left"/>
            </w:pPr>
            <w:r>
              <w:t xml:space="preserve">(a, b, c, d, f)</w:t>
            </w:r>
          </w:p>
        </w:tc>
        <w:tc>
          <w:tcPr/>
          <w:p>
            <w:pPr>
              <w:pStyle w:val="Compact"/>
              <w:jc w:val="left"/>
            </w:pPr>
            <w:r>
              <w:t xml:space="preserve">–COOH, –CONHR, –COCl, –CN and an imine C=N withdraw by −M; –O–CH=CH</w:t>
            </w:r>
            <w:r>
              <w:rPr>
                <w:vertAlign w:val="subscript"/>
              </w:rPr>
              <w:t xml:space="preserve">2</w:t>
            </w:r>
            <w:r>
              <w:t xml:space="preserve"> </w:t>
            </w:r>
            <w:r>
              <w:t xml:space="preserve">donates.</w:t>
            </w:r>
          </w:p>
        </w:tc>
      </w:tr>
      <w:tr>
        <w:tc>
          <w:tcPr/>
          <w:p>
            <w:pPr>
              <w:pStyle w:val="Compact"/>
              <w:jc w:val="left"/>
            </w:pPr>
            <w:r>
              <w:t xml:space="preserve">17</w:t>
            </w:r>
          </w:p>
        </w:tc>
        <w:tc>
          <w:tcPr/>
          <w:p>
            <w:pPr>
              <w:pStyle w:val="Compact"/>
              <w:jc w:val="left"/>
            </w:pPr>
            <w:r>
              <w:t xml:space="preserve">(b, c, f)</w:t>
            </w:r>
          </w:p>
        </w:tc>
        <w:tc>
          <w:tcPr/>
          <w:p>
            <w:pPr>
              <w:pStyle w:val="Compact"/>
              <w:jc w:val="left"/>
            </w:pPr>
            <w:r>
              <w:t xml:space="preserve">–NO, –CH=CH</w:t>
            </w:r>
            <w:r>
              <w:rPr>
                <w:vertAlign w:val="subscript"/>
              </w:rPr>
              <w:t xml:space="preserve">2</w:t>
            </w:r>
            <w:r>
              <w:t xml:space="preserve"> </w:t>
            </w:r>
            <w:r>
              <w:t xml:space="preserve">and –N=NH can accept (−M) or donate (+M) depending on what they are attached to.</w:t>
            </w:r>
          </w:p>
        </w:tc>
      </w:tr>
      <w:tr>
        <w:tc>
          <w:tcPr/>
          <w:p>
            <w:pPr>
              <w:pStyle w:val="Compact"/>
              <w:jc w:val="left"/>
            </w:pPr>
            <w:r>
              <w:t xml:space="preserve">18</w:t>
            </w:r>
          </w:p>
        </w:tc>
        <w:tc>
          <w:tcPr/>
          <w:p>
            <w:pPr>
              <w:pStyle w:val="Compact"/>
              <w:jc w:val="left"/>
            </w:pPr>
            <w:r>
              <w:t xml:space="preserve">see figure</w:t>
            </w:r>
          </w:p>
        </w:tc>
        <w:tc>
          <w:tcPr/>
          <w:p>
            <w:pPr>
              <w:pStyle w:val="Compact"/>
              <w:jc w:val="left"/>
            </w:pPr>
            <w:r>
              <w:t xml:space="preserve">Resonance forms drawn below: (a) enolate, (b) vinylogous enolate, (c) benzyl cation (ortho and para forms), (d) cyclohexadienyl cation, (e) phenoxide, (f) vinylogous iminium, (g) oxocarbenium, (h) vinylogous enolate, (i, j) dienyl cations.</w:t>
            </w:r>
          </w:p>
        </w:tc>
      </w:tr>
      <w:tr>
        <w:tc>
          <w:tcPr/>
          <w:p>
            <w:pPr>
              <w:pStyle w:val="Compact"/>
              <w:jc w:val="left"/>
            </w:pPr>
            <w:r>
              <w:t xml:space="preserve">19</w:t>
            </w:r>
          </w:p>
        </w:tc>
        <w:tc>
          <w:tcPr/>
          <w:p>
            <w:pPr>
              <w:pStyle w:val="Compact"/>
              <w:jc w:val="left"/>
            </w:pPr>
            <w:r>
              <w:t xml:space="preserve">a-I, b-II, c-II, d-II, e-I</w:t>
            </w:r>
          </w:p>
        </w:tc>
        <w:tc>
          <w:tcPr/>
          <w:p>
            <w:pPr>
              <w:pStyle w:val="Compact"/>
              <w:jc w:val="left"/>
            </w:pPr>
            <w:r>
              <w:t xml:space="preserve">Less stable form: (a) the sextet carbocation; (b) the naphthalene structure with only one benzene sextet; (c, d) the one with the charge on carbon or N instead of O</w:t>
            </w:r>
            <w:r>
              <w:rPr>
                <w:vertAlign w:val="superscript"/>
              </w:rPr>
              <w:t xml:space="preserve">−</w:t>
            </w:r>
            <w:r>
              <w:t xml:space="preserve">; (e) the cycloheptatrienyl-anion (8π, antiaromatic) form.</w:t>
            </w:r>
          </w:p>
        </w:tc>
      </w:tr>
      <w:tr>
        <w:tc>
          <w:tcPr/>
          <w:p>
            <w:pPr>
              <w:pStyle w:val="Compact"/>
              <w:jc w:val="left"/>
            </w:pPr>
            <w:r>
              <w:t xml:space="preserve">20</w:t>
            </w:r>
          </w:p>
        </w:tc>
        <w:tc>
          <w:tcPr/>
          <w:p>
            <w:pPr>
              <w:pStyle w:val="Compact"/>
              <w:jc w:val="left"/>
            </w:pPr>
            <w:r>
              <w:t xml:space="preserve">a-I, b-I, c-I, d-I, e-II, f-II</w:t>
            </w:r>
          </w:p>
        </w:tc>
        <w:tc>
          <w:tcPr/>
          <w:p>
            <w:pPr>
              <w:pStyle w:val="Compact"/>
              <w:jc w:val="left"/>
            </w:pPr>
            <w:r>
              <w:t xml:space="preserve">More stable form: neutral rather than charge-separated; aromatic ring kept (phenoxide, pyridine, Cp</w:t>
            </w:r>
            <w:r>
              <w:rPr>
                <w:vertAlign w:val="superscript"/>
              </w:rPr>
              <w:t xml:space="preserve">−</w:t>
            </w:r>
            <w:r>
              <w:t xml:space="preserve">); (e) CH</w:t>
            </w:r>
            <w:r>
              <w:rPr>
                <w:vertAlign w:val="subscript"/>
              </w:rPr>
              <w:t xml:space="preserve">2</w:t>
            </w:r>
            <w:r>
              <w:t xml:space="preserve">=CH–CH=O rather than ⁺CH</w:t>
            </w:r>
            <w:r>
              <w:rPr>
                <w:vertAlign w:val="subscript"/>
              </w:rPr>
              <w:t xml:space="preserve">2</w:t>
            </w:r>
            <w:r>
              <w:t xml:space="preserve">–CH=CH–O</w:t>
            </w:r>
            <w:r>
              <w:rPr>
                <w:vertAlign w:val="superscript"/>
              </w:rPr>
              <w:t xml:space="preserve">−</w:t>
            </w:r>
            <w:r>
              <w:t xml:space="preserve">; (f) all octets with the positive charge on N.</w:t>
            </w:r>
          </w:p>
        </w:tc>
      </w:tr>
      <w:tr>
        <w:tc>
          <w:tcPr/>
          <w:p>
            <w:pPr>
              <w:pStyle w:val="Compact"/>
              <w:jc w:val="left"/>
            </w:pPr>
            <w:r>
              <w:t xml:space="preserve">21</w:t>
            </w:r>
          </w:p>
        </w:tc>
        <w:tc>
          <w:tcPr/>
          <w:p>
            <w:pPr>
              <w:pStyle w:val="Compact"/>
              <w:jc w:val="left"/>
            </w:pPr>
            <w:r>
              <w:t xml:space="preserve">(a, e, f, g)</w:t>
            </w:r>
          </w:p>
        </w:tc>
        <w:tc>
          <w:tcPr/>
          <w:p>
            <w:pPr>
              <w:pStyle w:val="Compact"/>
              <w:jc w:val="left"/>
            </w:pPr>
            <w:r>
              <w:t xml:space="preserve">–OH (lone pair), –CH=CH–Ar (π), –BH</w:t>
            </w:r>
            <w:r>
              <w:rPr>
                <w:vertAlign w:val="subscript"/>
              </w:rPr>
              <w:t xml:space="preserve">2</w:t>
            </w:r>
            <w:r>
              <w:t xml:space="preserve"> </w:t>
            </w:r>
            <w:r>
              <w:t xml:space="preserve">(empty p) and –PPh</w:t>
            </w:r>
            <w:r>
              <w:rPr>
                <w:vertAlign w:val="subscript"/>
              </w:rPr>
              <w:t xml:space="preserve">3</w:t>
            </w:r>
            <w:r>
              <w:rPr>
                <w:vertAlign w:val="superscript"/>
              </w:rPr>
              <w:t xml:space="preserve">+</w:t>
            </w:r>
            <w:r>
              <w:t xml:space="preserve"> </w:t>
            </w:r>
            <w:r>
              <w:t xml:space="preserve">(empty d/σ* acceptor, as the key treats it) can take part; the saturated –CH</w:t>
            </w:r>
            <w:r>
              <w:rPr>
                <w:vertAlign w:val="subscript"/>
              </w:rPr>
              <w:t xml:space="preserve">2</w:t>
            </w:r>
            <w:r>
              <w:t xml:space="preserve">C</w:t>
            </w:r>
            <w:r>
              <w:rPr>
                <w:vertAlign w:val="superscript"/>
              </w:rPr>
              <w:t xml:space="preserve">−</w:t>
            </w:r>
            <w:r>
              <w:t xml:space="preserve">H</w:t>
            </w:r>
            <w:r>
              <w:rPr>
                <w:vertAlign w:val="subscript"/>
              </w:rPr>
              <w:t xml:space="preserve">2</w:t>
            </w:r>
            <w:r>
              <w:t xml:space="preserve">, –CH</w:t>
            </w:r>
            <w:r>
              <w:rPr>
                <w:vertAlign w:val="subscript"/>
              </w:rPr>
              <w:t xml:space="preserve">2</w:t>
            </w:r>
            <w:r>
              <w:t xml:space="preserve">C</w:t>
            </w:r>
            <w:r>
              <w:rPr>
                <w:vertAlign w:val="superscript"/>
              </w:rPr>
              <w:t xml:space="preserve">+</w:t>
            </w:r>
            <w:r>
              <w:t xml:space="preserve">H</w:t>
            </w:r>
            <w:r>
              <w:rPr>
                <w:vertAlign w:val="subscript"/>
              </w:rPr>
              <w:t xml:space="preserve">2</w:t>
            </w:r>
            <w:r>
              <w:t xml:space="preserve"> </w:t>
            </w:r>
            <w:r>
              <w:t xml:space="preserve">and benzyl groups cannot.</w:t>
            </w:r>
          </w:p>
        </w:tc>
      </w:tr>
      <w:tr>
        <w:tc>
          <w:tcPr/>
          <w:p>
            <w:pPr>
              <w:pStyle w:val="Compact"/>
              <w:jc w:val="left"/>
            </w:pPr>
            <w:r>
              <w:t xml:space="preserve">22</w:t>
            </w:r>
          </w:p>
        </w:tc>
        <w:tc>
          <w:tcPr/>
          <w:p>
            <w:pPr>
              <w:pStyle w:val="Compact"/>
              <w:jc w:val="left"/>
            </w:pPr>
            <w:r>
              <w:t xml:space="preserve">(a) resonance forms; (b) A; (c) C; (d) A and B; (e) B and C; (f) 0; (g) B; (h) B ‡</w:t>
            </w:r>
          </w:p>
        </w:tc>
        <w:tc>
          <w:tcPr/>
          <w:p>
            <w:pPr>
              <w:pStyle w:val="Compact"/>
              <w:jc w:val="left"/>
            </w:pPr>
            <w:r>
              <w:t xml:space="preserve">A, B and C are canonical forms of diazomethane (same atom positions). B (CH</w:t>
            </w:r>
            <w:r>
              <w:rPr>
                <w:vertAlign w:val="subscript"/>
              </w:rPr>
              <w:t xml:space="preserve">2</w:t>
            </w:r>
            <w:r>
              <w:t xml:space="preserve">=N</w:t>
            </w:r>
            <w:r>
              <w:rPr>
                <w:vertAlign w:val="superscript"/>
              </w:rPr>
              <w:t xml:space="preserve">+</w:t>
            </w:r>
            <w:r>
              <w:t xml:space="preserve">=N</w:t>
            </w:r>
            <w:r>
              <w:rPr>
                <w:vertAlign w:val="superscript"/>
              </w:rPr>
              <w:t xml:space="preserve">−</w:t>
            </w:r>
            <w:r>
              <w:t xml:space="preserve">) has complete octets and no charge on carbon, so it is the most stable.</w:t>
            </w:r>
          </w:p>
        </w:tc>
      </w:tr>
      <w:tr>
        <w:tc>
          <w:tcPr/>
          <w:p>
            <w:pPr>
              <w:pStyle w:val="Compact"/>
              <w:jc w:val="left"/>
            </w:pPr>
            <w:r>
              <w:t xml:space="preserve">23</w:t>
            </w:r>
          </w:p>
        </w:tc>
        <w:tc>
          <w:tcPr/>
          <w:p>
            <w:pPr>
              <w:pStyle w:val="Compact"/>
              <w:jc w:val="left"/>
            </w:pPr>
            <w:r>
              <w:t xml:space="preserve">(a) II, (b) II, (c) II</w:t>
            </w:r>
          </w:p>
        </w:tc>
        <w:tc>
          <w:tcPr/>
          <w:p>
            <w:pPr>
              <w:pStyle w:val="Compact"/>
              <w:jc w:val="left"/>
            </w:pPr>
            <w:r>
              <w:t xml:space="preserve">(a) the charge on N, not C; (b) the enolate with the charge on O; (c) the form with all octets (C=N</w:t>
            </w:r>
            <w:r>
              <w:rPr>
                <w:vertAlign w:val="superscript"/>
              </w:rPr>
              <w:t xml:space="preserve">+</w:t>
            </w:r>
            <w:r>
              <w:t xml:space="preserve">).</w:t>
            </w:r>
          </w:p>
        </w:tc>
      </w:tr>
      <w:tr>
        <w:tc>
          <w:tcPr/>
          <w:p>
            <w:pPr>
              <w:pStyle w:val="Compact"/>
              <w:jc w:val="left"/>
            </w:pPr>
            <w:r>
              <w:t xml:space="preserve">24</w:t>
            </w:r>
          </w:p>
        </w:tc>
        <w:tc>
          <w:tcPr/>
          <w:p>
            <w:pPr>
              <w:pStyle w:val="Compact"/>
              <w:jc w:val="left"/>
            </w:pPr>
            <w:r>
              <w:t xml:space="preserve">(A) I &gt; II &gt; III &gt; IV</w:t>
            </w:r>
          </w:p>
        </w:tc>
        <w:tc>
          <w:tcPr/>
          <w:p>
            <w:pPr>
              <w:pStyle w:val="Compact"/>
              <w:jc w:val="left"/>
            </w:pPr>
            <w:r>
              <w:t xml:space="preserve">Neutral form first; then the charge-separated form with O</w:t>
            </w:r>
            <w:r>
              <w:rPr>
                <w:vertAlign w:val="superscript"/>
              </w:rPr>
              <w:t xml:space="preserve">−</w:t>
            </w:r>
            <w:r>
              <w:t xml:space="preserve">/O</w:t>
            </w:r>
            <w:r>
              <w:rPr>
                <w:vertAlign w:val="superscript"/>
              </w:rPr>
              <w:t xml:space="preserve">+</w:t>
            </w:r>
            <w:r>
              <w:t xml:space="preserve"> </w:t>
            </w:r>
            <w:r>
              <w:t xml:space="preserve">and complete octets; then C</w:t>
            </w:r>
            <w:r>
              <w:rPr>
                <w:vertAlign w:val="superscript"/>
              </w:rPr>
              <w:t xml:space="preserve">+</w:t>
            </w:r>
            <w:r>
              <w:t xml:space="preserve"> </w:t>
            </w:r>
            <w:r>
              <w:t xml:space="preserve">forms (sextet) and last the C</w:t>
            </w:r>
            <w:r>
              <w:rPr>
                <w:vertAlign w:val="superscript"/>
              </w:rPr>
              <w:t xml:space="preserve">−</w:t>
            </w:r>
            <w:r>
              <w:t xml:space="preserve">/O</w:t>
            </w:r>
            <w:r>
              <w:rPr>
                <w:vertAlign w:val="superscript"/>
              </w:rPr>
              <w:t xml:space="preserve">+</w:t>
            </w:r>
            <w:r>
              <w:t xml:space="preserve"> </w:t>
            </w:r>
            <w:r>
              <w:t xml:space="preserve">form.</w:t>
            </w:r>
          </w:p>
        </w:tc>
      </w:tr>
      <w:tr>
        <w:tc>
          <w:tcPr/>
          <w:p>
            <w:pPr>
              <w:pStyle w:val="Compact"/>
              <w:jc w:val="left"/>
            </w:pPr>
            <w:r>
              <w:t xml:space="preserve">25</w:t>
            </w:r>
          </w:p>
        </w:tc>
        <w:tc>
          <w:tcPr/>
          <w:p>
            <w:pPr>
              <w:pStyle w:val="Compact"/>
              <w:jc w:val="left"/>
            </w:pPr>
            <w:r>
              <w:t xml:space="preserve">a-II, b-II, c-II, d-II</w:t>
            </w:r>
          </w:p>
        </w:tc>
        <w:tc>
          <w:tcPr/>
          <w:p>
            <w:pPr>
              <w:pStyle w:val="Compact"/>
              <w:jc w:val="left"/>
            </w:pPr>
            <w:r>
              <w:t xml:space="preserve">Lesser resonance energy: the non-aromatic or less conjugated member of each pair; furan has less aromatic stabilisation than pyrrole (about 16 vs 21 kcal mol</w:t>
            </w:r>
            <w:r>
              <w:rPr>
                <w:vertAlign w:val="superscript"/>
              </w:rPr>
              <w:t xml:space="preserve">−1</w:t>
            </w:r>
            <w:r>
              <w:t xml:space="preserve">).</w:t>
            </w:r>
          </w:p>
        </w:tc>
      </w:tr>
      <w:tr>
        <w:tc>
          <w:tcPr/>
          <w:p>
            <w:pPr>
              <w:pStyle w:val="Compact"/>
              <w:jc w:val="left"/>
            </w:pPr>
            <w:r>
              <w:t xml:space="preserve">26</w:t>
            </w:r>
          </w:p>
        </w:tc>
        <w:tc>
          <w:tcPr/>
          <w:p>
            <w:pPr>
              <w:pStyle w:val="Compact"/>
              <w:jc w:val="left"/>
            </w:pPr>
            <w:r>
              <w:t xml:space="preserve">(a) and (b)</w:t>
            </w:r>
          </w:p>
        </w:tc>
        <w:tc>
          <w:tcPr/>
          <w:p>
            <w:pPr>
              <w:pStyle w:val="Compact"/>
              <w:jc w:val="left"/>
            </w:pPr>
            <w:r>
              <w:t xml:space="preserve">Equivalent canonical forms and aromaticity both raise the resonance energy.</w:t>
            </w:r>
          </w:p>
        </w:tc>
      </w:tr>
      <w:tr>
        <w:tc>
          <w:tcPr/>
          <w:p>
            <w:pPr>
              <w:pStyle w:val="Compact"/>
              <w:jc w:val="left"/>
            </w:pPr>
            <w:r>
              <w:t xml:space="preserve">27</w:t>
            </w:r>
          </w:p>
        </w:tc>
        <w:tc>
          <w:tcPr/>
          <w:p>
            <w:pPr>
              <w:pStyle w:val="Compact"/>
              <w:jc w:val="left"/>
            </w:pPr>
            <w:r>
              <w:t xml:space="preserve">i-I, ii-II, iii-II, iv-I, v-I, vi-II, vii-I, viii-II ‡, ix-II, x-II, xi-II, xii-I, xiii-I, xiv-I, xv-I</w:t>
            </w:r>
          </w:p>
        </w:tc>
        <w:tc>
          <w:tcPr/>
          <w:p>
            <w:pPr>
              <w:pStyle w:val="Compact"/>
              <w:jc w:val="left"/>
            </w:pPr>
            <w:r>
              <w:t xml:space="preserve">Higher RE: pyridine over pyrrole; N is a better donor than O (divinylamine); equivalent forms (amidinate); F over Br (2p–2p overlap); benzyl over allyl radical; naphthalene (61) over phenol (36); two isolated benzenes (2 × 36) over styrene; longer conjugation (ix); linear over cross-conjugated (x); carboxylate over acid; vinyl-O</w:t>
            </w:r>
            <w:r>
              <w:rPr>
                <w:vertAlign w:val="superscript"/>
              </w:rPr>
              <w:t xml:space="preserve">−</w:t>
            </w:r>
            <w:r>
              <w:t xml:space="preserve"> </w:t>
            </w:r>
            <w:r>
              <w:t xml:space="preserve">over vinyl-OH; benzoate; diphenylmethane over naphthalene; benzene over hexatriene.</w:t>
            </w:r>
          </w:p>
        </w:tc>
      </w:tr>
      <w:tr>
        <w:tc>
          <w:tcPr/>
          <w:p>
            <w:pPr>
              <w:pStyle w:val="Compact"/>
              <w:jc w:val="left"/>
            </w:pPr>
            <w:r>
              <w:t xml:space="preserve">28</w:t>
            </w:r>
          </w:p>
        </w:tc>
        <w:tc>
          <w:tcPr/>
          <w:p>
            <w:pPr>
              <w:pStyle w:val="Compact"/>
              <w:jc w:val="left"/>
            </w:pPr>
            <w:r>
              <w:t xml:space="preserve">a-II, b-I, c-I, d-II, e-I</w:t>
            </w:r>
          </w:p>
        </w:tc>
        <w:tc>
          <w:tcPr/>
          <w:p>
            <w:pPr>
              <w:pStyle w:val="Compact"/>
              <w:jc w:val="left"/>
            </w:pPr>
            <w:r>
              <w:t xml:space="preserve">Lesser RE: HCOO</w:t>
            </w:r>
            <w:r>
              <w:rPr>
                <w:vertAlign w:val="superscript"/>
              </w:rPr>
              <w:t xml:space="preserve">−</w:t>
            </w:r>
            <w:r>
              <w:t xml:space="preserve"> </w:t>
            </w:r>
            <w:r>
              <w:t xml:space="preserve">(2 forms) vs CO</w:t>
            </w:r>
            <w:r>
              <w:rPr>
                <w:vertAlign w:val="subscript"/>
              </w:rPr>
              <w:t xml:space="preserve">3</w:t>
            </w:r>
            <w:r>
              <w:rPr>
                <w:vertAlign w:val="superscript"/>
              </w:rPr>
              <w:t xml:space="preserve">2−</w:t>
            </w:r>
            <w:r>
              <w:t xml:space="preserve"> </w:t>
            </w:r>
            <w:r>
              <w:t xml:space="preserve">(3); the antiaromatic cyclopropenyl anion vs allyl anion; cyclobutadiene vs butadiene; allyl cation vs aromatic cyclopropenyl cation; benzene vs phenol.</w:t>
            </w:r>
          </w:p>
        </w:tc>
      </w:tr>
      <w:tr>
        <w:tc>
          <w:tcPr/>
          <w:p>
            <w:pPr>
              <w:pStyle w:val="Compact"/>
              <w:jc w:val="left"/>
            </w:pPr>
            <w:r>
              <w:t xml:space="preserve">29</w:t>
            </w:r>
          </w:p>
        </w:tc>
        <w:tc>
          <w:tcPr/>
          <w:p>
            <w:pPr>
              <w:pStyle w:val="Compact"/>
              <w:jc w:val="left"/>
            </w:pPr>
            <w:r>
              <w:t xml:space="preserve">(B)</w:t>
            </w:r>
          </w:p>
        </w:tc>
        <w:tc>
          <w:tcPr/>
          <w:p>
            <w:pPr>
              <w:pStyle w:val="Compact"/>
              <w:jc w:val="left"/>
            </w:pPr>
            <w:r>
              <w:t xml:space="preserve">The pentadienyl cation has more resonance than the antiaromatic cyclopentadienyl cation; hexatriene has less than benzene; divinylamine has less than 1-amino-butadiene.</w:t>
            </w:r>
          </w:p>
        </w:tc>
      </w:tr>
      <w:tr>
        <w:tc>
          <w:tcPr/>
          <w:p>
            <w:pPr>
              <w:pStyle w:val="Compact"/>
              <w:jc w:val="left"/>
            </w:pPr>
            <w:r>
              <w:t xml:space="preserve">30</w:t>
            </w:r>
          </w:p>
        </w:tc>
        <w:tc>
          <w:tcPr/>
          <w:p>
            <w:pPr>
              <w:pStyle w:val="Compact"/>
              <w:jc w:val="left"/>
            </w:pPr>
            <w:r>
              <w:t xml:space="preserve">(D)</w:t>
            </w:r>
          </w:p>
        </w:tc>
        <w:tc>
          <w:tcPr/>
          <w:p>
            <w:pPr>
              <w:pStyle w:val="Compact"/>
              <w:jc w:val="left"/>
            </w:pPr>
            <w:r>
              <w:t xml:space="preserve">The ring π density is lowest in 1,3-dinitrobenzene (two −M/−I acceptors, nothing donating).</w:t>
            </w:r>
          </w:p>
        </w:tc>
      </w:tr>
      <w:tr>
        <w:tc>
          <w:tcPr/>
          <w:p>
            <w:pPr>
              <w:pStyle w:val="Compact"/>
              <w:jc w:val="left"/>
            </w:pPr>
            <w:r>
              <w:t xml:space="preserve">31</w:t>
            </w:r>
          </w:p>
        </w:tc>
        <w:tc>
          <w:tcPr/>
          <w:p>
            <w:pPr>
              <w:pStyle w:val="Compact"/>
              <w:jc w:val="left"/>
            </w:pPr>
            <w:r>
              <w:t xml:space="preserve">(B)</w:t>
            </w:r>
          </w:p>
        </w:tc>
        <w:tc>
          <w:tcPr/>
          <w:p>
            <w:pPr>
              <w:pStyle w:val="Compact"/>
              <w:jc w:val="left"/>
            </w:pPr>
            <w:r>
              <w:t xml:space="preserve">The ring π density is highest in the phenoxide ion (the strongest +M donor).</w:t>
            </w:r>
          </w:p>
        </w:tc>
      </w:tr>
      <w:tr>
        <w:tc>
          <w:tcPr/>
          <w:p>
            <w:pPr>
              <w:pStyle w:val="Compact"/>
              <w:jc w:val="left"/>
            </w:pPr>
            <w:r>
              <w:t xml:space="preserve">32</w:t>
            </w:r>
          </w:p>
        </w:tc>
        <w:tc>
          <w:tcPr/>
          <w:p>
            <w:pPr>
              <w:pStyle w:val="Compact"/>
              <w:jc w:val="left"/>
            </w:pPr>
            <w:r>
              <w:t xml:space="preserve">(C) i &gt; iv &gt; ii &gt; iii</w:t>
            </w:r>
          </w:p>
        </w:tc>
        <w:tc>
          <w:tcPr/>
          <w:p>
            <w:pPr>
              <w:pStyle w:val="Compact"/>
              <w:jc w:val="left"/>
            </w:pPr>
            <w:r>
              <w:t xml:space="preserve">Reactivity to electrophiles follows hyperconjugation by the α C–H count: CH</w:t>
            </w:r>
            <w:r>
              <w:rPr>
                <w:vertAlign w:val="subscript"/>
              </w:rPr>
              <w:t xml:space="preserve">3</w:t>
            </w:r>
            <w:r>
              <w:t xml:space="preserve"> </w:t>
            </w:r>
            <w:r>
              <w:t xml:space="preserve">(3) &gt; C</w:t>
            </w:r>
            <w:r>
              <w:rPr>
                <w:vertAlign w:val="subscript"/>
              </w:rPr>
              <w:t xml:space="preserve">2</w:t>
            </w:r>
            <w:r>
              <w:t xml:space="preserve">H</w:t>
            </w:r>
            <w:r>
              <w:rPr>
                <w:vertAlign w:val="subscript"/>
              </w:rPr>
              <w:t xml:space="preserve">5</w:t>
            </w:r>
            <w:r>
              <w:t xml:space="preserve"> </w:t>
            </w:r>
            <w:r>
              <w:t xml:space="preserve">(2) &gt; i-Pr (1) &gt; t-Bu (0): toluene, ethyl-, isopropyl-, t-butyl-benzene.</w:t>
            </w:r>
          </w:p>
        </w:tc>
      </w:tr>
      <w:tr>
        <w:tc>
          <w:tcPr/>
          <w:p>
            <w:pPr>
              <w:pStyle w:val="Compact"/>
              <w:jc w:val="left"/>
            </w:pPr>
            <w:r>
              <w:t xml:space="preserve">33</w:t>
            </w:r>
          </w:p>
        </w:tc>
        <w:tc>
          <w:tcPr/>
          <w:p>
            <w:pPr>
              <w:pStyle w:val="Compact"/>
              <w:jc w:val="left"/>
            </w:pPr>
            <w:r>
              <w:t xml:space="preserve">(C)</w:t>
            </w:r>
          </w:p>
        </w:tc>
        <w:tc>
          <w:tcPr/>
          <w:p>
            <w:pPr>
              <w:pStyle w:val="Compact"/>
              <w:jc w:val="left"/>
            </w:pPr>
            <w:r>
              <w:t xml:space="preserve">Inductive, mesomeric and hyperconjugative effects all operate in the acetyl-methyl-cyclohexene (C=C–C=O gives M, the alkyl groups give H and I).</w:t>
            </w:r>
          </w:p>
        </w:tc>
      </w:tr>
      <w:tr>
        <w:tc>
          <w:tcPr/>
          <w:p>
            <w:pPr>
              <w:pStyle w:val="Compact"/>
              <w:jc w:val="left"/>
            </w:pPr>
            <w:r>
              <w:t xml:space="preserve">34</w:t>
            </w:r>
          </w:p>
        </w:tc>
        <w:tc>
          <w:tcPr/>
          <w:p>
            <w:pPr>
              <w:pStyle w:val="Compact"/>
              <w:jc w:val="left"/>
            </w:pPr>
            <w:r>
              <w:t xml:space="preserve">(C)</w:t>
            </w:r>
          </w:p>
        </w:tc>
        <w:tc>
          <w:tcPr/>
          <w:p>
            <w:pPr>
              <w:pStyle w:val="Compact"/>
              <w:jc w:val="left"/>
            </w:pPr>
            <w:r>
              <w:t xml:space="preserve">CH</w:t>
            </w:r>
            <w:r>
              <w:rPr>
                <w:vertAlign w:val="subscript"/>
              </w:rPr>
              <w:t xml:space="preserve">3</w:t>
            </w:r>
            <w:r>
              <w:t xml:space="preserve">CH=CH–CO–CH</w:t>
            </w:r>
            <w:r>
              <w:rPr>
                <w:vertAlign w:val="subscript"/>
              </w:rPr>
              <w:t xml:space="preserve">3</w:t>
            </w:r>
            <w:r>
              <w:t xml:space="preserve"> </w:t>
            </w:r>
            <w:r>
              <w:t xml:space="preserve">has C=C conjugated with C=O (M), CH</w:t>
            </w:r>
            <w:r>
              <w:rPr>
                <w:vertAlign w:val="subscript"/>
              </w:rPr>
              <w:t xml:space="preserve">3</w:t>
            </w:r>
            <w:r>
              <w:t xml:space="preserve"> </w:t>
            </w:r>
            <w:r>
              <w:t xml:space="preserve">on the double bond (H) and the polar C=O (I).</w:t>
            </w:r>
          </w:p>
        </w:tc>
      </w:tr>
      <w:tr>
        <w:tc>
          <w:tcPr/>
          <w:p>
            <w:pPr>
              <w:pStyle w:val="Compact"/>
              <w:jc w:val="left"/>
            </w:pPr>
            <w:r>
              <w:t xml:space="preserve">35</w:t>
            </w:r>
          </w:p>
        </w:tc>
        <w:tc>
          <w:tcPr/>
          <w:p>
            <w:pPr>
              <w:pStyle w:val="Compact"/>
              <w:jc w:val="left"/>
            </w:pPr>
            <w:r>
              <w:t xml:space="preserve">(D)</w:t>
            </w:r>
          </w:p>
        </w:tc>
        <w:tc>
          <w:tcPr/>
          <w:p>
            <w:pPr>
              <w:pStyle w:val="Compact"/>
              <w:jc w:val="left"/>
            </w:pPr>
            <w:r>
              <w:t xml:space="preserve">All three statements are correct: σ delocalisation is hyperconjugation, π delocalisation is resonance, permanent σ polarisation is the inductive effect.</w:t>
            </w:r>
          </w:p>
        </w:tc>
      </w:tr>
      <w:tr>
        <w:tc>
          <w:tcPr/>
          <w:p>
            <w:pPr>
              <w:pStyle w:val="Compact"/>
              <w:jc w:val="left"/>
            </w:pPr>
            <w:r>
              <w:t xml:space="preserve">36</w:t>
            </w:r>
          </w:p>
        </w:tc>
        <w:tc>
          <w:tcPr/>
          <w:p>
            <w:pPr>
              <w:pStyle w:val="Compact"/>
              <w:jc w:val="left"/>
            </w:pPr>
            <w:r>
              <w:t xml:space="preserve">(A, B, C)</w:t>
            </w:r>
          </w:p>
        </w:tc>
        <w:tc>
          <w:tcPr/>
          <w:p>
            <w:pPr>
              <w:pStyle w:val="Compact"/>
              <w:jc w:val="left"/>
            </w:pPr>
            <w:r>
              <w:t xml:space="preserve">Number of hyperconjugative structures = α C–H bonds: propene 3, 2-methyl-2-butene 9, the t-amyl cation 8. 2-Butyne has 6, not 5.</w:t>
            </w:r>
          </w:p>
        </w:tc>
      </w:tr>
      <w:tr>
        <w:tc>
          <w:tcPr/>
          <w:p>
            <w:pPr>
              <w:pStyle w:val="Compact"/>
              <w:jc w:val="left"/>
            </w:pPr>
            <w:r>
              <w:t xml:space="preserve">37</w:t>
            </w:r>
          </w:p>
        </w:tc>
        <w:tc>
          <w:tcPr/>
          <w:p>
            <w:pPr>
              <w:pStyle w:val="Compact"/>
              <w:jc w:val="left"/>
            </w:pPr>
            <w:r>
              <w:t xml:space="preserve">(B)</w:t>
            </w:r>
          </w:p>
        </w:tc>
        <w:tc>
          <w:tcPr/>
          <w:p>
            <w:pPr>
              <w:pStyle w:val="Compact"/>
              <w:jc w:val="left"/>
            </w:pPr>
            <w:r>
              <w:t xml:space="preserve">The ortho-di-t-butyl groups twist the NO</w:t>
            </w:r>
            <w:r>
              <w:rPr>
                <w:vertAlign w:val="subscript"/>
              </w:rPr>
              <w:t xml:space="preserve">2</w:t>
            </w:r>
            <w:r>
              <w:t xml:space="preserve"> </w:t>
            </w:r>
            <w:r>
              <w:t xml:space="preserve">out of the ring plane (steric inhibition of resonance), so C–N has less double-bond character and is longer in II.</w:t>
            </w:r>
          </w:p>
        </w:tc>
      </w:tr>
      <w:tr>
        <w:tc>
          <w:tcPr/>
          <w:p>
            <w:pPr>
              <w:pStyle w:val="Compact"/>
              <w:jc w:val="left"/>
            </w:pPr>
            <w:r>
              <w:t xml:space="preserve">38</w:t>
            </w:r>
          </w:p>
        </w:tc>
        <w:tc>
          <w:tcPr/>
          <w:p>
            <w:pPr>
              <w:pStyle w:val="Compact"/>
              <w:jc w:val="left"/>
            </w:pPr>
            <w:r>
              <w:t xml:space="preserve">(B) ‡</w:t>
            </w:r>
          </w:p>
        </w:tc>
        <w:tc>
          <w:tcPr/>
          <w:p>
            <w:pPr>
              <w:pStyle w:val="Compact"/>
              <w:jc w:val="left"/>
            </w:pPr>
            <w:r>
              <w:t xml:space="preserve">The two nitro groups flanking Br are twisted out of the ring plane (no resonance, longer C–N); the unhindered nitro group conjugates and has the shorter C–N bond.</w:t>
            </w:r>
          </w:p>
        </w:tc>
      </w:tr>
      <w:tr>
        <w:tc>
          <w:tcPr/>
          <w:p>
            <w:pPr>
              <w:pStyle w:val="Compact"/>
              <w:jc w:val="left"/>
            </w:pPr>
            <w:r>
              <w:t xml:space="preserve">39</w:t>
            </w:r>
          </w:p>
        </w:tc>
        <w:tc>
          <w:tcPr/>
          <w:p>
            <w:pPr>
              <w:pStyle w:val="Compact"/>
              <w:jc w:val="left"/>
            </w:pPr>
            <w:r>
              <w:t xml:space="preserve">(C) III &gt; II &gt; I &gt; IV</w:t>
            </w:r>
          </w:p>
        </w:tc>
        <w:tc>
          <w:tcPr/>
          <w:p>
            <w:pPr>
              <w:pStyle w:val="Compact"/>
              <w:jc w:val="left"/>
            </w:pPr>
            <w:r>
              <w:t xml:space="preserve">Single sp</w:t>
            </w:r>
            <w:r>
              <w:rPr>
                <w:vertAlign w:val="superscript"/>
              </w:rPr>
              <w:t xml:space="preserve">3</w:t>
            </w:r>
            <w:r>
              <w:t xml:space="preserve">–N (cyclohexylamine) is longest; aniline N lone pair adds partial double bond; a p-CHO withdraws and adds more; the imine C=N is shortest.</w:t>
            </w:r>
          </w:p>
        </w:tc>
      </w:tr>
      <w:tr>
        <w:tc>
          <w:tcPr/>
          <w:p>
            <w:pPr>
              <w:pStyle w:val="Compact"/>
              <w:jc w:val="left"/>
            </w:pPr>
            <w:r>
              <w:t xml:space="preserve">40</w:t>
            </w:r>
          </w:p>
        </w:tc>
        <w:tc>
          <w:tcPr/>
          <w:p>
            <w:pPr>
              <w:pStyle w:val="Compact"/>
              <w:jc w:val="left"/>
            </w:pPr>
            <w:r>
              <w:t xml:space="preserve">(D)</w:t>
            </w:r>
          </w:p>
        </w:tc>
        <w:tc>
          <w:tcPr/>
          <w:p>
            <w:pPr>
              <w:pStyle w:val="Compact"/>
              <w:jc w:val="left"/>
            </w:pPr>
            <w:r>
              <w:t xml:space="preserve">The shortest C1–C2 bond joins the sp</w:t>
            </w:r>
            <w:r>
              <w:rPr>
                <w:vertAlign w:val="superscript"/>
              </w:rPr>
              <w:t xml:space="preserve">2</w:t>
            </w:r>
            <w:r>
              <w:t xml:space="preserve"> </w:t>
            </w:r>
            <w:r>
              <w:t xml:space="preserve">carbon of a ring to an sp carbon (C≡CH): both shortening factors (s-character, no hyperconjugation).</w:t>
            </w:r>
          </w:p>
        </w:tc>
      </w:tr>
      <w:tr>
        <w:tc>
          <w:tcPr/>
          <w:p>
            <w:pPr>
              <w:pStyle w:val="Compact"/>
              <w:jc w:val="left"/>
            </w:pPr>
            <w:r>
              <w:t xml:space="preserve">41</w:t>
            </w:r>
          </w:p>
        </w:tc>
        <w:tc>
          <w:tcPr/>
          <w:p>
            <w:pPr>
              <w:pStyle w:val="Compact"/>
              <w:jc w:val="left"/>
            </w:pPr>
            <w:r>
              <w:t xml:space="preserve">(D)</w:t>
            </w:r>
          </w:p>
        </w:tc>
        <w:tc>
          <w:tcPr/>
          <w:p>
            <w:pPr>
              <w:pStyle w:val="Compact"/>
              <w:jc w:val="left"/>
            </w:pPr>
            <w:r>
              <w:t xml:space="preserve">Longest C=C is in isobutene: two methyls give the most hyperconjugation, which lengthens the double bond.</w:t>
            </w:r>
          </w:p>
        </w:tc>
      </w:tr>
      <w:tr>
        <w:tc>
          <w:tcPr/>
          <w:p>
            <w:pPr>
              <w:pStyle w:val="Compact"/>
              <w:jc w:val="left"/>
            </w:pPr>
            <w:r>
              <w:t xml:space="preserve">42</w:t>
            </w:r>
          </w:p>
        </w:tc>
        <w:tc>
          <w:tcPr/>
          <w:p>
            <w:pPr>
              <w:pStyle w:val="Compact"/>
              <w:jc w:val="left"/>
            </w:pPr>
            <w:r>
              <w:t xml:space="preserve">(A)</w:t>
            </w:r>
          </w:p>
        </w:tc>
        <w:tc>
          <w:tcPr/>
          <w:p>
            <w:pPr>
              <w:pStyle w:val="Compact"/>
              <w:jc w:val="left"/>
            </w:pPr>
            <w:r>
              <w:t xml:space="preserve">Shortest C=C is in allene: sp-hybridised central carbon.</w:t>
            </w:r>
          </w:p>
        </w:tc>
      </w:tr>
      <w:tr>
        <w:tc>
          <w:tcPr/>
          <w:p>
            <w:pPr>
              <w:pStyle w:val="Compact"/>
              <w:jc w:val="left"/>
            </w:pPr>
            <w:r>
              <w:t xml:space="preserve">43</w:t>
            </w:r>
          </w:p>
        </w:tc>
        <w:tc>
          <w:tcPr/>
          <w:p>
            <w:pPr>
              <w:pStyle w:val="Compact"/>
              <w:jc w:val="left"/>
            </w:pPr>
            <w:r>
              <w:t xml:space="preserve">(B, C, D)</w:t>
            </w:r>
          </w:p>
        </w:tc>
        <w:tc>
          <w:tcPr/>
          <w:p>
            <w:pPr>
              <w:pStyle w:val="Compact"/>
              <w:jc w:val="left"/>
            </w:pPr>
            <w:r>
              <w:t xml:space="preserve">Butadiene, 1,3-cyclohexadiene and naphthalene have alternating bond lengths; benzene has equal bonds.</w:t>
            </w:r>
          </w:p>
        </w:tc>
      </w:tr>
      <w:tr>
        <w:tc>
          <w:tcPr/>
          <w:p>
            <w:pPr>
              <w:pStyle w:val="Compact"/>
              <w:jc w:val="left"/>
            </w:pPr>
            <w:r>
              <w:t xml:space="preserve">44</w:t>
            </w:r>
          </w:p>
        </w:tc>
        <w:tc>
          <w:tcPr/>
          <w:p>
            <w:pPr>
              <w:pStyle w:val="Compact"/>
              <w:jc w:val="left"/>
            </w:pPr>
            <w:r>
              <w:t xml:space="preserve">(B) C</w:t>
            </w:r>
            <w:r>
              <w:rPr>
                <w:vertAlign w:val="subscript"/>
              </w:rPr>
              <w:t xml:space="preserve">2</w:t>
            </w:r>
            <w:r>
              <w:t xml:space="preserve">H</w:t>
            </w:r>
            <w:r>
              <w:rPr>
                <w:vertAlign w:val="subscript"/>
              </w:rPr>
              <w:t xml:space="preserve">6</w:t>
            </w:r>
            <w:r>
              <w:t xml:space="preserve"> </w:t>
            </w:r>
            <w:r>
              <w:t xml:space="preserve">&gt; C</w:t>
            </w:r>
            <w:r>
              <w:rPr>
                <w:vertAlign w:val="subscript"/>
              </w:rPr>
              <w:t xml:space="preserve">6</w:t>
            </w:r>
            <w:r>
              <w:t xml:space="preserve">H</w:t>
            </w:r>
            <w:r>
              <w:rPr>
                <w:vertAlign w:val="subscript"/>
              </w:rPr>
              <w:t xml:space="preserve">6</w:t>
            </w:r>
            <w:r>
              <w:t xml:space="preserve"> </w:t>
            </w:r>
            <w:r>
              <w:t xml:space="preserve">&gt; C</w:t>
            </w:r>
            <w:r>
              <w:rPr>
                <w:vertAlign w:val="subscript"/>
              </w:rPr>
              <w:t xml:space="preserve">2</w:t>
            </w:r>
            <w:r>
              <w:t xml:space="preserve">H</w:t>
            </w:r>
            <w:r>
              <w:rPr>
                <w:vertAlign w:val="subscript"/>
              </w:rPr>
              <w:t xml:space="preserve">4</w:t>
            </w:r>
            <w:r>
              <w:t xml:space="preserve"> </w:t>
            </w:r>
            <w:r>
              <w:t xml:space="preserve">&gt; C</w:t>
            </w:r>
            <w:r>
              <w:rPr>
                <w:vertAlign w:val="subscript"/>
              </w:rPr>
              <w:t xml:space="preserve">2</w:t>
            </w:r>
            <w:r>
              <w:t xml:space="preserve">H</w:t>
            </w:r>
            <w:r>
              <w:rPr>
                <w:vertAlign w:val="subscript"/>
              </w:rPr>
              <w:t xml:space="preserve">2</w:t>
            </w:r>
          </w:p>
        </w:tc>
        <w:tc>
          <w:tcPr/>
          <w:p>
            <w:pPr>
              <w:pStyle w:val="Compact"/>
              <w:jc w:val="left"/>
            </w:pPr>
            <w:r>
              <w:t xml:space="preserve">154, 139, 134, 120 pm.</w:t>
            </w:r>
          </w:p>
        </w:tc>
      </w:tr>
      <w:tr>
        <w:tc>
          <w:tcPr/>
          <w:p>
            <w:pPr>
              <w:pStyle w:val="Compact"/>
              <w:jc w:val="left"/>
            </w:pPr>
            <w:r>
              <w:t xml:space="preserve">45</w:t>
            </w:r>
          </w:p>
        </w:tc>
        <w:tc>
          <w:tcPr/>
          <w:p>
            <w:pPr>
              <w:pStyle w:val="Compact"/>
              <w:jc w:val="left"/>
            </w:pPr>
            <w:r>
              <w:t xml:space="preserve">(A) I &gt; II &gt; III &gt; IV</w:t>
            </w:r>
          </w:p>
        </w:tc>
        <w:tc>
          <w:tcPr/>
          <w:p>
            <w:pPr>
              <w:pStyle w:val="Compact"/>
              <w:jc w:val="left"/>
            </w:pPr>
            <w:r>
              <w:t xml:space="preserve">The push–pull ethene I (OMe donor, NO</w:t>
            </w:r>
            <w:r>
              <w:rPr>
                <w:vertAlign w:val="subscript"/>
              </w:rPr>
              <w:t xml:space="preserve">2</w:t>
            </w:r>
            <w:r>
              <w:t xml:space="preserve"> </w:t>
            </w:r>
            <w:r>
              <w:t xml:space="preserve">acceptor) has the most single-bond character; then nitroethene, vinyl chloride, ethene.</w:t>
            </w:r>
          </w:p>
        </w:tc>
      </w:tr>
      <w:tr>
        <w:tc>
          <w:tcPr/>
          <w:p>
            <w:pPr>
              <w:pStyle w:val="Compact"/>
              <w:jc w:val="left"/>
            </w:pPr>
            <w:r>
              <w:t xml:space="preserve">46</w:t>
            </w:r>
          </w:p>
        </w:tc>
        <w:tc>
          <w:tcPr/>
          <w:p>
            <w:pPr>
              <w:pStyle w:val="Compact"/>
              <w:jc w:val="left"/>
            </w:pPr>
            <w:r>
              <w:t xml:space="preserve">(A, C, D)</w:t>
            </w:r>
          </w:p>
        </w:tc>
        <w:tc>
          <w:tcPr/>
          <w:p>
            <w:pPr>
              <w:pStyle w:val="Compact"/>
              <w:jc w:val="left"/>
            </w:pPr>
            <w:r>
              <w:t xml:space="preserve">C–C &gt; C=C &gt; C≡C &gt; C≡N; C=C &gt; C=N &gt; C=O; C–C &gt; C=C &gt; C≡C &gt; C–H are correct. (B) is not.</w:t>
            </w:r>
          </w:p>
        </w:tc>
      </w:tr>
      <w:tr>
        <w:tc>
          <w:tcPr/>
          <w:p>
            <w:pPr>
              <w:pStyle w:val="Compact"/>
              <w:jc w:val="left"/>
            </w:pPr>
            <w:r>
              <w:t xml:space="preserve">47</w:t>
            </w:r>
          </w:p>
        </w:tc>
        <w:tc>
          <w:tcPr/>
          <w:p>
            <w:pPr>
              <w:pStyle w:val="Compact"/>
              <w:jc w:val="left"/>
            </w:pPr>
            <w:r>
              <w:t xml:space="preserve">a-I, b-I, c-II, d-I, e-I, f-I ‡</w:t>
            </w:r>
          </w:p>
        </w:tc>
        <w:tc>
          <w:tcPr/>
          <w:p>
            <w:pPr>
              <w:pStyle w:val="Compact"/>
              <w:jc w:val="left"/>
            </w:pPr>
            <w:r>
              <w:t xml:space="preserve">Bond dissociation energy of the marked bond is lower where it carries more s/less strength: cyclohexene vs ethylene; propyne C–CH</w:t>
            </w:r>
            <w:r>
              <w:rPr>
                <w:vertAlign w:val="subscript"/>
              </w:rPr>
              <w:t xml:space="preserve">3</w:t>
            </w:r>
            <w:r>
              <w:t xml:space="preserve">; urea vs amides etc. The drawings are small, so these follow the key.</w:t>
            </w:r>
          </w:p>
        </w:tc>
      </w:tr>
      <w:tr>
        <w:tc>
          <w:tcPr/>
          <w:p>
            <w:pPr>
              <w:pStyle w:val="Compact"/>
              <w:jc w:val="left"/>
            </w:pPr>
            <w:r>
              <w:t xml:space="preserve">48</w:t>
            </w:r>
          </w:p>
        </w:tc>
        <w:tc>
          <w:tcPr/>
          <w:p>
            <w:pPr>
              <w:pStyle w:val="Compact"/>
              <w:jc w:val="left"/>
            </w:pPr>
            <w:r>
              <w:t xml:space="preserve">a-II, b-I, c-I, d-I, e-II, f-II ‡</w:t>
            </w:r>
          </w:p>
        </w:tc>
        <w:tc>
          <w:tcPr/>
          <w:p>
            <w:pPr>
              <w:pStyle w:val="Compact"/>
              <w:jc w:val="left"/>
            </w:pPr>
            <w:r>
              <w:t xml:space="preserve">Stronger bond: C–Cl &gt; C–Br; vinyl–Br &gt; alkyl–Br; acyl–Cl and alkyl–Cl comparison, sp</w:t>
            </w:r>
            <w:r>
              <w:rPr>
                <w:vertAlign w:val="superscript"/>
              </w:rPr>
              <w:t xml:space="preserve">2</w:t>
            </w:r>
            <w:r>
              <w:t xml:space="preserve">–sp</w:t>
            </w:r>
            <w:r>
              <w:rPr>
                <w:vertAlign w:val="superscript"/>
              </w:rPr>
              <w:t xml:space="preserve">2</w:t>
            </w:r>
            <w:r>
              <w:t xml:space="preserve"> </w:t>
            </w:r>
            <w:r>
              <w:t xml:space="preserve">&gt; sp</w:t>
            </w:r>
            <w:r>
              <w:rPr>
                <w:vertAlign w:val="superscript"/>
              </w:rPr>
              <w:t xml:space="preserve">2</w:t>
            </w:r>
            <w:r>
              <w:t xml:space="preserve">–sp</w:t>
            </w:r>
            <w:r>
              <w:rPr>
                <w:vertAlign w:val="superscript"/>
              </w:rPr>
              <w:t xml:space="preserve">3</w:t>
            </w:r>
            <w:r>
              <w:t xml:space="preserve"> </w:t>
            </w:r>
            <w:r>
              <w:t xml:space="preserve">etc. (as in the key).</w:t>
            </w:r>
          </w:p>
        </w:tc>
      </w:tr>
      <w:tr>
        <w:tc>
          <w:tcPr/>
          <w:p>
            <w:pPr>
              <w:pStyle w:val="Compact"/>
              <w:jc w:val="left"/>
            </w:pPr>
            <w:r>
              <w:t xml:space="preserve">49</w:t>
            </w:r>
          </w:p>
        </w:tc>
        <w:tc>
          <w:tcPr/>
          <w:p>
            <w:pPr>
              <w:pStyle w:val="Compact"/>
              <w:jc w:val="left"/>
            </w:pPr>
            <w:r>
              <w:t xml:space="preserve">(D) C</w:t>
            </w:r>
            <w:r>
              <w:rPr>
                <w:vertAlign w:val="superscript"/>
              </w:rPr>
              <w:t xml:space="preserve">1</w:t>
            </w:r>
            <w:r>
              <w:t xml:space="preserve">–H &gt; C</w:t>
            </w:r>
            <w:r>
              <w:rPr>
                <w:vertAlign w:val="superscript"/>
              </w:rPr>
              <w:t xml:space="preserve">4</w:t>
            </w:r>
            <w:r>
              <w:t xml:space="preserve">–H &gt; C</w:t>
            </w:r>
            <w:r>
              <w:rPr>
                <w:vertAlign w:val="superscript"/>
              </w:rPr>
              <w:t xml:space="preserve">3</w:t>
            </w:r>
            <w:r>
              <w:t xml:space="preserve">–H &gt; C</w:t>
            </w:r>
            <w:r>
              <w:rPr>
                <w:vertAlign w:val="superscript"/>
              </w:rPr>
              <w:t xml:space="preserve">2</w:t>
            </w:r>
            <w:r>
              <w:t xml:space="preserve">–H</w:t>
            </w:r>
          </w:p>
        </w:tc>
        <w:tc>
          <w:tcPr/>
          <w:p>
            <w:pPr>
              <w:pStyle w:val="Compact"/>
              <w:jc w:val="left"/>
            </w:pPr>
            <w:r>
              <w:t xml:space="preserve">Vinylic C–H is strongest (sp</w:t>
            </w:r>
            <w:r>
              <w:rPr>
                <w:vertAlign w:val="superscript"/>
              </w:rPr>
              <w:t xml:space="preserve">2</w:t>
            </w:r>
            <w:r>
              <w:t xml:space="preserve">); then the primary sp</w:t>
            </w:r>
            <w:r>
              <w:rPr>
                <w:vertAlign w:val="superscript"/>
              </w:rPr>
              <w:t xml:space="preserve">3</w:t>
            </w:r>
            <w:r>
              <w:t xml:space="preserve"> </w:t>
            </w:r>
            <w:r>
              <w:t xml:space="preserve">C–H; then secondary; the allylic C–H is weakest because the radical is resonance stabilised.</w:t>
            </w:r>
          </w:p>
        </w:tc>
      </w:tr>
      <w:tr>
        <w:tc>
          <w:tcPr/>
          <w:p>
            <w:pPr>
              <w:pStyle w:val="Compact"/>
              <w:jc w:val="left"/>
            </w:pPr>
            <w:r>
              <w:t xml:space="preserve">50</w:t>
            </w:r>
          </w:p>
        </w:tc>
        <w:tc>
          <w:tcPr/>
          <w:p>
            <w:pPr>
              <w:pStyle w:val="Compact"/>
              <w:jc w:val="left"/>
            </w:pPr>
            <w:r>
              <w:t xml:space="preserve">C &gt; B &gt; A</w:t>
            </w:r>
          </w:p>
        </w:tc>
        <w:tc>
          <w:tcPr/>
          <w:p>
            <w:pPr>
              <w:pStyle w:val="Compact"/>
              <w:jc w:val="left"/>
            </w:pPr>
            <w:r>
              <w:t xml:space="preserve">C–N bond length: the simple enamine (C) has the least double-bond character and is the longest; the dienamine (B) is shorter; the amino-enone (A) is shortest because N donates into the C=C–C=O system.</w:t>
            </w:r>
          </w:p>
        </w:tc>
      </w:tr>
      <w:tr>
        <w:tc>
          <w:tcPr/>
          <w:p>
            <w:pPr>
              <w:pStyle w:val="Compact"/>
              <w:jc w:val="left"/>
            </w:pPr>
            <w:r>
              <w:t xml:space="preserve">51</w:t>
            </w:r>
          </w:p>
        </w:tc>
        <w:tc>
          <w:tcPr/>
          <w:p>
            <w:pPr>
              <w:pStyle w:val="Compact"/>
              <w:jc w:val="left"/>
            </w:pPr>
            <w:r>
              <w:t xml:space="preserve">(A) ‡</w:t>
            </w:r>
          </w:p>
        </w:tc>
        <w:tc>
          <w:tcPr/>
          <w:p>
            <w:pPr>
              <w:pStyle w:val="Compact"/>
              <w:jc w:val="left"/>
            </w:pPr>
            <w:r>
              <w:t xml:space="preserve">As in the key: the t-butyl ortho group twists the COOH out of conjugation, so the C–O bond is shorter (less delocalisation into the ring) than in benzoic acid.</w:t>
            </w:r>
          </w:p>
        </w:tc>
      </w:tr>
    </w:tbl>
    <w:bookmarkStart w:id="733" w:name="q18-resonance-forms"/>
    <w:p>
      <w:pPr>
        <w:pStyle w:val="Heading3"/>
      </w:pPr>
      <w:r>
        <w:t xml:space="preserve">Q18 resonance forms</w:t>
      </w:r>
    </w:p>
    <w:p>
      <w:pPr>
        <w:pStyle w:val="FirstParagraph"/>
      </w:pPr>
      <w:r>
        <w:drawing>
          <wp:inline>
            <wp:extent cx="3149600" cy="1968500"/>
            <wp:effectExtent b="0" l="0" r="0" t="0"/>
            <wp:docPr descr="" title="" id="704" name="Picture"/>
            <a:graphic>
              <a:graphicData uri="http://schemas.openxmlformats.org/drawingml/2006/picture">
                <pic:pic>
                  <pic:nvPicPr>
                    <pic:cNvPr descr="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" id="705" name="Picture"/>
                    <pic:cNvPicPr>
                      <a:picLocks noChangeArrowheads="1" noChangeAspect="1"/>
                    </pic:cNvPicPr>
                  </pic:nvPicPr>
                  <pic:blipFill>
                    <a:blip r:embed="rId703"/>
                    <a:stretch>
                      <a:fillRect/>
                    </a:stretch>
                  </pic:blipFill>
                  <pic:spPr bwMode="auto">
                    <a:xfrm>
                      <a:off x="0" y="0"/>
                      <a:ext cx="3149600" cy="1968500"/>
                    </a:xfrm>
                    <a:prstGeom prst="rect">
                      <a:avLst/>
                    </a:prstGeom>
                    <a:noFill/>
                    <a:ln w="9525">
                      <a:noFill/>
                      <a:headEnd/>
                      <a:tailEnd/>
                    </a:ln>
                  </pic:spPr>
                </pic:pic>
              </a:graphicData>
            </a:graphic>
          </wp:inline>
        </w:drawing>
      </w:r>
    </w:p>
    <w:p>
      <w:pPr>
        <w:pStyle w:val="BodyText"/>
      </w:pPr>
      <w:r>
        <w:t xml:space="preserve">(a) acetone enolate: carbanion form and enolate form</w:t>
      </w:r>
    </w:p>
    <w:p>
      <w:pPr>
        <w:pStyle w:val="BodyText"/>
      </w:pPr>
      <w:r>
        <w:drawing>
          <wp:inline>
            <wp:extent cx="5334000" cy="974564"/>
            <wp:effectExtent b="0" l="0" r="0" t="0"/>
            <wp:docPr descr="" title="" id="707" name="Picture"/>
            <a:graphic>
              <a:graphicData uri="http://schemas.openxmlformats.org/drawingml/2006/picture">
                <pic:pic>
                  <pic:nvPicPr>
                    <pic:cNvPr descr="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" id="708" name="Picture"/>
                    <pic:cNvPicPr>
                      <a:picLocks noChangeArrowheads="1" noChangeAspect="1"/>
                    </pic:cNvPicPr>
                  </pic:nvPicPr>
                  <pic:blipFill>
                    <a:blip r:embed="rId706"/>
                    <a:stretch>
                      <a:fillRect/>
                    </a:stretch>
                  </pic:blipFill>
                  <pic:spPr bwMode="auto">
                    <a:xfrm>
                      <a:off x="0" y="0"/>
                      <a:ext cx="5334000" cy="974564"/>
                    </a:xfrm>
                    <a:prstGeom prst="rect">
                      <a:avLst/>
                    </a:prstGeom>
                    <a:noFill/>
                    <a:ln w="9525">
                      <a:noFill/>
                      <a:headEnd/>
                      <a:tailEnd/>
                    </a:ln>
                  </pic:spPr>
                </pic:pic>
              </a:graphicData>
            </a:graphic>
          </wp:inline>
        </w:drawing>
      </w:r>
    </w:p>
    <w:p>
      <w:pPr>
        <w:pStyle w:val="BodyText"/>
      </w:pPr>
      <w:r>
        <w:t xml:space="preserve">(b) the charge delocalised over C-4, C-2 and O</w:t>
      </w:r>
    </w:p>
    <w:p>
      <w:pPr>
        <w:pStyle w:val="BodyText"/>
      </w:pPr>
      <w:r>
        <w:drawing>
          <wp:inline>
            <wp:extent cx="5334000" cy="1795815"/>
            <wp:effectExtent b="0" l="0" r="0" t="0"/>
            <wp:docPr descr="" title="" id="710" name="Picture"/>
            <a:graphic>
              <a:graphicData uri="http://schemas.openxmlformats.org/drawingml/2006/picture">
                <pic:pic>
                  <pic:nvPicPr>
                    <pic:cNvPr descr="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" id="711" name="Picture"/>
                    <pic:cNvPicPr>
                      <a:picLocks noChangeArrowheads="1" noChangeAspect="1"/>
                    </pic:cNvPicPr>
                  </pic:nvPicPr>
                  <pic:blipFill>
                    <a:blip r:embed="rId709"/>
                    <a:stretch>
                      <a:fillRect/>
                    </a:stretch>
                  </pic:blipFill>
                  <pic:spPr bwMode="auto">
                    <a:xfrm>
                      <a:off x="0" y="0"/>
                      <a:ext cx="5334000" cy="1795815"/>
                    </a:xfrm>
                    <a:prstGeom prst="rect">
                      <a:avLst/>
                    </a:prstGeom>
                    <a:noFill/>
                    <a:ln w="9525">
                      <a:noFill/>
                      <a:headEnd/>
                      <a:tailEnd/>
                    </a:ln>
                  </pic:spPr>
                </pic:pic>
              </a:graphicData>
            </a:graphic>
          </wp:inline>
        </w:drawing>
      </w:r>
    </w:p>
    <w:p>
      <w:pPr>
        <w:pStyle w:val="BodyText"/>
      </w:pPr>
      <w:r>
        <w:t xml:space="preserve">(c) benzyl cation (the ortho form shown once; two ortho and one para)</w:t>
      </w:r>
    </w:p>
    <w:p>
      <w:pPr>
        <w:pStyle w:val="BodyText"/>
      </w:pPr>
      <w:r>
        <w:drawing>
          <wp:inline>
            <wp:extent cx="4940300" cy="2133600"/>
            <wp:effectExtent b="0" l="0" r="0" t="0"/>
            <wp:docPr descr="" title="" id="713" name="Picture"/>
            <a:graphic>
              <a:graphicData uri="http://schemas.openxmlformats.org/drawingml/2006/picture">
                <pic:pic>
                  <pic:nvPicPr>
                    <pic:cNvPr descr="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" id="714" name="Picture"/>
                    <pic:cNvPicPr>
                      <a:picLocks noChangeArrowheads="1" noChangeAspect="1"/>
                    </pic:cNvPicPr>
                  </pic:nvPicPr>
                  <pic:blipFill>
                    <a:blip r:embed="rId712"/>
                    <a:stretch>
                      <a:fillRect/>
                    </a:stretch>
                  </pic:blipFill>
                  <pic:spPr bwMode="auto">
                    <a:xfrm>
                      <a:off x="0" y="0"/>
                      <a:ext cx="4940300" cy="2133600"/>
                    </a:xfrm>
                    <a:prstGeom prst="rect">
                      <a:avLst/>
                    </a:prstGeom>
                    <a:noFill/>
                    <a:ln w="9525">
                      <a:noFill/>
                      <a:headEnd/>
                      <a:tailEnd/>
                    </a:ln>
                  </pic:spPr>
                </pic:pic>
              </a:graphicData>
            </a:graphic>
          </wp:inline>
        </w:drawing>
      </w:r>
    </w:p>
    <w:p>
      <w:pPr>
        <w:pStyle w:val="BodyText"/>
      </w:pPr>
      <w:r>
        <w:t xml:space="preserve">(d) cyclohexadienyl cation: charge at C-1, C-3, C-5</w:t>
      </w:r>
    </w:p>
    <w:p>
      <w:pPr>
        <w:pStyle w:val="BodyText"/>
      </w:pPr>
      <w:r>
        <w:drawing>
          <wp:inline>
            <wp:extent cx="5334000" cy="1760534"/>
            <wp:effectExtent b="0" l="0" r="0" t="0"/>
            <wp:docPr descr="" title="" id="716" name="Picture"/>
            <a:graphic>
              <a:graphicData uri="http://schemas.openxmlformats.org/drawingml/2006/picture">
                <pic:pic>
                  <pic:nvPicPr>
                    <pic:cNvPr descr="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" id="717" name="Picture"/>
                    <pic:cNvPicPr>
                      <a:picLocks noChangeArrowheads="1" noChangeAspect="1"/>
                    </pic:cNvPicPr>
                  </pic:nvPicPr>
                  <pic:blipFill>
                    <a:blip r:embed="rId715"/>
                    <a:stretch>
                      <a:fillRect/>
                    </a:stretch>
                  </pic:blipFill>
                  <pic:spPr bwMode="auto">
                    <a:xfrm>
                      <a:off x="0" y="0"/>
                      <a:ext cx="5334000" cy="1760534"/>
                    </a:xfrm>
                    <a:prstGeom prst="rect">
                      <a:avLst/>
                    </a:prstGeom>
                    <a:noFill/>
                    <a:ln w="9525">
                      <a:noFill/>
                      <a:headEnd/>
                      <a:tailEnd/>
                    </a:ln>
                  </pic:spPr>
                </pic:pic>
              </a:graphicData>
            </a:graphic>
          </wp:inline>
        </w:drawing>
      </w:r>
    </w:p>
    <w:p>
      <w:pPr>
        <w:pStyle w:val="BodyText"/>
      </w:pPr>
      <w:r>
        <w:t xml:space="preserve">(e) phenoxide: charge at O and at the ortho and para carbons</w:t>
      </w:r>
    </w:p>
    <w:p>
      <w:pPr>
        <w:pStyle w:val="BodyText"/>
      </w:pPr>
      <w:r>
        <w:drawing>
          <wp:inline>
            <wp:extent cx="5334000" cy="1851279"/>
            <wp:effectExtent b="0" l="0" r="0" t="0"/>
            <wp:docPr descr="" title="" id="719" name="Picture"/>
            <a:graphic>
              <a:graphicData uri="http://schemas.openxmlformats.org/drawingml/2006/picture">
                <pic:pic>
                  <pic:nvPicPr>
                    <pic:cNvPr descr="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" id="720" name="Picture"/>
                    <pic:cNvPicPr>
                      <a:picLocks noChangeArrowheads="1" noChangeAspect="1"/>
                    </pic:cNvPicPr>
                  </pic:nvPicPr>
                  <pic:blipFill>
                    <a:blip r:embed="rId718"/>
                    <a:stretch>
                      <a:fillRect/>
                    </a:stretch>
                  </pic:blipFill>
                  <pic:spPr bwMode="auto">
                    <a:xfrm>
                      <a:off x="0" y="0"/>
                      <a:ext cx="5334000" cy="1851279"/>
                    </a:xfrm>
                    <a:prstGeom prst="rect">
                      <a:avLst/>
                    </a:prstGeom>
                    <a:noFill/>
                    <a:ln w="9525">
                      <a:noFill/>
                      <a:headEnd/>
                      <a:tailEnd/>
                    </a:ln>
                  </pic:spPr>
                </pic:pic>
              </a:graphicData>
            </a:graphic>
          </wp:inline>
        </w:drawing>
      </w:r>
    </w:p>
    <w:p>
      <w:pPr>
        <w:pStyle w:val="BodyText"/>
      </w:pPr>
      <w:r>
        <w:t xml:space="preserve">(f) the vinylogous iminium ion (my reading of the ring: N lone pair donating through C=C)</w:t>
      </w:r>
    </w:p>
    <w:p>
      <w:pPr>
        <w:pStyle w:val="BodyText"/>
      </w:pPr>
      <w:r>
        <w:drawing>
          <wp:inline>
            <wp:extent cx="3022600" cy="1905000"/>
            <wp:effectExtent b="0" l="0" r="0" t="0"/>
            <wp:docPr descr="" title="" id="722" name="Picture"/>
            <a:graphic>
              <a:graphicData uri="http://schemas.openxmlformats.org/drawingml/2006/picture">
                <pic:pic>
                  <pic:nvPicPr>
                    <pic:cNvPr descr="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" id="723" name="Picture"/>
                    <pic:cNvPicPr>
                      <a:picLocks noChangeArrowheads="1" noChangeAspect="1"/>
                    </pic:cNvPicPr>
                  </pic:nvPicPr>
                  <pic:blipFill>
                    <a:blip r:embed="rId721"/>
                    <a:stretch>
                      <a:fillRect/>
                    </a:stretch>
                  </pic:blipFill>
                  <pic:spPr bwMode="auto">
                    <a:xfrm>
                      <a:off x="0" y="0"/>
                      <a:ext cx="3022600" cy="1905000"/>
                    </a:xfrm>
                    <a:prstGeom prst="rect">
                      <a:avLst/>
                    </a:prstGeom>
                    <a:noFill/>
                    <a:ln w="9525">
                      <a:noFill/>
                      <a:headEnd/>
                      <a:tailEnd/>
                    </a:ln>
                  </pic:spPr>
                </pic:pic>
              </a:graphicData>
            </a:graphic>
          </wp:inline>
        </w:drawing>
      </w:r>
    </w:p>
    <w:p>
      <w:pPr>
        <w:pStyle w:val="BodyText"/>
      </w:pPr>
      <w:r>
        <w:t xml:space="preserve">(g) oxocarbenium form (my reading of the ring)</w:t>
      </w:r>
    </w:p>
    <w:p>
      <w:pPr>
        <w:pStyle w:val="BodyText"/>
      </w:pPr>
      <w:r>
        <w:drawing>
          <wp:inline>
            <wp:extent cx="5334000" cy="1760534"/>
            <wp:effectExtent b="0" l="0" r="0" t="0"/>
            <wp:docPr descr="" title="" id="725" name="Picture"/>
            <a:graphic>
              <a:graphicData uri="http://schemas.openxmlformats.org/drawingml/2006/picture">
                <pic:pic>
                  <pic:nvPicPr>
                    <pic:cNvPr descr="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" id="726" name="Picture"/>
                    <pic:cNvPicPr>
                      <a:picLocks noChangeArrowheads="1" noChangeAspect="1"/>
                    </pic:cNvPicPr>
                  </pic:nvPicPr>
                  <pic:blipFill>
                    <a:blip r:embed="rId724"/>
                    <a:stretch>
                      <a:fillRect/>
                    </a:stretch>
                  </pic:blipFill>
                  <pic:spPr bwMode="auto">
                    <a:xfrm>
                      <a:off x="0" y="0"/>
                      <a:ext cx="5334000" cy="1760534"/>
                    </a:xfrm>
                    <a:prstGeom prst="rect">
                      <a:avLst/>
                    </a:prstGeom>
                    <a:noFill/>
                    <a:ln w="9525">
                      <a:noFill/>
                      <a:headEnd/>
                      <a:tailEnd/>
                    </a:ln>
                  </pic:spPr>
                </pic:pic>
              </a:graphicData>
            </a:graphic>
          </wp:inline>
        </w:drawing>
      </w:r>
    </w:p>
    <w:p>
      <w:pPr>
        <w:pStyle w:val="BodyText"/>
      </w:pPr>
      <w:r>
        <w:t xml:space="preserve">(h) cyclohexenone-type anion: charge at C-4, C-2, O</w:t>
      </w:r>
    </w:p>
    <w:p>
      <w:pPr>
        <w:pStyle w:val="BodyText"/>
      </w:pPr>
      <w:r>
        <w:drawing>
          <wp:inline>
            <wp:extent cx="5334000" cy="735263"/>
            <wp:effectExtent b="0" l="0" r="0" t="0"/>
            <wp:docPr descr="" title="" id="728" name="Picture"/>
            <a:graphic>
              <a:graphicData uri="http://schemas.openxmlformats.org/drawingml/2006/picture">
                <pic:pic>
                  <pic:nvPicPr>
                    <pic:cNvPr descr="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" id="729" name="Picture"/>
                    <pic:cNvPicPr>
                      <a:picLocks noChangeArrowheads="1" noChangeAspect="1"/>
                    </pic:cNvPicPr>
                  </pic:nvPicPr>
                  <pic:blipFill>
                    <a:blip r:embed="rId727"/>
                    <a:stretch>
                      <a:fillRect/>
                    </a:stretch>
                  </pic:blipFill>
                  <pic:spPr bwMode="auto">
                    <a:xfrm>
                      <a:off x="0" y="0"/>
                      <a:ext cx="5334000" cy="735263"/>
                    </a:xfrm>
                    <a:prstGeom prst="rect">
                      <a:avLst/>
                    </a:prstGeom>
                    <a:noFill/>
                    <a:ln w="9525">
                      <a:noFill/>
                      <a:headEnd/>
                      <a:tailEnd/>
                    </a:ln>
                  </pic:spPr>
                </pic:pic>
              </a:graphicData>
            </a:graphic>
          </wp:inline>
        </w:drawing>
      </w:r>
    </w:p>
    <w:p>
      <w:pPr>
        <w:pStyle w:val="BodyText"/>
      </w:pPr>
      <w:r>
        <w:t xml:space="preserve">(i) the heptadienyl cation: charge on C-2, C-4, C-6</w:t>
      </w:r>
    </w:p>
    <w:p>
      <w:pPr>
        <w:pStyle w:val="BodyText"/>
      </w:pPr>
      <w:r>
        <w:drawing>
          <wp:inline>
            <wp:extent cx="5334000" cy="840601"/>
            <wp:effectExtent b="0" l="0" r="0" t="0"/>
            <wp:docPr descr="" title="" id="731" name="Picture"/>
            <a:graphic>
              <a:graphicData uri="http://schemas.openxmlformats.org/drawingml/2006/picture">
                <pic:pic>
                  <pic:nvPicPr>
                    <pic:cNvPr descr="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" id="732" name="Picture"/>
                    <pic:cNvPicPr>
                      <a:picLocks noChangeArrowheads="1" noChangeAspect="1"/>
                    </pic:cNvPicPr>
                  </pic:nvPicPr>
                  <pic:blipFill>
                    <a:blip r:embed="rId730"/>
                    <a:stretch>
                      <a:fillRect/>
                    </a:stretch>
                  </pic:blipFill>
                  <pic:spPr bwMode="auto">
                    <a:xfrm>
                      <a:off x="0" y="0"/>
                      <a:ext cx="5334000" cy="840601"/>
                    </a:xfrm>
                    <a:prstGeom prst="rect">
                      <a:avLst/>
                    </a:prstGeom>
                    <a:noFill/>
                    <a:ln w="9525">
                      <a:noFill/>
                      <a:headEnd/>
                      <a:tailEnd/>
                    </a:ln>
                  </pic:spPr>
                </pic:pic>
              </a:graphicData>
            </a:graphic>
          </wp:inline>
        </w:drawing>
      </w:r>
    </w:p>
    <w:p>
      <w:pPr>
        <w:pStyle w:val="BodyText"/>
      </w:pPr>
      <w:r>
        <w:t xml:space="preserve">(j) the hexadienyl cation: charge on C-1, C-3, C-5</w:t>
      </w:r>
    </w:p>
    <w:bookmarkEnd w:id="733"/>
    <w:bookmarkEnd w:id="734"/>
    <w:bookmarkStart w:id="740" w:name="h58"/>
    <w:p>
      <w:pPr>
        <w:pStyle w:val="Heading2"/>
      </w:pPr>
      <w:r>
        <w:t xml:space="preserve">5F.2 Exercise O-II (Q1–Q40)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Reasoning</w:t>
            </w:r>
          </w:p>
        </w:tc>
      </w:tr>
      <w:tr>
        <w:tc>
          <w:tcPr/>
          <w:p>
            <w:pPr>
              <w:pStyle w:val="Compact"/>
              <w:jc w:val="left"/>
            </w:pPr>
            <w:r>
              <w:t xml:space="preserve">1</w:t>
            </w:r>
          </w:p>
        </w:tc>
        <w:tc>
          <w:tcPr/>
          <w:p>
            <w:pPr>
              <w:pStyle w:val="Compact"/>
              <w:jc w:val="left"/>
            </w:pPr>
            <w:r>
              <w:t xml:space="preserve">(i) a, b; (ii) a, c; (iii) b, c, d; (iv) all</w:t>
            </w:r>
          </w:p>
        </w:tc>
        <w:tc>
          <w:tcPr/>
          <w:p>
            <w:pPr>
              <w:pStyle w:val="Compact"/>
              <w:jc w:val="left"/>
            </w:pPr>
            <w:r>
              <w:t xml:space="preserve">(i) the benzo-fused cyclopentadienyl anion (10π) and thiophene; (ii) tropylium and the benzo-fused (isoindenyl-type) anion; (iii) the cyclobutadiene dianion (6π), cyclopropenyl cation and protonated pyridine; (iv) azulene-type, 6π borole-ring and silabenzene systems, borazine and indole. Cyclohexadienyl, cyclopentadienyl cation, cyclobutadiene and the 8π anion are excluded (sp</w:t>
            </w:r>
            <w:r>
              <w:rPr>
                <w:vertAlign w:val="superscript"/>
              </w:rPr>
              <w:t xml:space="preserve">3</w:t>
            </w:r>
            <w:r>
              <w:t xml:space="preserve"> </w:t>
            </w:r>
            <w:r>
              <w:t xml:space="preserve">carbon or 4nπ). ‡</w:t>
            </w:r>
          </w:p>
        </w:tc>
      </w:tr>
      <w:tr>
        <w:tc>
          <w:tcPr/>
          <w:p>
            <w:pPr>
              <w:pStyle w:val="Compact"/>
              <w:jc w:val="left"/>
            </w:pPr>
            <w:r>
              <w:t xml:space="preserve">2</w:t>
            </w:r>
          </w:p>
        </w:tc>
        <w:tc>
          <w:tcPr/>
          <w:p>
            <w:pPr>
              <w:pStyle w:val="Compact"/>
              <w:jc w:val="left"/>
            </w:pPr>
            <w:r>
              <w:t xml:space="preserve">aromatic: a, b, d, e, g; non-aromatic: c, f</w:t>
            </w:r>
          </w:p>
        </w:tc>
        <w:tc>
          <w:tcPr/>
          <w:p>
            <w:pPr>
              <w:pStyle w:val="Compact"/>
              <w:jc w:val="left"/>
            </w:pPr>
            <w:r>
              <w:t xml:space="preserve">Isoxazole, thiazole, pyrylium, γ-pyrone and cytosine are aromatic; 4H-pyran and 1,2-dihydropyridine have an sp</w:t>
            </w:r>
            <w:r>
              <w:rPr>
                <w:vertAlign w:val="superscript"/>
              </w:rPr>
              <w:t xml:space="preserve">3</w:t>
            </w:r>
            <w:r>
              <w:t xml:space="preserve"> </w:t>
            </w:r>
            <w:r>
              <w:t xml:space="preserve">ring atom.</w:t>
            </w:r>
          </w:p>
        </w:tc>
      </w:tr>
      <w:tr>
        <w:tc>
          <w:tcPr/>
          <w:p>
            <w:pPr>
              <w:pStyle w:val="Compact"/>
              <w:jc w:val="left"/>
            </w:pPr>
            <w:r>
              <w:t xml:space="preserve">3</w:t>
            </w:r>
          </w:p>
        </w:tc>
        <w:tc>
          <w:tcPr/>
          <w:p>
            <w:pPr>
              <w:pStyle w:val="Compact"/>
              <w:jc w:val="left"/>
            </w:pPr>
            <w:r>
              <w:t xml:space="preserve">(C) II &gt; I &gt; III</w:t>
            </w:r>
          </w:p>
        </w:tc>
        <w:tc>
          <w:tcPr/>
          <w:p>
            <w:pPr>
              <w:pStyle w:val="Compact"/>
              <w:jc w:val="left"/>
            </w:pPr>
            <w:r>
              <w:t xml:space="preserve">Ease of rotation about the exocyclic C=C. Each compound is a fulvene-type system whose dipolar form places a charge on each ring. If both rings become aromatic (II: tropylium</w:t>
            </w:r>
            <w:r>
              <w:rPr>
                <w:vertAlign w:val="superscript"/>
              </w:rPr>
              <w:t xml:space="preserve">+</w:t>
            </w:r>
            <w:r>
              <w:t xml:space="preserve">/Cp</w:t>
            </w:r>
            <w:r>
              <w:rPr>
                <w:vertAlign w:val="superscript"/>
              </w:rPr>
              <w:t xml:space="preserve">−</w:t>
            </w:r>
            <w:r>
              <w:t xml:space="preserve">, I: cyclopropenyl</w:t>
            </w:r>
            <w:r>
              <w:rPr>
                <w:vertAlign w:val="superscript"/>
              </w:rPr>
              <w:t xml:space="preserve">+</w:t>
            </w:r>
            <w:r>
              <w:t xml:space="preserve">/Cp</w:t>
            </w:r>
            <w:r>
              <w:rPr>
                <w:vertAlign w:val="superscript"/>
              </w:rPr>
              <w:t xml:space="preserve">−</w:t>
            </w:r>
            <w:r>
              <w:t xml:space="preserve">) the bond has much single-bond character and rotates easily; tropylium is the more stable cation, so II &gt; I. In III the cyclopropenyl ring would carry the anion (antiaromatic), so the bond keeps its double-bond character.</w:t>
            </w:r>
          </w:p>
        </w:tc>
      </w:tr>
      <w:tr>
        <w:tc>
          <w:tcPr/>
          <w:p>
            <w:pPr>
              <w:pStyle w:val="Compact"/>
              <w:jc w:val="left"/>
            </w:pPr>
            <w:r>
              <w:t xml:space="preserve">4</w:t>
            </w:r>
          </w:p>
        </w:tc>
        <w:tc>
          <w:tcPr/>
          <w:p>
            <w:pPr>
              <w:pStyle w:val="Compact"/>
              <w:jc w:val="left"/>
            </w:pPr>
            <w:r>
              <w:t xml:space="preserve">(C) III</w:t>
            </w:r>
          </w:p>
        </w:tc>
        <w:tc>
          <w:tcPr/>
          <w:p>
            <w:pPr>
              <w:pStyle w:val="Compact"/>
              <w:jc w:val="left"/>
            </w:pPr>
            <w:r>
              <w:t xml:space="preserve">Lowest rotation barrier: III is the Cp</w:t>
            </w:r>
            <w:r>
              <w:rPr>
                <w:vertAlign w:val="superscript"/>
              </w:rPr>
              <w:t xml:space="preserve">−</w:t>
            </w:r>
            <w:r>
              <w:t xml:space="preserve">/cyclopropenyl</w:t>
            </w:r>
            <w:r>
              <w:rPr>
                <w:vertAlign w:val="superscript"/>
              </w:rPr>
              <w:t xml:space="preserve">+</w:t>
            </w:r>
            <w:r>
              <w:t xml:space="preserve"> </w:t>
            </w:r>
            <w:r>
              <w:t xml:space="preserve">dipole, both rings aromatic. In I the dipole would put a negative charge on an antiaromatic cyclopropenyl ring, and in II it would give an antiaromatic cyclopentadienyl cation.</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Cyclooctatetraene (8π, tub-shaped) is not aromatic.</w:t>
            </w:r>
          </w:p>
        </w:tc>
      </w:tr>
      <w:tr>
        <w:tc>
          <w:tcPr/>
          <w:p>
            <w:pPr>
              <w:pStyle w:val="Compact"/>
              <w:jc w:val="left"/>
            </w:pPr>
            <w:r>
              <w:t xml:space="preserve">6</w:t>
            </w:r>
          </w:p>
        </w:tc>
        <w:tc>
          <w:tcPr/>
          <w:p>
            <w:pPr>
              <w:pStyle w:val="Compact"/>
              <w:jc w:val="left"/>
            </w:pPr>
            <w:r>
              <w:t xml:space="preserve">(A)</w:t>
            </w:r>
          </w:p>
        </w:tc>
        <w:tc>
          <w:tcPr/>
          <w:p>
            <w:pPr>
              <w:pStyle w:val="Compact"/>
              <w:jc w:val="left"/>
            </w:pPr>
            <w:r>
              <w:t xml:space="preserve">The pyrrolium ion (N–H</w:t>
            </w:r>
            <w:r>
              <w:rPr>
                <w:vertAlign w:val="subscript"/>
              </w:rPr>
              <w:t xml:space="preserve">2</w:t>
            </w:r>
            <w:r>
              <w:rPr>
                <w:vertAlign w:val="superscript"/>
              </w:rPr>
              <w:t xml:space="preserve">+</w:t>
            </w:r>
            <w:r>
              <w:t xml:space="preserve">, sp</w:t>
            </w:r>
            <w:r>
              <w:rPr>
                <w:vertAlign w:val="superscript"/>
              </w:rPr>
              <w:t xml:space="preserve">3</w:t>
            </w:r>
            <w:r>
              <w:t xml:space="preserve"> </w:t>
            </w:r>
            <w:r>
              <w:t xml:space="preserve">N, no lone pair in the ring π system) is non-aromatic.</w:t>
            </w:r>
          </w:p>
        </w:tc>
      </w:tr>
      <w:tr>
        <w:tc>
          <w:tcPr/>
          <w:p>
            <w:pPr>
              <w:pStyle w:val="Compact"/>
              <w:jc w:val="left"/>
            </w:pPr>
            <w:r>
              <w:t xml:space="preserve">7</w:t>
            </w:r>
          </w:p>
        </w:tc>
        <w:tc>
          <w:tcPr/>
          <w:p>
            <w:pPr>
              <w:pStyle w:val="Compact"/>
              <w:jc w:val="left"/>
            </w:pPr>
            <w:r>
              <w:t xml:space="preserve">see below</w:t>
            </w:r>
          </w:p>
        </w:tc>
        <w:tc>
          <w:tcPr/>
          <w:p>
            <w:pPr>
              <w:pStyle w:val="Compact"/>
              <w:jc w:val="left"/>
            </w:pPr>
            <w:r>
              <w:t xml:space="preserve">(a) B</w:t>
            </w:r>
            <w:r>
              <w:rPr>
                <w:vertAlign w:val="subscript"/>
              </w:rPr>
              <w:t xml:space="preserve">3</w:t>
            </w:r>
            <w:r>
              <w:t xml:space="preserve">H</w:t>
            </w:r>
            <w:r>
              <w:rPr>
                <w:vertAlign w:val="subscript"/>
              </w:rPr>
              <w:t xml:space="preserve">3</w:t>
            </w:r>
            <w:r>
              <w:t xml:space="preserve">O</w:t>
            </w:r>
            <w:r>
              <w:rPr>
                <w:vertAlign w:val="subscript"/>
              </w:rPr>
              <w:t xml:space="preserve">3</w:t>
            </w:r>
            <w:r>
              <w:t xml:space="preserve"> </w:t>
            </w:r>
            <w:r>
              <w:t xml:space="preserve">is boroxine, a planar B</w:t>
            </w:r>
            <w:r>
              <w:rPr>
                <w:vertAlign w:val="subscript"/>
              </w:rPr>
              <w:t xml:space="preserve">3</w:t>
            </w:r>
            <w:r>
              <w:t xml:space="preserve">O</w:t>
            </w:r>
            <w:r>
              <w:rPr>
                <w:vertAlign w:val="subscript"/>
              </w:rPr>
              <w:t xml:space="preserve">3</w:t>
            </w:r>
            <w:r>
              <w:t xml:space="preserve"> </w:t>
            </w:r>
            <w:r>
              <w:t xml:space="preserve">ring with 6π (weakly aromatic); (b) melamine, aromatic (triazine ring, 6π); (c) the trimer of HN=C=O is cyanuric (isocyanuric) acid, drawn as the aromatic triol, though the trione tautomer predominates in the solid.</w:t>
            </w:r>
          </w:p>
        </w:tc>
      </w:tr>
      <w:tr>
        <w:tc>
          <w:tcPr/>
          <w:p>
            <w:pPr>
              <w:pStyle w:val="Compact"/>
              <w:jc w:val="left"/>
            </w:pPr>
            <w:r>
              <w:t xml:space="preserve">8</w:t>
            </w:r>
          </w:p>
        </w:tc>
        <w:tc>
          <w:tcPr/>
          <w:p>
            <w:pPr>
              <w:pStyle w:val="Compact"/>
              <w:jc w:val="left"/>
            </w:pPr>
            <w:r>
              <w:t xml:space="preserve">(D) neopentyl</w:t>
            </w:r>
          </w:p>
        </w:tc>
        <w:tc>
          <w:tcPr/>
          <w:p>
            <w:pPr>
              <w:pStyle w:val="Compact"/>
              <w:jc w:val="left"/>
            </w:pPr>
            <w:r>
              <w:t xml:space="preserve">α C–H counts: ethyl 3, n-propyl 2, isobutyl 1, neopentyl 0 (see the correction in Part 5B).</w:t>
            </w:r>
          </w:p>
        </w:tc>
      </w:tr>
      <w:tr>
        <w:tc>
          <w:tcPr/>
          <w:p>
            <w:pPr>
              <w:pStyle w:val="Compact"/>
              <w:jc w:val="left"/>
            </w:pPr>
            <w:r>
              <w:t xml:space="preserve">9</w:t>
            </w:r>
          </w:p>
        </w:tc>
        <w:tc>
          <w:tcPr/>
          <w:p>
            <w:pPr>
              <w:pStyle w:val="Compact"/>
              <w:jc w:val="left"/>
            </w:pPr>
            <w:r>
              <w:t xml:space="preserve">(i) c &gt; b &gt; a; (ii) c &gt; b &gt; a; (iii) b &gt; c &gt; a; (iv) d &gt; c &gt; b &gt; a; (v) c &gt; b &gt; a; (vi) b &gt; c &gt; a ⚑; (vii) c &gt; b &gt; a; (viii) c &gt; a &gt; d &gt; b; (ix) b &gt; c &gt; a; (x) c &gt; a &gt; b; (xi) c &gt; a &gt; b; (xii) a &gt; b &gt; c &gt; d; (xiii) b &gt; a &gt; c &gt; d; (xiv) d &gt; e &gt; b &gt; a &gt; c; (xv) a &gt; c &gt; b; (xvi) b &gt; c &gt; a</w:t>
            </w:r>
          </w:p>
        </w:tc>
        <w:tc>
          <w:tcPr/>
          <w:p>
            <w:pPr>
              <w:pStyle w:val="Compact"/>
              <w:jc w:val="left"/>
            </w:pPr>
            <w:r>
              <w:t xml:space="preserve">Worked in full in Part 5B (items 9(i)–(xvi)). For (xiv) the note on your Allen page tags the five cations as a = 2 α-H, b = 6 α-H, c = 1 α-H, d = resonance + 4 α-H, e = resonance + 2 α-H: resonance first, then α-H count. For (vi) the key and the Allen solution disagree (⚑ see Part 5B).</w:t>
            </w:r>
          </w:p>
        </w:tc>
      </w:tr>
      <w:tr>
        <w:tc>
          <w:tcPr/>
          <w:p>
            <w:pPr>
              <w:pStyle w:val="Compact"/>
              <w:jc w:val="left"/>
            </w:pPr>
            <w:r>
              <w:t xml:space="preserve">10</w:t>
            </w:r>
          </w:p>
        </w:tc>
        <w:tc>
          <w:tcPr/>
          <w:p>
            <w:pPr>
              <w:pStyle w:val="Compact"/>
              <w:jc w:val="left"/>
            </w:pPr>
            <w:r>
              <w:t xml:space="preserve">(C)</w:t>
            </w:r>
          </w:p>
        </w:tc>
        <w:tc>
          <w:tcPr/>
          <w:p>
            <w:pPr>
              <w:pStyle w:val="Compact"/>
              <w:jc w:val="left"/>
            </w:pPr>
            <w:r>
              <w:t xml:space="preserve">I, II and III are correct (oxocarbenium, secondary &gt; primary, allyl &gt; n-propyl); IV is wrong, since the vinyl cation is less stable than ethyl.</w:t>
            </w:r>
          </w:p>
        </w:tc>
      </w:tr>
      <w:tr>
        <w:tc>
          <w:tcPr/>
          <w:p>
            <w:pPr>
              <w:pStyle w:val="Compact"/>
              <w:jc w:val="left"/>
            </w:pPr>
            <w:r>
              <w:t xml:space="preserve">11</w:t>
            </w:r>
          </w:p>
        </w:tc>
        <w:tc>
          <w:tcPr/>
          <w:p>
            <w:pPr>
              <w:pStyle w:val="Compact"/>
              <w:jc w:val="left"/>
            </w:pPr>
            <w:r>
              <w:t xml:space="preserve">(a) I; (b) I; (c) II; (d) II</w:t>
            </w:r>
          </w:p>
        </w:tc>
        <w:tc>
          <w:tcPr/>
          <w:p>
            <w:pPr>
              <w:pStyle w:val="Compact"/>
              <w:jc w:val="left"/>
            </w:pPr>
            <w:r>
              <w:t xml:space="preserve">(a) benzyl &gt; allyl; (b) ethyl &gt; vinyl; (c) the allylic exocyclic cation II &gt; the cation I that is not conjugated with the ring C=C; (d) N-substituted: the α-amino carbenium (iminium) is far more stable than a simple tertiary cation.</w:t>
            </w:r>
          </w:p>
        </w:tc>
      </w:tr>
      <w:tr>
        <w:tc>
          <w:tcPr/>
          <w:p>
            <w:pPr>
              <w:pStyle w:val="Compact"/>
              <w:jc w:val="left"/>
            </w:pPr>
            <w:r>
              <w:t xml:space="preserve">12</w:t>
            </w:r>
          </w:p>
        </w:tc>
        <w:tc>
          <w:tcPr/>
          <w:p>
            <w:pPr>
              <w:pStyle w:val="Compact"/>
              <w:jc w:val="left"/>
            </w:pPr>
            <w:r>
              <w:t xml:space="preserve">(C) I &gt; IV &gt; III &gt; II ‡</w:t>
            </w:r>
          </w:p>
        </w:tc>
        <w:tc>
          <w:tcPr/>
          <w:p>
            <w:pPr>
              <w:pStyle w:val="Compact"/>
              <w:jc w:val="left"/>
            </w:pPr>
            <w:r>
              <w:t xml:space="preserve">Norbornyl cations: the least stable is II, the 7-norbornyl cation (bridge carbon, geometrically unable to be planar and not stabilised by σ-bridging). The secondary ones are ordered by hyperconjugation and by exo-σ-participation, with the methyl-bearing neighbour (I, IV) better than the parent III.</w:t>
            </w:r>
          </w:p>
        </w:tc>
      </w:tr>
      <w:tr>
        <w:tc>
          <w:tcPr/>
          <w:p>
            <w:pPr>
              <w:pStyle w:val="Compact"/>
              <w:jc w:val="left"/>
            </w:pPr>
            <w:r>
              <w:t xml:space="preserve">13</w:t>
            </w:r>
          </w:p>
        </w:tc>
        <w:tc>
          <w:tcPr/>
          <w:p>
            <w:pPr>
              <w:pStyle w:val="Compact"/>
              <w:jc w:val="left"/>
            </w:pPr>
            <w:r>
              <w:t xml:space="preserve">(A)</w:t>
            </w:r>
          </w:p>
        </w:tc>
        <w:tc>
          <w:tcPr/>
          <w:p>
            <w:pPr>
              <w:pStyle w:val="Compact"/>
              <w:jc w:val="left"/>
            </w:pPr>
            <w:r>
              <w:t xml:space="preserve">Trityl is the most stable (pK</w:t>
            </w:r>
            <w:r>
              <w:rPr>
                <w:vertAlign w:val="subscript"/>
              </w:rPr>
              <w:t xml:space="preserve">R</w:t>
            </w:r>
            <w:r>
              <w:rPr>
                <w:vertAlign w:val="superscript"/>
                <w:vertAlign w:val="subscript"/>
              </w:rPr>
              <w:t xml:space="preserve">+</w:t>
            </w:r>
            <w:r>
              <w:t xml:space="preserve"> </w:t>
            </w:r>
            <w:r>
              <w:t xml:space="preserve">−6.6).</w:t>
            </w:r>
          </w:p>
        </w:tc>
      </w:tr>
      <w:tr>
        <w:tc>
          <w:tcPr/>
          <w:p>
            <w:pPr>
              <w:pStyle w:val="Compact"/>
              <w:jc w:val="left"/>
            </w:pPr>
            <w:r>
              <w:t xml:space="preserve">14</w:t>
            </w:r>
          </w:p>
        </w:tc>
        <w:tc>
          <w:tcPr/>
          <w:p>
            <w:pPr>
              <w:pStyle w:val="Compact"/>
              <w:jc w:val="left"/>
            </w:pPr>
            <w:r>
              <w:t xml:space="preserve">(A) d &lt; b &lt; c &lt; a</w:t>
            </w:r>
          </w:p>
        </w:tc>
        <w:tc>
          <w:tcPr/>
          <w:p>
            <w:pPr>
              <w:pStyle w:val="Compact"/>
              <w:jc w:val="left"/>
            </w:pPr>
            <w:r>
              <w:t xml:space="preserve">Ethyl &lt; benzyl &lt; p-methylbenzyl &lt; p-methoxybenzyl.</w:t>
            </w:r>
          </w:p>
        </w:tc>
      </w:tr>
      <w:tr>
        <w:tc>
          <w:tcPr/>
          <w:p>
            <w:pPr>
              <w:pStyle w:val="Compact"/>
              <w:jc w:val="left"/>
            </w:pPr>
            <w:r>
              <w:t xml:space="preserve">15</w:t>
            </w:r>
          </w:p>
        </w:tc>
        <w:tc>
          <w:tcPr/>
          <w:p>
            <w:pPr>
              <w:pStyle w:val="Compact"/>
              <w:jc w:val="left"/>
            </w:pPr>
            <w:r>
              <w:t xml:space="preserve">(D) 2 &gt; 1 &gt; 3 &gt; 4</w:t>
            </w:r>
          </w:p>
        </w:tc>
        <w:tc>
          <w:tcPr/>
          <w:p>
            <w:pPr>
              <w:pStyle w:val="Compact"/>
              <w:jc w:val="left"/>
            </w:pPr>
            <w:r>
              <w:t xml:space="preserve">NH</w:t>
            </w:r>
            <w:r>
              <w:rPr>
                <w:vertAlign w:val="subscript"/>
              </w:rPr>
              <w:t xml:space="preserve">2</w:t>
            </w:r>
            <w:r>
              <w:t xml:space="preserve"> </w:t>
            </w:r>
            <w:r>
              <w:t xml:space="preserve">&gt; OH (+M), then CH</w:t>
            </w:r>
            <w:r>
              <w:rPr>
                <w:vertAlign w:val="subscript"/>
              </w:rPr>
              <w:t xml:space="preserve">3</w:t>
            </w:r>
            <w:r>
              <w:t xml:space="preserve"> </w:t>
            </w:r>
            <w:r>
              <w:t xml:space="preserve">(3 α-H) &gt; t-Bu (0).</w:t>
            </w:r>
          </w:p>
        </w:tc>
      </w:tr>
      <w:tr>
        <w:tc>
          <w:tcPr/>
          <w:p>
            <w:pPr>
              <w:pStyle w:val="Compact"/>
              <w:jc w:val="left"/>
            </w:pPr>
            <w:r>
              <w:t xml:space="preserve">16</w:t>
            </w:r>
          </w:p>
        </w:tc>
        <w:tc>
          <w:tcPr/>
          <w:p>
            <w:pPr>
              <w:pStyle w:val="Compact"/>
              <w:jc w:val="left"/>
            </w:pPr>
            <w:r>
              <w:t xml:space="preserve">(B) II &lt; III &lt; I</w:t>
            </w:r>
          </w:p>
        </w:tc>
        <w:tc>
          <w:tcPr/>
          <w:p>
            <w:pPr>
              <w:pStyle w:val="Compact"/>
              <w:jc w:val="left"/>
            </w:pPr>
            <w:r>
              <w:t xml:space="preserve">Steric inhibition of resonance leaves III with only the −I effect of NO</w:t>
            </w:r>
            <w:r>
              <w:rPr>
                <w:vertAlign w:val="subscript"/>
              </w:rPr>
              <w:t xml:space="preserve">2</w:t>
            </w:r>
            <w:r>
              <w:t xml:space="preserve">.</w:t>
            </w:r>
          </w:p>
        </w:tc>
      </w:tr>
      <w:tr>
        <w:tc>
          <w:tcPr/>
          <w:p>
            <w:pPr>
              <w:pStyle w:val="Compact"/>
              <w:jc w:val="left"/>
            </w:pPr>
            <w:r>
              <w:t xml:space="preserve">17</w:t>
            </w:r>
          </w:p>
        </w:tc>
        <w:tc>
          <w:tcPr/>
          <w:p>
            <w:pPr>
              <w:pStyle w:val="Compact"/>
              <w:jc w:val="left"/>
            </w:pPr>
            <w:r>
              <w:t xml:space="preserve">see below</w:t>
            </w:r>
          </w:p>
        </w:tc>
        <w:tc>
          <w:tcPr/>
          <w:p>
            <w:pPr>
              <w:pStyle w:val="Compact"/>
              <w:jc w:val="left"/>
            </w:pPr>
            <w:r>
              <w:t xml:space="preserve">Increasing stability of anions and radicals. (i) a &lt; b; (ii) d &lt; a &lt; c &lt; b; (iii) b &lt; a; (iv) c &lt; b &lt; a; (v) c &lt; a &lt; b; (vi) a &lt; c &lt; b; (vii) c &lt; b &lt; a; (viii) c &lt; b &lt; a; (ix) b &lt; a; (x) a &lt; c &lt; b &lt; d. Reasons are given in the sub-table that follows.</w:t>
            </w:r>
          </w:p>
        </w:tc>
      </w:tr>
      <w:tr>
        <w:tc>
          <w:tcPr/>
          <w:p>
            <w:pPr>
              <w:pStyle w:val="Compact"/>
              <w:jc w:val="left"/>
            </w:pPr>
            <w:r>
              <w:t xml:space="preserve">18</w:t>
            </w:r>
          </w:p>
        </w:tc>
        <w:tc>
          <w:tcPr/>
          <w:p>
            <w:pPr>
              <w:pStyle w:val="Compact"/>
              <w:jc w:val="left"/>
            </w:pPr>
            <w:r>
              <w:t xml:space="preserve">(A)</w:t>
            </w:r>
          </w:p>
        </w:tc>
        <w:tc>
          <w:tcPr/>
          <w:p>
            <w:pPr>
              <w:pStyle w:val="Compact"/>
              <w:jc w:val="left"/>
            </w:pPr>
            <w:r>
              <w:t xml:space="preserve">HC≡C</w:t>
            </w:r>
            <w:r>
              <w:rPr>
                <w:vertAlign w:val="superscript"/>
              </w:rPr>
              <w:t xml:space="preserve">−</w:t>
            </w:r>
            <w:r>
              <w:t xml:space="preserve">: the lone pair is in an sp orbital (50 % s), the most stable carbanion.</w:t>
            </w:r>
          </w:p>
        </w:tc>
      </w:tr>
      <w:tr>
        <w:tc>
          <w:tcPr/>
          <w:p>
            <w:pPr>
              <w:pStyle w:val="Compact"/>
              <w:jc w:val="left"/>
            </w:pPr>
            <w:r>
              <w:t xml:space="preserve">19</w:t>
            </w:r>
          </w:p>
        </w:tc>
        <w:tc>
          <w:tcPr/>
          <w:p>
            <w:pPr>
              <w:pStyle w:val="Compact"/>
              <w:jc w:val="left"/>
            </w:pPr>
            <w:r>
              <w:t xml:space="preserve">(D)</w:t>
            </w:r>
          </w:p>
        </w:tc>
        <w:tc>
          <w:tcPr/>
          <w:p>
            <w:pPr>
              <w:pStyle w:val="Compact"/>
              <w:jc w:val="left"/>
            </w:pPr>
            <w:r>
              <w:t xml:space="preserve">p-Nitrobenzyl anion: the charge delocalises onto the nitro group (−M).</w:t>
            </w:r>
          </w:p>
        </w:tc>
      </w:tr>
      <w:tr>
        <w:tc>
          <w:tcPr/>
          <w:p>
            <w:pPr>
              <w:pStyle w:val="Compact"/>
              <w:jc w:val="left"/>
            </w:pPr>
            <w:r>
              <w:t xml:space="preserve">20</w:t>
            </w:r>
          </w:p>
        </w:tc>
        <w:tc>
          <w:tcPr/>
          <w:p>
            <w:pPr>
              <w:pStyle w:val="Compact"/>
              <w:jc w:val="left"/>
            </w:pPr>
            <w:r>
              <w:t xml:space="preserve">(B)</w:t>
            </w:r>
          </w:p>
        </w:tc>
        <w:tc>
          <w:tcPr/>
          <w:p>
            <w:pPr>
              <w:pStyle w:val="Compact"/>
              <w:jc w:val="left"/>
            </w:pPr>
            <w:r>
              <w:t xml:space="preserve">The anion conjugated with the C=O across the ring (a dienolate) is the most stable.</w:t>
            </w:r>
          </w:p>
        </w:tc>
      </w:tr>
      <w:tr>
        <w:tc>
          <w:tcPr/>
          <w:p>
            <w:pPr>
              <w:pStyle w:val="Compact"/>
              <w:jc w:val="left"/>
            </w:pPr>
            <w:r>
              <w:t xml:space="preserve">21</w:t>
            </w:r>
          </w:p>
        </w:tc>
        <w:tc>
          <w:tcPr/>
          <w:p>
            <w:pPr>
              <w:pStyle w:val="Compact"/>
              <w:jc w:val="left"/>
            </w:pPr>
            <w:r>
              <w:t xml:space="preserve">(D)</w:t>
            </w:r>
          </w:p>
        </w:tc>
        <w:tc>
          <w:tcPr/>
          <w:p>
            <w:pPr>
              <w:pStyle w:val="Compact"/>
              <w:jc w:val="left"/>
            </w:pPr>
            <w:r>
              <w:t xml:space="preserve">Radicals: CH</w:t>
            </w:r>
            <w:r>
              <w:rPr>
                <w:vertAlign w:val="subscript"/>
              </w:rPr>
              <w:t xml:space="preserve">2</w:t>
            </w:r>
            <w:r>
              <w:t xml:space="preserve">=CH–C(CH</w:t>
            </w:r>
            <w:r>
              <w:rPr>
                <w:vertAlign w:val="subscript"/>
              </w:rPr>
              <w:t xml:space="preserve">3</w:t>
            </w:r>
            <w:r>
              <w:t xml:space="preserve">)</w:t>
            </w:r>
            <w:r>
              <w:rPr>
                <w:vertAlign w:val="subscript"/>
              </w:rPr>
              <w:t xml:space="preserve">2</w:t>
            </w:r>
            <w:r>
              <w:t xml:space="preserve"> </w:t>
            </w:r>
            <w:r>
              <w:t xml:space="preserve">&gt; allyl &gt; ethyl &gt; vinyl is correct. In (A) CH</w:t>
            </w:r>
            <w:r>
              <w:rPr>
                <w:vertAlign w:val="subscript"/>
              </w:rPr>
              <w:t xml:space="preserve">3</w:t>
            </w:r>
            <w:r>
              <w:t xml:space="preserve">OCH</w:t>
            </w:r>
            <w:r>
              <w:rPr>
                <w:vertAlign w:val="subscript"/>
              </w:rPr>
              <w:t xml:space="preserve">2</w:t>
            </w:r>
            <w:r>
              <w:rPr>
                <w:vertAlign w:val="superscript"/>
              </w:rPr>
              <w:t xml:space="preserve">+</w:t>
            </w:r>
            <w:r>
              <w:t xml:space="preserve"> </w:t>
            </w:r>
            <w:r>
              <w:t xml:space="preserve">is more stable than t-Bu</w:t>
            </w:r>
            <w:r>
              <w:rPr>
                <w:vertAlign w:val="superscript"/>
              </w:rPr>
              <w:t xml:space="preserve">+</w:t>
            </w:r>
            <w:r>
              <w:t xml:space="preserve">; in (B) isobutene is slightly more stable than cis-2-butene; in (C) the order of the benzyl anions is reversed.</w:t>
            </w:r>
          </w:p>
        </w:tc>
      </w:tr>
      <w:tr>
        <w:tc>
          <w:tcPr/>
          <w:p>
            <w:pPr>
              <w:pStyle w:val="Compact"/>
              <w:jc w:val="left"/>
            </w:pPr>
            <w:r>
              <w:t xml:space="preserve">22</w:t>
            </w:r>
          </w:p>
        </w:tc>
        <w:tc>
          <w:tcPr/>
          <w:p>
            <w:pPr>
              <w:pStyle w:val="Compact"/>
              <w:jc w:val="left"/>
            </w:pPr>
            <w:r>
              <w:t xml:space="preserve">(a) IV &lt; I &lt; II &lt; III &lt; V; (b) III &lt; IV &lt; I &lt; II ‡</w:t>
            </w:r>
          </w:p>
        </w:tc>
        <w:tc>
          <w:tcPr/>
          <w:p>
            <w:pPr>
              <w:pStyle w:val="Compact"/>
              <w:jc w:val="left"/>
            </w:pPr>
            <w:r>
              <w:t xml:space="preserve">(a) the bridgehead cage cation is least stable; β-oxygen cations (−I only) next; the allylic and the dioxanyl cation (two O) most. (b) Carbanions next to C=O: aldehyde &gt; ketone &gt; ester &gt; amide (a more electron-poor carbonyl stabilises the enolate better).</w:t>
            </w:r>
          </w:p>
        </w:tc>
      </w:tr>
      <w:tr>
        <w:tc>
          <w:tcPr/>
          <w:p>
            <w:pPr>
              <w:pStyle w:val="Compact"/>
              <w:jc w:val="left"/>
            </w:pPr>
            <w:r>
              <w:t xml:space="preserve">23</w:t>
            </w:r>
          </w:p>
        </w:tc>
        <w:tc>
          <w:tcPr/>
          <w:p>
            <w:pPr>
              <w:pStyle w:val="Compact"/>
              <w:jc w:val="left"/>
            </w:pPr>
            <w:r>
              <w:t xml:space="preserve">(B) IV &gt; III &gt; II &gt; I</w:t>
            </w:r>
          </w:p>
        </w:tc>
        <w:tc>
          <w:tcPr/>
          <w:p>
            <w:pPr>
              <w:pStyle w:val="Compact"/>
              <w:jc w:val="left"/>
            </w:pPr>
            <w:r>
              <w:t xml:space="preserve">Radical stability grows with benzylic + allylic character and substitution at the radical centre.</w:t>
            </w:r>
          </w:p>
        </w:tc>
      </w:tr>
      <w:tr>
        <w:tc>
          <w:tcPr/>
          <w:p>
            <w:pPr>
              <w:pStyle w:val="Compact"/>
              <w:jc w:val="left"/>
            </w:pPr>
            <w:r>
              <w:t xml:space="preserve">24</w:t>
            </w:r>
          </w:p>
        </w:tc>
        <w:tc>
          <w:tcPr/>
          <w:p>
            <w:pPr>
              <w:pStyle w:val="Compact"/>
              <w:jc w:val="left"/>
            </w:pPr>
            <w:r>
              <w:t xml:space="preserve">(A)</w:t>
            </w:r>
          </w:p>
        </w:tc>
        <w:tc>
          <w:tcPr/>
          <w:p>
            <w:pPr>
              <w:pStyle w:val="Compact"/>
              <w:jc w:val="left"/>
            </w:pPr>
            <w:r>
              <w:t xml:space="preserve">CH</w:t>
            </w:r>
            <w:r>
              <w:rPr>
                <w:vertAlign w:val="subscript"/>
              </w:rPr>
              <w:t xml:space="preserve">2</w:t>
            </w:r>
            <w:r>
              <w:t xml:space="preserve">=CH–CH=CH–CH</w:t>
            </w:r>
            <w:r>
              <w:rPr>
                <w:vertAlign w:val="subscript"/>
              </w:rPr>
              <w:t xml:space="preserve">3</w:t>
            </w:r>
            <w:r>
              <w:t xml:space="preserve"> </w:t>
            </w:r>
            <w:r>
              <w:t xml:space="preserve">is conjugated (resonance); CH</w:t>
            </w:r>
            <w:r>
              <w:rPr>
                <w:vertAlign w:val="subscript"/>
              </w:rPr>
              <w:t xml:space="preserve">3</w:t>
            </w:r>
            <w:r>
              <w:t xml:space="preserve">CH=C=CH–CH</w:t>
            </w:r>
            <w:r>
              <w:rPr>
                <w:vertAlign w:val="subscript"/>
              </w:rPr>
              <w:t xml:space="preserve">3</w:t>
            </w:r>
            <w:r>
              <w:t xml:space="preserve"> </w:t>
            </w:r>
            <w:r>
              <w:t xml:space="preserve">is cumulated, with no resonance.</w:t>
            </w:r>
          </w:p>
        </w:tc>
      </w:tr>
      <w:tr>
        <w:tc>
          <w:tcPr/>
          <w:p>
            <w:pPr>
              <w:pStyle w:val="Compact"/>
              <w:jc w:val="left"/>
            </w:pPr>
            <w:r>
              <w:t xml:space="preserve">25</w:t>
            </w:r>
          </w:p>
        </w:tc>
        <w:tc>
          <w:tcPr/>
          <w:p>
            <w:pPr>
              <w:pStyle w:val="Compact"/>
              <w:jc w:val="left"/>
            </w:pPr>
            <w:r>
              <w:t xml:space="preserve">(a) I; (b) I; (c) II</w:t>
            </w:r>
          </w:p>
        </w:tc>
        <w:tc>
          <w:tcPr/>
          <w:p>
            <w:pPr>
              <w:pStyle w:val="Compact"/>
              <w:jc w:val="left"/>
            </w:pPr>
            <w:r>
              <w:t xml:space="preserve">More substituted alkene: 1-methylcyclohexene; isopropenylcyclopentane (1,1-disubstituted) over allylcyclopentane (mono); the double bond in the six-membered ring over the strained cyclobutene.</w:t>
            </w:r>
          </w:p>
        </w:tc>
      </w:tr>
      <w:tr>
        <w:tc>
          <w:tcPr/>
          <w:p>
            <w:pPr>
              <w:pStyle w:val="Compact"/>
              <w:jc w:val="left"/>
            </w:pPr>
            <w:r>
              <w:t xml:space="preserve">26</w:t>
            </w:r>
          </w:p>
        </w:tc>
        <w:tc>
          <w:tcPr/>
          <w:p>
            <w:pPr>
              <w:pStyle w:val="Compact"/>
              <w:jc w:val="left"/>
            </w:pPr>
            <w:r>
              <w:t xml:space="preserve">(a) 4658; (b) 4638; (c) 4632; (d) 4650; (e) 5293</w:t>
            </w:r>
          </w:p>
        </w:tc>
        <w:tc>
          <w:tcPr/>
          <w:p>
            <w:pPr>
              <w:pStyle w:val="Compact"/>
              <w:jc w:val="left"/>
            </w:pPr>
            <w:r>
              <w:t xml:space="preserve">(e) is the C</w:t>
            </w:r>
            <w:r>
              <w:rPr>
                <w:vertAlign w:val="subscript"/>
              </w:rPr>
              <w:t xml:space="preserve">8</w:t>
            </w:r>
            <w:r>
              <w:t xml:space="preserve"> </w:t>
            </w:r>
            <w:r>
              <w:t xml:space="preserve">alkene (largest heat); among the C</w:t>
            </w:r>
            <w:r>
              <w:rPr>
                <w:vertAlign w:val="subscript"/>
              </w:rPr>
              <w:t xml:space="preserve">7</w:t>
            </w:r>
            <w:r>
              <w:t xml:space="preserve"> </w:t>
            </w:r>
            <w:r>
              <w:t xml:space="preserve">alkenes, the most stable (trisubstituted, c) has the smallest heat and the least stable (1-heptene) the largest.</w:t>
            </w:r>
          </w:p>
        </w:tc>
      </w:tr>
      <w:tr>
        <w:tc>
          <w:tcPr/>
          <w:p>
            <w:pPr>
              <w:pStyle w:val="Compact"/>
              <w:jc w:val="left"/>
            </w:pPr>
            <w:r>
              <w:t xml:space="preserve">27</w:t>
            </w:r>
          </w:p>
        </w:tc>
        <w:tc>
          <w:tcPr/>
          <w:p>
            <w:pPr>
              <w:pStyle w:val="Compact"/>
              <w:jc w:val="left"/>
            </w:pPr>
            <w:r>
              <w:t xml:space="preserve">(A) I &lt; III &lt; IV &lt; II</w:t>
            </w:r>
          </w:p>
        </w:tc>
        <w:tc>
          <w:tcPr/>
          <w:p>
            <w:pPr>
              <w:pStyle w:val="Compact"/>
              <w:jc w:val="left"/>
            </w:pPr>
            <w:r>
              <w:t xml:space="preserve">Alkene stability increases with the number of hyperconjugating α C–H bonds and with substitution: 2-butene &lt; isobutene &lt; 2-methyl-2-butene &lt; tetramethylethylene.</w:t>
            </w:r>
          </w:p>
        </w:tc>
      </w:tr>
      <w:tr>
        <w:tc>
          <w:tcPr/>
          <w:p>
            <w:pPr>
              <w:pStyle w:val="Compact"/>
              <w:jc w:val="left"/>
            </w:pPr>
            <w:r>
              <w:t xml:space="preserve">28</w:t>
            </w:r>
          </w:p>
        </w:tc>
        <w:tc>
          <w:tcPr/>
          <w:p>
            <w:pPr>
              <w:pStyle w:val="Compact"/>
              <w:jc w:val="left"/>
            </w:pPr>
            <w:r>
              <w:t xml:space="preserve">(B) I and IV</w:t>
            </w:r>
          </w:p>
        </w:tc>
        <w:tc>
          <w:tcPr/>
          <w:p>
            <w:pPr>
              <w:pStyle w:val="Compact"/>
              <w:jc w:val="left"/>
            </w:pPr>
            <w:r>
              <w:t xml:space="preserve">The C–H bonds on the allylic carbons that can overlap with the π bond take part; I and IV are such bonds.</w:t>
            </w:r>
          </w:p>
        </w:tc>
      </w:tr>
      <w:tr>
        <w:tc>
          <w:tcPr/>
          <w:p>
            <w:pPr>
              <w:pStyle w:val="Compact"/>
              <w:jc w:val="left"/>
            </w:pPr>
            <w:r>
              <w:t xml:space="preserve">29</w:t>
            </w:r>
          </w:p>
        </w:tc>
        <w:tc>
          <w:tcPr/>
          <w:p>
            <w:pPr>
              <w:pStyle w:val="Compact"/>
              <w:jc w:val="left"/>
            </w:pPr>
            <w:r>
              <w:t xml:space="preserve">(D) I &gt; IV &gt; III &gt; II</w:t>
            </w:r>
          </w:p>
        </w:tc>
        <w:tc>
          <w:tcPr/>
          <w:p>
            <w:pPr>
              <w:pStyle w:val="Compact"/>
              <w:jc w:val="left"/>
            </w:pPr>
            <w:r>
              <w:t xml:space="preserve">For isomers a larger heat of combustion means a less stable isomer: 1-butene &gt; cis-2-butene &gt; trans-2-butene &gt; isobutene.</w:t>
            </w:r>
          </w:p>
        </w:tc>
      </w:tr>
      <w:tr>
        <w:tc>
          <w:tcPr/>
          <w:p>
            <w:pPr>
              <w:pStyle w:val="Compact"/>
              <w:jc w:val="left"/>
            </w:pPr>
            <w:r>
              <w:t xml:space="preserve">30</w:t>
            </w:r>
          </w:p>
        </w:tc>
        <w:tc>
          <w:tcPr/>
          <w:p>
            <w:pPr>
              <w:pStyle w:val="Compact"/>
              <w:jc w:val="left"/>
            </w:pPr>
            <w:r>
              <w:t xml:space="preserve">(i) d &gt; c &gt; b &gt; a; (ii) e &gt; c &gt; d &gt; b &gt; a; (iii) b &gt; a; (iv) a &gt; b; (v) b &gt; a; (vi) a &gt; b</w:t>
            </w:r>
          </w:p>
        </w:tc>
        <w:tc>
          <w:tcPr/>
          <w:p>
            <w:pPr>
              <w:pStyle w:val="Compact"/>
              <w:jc w:val="left"/>
            </w:pPr>
            <w:r>
              <w:t xml:space="preserve">Heat of hydrogenation is larger for the less stable (less substituted, unconjugated, cis) alkene.</w:t>
            </w:r>
          </w:p>
        </w:tc>
      </w:tr>
      <w:tr>
        <w:tc>
          <w:tcPr/>
          <w:p>
            <w:pPr>
              <w:pStyle w:val="Compact"/>
              <w:jc w:val="left"/>
            </w:pPr>
            <w:r>
              <w:t xml:space="preserve">31</w:t>
            </w:r>
          </w:p>
        </w:tc>
        <w:tc>
          <w:tcPr/>
          <w:p>
            <w:pPr>
              <w:pStyle w:val="Compact"/>
              <w:jc w:val="left"/>
            </w:pPr>
            <w:r>
              <w:t xml:space="preserve">(i) a &lt; b; (ii) e &lt; d &lt; c &lt; b &lt; a; (iii) a &lt; c &lt; b; (iv) a &gt; b &gt; c</w:t>
            </w:r>
          </w:p>
        </w:tc>
        <w:tc>
          <w:tcPr/>
          <w:p>
            <w:pPr>
              <w:pStyle w:val="Compact"/>
              <w:jc w:val="left"/>
            </w:pPr>
            <w:r>
              <w:t xml:space="preserve">1,3-diene &lt; 1,4-diene; tetrasubstituted &lt; … &lt; ethylene; cyclohexene (28) &lt; benzene (50) &lt; cyclohexadiene (55); resonance energy per ring drops from benzene to naphthalene to anthracene.</w:t>
            </w:r>
          </w:p>
        </w:tc>
      </w:tr>
      <w:tr>
        <w:tc>
          <w:tcPr/>
          <w:p>
            <w:pPr>
              <w:pStyle w:val="Compact"/>
              <w:jc w:val="left"/>
            </w:pPr>
            <w:r>
              <w:t xml:space="preserve">32</w:t>
            </w:r>
          </w:p>
        </w:tc>
        <w:tc>
          <w:tcPr/>
          <w:p>
            <w:pPr>
              <w:pStyle w:val="Compact"/>
              <w:jc w:val="left"/>
            </w:pPr>
            <w:r>
              <w:t xml:space="preserve">(i) c &gt; b &gt; a; (ii) a &gt; b &gt; c &gt; d; (iii) a &gt; b; (iv) c &gt; b &gt; a</w:t>
            </w:r>
          </w:p>
        </w:tc>
        <w:tc>
          <w:tcPr/>
          <w:p>
            <w:pPr>
              <w:pStyle w:val="Compact"/>
              <w:jc w:val="left"/>
            </w:pPr>
            <w:r>
              <w:t xml:space="preserve">Isomers: the less stable has the larger heat of combustion; different formulae: more carbons, larger heat.</w:t>
            </w:r>
          </w:p>
        </w:tc>
      </w:tr>
      <w:tr>
        <w:tc>
          <w:tcPr/>
          <w:p>
            <w:pPr>
              <w:pStyle w:val="Compact"/>
              <w:jc w:val="left"/>
            </w:pPr>
            <w:r>
              <w:t xml:space="preserve">33</w:t>
            </w:r>
          </w:p>
        </w:tc>
        <w:tc>
          <w:tcPr/>
          <w:p>
            <w:pPr>
              <w:pStyle w:val="Compact"/>
              <w:jc w:val="left"/>
            </w:pPr>
            <w:r>
              <w:t xml:space="preserve">a-I, b-I, c-II, d-I</w:t>
            </w:r>
          </w:p>
        </w:tc>
        <w:tc>
          <w:tcPr/>
          <w:p>
            <w:pPr>
              <w:pStyle w:val="Compact"/>
              <w:jc w:val="left"/>
            </w:pPr>
            <w:r>
              <w:t xml:space="preserve">Higher heat of hydrogenation: 1,4-cyclohexadiene (not conjugated), benzene (two further double bonds), 1-butene, the exocyclic alkene.</w:t>
            </w:r>
          </w:p>
        </w:tc>
      </w:tr>
      <w:tr>
        <w:tc>
          <w:tcPr/>
          <w:p>
            <w:pPr>
              <w:pStyle w:val="Compact"/>
              <w:jc w:val="left"/>
            </w:pPr>
            <w:r>
              <w:t xml:space="preserve">34</w:t>
            </w:r>
          </w:p>
        </w:tc>
        <w:tc>
          <w:tcPr/>
          <w:p>
            <w:pPr>
              <w:pStyle w:val="Compact"/>
              <w:jc w:val="left"/>
            </w:pPr>
            <w:r>
              <w:t xml:space="preserve">stability d &gt; c &gt; b &gt; a; heat of hydrogenation a &gt; b &gt; c &gt; d</w:t>
            </w:r>
          </w:p>
        </w:tc>
        <w:tc>
          <w:tcPr/>
          <w:p>
            <w:pPr>
              <w:pStyle w:val="Compact"/>
              <w:jc w:val="left"/>
            </w:pPr>
            <w:r>
              <w:t xml:space="preserve">The more aromatic ring retained, the more stable (tetralin-type d best).</w:t>
            </w:r>
          </w:p>
        </w:tc>
      </w:tr>
      <w:tr>
        <w:tc>
          <w:tcPr/>
          <w:p>
            <w:pPr>
              <w:pStyle w:val="Compact"/>
              <w:jc w:val="left"/>
            </w:pPr>
            <w:r>
              <w:t xml:space="preserve">35</w:t>
            </w:r>
          </w:p>
        </w:tc>
        <w:tc>
          <w:tcPr/>
          <w:p>
            <w:pPr>
              <w:pStyle w:val="Compact"/>
              <w:jc w:val="left"/>
            </w:pPr>
            <w:r>
              <w:t xml:space="preserve">(C) 57</w:t>
            </w:r>
          </w:p>
        </w:tc>
        <w:tc>
          <w:tcPr/>
          <w:p>
            <w:pPr>
              <w:pStyle w:val="Compact"/>
              <w:jc w:val="left"/>
            </w:pPr>
            <w:r>
              <w:t xml:space="preserve">1,3-Butadiene: 2 × 30 − about 3 kcal mol</w:t>
            </w:r>
            <w:r>
              <w:rPr>
                <w:vertAlign w:val="superscript"/>
              </w:rPr>
              <w:t xml:space="preserve">−1</w:t>
            </w:r>
            <w:r>
              <w:t xml:space="preserve"> </w:t>
            </w:r>
            <w:r>
              <w:t xml:space="preserve">of conjugation energy.</w:t>
            </w:r>
          </w:p>
        </w:tc>
      </w:tr>
      <w:tr>
        <w:tc>
          <w:tcPr/>
          <w:p>
            <w:pPr>
              <w:pStyle w:val="Compact"/>
              <w:jc w:val="left"/>
            </w:pPr>
            <w:r>
              <w:t xml:space="preserve">36</w:t>
            </w:r>
          </w:p>
        </w:tc>
        <w:tc>
          <w:tcPr/>
          <w:p>
            <w:pPr>
              <w:pStyle w:val="Compact"/>
              <w:jc w:val="left"/>
            </w:pPr>
            <w:r>
              <w:t xml:space="preserve">(D)</w:t>
            </w:r>
          </w:p>
        </w:tc>
        <w:tc>
          <w:tcPr/>
          <w:p>
            <w:pPr>
              <w:pStyle w:val="Compact"/>
              <w:jc w:val="left"/>
            </w:pPr>
            <w:r>
              <w:t xml:space="preserve">Steric inhibition of resonance only in A (the NMe</w:t>
            </w:r>
            <w:r>
              <w:rPr>
                <w:vertAlign w:val="subscript"/>
              </w:rPr>
              <w:t xml:space="preserve">2</w:t>
            </w:r>
            <w:r>
              <w:t xml:space="preserve"> </w:t>
            </w:r>
            <w:r>
              <w:t xml:space="preserve">flanked by two ortho methyls is twisted out of the ring plane); NH</w:t>
            </w:r>
            <w:r>
              <w:rPr>
                <w:vertAlign w:val="subscript"/>
              </w:rPr>
              <w:t xml:space="preserve">2</w:t>
            </w:r>
            <w:r>
              <w:t xml:space="preserve"> </w:t>
            </w:r>
            <w:r>
              <w:t xml:space="preserve">is small enough to stay planar.</w:t>
            </w:r>
          </w:p>
        </w:tc>
      </w:tr>
      <w:tr>
        <w:tc>
          <w:tcPr/>
          <w:p>
            <w:pPr>
              <w:pStyle w:val="Compact"/>
              <w:jc w:val="left"/>
            </w:pPr>
            <w:r>
              <w:t xml:space="preserve">37</w:t>
            </w:r>
          </w:p>
        </w:tc>
        <w:tc>
          <w:tcPr/>
          <w:p>
            <w:pPr>
              <w:pStyle w:val="Compact"/>
              <w:jc w:val="left"/>
            </w:pPr>
            <w:r>
              <w:t xml:space="preserve">(B)</w:t>
            </w:r>
          </w:p>
        </w:tc>
        <w:tc>
          <w:tcPr/>
          <w:p>
            <w:pPr>
              <w:pStyle w:val="Compact"/>
              <w:jc w:val="left"/>
            </w:pPr>
            <w:r>
              <w:t xml:space="preserve">See Q37 of O-I: C–N is shorter in the unhindered nitrobenzene.</w:t>
            </w:r>
          </w:p>
        </w:tc>
      </w:tr>
      <w:tr>
        <w:tc>
          <w:tcPr/>
          <w:p>
            <w:pPr>
              <w:pStyle w:val="Compact"/>
              <w:jc w:val="left"/>
            </w:pPr>
            <w:r>
              <w:t xml:space="preserve">38</w:t>
            </w:r>
          </w:p>
        </w:tc>
        <w:tc>
          <w:tcPr/>
          <w:p>
            <w:pPr>
              <w:pStyle w:val="Compact"/>
              <w:jc w:val="left"/>
            </w:pPr>
            <w:r>
              <w:t xml:space="preserve">(C) ‡</w:t>
            </w:r>
          </w:p>
        </w:tc>
        <w:tc>
          <w:tcPr/>
          <w:p>
            <w:pPr>
              <w:pStyle w:val="Compact"/>
              <w:jc w:val="left"/>
            </w:pPr>
            <w:r>
              <w:t xml:space="preserve">See Q38 of O-I: twisted flanked nitro groups have the longer C–N bonds.</w:t>
            </w:r>
          </w:p>
        </w:tc>
      </w:tr>
      <w:tr>
        <w:tc>
          <w:tcPr/>
          <w:p>
            <w:pPr>
              <w:pStyle w:val="Compact"/>
              <w:jc w:val="left"/>
            </w:pPr>
            <w:r>
              <w:t xml:space="preserve">39</w:t>
            </w:r>
          </w:p>
        </w:tc>
        <w:tc>
          <w:tcPr/>
          <w:p>
            <w:pPr>
              <w:pStyle w:val="Compact"/>
              <w:jc w:val="left"/>
            </w:pPr>
            <w:r>
              <w:t xml:space="preserve">(i) c &gt; b &gt; a; (ii) a &gt; b &gt; c; (iii) a &gt; b</w:t>
            </w:r>
          </w:p>
        </w:tc>
        <w:tc>
          <w:tcPr/>
          <w:p>
            <w:pPr>
              <w:pStyle w:val="Compact"/>
              <w:jc w:val="left"/>
            </w:pPr>
            <w:r>
              <w:t xml:space="preserve">Dipole moments: the para isomer of an electron-donor/acceptor pair has parallel bond dipoles in (i) and opposed ones in (ii); the ortho isomer of the pair (ii) has the largest vector sum; N,N-dimethylaniline has a larger moment than the hindered 2,4,6-trimethyl analogue (resonance lost).</w:t>
            </w:r>
          </w:p>
        </w:tc>
      </w:tr>
      <w:tr>
        <w:tc>
          <w:tcPr/>
          <w:p>
            <w:pPr>
              <w:pStyle w:val="Compact"/>
              <w:jc w:val="left"/>
            </w:pPr>
            <w:r>
              <w:t xml:space="preserve">40</w:t>
            </w:r>
          </w:p>
        </w:tc>
        <w:tc>
          <w:tcPr/>
          <w:p>
            <w:pPr>
              <w:pStyle w:val="Compact"/>
              <w:jc w:val="left"/>
            </w:pPr>
            <w:r>
              <w:t xml:space="preserve">—</w:t>
            </w:r>
          </w:p>
        </w:tc>
        <w:tc>
          <w:tcPr/>
          <w:p>
            <w:pPr>
              <w:pStyle w:val="Compact"/>
              <w:jc w:val="left"/>
            </w:pPr>
            <w:r>
              <w:t xml:space="preserve">A bridgehead cation of a small rigid bicycle such as norbornane cannot become planar, so the empty p orbital cannot overlap with neighbouring σ bonds; it is also strained (anti-Bredt-type). Larger cages (adamantyl) tolerate it.</w:t>
            </w:r>
          </w:p>
        </w:tc>
      </w:tr>
    </w:tbl>
    <w:bookmarkStart w:id="738" w:name="o-ii-q7-structures"/>
    <w:p>
      <w:pPr>
        <w:pStyle w:val="Heading3"/>
      </w:pPr>
      <w:r>
        <w:t xml:space="preserve">O-II Q7: structures</w:t>
      </w:r>
    </w:p>
    <w:p>
      <w:pPr>
        <w:pStyle w:val="FirstParagraph"/>
      </w:pPr>
      <w:r>
        <w:drawing>
          <wp:inline>
            <wp:extent cx="5334000" cy="1396147"/>
            <wp:effectExtent b="0" l="0" r="0" t="0"/>
            <wp:docPr descr="" title="" id="736" name="Picture"/>
            <a:graphic>
              <a:graphicData uri="http://schemas.openxmlformats.org/drawingml/2006/picture">
                <pic:pic>
                  <pic:nvPicPr>
                    <pic:cNvPr descr="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" id="737" name="Picture"/>
                    <pic:cNvPicPr>
                      <a:picLocks noChangeArrowheads="1" noChangeAspect="1"/>
                    </pic:cNvPicPr>
                  </pic:nvPicPr>
                  <pic:blipFill>
                    <a:blip r:embed="rId735"/>
                    <a:stretch>
                      <a:fillRect/>
                    </a:stretch>
                  </pic:blipFill>
                  <pic:spPr bwMode="auto">
                    <a:xfrm>
                      <a:off x="0" y="0"/>
                      <a:ext cx="5334000" cy="1396147"/>
                    </a:xfrm>
                    <a:prstGeom prst="rect">
                      <a:avLst/>
                    </a:prstGeom>
                    <a:noFill/>
                    <a:ln w="9525">
                      <a:noFill/>
                      <a:headEnd/>
                      <a:tailEnd/>
                    </a:ln>
                  </pic:spPr>
                </pic:pic>
              </a:graphicData>
            </a:graphic>
          </wp:inline>
        </w:drawing>
      </w:r>
    </w:p>
    <w:p>
      <w:pPr>
        <w:pStyle w:val="BodyText"/>
      </w:pPr>
      <w:r>
        <w:t xml:space="preserve">Boroxine, melamine and cyanuric acid (aromatic triol form and the more stable trione form).</w:t>
      </w:r>
    </w:p>
    <w:bookmarkEnd w:id="738"/>
    <w:bookmarkStart w:id="739" w:name="o-ii-q17-reasons"/>
    <w:p>
      <w:pPr>
        <w:pStyle w:val="Heading3"/>
      </w:pPr>
      <w:r>
        <w:t xml:space="preserve">O-II Q17: reasons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Order (increasing stability)</w:t>
            </w:r>
          </w:p>
        </w:tc>
        <w:tc>
          <w:tcPr/>
          <w:p>
            <w:pPr>
              <w:pStyle w:val="Compact"/>
              <w:jc w:val="left"/>
            </w:pPr>
            <w:r>
              <w:t xml:space="preserve">Reason</w:t>
            </w:r>
          </w:p>
        </w:tc>
      </w:tr>
      <w:tr>
        <w:tc>
          <w:tcPr/>
          <w:p>
            <w:pPr>
              <w:pStyle w:val="Compact"/>
              <w:jc w:val="left"/>
            </w:pPr>
            <w:r>
              <w:t xml:space="preserve">i</w:t>
            </w:r>
          </w:p>
        </w:tc>
        <w:tc>
          <w:tcPr/>
          <w:p>
            <w:pPr>
              <w:pStyle w:val="Compact"/>
              <w:jc w:val="left"/>
            </w:pPr>
            <w:r>
              <w:t xml:space="preserve">p-F-benzyl anion &lt; p-NO</w:t>
            </w:r>
            <w:r>
              <w:rPr>
                <w:vertAlign w:val="subscript"/>
              </w:rPr>
              <w:t xml:space="preserve">2</w:t>
            </w:r>
            <w:r>
              <w:t xml:space="preserve">-benzyl anion</w:t>
            </w:r>
          </w:p>
        </w:tc>
        <w:tc>
          <w:tcPr/>
          <w:p>
            <w:pPr>
              <w:pStyle w:val="Compact"/>
              <w:jc w:val="left"/>
            </w:pPr>
            <w:r>
              <w:t xml:space="preserve">−M of NO</w:t>
            </w:r>
            <w:r>
              <w:rPr>
                <w:vertAlign w:val="subscript"/>
              </w:rPr>
              <w:t xml:space="preserve">2</w:t>
            </w:r>
            <w:r>
              <w:t xml:space="preserve"> </w:t>
            </w:r>
            <w:r>
              <w:t xml:space="preserve">delocalises the charge; F is +M/−I and destabilises the anion by lone-pair repulsion</w:t>
            </w:r>
          </w:p>
        </w:tc>
      </w:tr>
      <w:tr>
        <w:tc>
          <w:tcPr/>
          <w:p>
            <w:pPr>
              <w:pStyle w:val="Compact"/>
              <w:jc w:val="left"/>
            </w:pPr>
            <w:r>
              <w:t xml:space="preserve">ii</w:t>
            </w:r>
          </w:p>
        </w:tc>
        <w:tc>
          <w:tcPr/>
          <w:p>
            <w:pPr>
              <w:pStyle w:val="Compact"/>
              <w:jc w:val="left"/>
            </w:pPr>
            <w:r>
              <w:t xml:space="preserve">benzyl &lt; p-Cl &lt; p-CN &lt; p-NO</w:t>
            </w:r>
            <w:r>
              <w:rPr>
                <w:vertAlign w:val="subscript"/>
              </w:rPr>
              <w:t xml:space="preserve">2</w:t>
            </w:r>
          </w:p>
        </w:tc>
        <w:tc>
          <w:tcPr/>
          <w:p>
            <w:pPr>
              <w:pStyle w:val="Compact"/>
              <w:jc w:val="left"/>
            </w:pPr>
            <w:r>
              <w:t xml:space="preserve">electron-withdrawing strength</w:t>
            </w:r>
          </w:p>
        </w:tc>
      </w:tr>
      <w:tr>
        <w:tc>
          <w:tcPr/>
          <w:p>
            <w:pPr>
              <w:pStyle w:val="Compact"/>
              <w:jc w:val="left"/>
            </w:pPr>
            <w:r>
              <w:t xml:space="preserve">iii</w:t>
            </w:r>
          </w:p>
        </w:tc>
        <w:tc>
          <w:tcPr/>
          <w:p>
            <w:pPr>
              <w:pStyle w:val="Compact"/>
              <w:jc w:val="left"/>
            </w:pPr>
            <w:r>
              <w:t xml:space="preserve">ethyl anion &lt; CH</w:t>
            </w:r>
            <w:r>
              <w:rPr>
                <w:vertAlign w:val="subscript"/>
              </w:rPr>
              <w:t xml:space="preserve">2</w:t>
            </w:r>
            <w:r>
              <w:t xml:space="preserve">CHO enolate</w:t>
            </w:r>
          </w:p>
        </w:tc>
        <w:tc>
          <w:tcPr/>
          <w:p>
            <w:pPr>
              <w:pStyle w:val="Compact"/>
              <w:jc w:val="left"/>
            </w:pPr>
            <w:r>
              <w:t xml:space="preserve">resonance into C=O</w:t>
            </w:r>
          </w:p>
        </w:tc>
      </w:tr>
      <w:tr>
        <w:tc>
          <w:tcPr/>
          <w:p>
            <w:pPr>
              <w:pStyle w:val="Compact"/>
              <w:jc w:val="left"/>
            </w:pPr>
            <w:r>
              <w:t xml:space="preserve">iv</w:t>
            </w:r>
          </w:p>
        </w:tc>
        <w:tc>
          <w:tcPr/>
          <w:p>
            <w:pPr>
              <w:pStyle w:val="Compact"/>
              <w:jc w:val="left"/>
            </w:pPr>
            <w:r>
              <w:t xml:space="preserve">pentan-3-yl anion &lt; ketone enolate &lt; acetylacetonate</w:t>
            </w:r>
          </w:p>
        </w:tc>
        <w:tc>
          <w:tcPr/>
          <w:p>
            <w:pPr>
              <w:pStyle w:val="Compact"/>
              <w:jc w:val="left"/>
            </w:pPr>
            <w:r>
              <w:t xml:space="preserve">one, then two carbonyls</w:t>
            </w:r>
          </w:p>
        </w:tc>
      </w:tr>
      <w:tr>
        <w:tc>
          <w:tcPr/>
          <w:p>
            <w:pPr>
              <w:pStyle w:val="Compact"/>
              <w:jc w:val="left"/>
            </w:pPr>
            <w:r>
              <w:t xml:space="preserve">v</w:t>
            </w:r>
          </w:p>
        </w:tc>
        <w:tc>
          <w:tcPr/>
          <w:p>
            <w:pPr>
              <w:pStyle w:val="Compact"/>
              <w:jc w:val="left"/>
            </w:pPr>
            <w:r>
              <w:t xml:space="preserve">benzyl &lt; p-Cl &lt; p-NO</w:t>
            </w:r>
            <w:r>
              <w:rPr>
                <w:vertAlign w:val="subscript"/>
              </w:rPr>
              <w:t xml:space="preserve">2</w:t>
            </w:r>
          </w:p>
        </w:tc>
        <w:tc>
          <w:tcPr/>
          <w:p>
            <w:pPr>
              <w:pStyle w:val="Compact"/>
              <w:jc w:val="left"/>
            </w:pPr>
            <w:r>
              <w:t xml:space="preserve">as above</w:t>
            </w:r>
          </w:p>
        </w:tc>
      </w:tr>
      <w:tr>
        <w:tc>
          <w:tcPr/>
          <w:p>
            <w:pPr>
              <w:pStyle w:val="Compact"/>
              <w:jc w:val="left"/>
            </w:pPr>
            <w:r>
              <w:t xml:space="preserve">vi</w:t>
            </w:r>
          </w:p>
        </w:tc>
        <w:tc>
          <w:tcPr/>
          <w:p>
            <w:pPr>
              <w:pStyle w:val="Compact"/>
              <w:jc w:val="left"/>
            </w:pPr>
            <w:r>
              <w:t xml:space="preserve">cyclopropenyl anion &lt; cycloheptatrienyl anion &lt; cyclopentadienyl anion</w:t>
            </w:r>
          </w:p>
        </w:tc>
        <w:tc>
          <w:tcPr/>
          <w:p>
            <w:pPr>
              <w:pStyle w:val="Compact"/>
              <w:jc w:val="left"/>
            </w:pPr>
            <w:r>
              <w:t xml:space="preserve">antiaromatic &lt; non-planar 8π &lt; aromatic</w:t>
            </w:r>
          </w:p>
        </w:tc>
      </w:tr>
      <w:tr>
        <w:tc>
          <w:tcPr/>
          <w:p>
            <w:pPr>
              <w:pStyle w:val="Compact"/>
              <w:jc w:val="left"/>
            </w:pPr>
            <w:r>
              <w:t xml:space="preserve">vii</w:t>
            </w:r>
          </w:p>
        </w:tc>
        <w:tc>
          <w:tcPr/>
          <w:p>
            <w:pPr>
              <w:pStyle w:val="Compact"/>
              <w:jc w:val="left"/>
            </w:pPr>
            <w:r>
              <w:t xml:space="preserve">phenyl &lt; 2-phenylethyl &lt; benzyl radical</w:t>
            </w:r>
          </w:p>
        </w:tc>
        <w:tc>
          <w:tcPr/>
          <w:p>
            <w:pPr>
              <w:pStyle w:val="Compact"/>
              <w:jc w:val="left"/>
            </w:pPr>
            <w:r>
              <w:t xml:space="preserve">in-plane σ radical &lt; primary alkyl radical &lt; delocalised benzyl radical</w:t>
            </w:r>
          </w:p>
        </w:tc>
      </w:tr>
      <w:tr>
        <w:tc>
          <w:tcPr/>
          <w:p>
            <w:pPr>
              <w:pStyle w:val="Compact"/>
              <w:jc w:val="left"/>
            </w:pPr>
            <w:r>
              <w:t xml:space="preserve">viii</w:t>
            </w:r>
          </w:p>
        </w:tc>
        <w:tc>
          <w:tcPr/>
          <w:p>
            <w:pPr>
              <w:pStyle w:val="Compact"/>
              <w:jc w:val="left"/>
            </w:pPr>
            <w:r>
              <w:t xml:space="preserve">alkyl &lt; allylic cyclohexenyl &lt; cyclohexadienyl radical</w:t>
            </w:r>
          </w:p>
        </w:tc>
        <w:tc>
          <w:tcPr/>
          <w:p>
            <w:pPr>
              <w:pStyle w:val="Compact"/>
              <w:jc w:val="left"/>
            </w:pPr>
            <w:r>
              <w:t xml:space="preserve">number of conjugated double bonds</w:t>
            </w:r>
          </w:p>
        </w:tc>
      </w:tr>
      <w:tr>
        <w:tc>
          <w:tcPr/>
          <w:p>
            <w:pPr>
              <w:pStyle w:val="Compact"/>
              <w:jc w:val="left"/>
            </w:pPr>
            <w:r>
              <w:t xml:space="preserve">ix</w:t>
            </w:r>
          </w:p>
        </w:tc>
        <w:tc>
          <w:tcPr/>
          <w:p>
            <w:pPr>
              <w:pStyle w:val="Compact"/>
              <w:jc w:val="left"/>
            </w:pPr>
            <w:r>
              <w:t xml:space="preserve">b &lt; a</w:t>
            </w:r>
          </w:p>
        </w:tc>
        <w:tc>
          <w:tcPr/>
          <w:p>
            <w:pPr>
              <w:pStyle w:val="Compact"/>
              <w:jc w:val="left"/>
            </w:pPr>
            <w:r>
              <w:t xml:space="preserve">more extended delocalisation (dienyl radical) for a</w:t>
            </w:r>
          </w:p>
        </w:tc>
      </w:tr>
      <w:tr>
        <w:tc>
          <w:tcPr/>
          <w:p>
            <w:pPr>
              <w:pStyle w:val="Compact"/>
              <w:jc w:val="left"/>
            </w:pPr>
            <w:r>
              <w:t xml:space="preserve">x</w:t>
            </w:r>
          </w:p>
        </w:tc>
        <w:tc>
          <w:tcPr/>
          <w:p>
            <w:pPr>
              <w:pStyle w:val="Compact"/>
              <w:jc w:val="left"/>
            </w:pPr>
            <w:r>
              <w:t xml:space="preserve">vinyl &lt; cyclohexenylmethyl &lt; allyl &lt; tertiary allyl radical</w:t>
            </w:r>
          </w:p>
        </w:tc>
        <w:tc>
          <w:tcPr/>
          <w:p>
            <w:pPr>
              <w:pStyle w:val="Compact"/>
              <w:jc w:val="left"/>
            </w:pPr>
            <w:r>
              <w:t xml:space="preserve">s-character and delocalisation, then substitution (key order)</w:t>
            </w:r>
          </w:p>
        </w:tc>
      </w:tr>
    </w:tbl>
    <w:bookmarkEnd w:id="739"/>
    <w:bookmarkEnd w:id="740"/>
    <w:bookmarkStart w:id="741" w:name="h59"/>
    <w:p>
      <w:pPr>
        <w:pStyle w:val="Heading2"/>
      </w:pPr>
      <w:r>
        <w:t xml:space="preserve">5F.3 Exercise S-I (Q1–Q25)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Reasoning</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Cyclopentadienyl anion is aromatic (6π, planar, cyclic).</w:t>
            </w:r>
          </w:p>
        </w:tc>
      </w:tr>
      <w:tr>
        <w:tc>
          <w:tcPr/>
          <w:p>
            <w:pPr>
              <w:pStyle w:val="Compact"/>
              <w:jc w:val="left"/>
            </w:pPr>
            <w:r>
              <w:t xml:space="preserve">2</w:t>
            </w:r>
          </w:p>
        </w:tc>
        <w:tc>
          <w:tcPr/>
          <w:p>
            <w:pPr>
              <w:pStyle w:val="Compact"/>
              <w:jc w:val="left"/>
            </w:pPr>
            <w:r>
              <w:t xml:space="preserve">(A, D)</w:t>
            </w:r>
          </w:p>
        </w:tc>
        <w:tc>
          <w:tcPr/>
          <w:p>
            <w:pPr>
              <w:pStyle w:val="Compact"/>
              <w:jc w:val="left"/>
            </w:pPr>
            <w:r>
              <w:t xml:space="preserve">Ethanol has the higher boiling point and forms intermolecular H-bonds; dimethyl ether cannot H-bond to itself.</w:t>
            </w:r>
          </w:p>
        </w:tc>
      </w:tr>
      <w:tr>
        <w:tc>
          <w:tcPr/>
          <w:p>
            <w:pPr>
              <w:pStyle w:val="Compact"/>
              <w:jc w:val="left"/>
            </w:pPr>
            <w:r>
              <w:t xml:space="preserve">3</w:t>
            </w:r>
          </w:p>
        </w:tc>
        <w:tc>
          <w:tcPr/>
          <w:p>
            <w:pPr>
              <w:pStyle w:val="Compact"/>
              <w:jc w:val="left"/>
            </w:pPr>
            <w:r>
              <w:t xml:space="preserve">(D)</w:t>
            </w:r>
          </w:p>
        </w:tc>
        <w:tc>
          <w:tcPr/>
          <w:p>
            <w:pPr>
              <w:pStyle w:val="Compact"/>
              <w:jc w:val="left"/>
            </w:pPr>
            <w:r>
              <w:t xml:space="preserve">The nitrile carbon is sp-hybridised: highest s-character and the most electronegative carbon.</w:t>
            </w:r>
          </w:p>
        </w:tc>
      </w:tr>
      <w:tr>
        <w:tc>
          <w:tcPr/>
          <w:p>
            <w:pPr>
              <w:pStyle w:val="Compact"/>
              <w:jc w:val="left"/>
            </w:pPr>
            <w:r>
              <w:t xml:space="preserve">4</w:t>
            </w:r>
          </w:p>
        </w:tc>
        <w:tc>
          <w:tcPr/>
          <w:p>
            <w:pPr>
              <w:pStyle w:val="Compact"/>
              <w:jc w:val="left"/>
            </w:pPr>
            <w:r>
              <w:t xml:space="preserve">(C)</w:t>
            </w:r>
          </w:p>
        </w:tc>
        <w:tc>
          <w:tcPr/>
          <w:p>
            <w:pPr>
              <w:pStyle w:val="Compact"/>
              <w:jc w:val="left"/>
            </w:pPr>
            <w:r>
              <w:t xml:space="preserve">The CH</w:t>
            </w:r>
            <w:r>
              <w:rPr>
                <w:vertAlign w:val="subscript"/>
              </w:rPr>
              <w:t xml:space="preserve">3</w:t>
            </w:r>
            <w:r>
              <w:t xml:space="preserve"> </w:t>
            </w:r>
            <w:r>
              <w:t xml:space="preserve">group hyperconjugates better than CD</w:t>
            </w:r>
            <w:r>
              <w:rPr>
                <w:vertAlign w:val="subscript"/>
              </w:rPr>
              <w:t xml:space="preserve">3</w:t>
            </w:r>
            <w:r>
              <w:t xml:space="preserve"> </w:t>
            </w:r>
            <w:r>
              <w:t xml:space="preserve">(the C–H bond is weaker/longer-ranging than C–D).</w:t>
            </w:r>
          </w:p>
        </w:tc>
      </w:tr>
      <w:tr>
        <w:tc>
          <w:tcPr/>
          <w:p>
            <w:pPr>
              <w:pStyle w:val="Compact"/>
              <w:jc w:val="left"/>
            </w:pPr>
            <w:r>
              <w:t xml:space="preserve">5</w:t>
            </w:r>
          </w:p>
        </w:tc>
        <w:tc>
          <w:tcPr/>
          <w:p>
            <w:pPr>
              <w:pStyle w:val="Compact"/>
              <w:jc w:val="left"/>
            </w:pPr>
            <w:r>
              <w:t xml:space="preserve">(A, B, D)</w:t>
            </w:r>
          </w:p>
        </w:tc>
        <w:tc>
          <w:tcPr/>
          <w:p>
            <w:pPr>
              <w:pStyle w:val="Compact"/>
              <w:jc w:val="left"/>
            </w:pPr>
            <w:r>
              <w:t xml:space="preserve">In acetate and formate both C–O bonds are equal and the two resonance structures are equivalent.</w:t>
            </w:r>
          </w:p>
        </w:tc>
      </w:tr>
      <w:tr>
        <w:tc>
          <w:tcPr/>
          <w:p>
            <w:pPr>
              <w:pStyle w:val="Compact"/>
              <w:jc w:val="left"/>
            </w:pPr>
            <w:r>
              <w:t xml:space="preserve">6</w:t>
            </w:r>
          </w:p>
        </w:tc>
        <w:tc>
          <w:tcPr/>
          <w:p>
            <w:pPr>
              <w:pStyle w:val="Compact"/>
              <w:jc w:val="left"/>
            </w:pPr>
            <w:r>
              <w:t xml:space="preserve">A → P, S; B → Q, R; C → Q, S; D → P, S</w:t>
            </w:r>
          </w:p>
        </w:tc>
        <w:tc>
          <w:tcPr/>
          <w:p>
            <w:pPr>
              <w:pStyle w:val="Compact"/>
              <w:jc w:val="left"/>
            </w:pPr>
            <w:r>
              <w:t xml:space="preserve">NO</w:t>
            </w:r>
            <w:r>
              <w:rPr>
                <w:vertAlign w:val="subscript"/>
              </w:rPr>
              <w:t xml:space="preserve">2</w:t>
            </w:r>
            <w:r>
              <w:t xml:space="preserve">: −R, −I; O</w:t>
            </w:r>
            <w:r>
              <w:rPr>
                <w:vertAlign w:val="superscript"/>
              </w:rPr>
              <w:t xml:space="preserve">−</w:t>
            </w:r>
            <w:r>
              <w:t xml:space="preserve">: +R, +I; OCH</w:t>
            </w:r>
            <w:r>
              <w:rPr>
                <w:vertAlign w:val="subscript"/>
              </w:rPr>
              <w:t xml:space="preserve">3</w:t>
            </w:r>
            <w:r>
              <w:t xml:space="preserve">: +R, −I; CN: −R, −I.</w:t>
            </w:r>
          </w:p>
        </w:tc>
      </w:tr>
      <w:tr>
        <w:tc>
          <w:tcPr/>
          <w:p>
            <w:pPr>
              <w:pStyle w:val="Compact"/>
              <w:jc w:val="left"/>
            </w:pPr>
            <w:r>
              <w:t xml:space="preserve">7</w:t>
            </w:r>
          </w:p>
        </w:tc>
        <w:tc>
          <w:tcPr/>
          <w:p>
            <w:pPr>
              <w:pStyle w:val="Compact"/>
              <w:jc w:val="left"/>
            </w:pPr>
            <w:r>
              <w:t xml:space="preserve">A → P, Q, S; B → R; C → P, S; D → Q, S</w:t>
            </w:r>
          </w:p>
        </w:tc>
        <w:tc>
          <w:tcPr/>
          <w:p>
            <w:pPr>
              <w:pStyle w:val="Compact"/>
              <w:jc w:val="left"/>
            </w:pPr>
            <w:r>
              <w:t xml:space="preserve">–N=O: +M (lone pair), −M (π acceptor), −I; CH</w:t>
            </w:r>
            <w:r>
              <w:rPr>
                <w:vertAlign w:val="subscript"/>
              </w:rPr>
              <w:t xml:space="preserve">3</w:t>
            </w:r>
            <w:r>
              <w:t xml:space="preserve">: +H; –NHCOCH</w:t>
            </w:r>
            <w:r>
              <w:rPr>
                <w:vertAlign w:val="subscript"/>
              </w:rPr>
              <w:t xml:space="preserve">3</w:t>
            </w:r>
            <w:r>
              <w:t xml:space="preserve">: +M, −I; –COOCH</w:t>
            </w:r>
            <w:r>
              <w:rPr>
                <w:vertAlign w:val="subscript"/>
              </w:rPr>
              <w:t xml:space="preserve">3</w:t>
            </w:r>
            <w:r>
              <w:t xml:space="preserve">: −M, −I.</w:t>
            </w:r>
          </w:p>
        </w:tc>
      </w:tr>
      <w:tr>
        <w:tc>
          <w:tcPr/>
          <w:p>
            <w:pPr>
              <w:pStyle w:val="Compact"/>
              <w:jc w:val="left"/>
            </w:pPr>
            <w:r>
              <w:t xml:space="preserve">8</w:t>
            </w:r>
          </w:p>
        </w:tc>
        <w:tc>
          <w:tcPr/>
          <w:p>
            <w:pPr>
              <w:pStyle w:val="Compact"/>
              <w:jc w:val="left"/>
            </w:pPr>
            <w:r>
              <w:t xml:space="preserve">A → R; B → S; C → P, T; D → Q</w:t>
            </w:r>
          </w:p>
        </w:tc>
        <w:tc>
          <w:tcPr/>
          <w:p>
            <w:pPr>
              <w:pStyle w:val="Compact"/>
              <w:jc w:val="left"/>
            </w:pPr>
            <w:r>
              <w:t xml:space="preserve">Ethyl: +I only; NH</w:t>
            </w:r>
            <w:r>
              <w:rPr>
                <w:vertAlign w:val="subscript"/>
              </w:rPr>
              <w:t xml:space="preserve">3</w:t>
            </w:r>
            <w:r>
              <w:rPr>
                <w:vertAlign w:val="superscript"/>
              </w:rPr>
              <w:t xml:space="preserve">+</w:t>
            </w:r>
            <w:r>
              <w:t xml:space="preserve">: −I only; OH and NH</w:t>
            </w:r>
            <w:r>
              <w:rPr>
                <w:vertAlign w:val="subscript"/>
              </w:rPr>
              <w:t xml:space="preserve">2</w:t>
            </w:r>
            <w:r>
              <w:t xml:space="preserve">: −I and +M; NO</w:t>
            </w:r>
            <w:r>
              <w:rPr>
                <w:vertAlign w:val="subscript"/>
              </w:rPr>
              <w:t xml:space="preserve">2</w:t>
            </w:r>
            <w:r>
              <w:t xml:space="preserve">: −I and −M.</w:t>
            </w:r>
          </w:p>
        </w:tc>
      </w:tr>
      <w:tr>
        <w:tc>
          <w:tcPr/>
          <w:p>
            <w:pPr>
              <w:pStyle w:val="Compact"/>
              <w:jc w:val="left"/>
            </w:pPr>
            <w:r>
              <w:t xml:space="preserve">9</w:t>
            </w:r>
          </w:p>
        </w:tc>
        <w:tc>
          <w:tcPr/>
          <w:p>
            <w:pPr>
              <w:pStyle w:val="Compact"/>
              <w:jc w:val="left"/>
            </w:pPr>
            <w:r>
              <w:t xml:space="preserve">A → Q, S; B → P, S; C → P, S; D → R, S</w:t>
            </w:r>
          </w:p>
        </w:tc>
        <w:tc>
          <w:tcPr/>
          <w:p>
            <w:pPr>
              <w:pStyle w:val="Compact"/>
              <w:jc w:val="left"/>
            </w:pPr>
            <w:r>
              <w:t xml:space="preserve">A bicyclic 8π system is non-aromatic/cyclic, naphthalene and tropylium are aromatic and cyclic, and the cyclopentadienyl cation is antiaromatic. ‡</w:t>
            </w:r>
          </w:p>
        </w:tc>
      </w:tr>
      <w:tr>
        <w:tc>
          <w:tcPr/>
          <w:p>
            <w:pPr>
              <w:pStyle w:val="Compact"/>
              <w:jc w:val="left"/>
            </w:pPr>
            <w:r>
              <w:t xml:space="preserve">10</w:t>
            </w:r>
          </w:p>
        </w:tc>
        <w:tc>
          <w:tcPr/>
          <w:p>
            <w:pPr>
              <w:pStyle w:val="Compact"/>
              <w:jc w:val="left"/>
            </w:pPr>
            <w:r>
              <w:t xml:space="preserve">(D)</w:t>
            </w:r>
          </w:p>
        </w:tc>
        <w:tc>
          <w:tcPr/>
          <w:p>
            <w:pPr>
              <w:pStyle w:val="Compact"/>
              <w:jc w:val="left"/>
            </w:pPr>
            <w:r>
              <w:t xml:space="preserve">The statement is false when bond a is the C=O (it is longer in the ester, whose O lone pair donates into only one C=O, than in the anhydride, where it is shared); the reason is true. ‡</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t-Bu</w:t>
            </w:r>
            <w:r>
              <w:rPr>
                <w:vertAlign w:val="superscript"/>
              </w:rPr>
              <w:t xml:space="preserve">+</w:t>
            </w:r>
            <w:r>
              <w:t xml:space="preserve"> </w:t>
            </w:r>
            <w:r>
              <w:t xml:space="preserve">&gt; i-Pr</w:t>
            </w:r>
            <w:r>
              <w:rPr>
                <w:vertAlign w:val="superscript"/>
              </w:rPr>
              <w:t xml:space="preserve">+</w:t>
            </w:r>
            <w:r>
              <w:t xml:space="preserve"> </w:t>
            </w:r>
            <w:r>
              <w:t xml:space="preserve">&gt; Et</w:t>
            </w:r>
            <w:r>
              <w:rPr>
                <w:vertAlign w:val="superscript"/>
              </w:rPr>
              <w:t xml:space="preserve">+</w:t>
            </w:r>
            <w:r>
              <w:t xml:space="preserve"> </w:t>
            </w:r>
            <w:r>
              <w:t xml:space="preserve">and the number of hyperconjugative structures (9, 6, 3) explains it.</w:t>
            </w:r>
          </w:p>
        </w:tc>
      </w:tr>
      <w:tr>
        <w:tc>
          <w:tcPr/>
          <w:p>
            <w:pPr>
              <w:pStyle w:val="Compact"/>
              <w:jc w:val="left"/>
            </w:pPr>
            <w:r>
              <w:t xml:space="preserve">12</w:t>
            </w:r>
          </w:p>
        </w:tc>
        <w:tc>
          <w:tcPr/>
          <w:p>
            <w:pPr>
              <w:pStyle w:val="Compact"/>
              <w:jc w:val="left"/>
            </w:pPr>
            <w:r>
              <w:t xml:space="preserve">(D)</w:t>
            </w:r>
          </w:p>
        </w:tc>
        <w:tc>
          <w:tcPr/>
          <w:p>
            <w:pPr>
              <w:pStyle w:val="Compact"/>
              <w:jc w:val="left"/>
            </w:pPr>
            <w:r>
              <w:t xml:space="preserve">Statement I is false (hyperconjugation in 2-butene slightly lowers the barrier compared with ethylene); statement II is true.</w:t>
            </w:r>
          </w:p>
        </w:tc>
      </w:tr>
      <w:tr>
        <w:tc>
          <w:tcPr/>
          <w:p>
            <w:pPr>
              <w:pStyle w:val="Compact"/>
              <w:jc w:val="left"/>
            </w:pPr>
            <w:r>
              <w:t xml:space="preserve">13</w:t>
            </w:r>
          </w:p>
        </w:tc>
        <w:tc>
          <w:tcPr/>
          <w:p>
            <w:pPr>
              <w:pStyle w:val="Compact"/>
              <w:jc w:val="left"/>
            </w:pPr>
            <w:r>
              <w:t xml:space="preserve">(A) I &gt; II &gt; III</w:t>
            </w:r>
          </w:p>
        </w:tc>
        <w:tc>
          <w:tcPr/>
          <w:p>
            <w:pPr>
              <w:pStyle w:val="Compact"/>
              <w:jc w:val="left"/>
            </w:pPr>
            <w:r>
              <w:t xml:space="preserve">Neutral vinyl chloride form first; then the form with the negative charge on carbon and positive on Cl, then the one with positive on C.</w:t>
            </w:r>
          </w:p>
        </w:tc>
      </w:tr>
      <w:tr>
        <w:tc>
          <w:tcPr/>
          <w:p>
            <w:pPr>
              <w:pStyle w:val="Compact"/>
              <w:jc w:val="left"/>
            </w:pPr>
            <w:r>
              <w:t xml:space="preserve">14</w:t>
            </w:r>
          </w:p>
        </w:tc>
        <w:tc>
          <w:tcPr/>
          <w:p>
            <w:pPr>
              <w:pStyle w:val="Compact"/>
              <w:jc w:val="left"/>
            </w:pPr>
            <w:r>
              <w:t xml:space="preserve">(A)</w:t>
            </w:r>
          </w:p>
        </w:tc>
        <w:tc>
          <w:tcPr/>
          <w:p>
            <w:pPr>
              <w:pStyle w:val="Compact"/>
              <w:jc w:val="left"/>
            </w:pPr>
            <w:r>
              <w:t xml:space="preserve">Benzyl has more resonance structures (five) than allyl (two).</w:t>
            </w:r>
          </w:p>
        </w:tc>
      </w:tr>
      <w:tr>
        <w:tc>
          <w:tcPr/>
          <w:p>
            <w:pPr>
              <w:pStyle w:val="Compact"/>
              <w:jc w:val="left"/>
            </w:pPr>
            <w:r>
              <w:t xml:space="preserve">15</w:t>
            </w:r>
          </w:p>
        </w:tc>
        <w:tc>
          <w:tcPr/>
          <w:p>
            <w:pPr>
              <w:pStyle w:val="Compact"/>
              <w:jc w:val="left"/>
            </w:pPr>
            <w:r>
              <w:t xml:space="preserve">(B)</w:t>
            </w:r>
          </w:p>
        </w:tc>
        <w:tc>
          <w:tcPr/>
          <w:p>
            <w:pPr>
              <w:pStyle w:val="Compact"/>
              <w:jc w:val="left"/>
            </w:pPr>
            <w:r>
              <w:t xml:space="preserve">⁻CH</w:t>
            </w:r>
            <w:r>
              <w:rPr>
                <w:vertAlign w:val="subscript"/>
              </w:rPr>
              <w:t xml:space="preserve">2</w:t>
            </w:r>
            <w:r>
              <w:t xml:space="preserve">–CHO and CH</w:t>
            </w:r>
            <w:r>
              <w:rPr>
                <w:vertAlign w:val="subscript"/>
              </w:rPr>
              <w:t xml:space="preserve">2</w:t>
            </w:r>
            <w:r>
              <w:t xml:space="preserve">=CH–O</w:t>
            </w:r>
            <w:r>
              <w:rPr>
                <w:vertAlign w:val="superscript"/>
              </w:rPr>
              <w:t xml:space="preserve">−</w:t>
            </w:r>
            <w:r>
              <w:t xml:space="preserve"> </w:t>
            </w:r>
            <w:r>
              <w:t xml:space="preserve">are resonance forms; the others are tautomers or different species.</w:t>
            </w:r>
          </w:p>
        </w:tc>
      </w:tr>
      <w:tr>
        <w:tc>
          <w:tcPr/>
          <w:p>
            <w:pPr>
              <w:pStyle w:val="Compact"/>
              <w:jc w:val="left"/>
            </w:pPr>
            <w:r>
              <w:t xml:space="preserve">16</w:t>
            </w:r>
          </w:p>
        </w:tc>
        <w:tc>
          <w:tcPr/>
          <w:p>
            <w:pPr>
              <w:pStyle w:val="Compact"/>
              <w:jc w:val="left"/>
            </w:pPr>
            <w:r>
              <w:t xml:space="preserve">(D)</w:t>
            </w:r>
          </w:p>
        </w:tc>
        <w:tc>
          <w:tcPr/>
          <w:p>
            <w:pPr>
              <w:pStyle w:val="Compact"/>
              <w:jc w:val="left"/>
            </w:pPr>
            <w:r>
              <w:t xml:space="preserve">t-Butyl cation is the most stable.</w:t>
            </w:r>
          </w:p>
        </w:tc>
      </w:tr>
      <w:tr>
        <w:tc>
          <w:tcPr/>
          <w:p>
            <w:pPr>
              <w:pStyle w:val="Compact"/>
              <w:jc w:val="left"/>
            </w:pPr>
            <w:r>
              <w:t xml:space="preserve">17</w:t>
            </w:r>
          </w:p>
        </w:tc>
        <w:tc>
          <w:tcPr/>
          <w:p>
            <w:pPr>
              <w:pStyle w:val="Compact"/>
              <w:jc w:val="left"/>
            </w:pPr>
            <w:r>
              <w:t xml:space="preserve">(C)</w:t>
            </w:r>
          </w:p>
        </w:tc>
        <w:tc>
          <w:tcPr/>
          <w:p>
            <w:pPr>
              <w:pStyle w:val="Compact"/>
              <w:jc w:val="left"/>
            </w:pPr>
            <w:r>
              <w:t xml:space="preserve">The most substituted, tertiary cation.</w:t>
            </w:r>
          </w:p>
        </w:tc>
      </w:tr>
      <w:tr>
        <w:tc>
          <w:tcPr/>
          <w:p>
            <w:pPr>
              <w:pStyle w:val="Compact"/>
              <w:jc w:val="left"/>
            </w:pPr>
            <w:r>
              <w:t xml:space="preserve">18</w:t>
            </w:r>
          </w:p>
        </w:tc>
        <w:tc>
          <w:tcPr/>
          <w:p>
            <w:pPr>
              <w:pStyle w:val="Compact"/>
              <w:jc w:val="left"/>
            </w:pPr>
            <w:r>
              <w:t xml:space="preserve">(C)</w:t>
            </w:r>
          </w:p>
        </w:tc>
        <w:tc>
          <w:tcPr/>
          <w:p>
            <w:pPr>
              <w:pStyle w:val="Compact"/>
              <w:jc w:val="left"/>
            </w:pPr>
            <w:r>
              <w:t xml:space="preserve">The vinyl cation (I) is less stable than ethyl (II).</w:t>
            </w:r>
          </w:p>
        </w:tc>
      </w:tr>
      <w:tr>
        <w:tc>
          <w:tcPr/>
          <w:p>
            <w:pPr>
              <w:pStyle w:val="Compact"/>
              <w:jc w:val="left"/>
            </w:pPr>
            <w:r>
              <w:t xml:space="preserve">19</w:t>
            </w:r>
          </w:p>
        </w:tc>
        <w:tc>
          <w:tcPr/>
          <w:p>
            <w:pPr>
              <w:pStyle w:val="Compact"/>
              <w:jc w:val="left"/>
            </w:pPr>
            <w:r>
              <w:t xml:space="preserve">(B)</w:t>
            </w:r>
          </w:p>
        </w:tc>
        <w:tc>
          <w:tcPr/>
          <w:p>
            <w:pPr>
              <w:pStyle w:val="Compact"/>
              <w:jc w:val="left"/>
            </w:pPr>
            <w:r>
              <w:t xml:space="preserve">Structure II is unlikely because nitrogen has only a sextet.</w:t>
            </w:r>
          </w:p>
        </w:tc>
      </w:tr>
      <w:tr>
        <w:tc>
          <w:tcPr/>
          <w:p>
            <w:pPr>
              <w:pStyle w:val="Compact"/>
              <w:jc w:val="left"/>
            </w:pPr>
            <w:r>
              <w:t xml:space="preserve">20</w:t>
            </w:r>
          </w:p>
        </w:tc>
        <w:tc>
          <w:tcPr/>
          <w:p>
            <w:pPr>
              <w:pStyle w:val="Compact"/>
              <w:jc w:val="left"/>
            </w:pPr>
            <w:r>
              <w:t xml:space="preserve">(C)</w:t>
            </w:r>
          </w:p>
        </w:tc>
        <w:tc>
          <w:tcPr/>
          <w:p>
            <w:pPr>
              <w:pStyle w:val="Compact"/>
              <w:jc w:val="left"/>
            </w:pPr>
            <w:r>
              <w:t xml:space="preserve">Structure II is unacceptable because nitrogen would have ten valence electrons.</w:t>
            </w:r>
          </w:p>
        </w:tc>
      </w:tr>
      <w:tr>
        <w:tc>
          <w:tcPr/>
          <w:p>
            <w:pPr>
              <w:pStyle w:val="Compact"/>
              <w:jc w:val="left"/>
            </w:pPr>
            <w:r>
              <w:t xml:space="preserve">21</w:t>
            </w:r>
          </w:p>
        </w:tc>
        <w:tc>
          <w:tcPr/>
          <w:p>
            <w:pPr>
              <w:pStyle w:val="Compact"/>
              <w:jc w:val="left"/>
            </w:pPr>
            <w:r>
              <w:t xml:space="preserve">(C)</w:t>
            </w:r>
          </w:p>
        </w:tc>
        <w:tc>
          <w:tcPr/>
          <w:p>
            <w:pPr>
              <w:pStyle w:val="Compact"/>
              <w:jc w:val="left"/>
            </w:pPr>
            <w:r>
              <w:t xml:space="preserve">Delocalisation lowers both the potential energy and the electron–electron repulsion.</w:t>
            </w:r>
          </w:p>
        </w:tc>
      </w:tr>
      <w:tr>
        <w:tc>
          <w:tcPr/>
          <w:p>
            <w:pPr>
              <w:pStyle w:val="Compact"/>
              <w:jc w:val="left"/>
            </w:pPr>
            <w:r>
              <w:t xml:space="preserve">22</w:t>
            </w:r>
          </w:p>
        </w:tc>
        <w:tc>
          <w:tcPr/>
          <w:p>
            <w:pPr>
              <w:pStyle w:val="Compact"/>
              <w:jc w:val="left"/>
            </w:pPr>
            <w:r>
              <w:t xml:space="preserve">(D) I, IV</w:t>
            </w:r>
          </w:p>
        </w:tc>
        <w:tc>
          <w:tcPr/>
          <w:p>
            <w:pPr>
              <w:pStyle w:val="Compact"/>
              <w:jc w:val="left"/>
            </w:pPr>
            <w:r>
              <w:t xml:space="preserve">Most stable tropylium (I); least stable isopropyl (IV) among those listed.</w:t>
            </w:r>
          </w:p>
        </w:tc>
      </w:tr>
      <w:tr>
        <w:tc>
          <w:tcPr/>
          <w:p>
            <w:pPr>
              <w:pStyle w:val="Compact"/>
              <w:jc w:val="left"/>
            </w:pPr>
            <w:r>
              <w:t xml:space="preserve">23</w:t>
            </w:r>
          </w:p>
        </w:tc>
        <w:tc>
          <w:tcPr/>
          <w:p>
            <w:pPr>
              <w:pStyle w:val="Compact"/>
              <w:jc w:val="left"/>
            </w:pPr>
            <w:r>
              <w:t xml:space="preserve">(B)</w:t>
            </w:r>
          </w:p>
        </w:tc>
        <w:tc>
          <w:tcPr/>
          <w:p>
            <w:pPr>
              <w:pStyle w:val="Compact"/>
              <w:jc w:val="left"/>
            </w:pPr>
            <w:r>
              <w:t xml:space="preserve">The cation formed from Ph</w:t>
            </w:r>
            <w:r>
              <w:rPr>
                <w:vertAlign w:val="subscript"/>
              </w:rPr>
              <w:t xml:space="preserve">3</w:t>
            </w:r>
            <w:r>
              <w:t xml:space="preserve">CBr, trityl, is the most stable.</w:t>
            </w:r>
          </w:p>
        </w:tc>
      </w:tr>
      <w:tr>
        <w:tc>
          <w:tcPr/>
          <w:p>
            <w:pPr>
              <w:pStyle w:val="Compact"/>
              <w:jc w:val="left"/>
            </w:pPr>
            <w:r>
              <w:t xml:space="preserve">24</w:t>
            </w:r>
          </w:p>
        </w:tc>
        <w:tc>
          <w:tcPr/>
          <w:p>
            <w:pPr>
              <w:pStyle w:val="Compact"/>
              <w:jc w:val="left"/>
            </w:pPr>
            <w:r>
              <w:t xml:space="preserve">(4)</w:t>
            </w:r>
          </w:p>
        </w:tc>
        <w:tc>
          <w:tcPr/>
          <w:p>
            <w:pPr>
              <w:pStyle w:val="Compact"/>
              <w:jc w:val="left"/>
            </w:pPr>
            <w:r>
              <w:t xml:space="preserve">Naphthalene, squaric acid, azulene and tropone are counted aromatic; the pyrrolium and cycloheptatriene are not. ‡</w:t>
            </w:r>
          </w:p>
        </w:tc>
      </w:tr>
      <w:tr>
        <w:tc>
          <w:tcPr/>
          <w:p>
            <w:pPr>
              <w:pStyle w:val="Compact"/>
              <w:jc w:val="left"/>
            </w:pPr>
            <w:r>
              <w:t xml:space="preserve">25</w:t>
            </w:r>
          </w:p>
        </w:tc>
        <w:tc>
          <w:tcPr/>
          <w:p>
            <w:pPr>
              <w:pStyle w:val="Compact"/>
              <w:jc w:val="left"/>
            </w:pPr>
            <w:r>
              <w:t xml:space="preserve">(4)</w:t>
            </w:r>
          </w:p>
        </w:tc>
        <w:tc>
          <w:tcPr/>
          <w:p>
            <w:pPr>
              <w:pStyle w:val="Compact"/>
              <w:jc w:val="left"/>
            </w:pPr>
            <w:r>
              <w:t xml:space="preserve">Unstable: cyclobutadiene, pentalene, cyclopentadienone and borole.</w:t>
            </w:r>
          </w:p>
        </w:tc>
      </w:tr>
    </w:tbl>
    <w:bookmarkEnd w:id="741"/>
    <w:bookmarkStart w:id="742" w:name="h60"/>
    <w:p>
      <w:pPr>
        <w:pStyle w:val="Heading2"/>
      </w:pPr>
      <w:r>
        <w:t xml:space="preserve">5F.4 Exercise J-Main (Q1–Q31)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Reasoning</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(CH</w:t>
            </w:r>
            <w:r>
              <w:rPr>
                <w:vertAlign w:val="subscript"/>
              </w:rPr>
              <w:t xml:space="preserve">3</w:t>
            </w:r>
            <w:r>
              <w:t xml:space="preserve">)</w:t>
            </w:r>
            <w:r>
              <w:rPr>
                <w:vertAlign w:val="subscript"/>
              </w:rPr>
              <w:t xml:space="preserve">3</w:t>
            </w:r>
            <w:r>
              <w:t xml:space="preserve">C– &gt; (CH</w:t>
            </w:r>
            <w:r>
              <w:rPr>
                <w:vertAlign w:val="subscript"/>
              </w:rPr>
              <w:t xml:space="preserve">3</w:t>
            </w:r>
            <w:r>
              <w:t xml:space="preserve">)</w:t>
            </w:r>
            <w:r>
              <w:rPr>
                <w:vertAlign w:val="subscript"/>
              </w:rPr>
              <w:t xml:space="preserve">2</w:t>
            </w:r>
            <w:r>
              <w:t xml:space="preserve">CH– &gt; CH</w:t>
            </w:r>
            <w:r>
              <w:rPr>
                <w:vertAlign w:val="subscript"/>
              </w:rPr>
              <w:t xml:space="preserve">3</w:t>
            </w:r>
            <w:r>
              <w:t xml:space="preserve">CH</w:t>
            </w:r>
            <w:r>
              <w:rPr>
                <w:vertAlign w:val="subscript"/>
              </w:rPr>
              <w:t xml:space="preserve">2</w:t>
            </w:r>
            <w:r>
              <w:t xml:space="preserve">– (+I order).</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Formate has two equivalent resonance forms.</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Acetonitrile has an sp carbon and an sp</w:t>
            </w:r>
            <w:r>
              <w:rPr>
                <w:vertAlign w:val="superscript"/>
              </w:rPr>
              <w:t xml:space="preserve">3</w:t>
            </w:r>
            <w:r>
              <w:t xml:space="preserve"> </w:t>
            </w:r>
            <w:r>
              <w:t xml:space="preserve">one, no sp</w:t>
            </w:r>
            <w:r>
              <w:rPr>
                <w:vertAlign w:val="superscript"/>
              </w:rPr>
              <w:t xml:space="preserve">2</w:t>
            </w:r>
            <w:r>
              <w:t xml:space="preserve"> </w:t>
            </w:r>
            <w:r>
              <w:t xml:space="preserve">carbon.</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An unpaired electron makes a free radical reactive.</w:t>
            </w:r>
          </w:p>
        </w:tc>
      </w:tr>
      <w:tr>
        <w:tc>
          <w:tcPr/>
          <w:p>
            <w:pPr>
              <w:pStyle w:val="Compact"/>
              <w:jc w:val="left"/>
            </w:pPr>
            <w:r>
              <w:t xml:space="preserve">5</w:t>
            </w:r>
          </w:p>
        </w:tc>
        <w:tc>
          <w:tcPr/>
          <w:p>
            <w:pPr>
              <w:pStyle w:val="Compact"/>
              <w:jc w:val="left"/>
            </w:pPr>
            <w:r>
              <w:t xml:space="preserve">(4)</w:t>
            </w:r>
          </w:p>
        </w:tc>
        <w:tc>
          <w:tcPr/>
          <w:p>
            <w:pPr>
              <w:pStyle w:val="Compact"/>
              <w:jc w:val="left"/>
            </w:pPr>
            <w:r>
              <w:t xml:space="preserve">(CH</w:t>
            </w:r>
            <w:r>
              <w:rPr>
                <w:vertAlign w:val="subscript"/>
              </w:rPr>
              <w:t xml:space="preserve">3</w:t>
            </w:r>
            <w:r>
              <w:t xml:space="preserve">)</w:t>
            </w:r>
            <w:r>
              <w:rPr>
                <w:vertAlign w:val="subscript"/>
              </w:rPr>
              <w:t xml:space="preserve">2</w:t>
            </w:r>
            <w:r>
              <w:t xml:space="preserve">CH• &lt; (CH</w:t>
            </w:r>
            <w:r>
              <w:rPr>
                <w:vertAlign w:val="subscript"/>
              </w:rPr>
              <w:t xml:space="preserve">3</w:t>
            </w:r>
            <w:r>
              <w:t xml:space="preserve">)</w:t>
            </w:r>
            <w:r>
              <w:rPr>
                <w:vertAlign w:val="subscript"/>
              </w:rPr>
              <w:t xml:space="preserve">3</w:t>
            </w:r>
            <w:r>
              <w:t xml:space="preserve">C• &lt; (C</w:t>
            </w:r>
            <w:r>
              <w:rPr>
                <w:vertAlign w:val="subscript"/>
              </w:rPr>
              <w:t xml:space="preserve">6</w:t>
            </w:r>
            <w:r>
              <w:t xml:space="preserve">H</w:t>
            </w:r>
            <w:r>
              <w:rPr>
                <w:vertAlign w:val="subscript"/>
              </w:rPr>
              <w:t xml:space="preserve">5</w:t>
            </w:r>
            <w:r>
              <w:t xml:space="preserve">)</w:t>
            </w:r>
            <w:r>
              <w:rPr>
                <w:vertAlign w:val="subscript"/>
              </w:rPr>
              <w:t xml:space="preserve">2</w:t>
            </w:r>
            <w:r>
              <w:t xml:space="preserve">CH• &lt; (C</w:t>
            </w:r>
            <w:r>
              <w:rPr>
                <w:vertAlign w:val="subscript"/>
              </w:rPr>
              <w:t xml:space="preserve">6</w:t>
            </w:r>
            <w:r>
              <w:t xml:space="preserve">H</w:t>
            </w:r>
            <w:r>
              <w:rPr>
                <w:vertAlign w:val="subscript"/>
              </w:rPr>
              <w:t xml:space="preserve">5</w:t>
            </w:r>
            <w:r>
              <w:t xml:space="preserve">)</w:t>
            </w:r>
            <w:r>
              <w:rPr>
                <w:vertAlign w:val="subscript"/>
              </w:rPr>
              <w:t xml:space="preserve">3</w:t>
            </w:r>
            <w:r>
              <w:t xml:space="preserve">C•.</w:t>
            </w:r>
          </w:p>
        </w:tc>
      </w:tr>
      <w:tr>
        <w:tc>
          <w:tcPr/>
          <w:p>
            <w:pPr>
              <w:pStyle w:val="Compact"/>
              <w:jc w:val="left"/>
            </w:pPr>
            <w:r>
              <w:t xml:space="preserve">6</w:t>
            </w:r>
          </w:p>
        </w:tc>
        <w:tc>
          <w:tcPr/>
          <w:p>
            <w:pPr>
              <w:pStyle w:val="Compact"/>
              <w:jc w:val="left"/>
            </w:pPr>
            <w:r>
              <w:t xml:space="preserve">(1)</w:t>
            </w:r>
          </w:p>
        </w:tc>
        <w:tc>
          <w:tcPr/>
          <w:p>
            <w:pPr>
              <w:pStyle w:val="Compact"/>
              <w:jc w:val="left"/>
            </w:pPr>
            <w:r>
              <w:t xml:space="preserve">CCl</w:t>
            </w:r>
            <w:r>
              <w:rPr>
                <w:vertAlign w:val="subscript"/>
              </w:rPr>
              <w:t xml:space="preserve">3</w:t>
            </w:r>
            <w:r>
              <w:rPr>
                <w:vertAlign w:val="superscript"/>
              </w:rPr>
              <w:t xml:space="preserve">−</w:t>
            </w:r>
            <w:r>
              <w:t xml:space="preserve"> </w:t>
            </w:r>
            <w:r>
              <w:t xml:space="preserve">&gt; benzyl &gt; i-Pr</w:t>
            </w:r>
            <w:r>
              <w:rPr>
                <w:vertAlign w:val="superscript"/>
              </w:rPr>
              <w:t xml:space="preserve">−</w:t>
            </w:r>
            <w:r>
              <w:t xml:space="preserve"> </w:t>
            </w:r>
            <w:r>
              <w:t xml:space="preserve">&gt; t-Bu</w:t>
            </w:r>
            <w:r>
              <w:rPr>
                <w:vertAlign w:val="superscript"/>
              </w:rPr>
              <w:t xml:space="preserve">−</w:t>
            </w:r>
            <w:r>
              <w:t xml:space="preserve">.</w:t>
            </w:r>
          </w:p>
        </w:tc>
      </w:tr>
      <w:tr>
        <w:tc>
          <w:tcPr/>
          <w:p>
            <w:pPr>
              <w:pStyle w:val="Compact"/>
              <w:jc w:val="left"/>
            </w:pPr>
            <w:r>
              <w:t xml:space="preserve">7</w:t>
            </w:r>
          </w:p>
        </w:tc>
        <w:tc>
          <w:tcPr/>
          <w:p>
            <w:pPr>
              <w:pStyle w:val="Compact"/>
              <w:jc w:val="left"/>
            </w:pPr>
            <w:r>
              <w:t xml:space="preserve">(1)</w:t>
            </w:r>
          </w:p>
        </w:tc>
        <w:tc>
          <w:tcPr/>
          <w:p>
            <w:pPr>
              <w:pStyle w:val="Compact"/>
              <w:jc w:val="left"/>
            </w:pPr>
            <w:r>
              <w:t xml:space="preserve">Cyclopentadiene has an sp</w:t>
            </w:r>
            <w:r>
              <w:rPr>
                <w:vertAlign w:val="superscript"/>
              </w:rPr>
              <w:t xml:space="preserve">3</w:t>
            </w:r>
            <w:r>
              <w:t xml:space="preserve"> </w:t>
            </w:r>
            <w:r>
              <w:t xml:space="preserve">carbon: non-aromatic.</w:t>
            </w:r>
          </w:p>
        </w:tc>
      </w:tr>
      <w:tr>
        <w:tc>
          <w:tcPr/>
          <w:p>
            <w:pPr>
              <w:pStyle w:val="Compact"/>
              <w:jc w:val="left"/>
            </w:pPr>
            <w:r>
              <w:t xml:space="preserve">8</w:t>
            </w:r>
          </w:p>
        </w:tc>
        <w:tc>
          <w:tcPr/>
          <w:p>
            <w:pPr>
              <w:pStyle w:val="Compact"/>
              <w:jc w:val="left"/>
            </w:pPr>
            <w:r>
              <w:t xml:space="preserve">(3)</w:t>
            </w:r>
          </w:p>
        </w:tc>
        <w:tc>
          <w:tcPr/>
          <w:p>
            <w:pPr>
              <w:pStyle w:val="Compact"/>
              <w:jc w:val="left"/>
            </w:pPr>
            <w:r>
              <w:t xml:space="preserve">o-Nitrophenol is intramolecularly H-bonded, so it is steam volatile and less soluble.</w:t>
            </w:r>
          </w:p>
        </w:tc>
      </w:tr>
      <w:tr>
        <w:tc>
          <w:tcPr/>
          <w:p>
            <w:pPr>
              <w:pStyle w:val="Compact"/>
              <w:jc w:val="left"/>
            </w:pPr>
            <w:r>
              <w:t xml:space="preserve">9</w:t>
            </w:r>
          </w:p>
        </w:tc>
        <w:tc>
          <w:tcPr/>
          <w:p>
            <w:pPr>
              <w:pStyle w:val="Compact"/>
              <w:jc w:val="left"/>
            </w:pPr>
            <w:r>
              <w:t xml:space="preserve">(4)</w:t>
            </w:r>
          </w:p>
        </w:tc>
        <w:tc>
          <w:tcPr/>
          <w:p>
            <w:pPr>
              <w:pStyle w:val="Compact"/>
              <w:jc w:val="left"/>
            </w:pPr>
            <w:r>
              <w:t xml:space="preserve">Antiaromatic: the cyclopentadienyl cation (V) and cyclobutadiene (VI).</w:t>
            </w:r>
          </w:p>
        </w:tc>
      </w:tr>
      <w:tr>
        <w:tc>
          <w:tcPr/>
          <w:p>
            <w:pPr>
              <w:pStyle w:val="Compact"/>
              <w:jc w:val="left"/>
            </w:pPr>
            <w:r>
              <w:t xml:space="preserve">10</w:t>
            </w:r>
          </w:p>
        </w:tc>
        <w:tc>
          <w:tcPr/>
          <w:p>
            <w:pPr>
              <w:pStyle w:val="Compact"/>
              <w:jc w:val="left"/>
            </w:pPr>
            <w:r>
              <w:t xml:space="preserve">(3)</w:t>
            </w:r>
          </w:p>
        </w:tc>
        <w:tc>
          <w:tcPr/>
          <w:p>
            <w:pPr>
              <w:pStyle w:val="Compact"/>
              <w:jc w:val="left"/>
            </w:pPr>
            <w:r>
              <w:t xml:space="preserve">CCl</w:t>
            </w:r>
            <w:r>
              <w:rPr>
                <w:vertAlign w:val="subscript"/>
              </w:rPr>
              <w:t xml:space="preserve">4</w:t>
            </w:r>
            <w:r>
              <w:t xml:space="preserve"> </w:t>
            </w:r>
            <w:r>
              <w:t xml:space="preserve">is tetrahedral and non-polar.</w:t>
            </w:r>
          </w:p>
        </w:tc>
      </w:tr>
      <w:tr>
        <w:tc>
          <w:tcPr/>
          <w:p>
            <w:pPr>
              <w:pStyle w:val="Compact"/>
              <w:jc w:val="left"/>
            </w:pPr>
            <w:r>
              <w:t xml:space="preserve">11</w:t>
            </w:r>
          </w:p>
        </w:tc>
        <w:tc>
          <w:tcPr/>
          <w:p>
            <w:pPr>
              <w:pStyle w:val="Compact"/>
              <w:jc w:val="left"/>
            </w:pPr>
            <w:r>
              <w:t xml:space="preserve">(4)</w:t>
            </w:r>
          </w:p>
        </w:tc>
        <w:tc>
          <w:tcPr/>
          <w:p>
            <w:pPr>
              <w:pStyle w:val="Compact"/>
              <w:jc w:val="left"/>
            </w:pPr>
            <w:r>
              <w:t xml:space="preserve">III &gt; I &gt; II: benzyl &gt; allyl &gt; n-propyl.</w:t>
            </w:r>
          </w:p>
        </w:tc>
      </w:tr>
      <w:tr>
        <w:tc>
          <w:tcPr/>
          <w:p>
            <w:pPr>
              <w:pStyle w:val="Compact"/>
              <w:jc w:val="left"/>
            </w:pPr>
            <w:r>
              <w:t xml:space="preserve">12</w:t>
            </w:r>
          </w:p>
        </w:tc>
        <w:tc>
          <w:tcPr/>
          <w:p>
            <w:pPr>
              <w:pStyle w:val="Compact"/>
              <w:jc w:val="left"/>
            </w:pPr>
            <w:r>
              <w:t xml:space="preserve">(2)</w:t>
            </w:r>
          </w:p>
        </w:tc>
        <w:tc>
          <w:tcPr/>
          <w:p>
            <w:pPr>
              <w:pStyle w:val="Compact"/>
              <w:jc w:val="left"/>
            </w:pPr>
            <w:r>
              <w:t xml:space="preserve">p-Dihydroxy and p-dimercapto benzenes have a net dipole because the O–H/S–H bonds are out of the ring plane; the p-dichloro and p-dicyano compounds are symmetric (μ = 0).</w:t>
            </w:r>
          </w:p>
        </w:tc>
      </w:tr>
      <w:tr>
        <w:tc>
          <w:tcPr/>
          <w:p>
            <w:pPr>
              <w:pStyle w:val="Compact"/>
              <w:jc w:val="left"/>
            </w:pPr>
            <w:r>
              <w:t xml:space="preserve">13</w:t>
            </w:r>
          </w:p>
        </w:tc>
        <w:tc>
          <w:tcPr/>
          <w:p>
            <w:pPr>
              <w:pStyle w:val="Compact"/>
              <w:jc w:val="left"/>
            </w:pPr>
            <w:r>
              <w:t xml:space="preserve">(4)</w:t>
            </w:r>
          </w:p>
        </w:tc>
        <w:tc>
          <w:tcPr/>
          <w:p>
            <w:pPr>
              <w:pStyle w:val="Compact"/>
              <w:jc w:val="left"/>
            </w:pPr>
            <w:r>
              <w:t xml:space="preserve">4,4-Dimethylcyclohexa-2,5-dienone has the least resonance stabilisation; benzene, furan and pyridine are aromatic.</w:t>
            </w:r>
          </w:p>
        </w:tc>
      </w:tr>
      <w:tr>
        <w:tc>
          <w:tcPr/>
          <w:p>
            <w:pPr>
              <w:pStyle w:val="Compact"/>
              <w:jc w:val="left"/>
            </w:pPr>
            <w:r>
              <w:t xml:space="preserve">14</w:t>
            </w:r>
          </w:p>
        </w:tc>
        <w:tc>
          <w:tcPr/>
          <w:p>
            <w:pPr>
              <w:pStyle w:val="Compact"/>
              <w:jc w:val="left"/>
            </w:pPr>
            <w:r>
              <w:t xml:space="preserve">(1)</w:t>
            </w:r>
          </w:p>
        </w:tc>
        <w:tc>
          <w:tcPr/>
          <w:p>
            <w:pPr>
              <w:pStyle w:val="Compact"/>
              <w:jc w:val="left"/>
            </w:pPr>
            <w:r>
              <w:t xml:space="preserve">Alkoxide stability: the nitro-substituted enolate-type C &gt; the nitro-substituted B &gt; A.</w:t>
            </w:r>
          </w:p>
        </w:tc>
      </w:tr>
      <w:tr>
        <w:tc>
          <w:tcPr/>
          <w:p>
            <w:pPr>
              <w:pStyle w:val="Compact"/>
              <w:jc w:val="left"/>
            </w:pPr>
            <w:r>
              <w:t xml:space="preserve">15</w:t>
            </w:r>
          </w:p>
        </w:tc>
        <w:tc>
          <w:tcPr/>
          <w:p>
            <w:pPr>
              <w:pStyle w:val="Compact"/>
              <w:jc w:val="left"/>
            </w:pPr>
            <w:r>
              <w:t xml:space="preserve">(1) a &lt; b &lt; c</w:t>
            </w:r>
          </w:p>
        </w:tc>
        <w:tc>
          <w:tcPr/>
          <w:p>
            <w:pPr>
              <w:pStyle w:val="Compact"/>
              <w:jc w:val="left"/>
            </w:pPr>
            <w:r>
              <w:t xml:space="preserve">The trans,trans-2,4-hexadiene is the most stable (smallest heat of combustion), the cis,cis the least.</w:t>
            </w:r>
          </w:p>
        </w:tc>
      </w:tr>
      <w:tr>
        <w:tc>
          <w:tcPr/>
          <w:p>
            <w:pPr>
              <w:pStyle w:val="Compact"/>
              <w:jc w:val="left"/>
            </w:pPr>
            <w:r>
              <w:t xml:space="preserve">16</w:t>
            </w:r>
          </w:p>
        </w:tc>
        <w:tc>
          <w:tcPr/>
          <w:p>
            <w:pPr>
              <w:pStyle w:val="Compact"/>
              <w:jc w:val="left"/>
            </w:pPr>
            <w:r>
              <w:t xml:space="preserve">(3)</w:t>
            </w:r>
          </w:p>
        </w:tc>
        <w:tc>
          <w:tcPr/>
          <w:p>
            <w:pPr>
              <w:pStyle w:val="Compact"/>
              <w:jc w:val="left"/>
            </w:pPr>
            <w:r>
              <w:t xml:space="preserve">Vinyl chloride has the shortest C–Cl bond (sp</w:t>
            </w:r>
            <w:r>
              <w:rPr>
                <w:vertAlign w:val="superscript"/>
              </w:rPr>
              <w:t xml:space="preserve">2</w:t>
            </w:r>
            <w:r>
              <w:t xml:space="preserve"> </w:t>
            </w:r>
            <w:r>
              <w:t xml:space="preserve">carbon and p–π overlap).</w:t>
            </w:r>
          </w:p>
        </w:tc>
      </w:tr>
      <w:tr>
        <w:tc>
          <w:tcPr/>
          <w:p>
            <w:pPr>
              <w:pStyle w:val="Compact"/>
              <w:jc w:val="left"/>
            </w:pPr>
            <w:r>
              <w:t xml:space="preserve">17</w:t>
            </w:r>
          </w:p>
        </w:tc>
        <w:tc>
          <w:tcPr/>
          <w:p>
            <w:pPr>
              <w:pStyle w:val="Compact"/>
              <w:jc w:val="left"/>
            </w:pPr>
            <w:r>
              <w:t xml:space="preserve">(2)</w:t>
            </w:r>
          </w:p>
        </w:tc>
        <w:tc>
          <w:tcPr/>
          <w:p>
            <w:pPr>
              <w:pStyle w:val="Compact"/>
              <w:jc w:val="left"/>
            </w:pPr>
            <w:r>
              <w:t xml:space="preserve">Benzene and the cyclopentadienyl anion are aromatic.</w:t>
            </w:r>
          </w:p>
        </w:tc>
      </w:tr>
      <w:tr>
        <w:tc>
          <w:tcPr/>
          <w:p>
            <w:pPr>
              <w:pStyle w:val="Compact"/>
              <w:jc w:val="left"/>
            </w:pPr>
            <w:r>
              <w:t xml:space="preserve">18</w:t>
            </w:r>
          </w:p>
        </w:tc>
        <w:tc>
          <w:tcPr/>
          <w:p>
            <w:pPr>
              <w:pStyle w:val="Compact"/>
              <w:jc w:val="left"/>
            </w:pPr>
            <w:r>
              <w:t xml:space="preserve">(3)</w:t>
            </w:r>
          </w:p>
        </w:tc>
        <w:tc>
          <w:tcPr/>
          <w:p>
            <w:pPr>
              <w:pStyle w:val="Compact"/>
              <w:jc w:val="left"/>
            </w:pPr>
            <w:r>
              <w:t xml:space="preserve">Benzyl and allyl cations are resonance-stabilised; the other two are not conjugated with the cationic carbon.</w:t>
            </w:r>
          </w:p>
        </w:tc>
      </w:tr>
      <w:tr>
        <w:tc>
          <w:tcPr/>
          <w:p>
            <w:pPr>
              <w:pStyle w:val="Compact"/>
              <w:jc w:val="left"/>
            </w:pPr>
            <w:r>
              <w:t xml:space="preserve">19</w:t>
            </w:r>
          </w:p>
        </w:tc>
        <w:tc>
          <w:tcPr/>
          <w:p>
            <w:pPr>
              <w:pStyle w:val="Compact"/>
              <w:jc w:val="left"/>
            </w:pPr>
            <w:r>
              <w:t xml:space="preserve">(4)</w:t>
            </w:r>
          </w:p>
        </w:tc>
        <w:tc>
          <w:tcPr/>
          <w:p>
            <w:pPr>
              <w:pStyle w:val="Compact"/>
              <w:jc w:val="left"/>
            </w:pPr>
            <w:r>
              <w:t xml:space="preserve">CH</w:t>
            </w:r>
            <w:r>
              <w:rPr>
                <w:vertAlign w:val="subscript"/>
              </w:rPr>
              <w:t xml:space="preserve">3</w:t>
            </w:r>
            <w:r>
              <w:t xml:space="preserve">CH</w:t>
            </w:r>
            <w:r>
              <w:rPr>
                <w:vertAlign w:val="subscript"/>
              </w:rPr>
              <w:t xml:space="preserve">2</w:t>
            </w:r>
            <w:r>
              <w:t xml:space="preserve">CH=CHCH</w:t>
            </w:r>
            <w:r>
              <w:rPr>
                <w:vertAlign w:val="subscript"/>
              </w:rPr>
              <w:t xml:space="preserve">2</w:t>
            </w:r>
            <w:r>
              <w:t xml:space="preserve">NH</w:t>
            </w:r>
            <w:r>
              <w:rPr>
                <w:vertAlign w:val="subscript"/>
              </w:rPr>
              <w:t xml:space="preserve">2</w:t>
            </w:r>
            <w:r>
              <w:t xml:space="preserve"> </w:t>
            </w:r>
            <w:r>
              <w:t xml:space="preserve">has no conjugation.</w:t>
            </w:r>
          </w:p>
        </w:tc>
      </w:tr>
      <w:tr>
        <w:tc>
          <w:tcPr/>
          <w:p>
            <w:pPr>
              <w:pStyle w:val="Compact"/>
              <w:jc w:val="left"/>
            </w:pPr>
            <w:r>
              <w:t xml:space="preserve">20</w:t>
            </w:r>
          </w:p>
        </w:tc>
        <w:tc>
          <w:tcPr/>
          <w:p>
            <w:pPr>
              <w:pStyle w:val="Compact"/>
              <w:jc w:val="left"/>
            </w:pPr>
            <w:r>
              <w:t xml:space="preserve">(3)</w:t>
            </w:r>
          </w:p>
        </w:tc>
        <w:tc>
          <w:tcPr/>
          <w:p>
            <w:pPr>
              <w:pStyle w:val="Compact"/>
              <w:jc w:val="left"/>
            </w:pPr>
            <w:r>
              <w:t xml:space="preserve">Statement I is true; II is false: hyperconjugation in ethyl cation involves a C(sp</w:t>
            </w:r>
            <w:r>
              <w:rPr>
                <w:vertAlign w:val="superscript"/>
              </w:rPr>
              <w:t xml:space="preserve">3</w:t>
            </w:r>
            <w:r>
              <w:t xml:space="preserve">)–H σ bond, not sp</w:t>
            </w:r>
            <w:r>
              <w:rPr>
                <w:vertAlign w:val="superscript"/>
              </w:rPr>
              <w:t xml:space="preserve">2</w:t>
            </w:r>
            <w:r>
              <w:t xml:space="preserve">.</w:t>
            </w:r>
          </w:p>
        </w:tc>
      </w:tr>
      <w:tr>
        <w:tc>
          <w:tcPr/>
          <w:p>
            <w:pPr>
              <w:pStyle w:val="Compact"/>
              <w:jc w:val="left"/>
            </w:pPr>
            <w:r>
              <w:t xml:space="preserve">21</w:t>
            </w:r>
          </w:p>
        </w:tc>
        <w:tc>
          <w:tcPr/>
          <w:p>
            <w:pPr>
              <w:pStyle w:val="Compact"/>
              <w:jc w:val="left"/>
            </w:pPr>
            <w:r>
              <w:t xml:space="preserve">(1)</w:t>
            </w:r>
          </w:p>
        </w:tc>
        <w:tc>
          <w:tcPr/>
          <w:p>
            <w:pPr>
              <w:pStyle w:val="Compact"/>
              <w:jc w:val="left"/>
            </w:pPr>
            <w:r>
              <w:t xml:space="preserve">Both statements are correct (weak π bonds, and a C=C is stronger than a C–C).</w:t>
            </w:r>
          </w:p>
        </w:tc>
      </w:tr>
      <w:tr>
        <w:tc>
          <w:tcPr/>
          <w:p>
            <w:pPr>
              <w:pStyle w:val="Compact"/>
              <w:jc w:val="left"/>
            </w:pPr>
            <w:r>
              <w:t xml:space="preserve">22</w:t>
            </w:r>
          </w:p>
        </w:tc>
        <w:tc>
          <w:tcPr/>
          <w:p>
            <w:pPr>
              <w:pStyle w:val="Compact"/>
              <w:jc w:val="left"/>
            </w:pPr>
            <w:r>
              <w:t xml:space="preserve">(3)</w:t>
            </w:r>
          </w:p>
        </w:tc>
        <w:tc>
          <w:tcPr/>
          <w:p>
            <w:pPr>
              <w:pStyle w:val="Compact"/>
              <w:jc w:val="left"/>
            </w:pPr>
            <w:r>
              <w:t xml:space="preserve">p-Benzoquinone is the conjugated diketone.</w:t>
            </w:r>
          </w:p>
        </w:tc>
      </w:tr>
      <w:tr>
        <w:tc>
          <w:tcPr/>
          <w:p>
            <w:pPr>
              <w:pStyle w:val="Compact"/>
              <w:jc w:val="left"/>
            </w:pPr>
            <w:r>
              <w:t xml:space="preserve">23</w:t>
            </w:r>
          </w:p>
        </w:tc>
        <w:tc>
          <w:tcPr/>
          <w:p>
            <w:pPr>
              <w:pStyle w:val="Compact"/>
              <w:jc w:val="left"/>
            </w:pPr>
            <w:r>
              <w:t xml:space="preserve">(1)</w:t>
            </w:r>
          </w:p>
        </w:tc>
        <w:tc>
          <w:tcPr/>
          <w:p>
            <w:pPr>
              <w:pStyle w:val="Compact"/>
              <w:jc w:val="left"/>
            </w:pPr>
            <w:r>
              <w:t xml:space="preserve">The cyclopropenyl cation is aromatic and the most stable.</w:t>
            </w:r>
          </w:p>
        </w:tc>
      </w:tr>
      <w:tr>
        <w:tc>
          <w:tcPr/>
          <w:p>
            <w:pPr>
              <w:pStyle w:val="Compact"/>
              <w:jc w:val="left"/>
            </w:pPr>
            <w:r>
              <w:t xml:space="preserve">24</w:t>
            </w:r>
          </w:p>
        </w:tc>
        <w:tc>
          <w:tcPr/>
          <w:p>
            <w:pPr>
              <w:pStyle w:val="Compact"/>
              <w:jc w:val="left"/>
            </w:pPr>
            <w:r>
              <w:t xml:space="preserve">(2)</w:t>
            </w:r>
          </w:p>
        </w:tc>
        <w:tc>
          <w:tcPr/>
          <w:p>
            <w:pPr>
              <w:pStyle w:val="Compact"/>
              <w:jc w:val="left"/>
            </w:pPr>
            <w:r>
              <w:t xml:space="preserve">The cyclopentadienyl anion and the tropylium cation are aromatic; the other two are not.</w:t>
            </w:r>
          </w:p>
        </w:tc>
      </w:tr>
      <w:tr>
        <w:tc>
          <w:tcPr/>
          <w:p>
            <w:pPr>
              <w:pStyle w:val="Compact"/>
              <w:jc w:val="left"/>
            </w:pPr>
            <w:r>
              <w:t xml:space="preserve">25</w:t>
            </w:r>
          </w:p>
        </w:tc>
        <w:tc>
          <w:tcPr/>
          <w:p>
            <w:pPr>
              <w:pStyle w:val="Compact"/>
              <w:jc w:val="left"/>
            </w:pPr>
            <w:r>
              <w:t xml:space="preserve">(4)</w:t>
            </w:r>
          </w:p>
        </w:tc>
        <w:tc>
          <w:tcPr/>
          <w:p>
            <w:pPr>
              <w:pStyle w:val="Compact"/>
              <w:jc w:val="left"/>
            </w:pPr>
            <w:r>
              <w:t xml:space="preserve">CH</w:t>
            </w:r>
            <w:r>
              <w:rPr>
                <w:vertAlign w:val="subscript"/>
              </w:rPr>
              <w:t xml:space="preserve">3</w:t>
            </w:r>
            <w:r>
              <w:t xml:space="preserve">O–CH=CH–CH=CH–CH</w:t>
            </w:r>
            <w:r>
              <w:rPr>
                <w:vertAlign w:val="subscript"/>
              </w:rPr>
              <w:t xml:space="preserve">2</w:t>
            </w:r>
            <w:r>
              <w:rPr>
                <w:vertAlign w:val="superscript"/>
              </w:rPr>
              <w:t xml:space="preserve">+</w:t>
            </w:r>
            <w:r>
              <w:t xml:space="preserve">: the longest conjugation with an oxygen donor.</w:t>
            </w:r>
          </w:p>
        </w:tc>
      </w:tr>
      <w:tr>
        <w:tc>
          <w:tcPr/>
          <w:p>
            <w:pPr>
              <w:pStyle w:val="Compact"/>
              <w:jc w:val="left"/>
            </w:pPr>
            <w:r>
              <w:t xml:space="preserve">26</w:t>
            </w:r>
          </w:p>
        </w:tc>
        <w:tc>
          <w:tcPr/>
          <w:p>
            <w:pPr>
              <w:pStyle w:val="Compact"/>
              <w:jc w:val="left"/>
            </w:pPr>
            <w:r>
              <w:t xml:space="preserve">(3)</w:t>
            </w:r>
          </w:p>
        </w:tc>
        <w:tc>
          <w:tcPr/>
          <w:p>
            <w:pPr>
              <w:pStyle w:val="Compact"/>
              <w:jc w:val="left"/>
            </w:pPr>
            <w:r>
              <w:t xml:space="preserve">[10]Annulene, although 4n+2, is non-planar (the inner H atoms clash), hence non-aromatic.</w:t>
            </w:r>
          </w:p>
        </w:tc>
      </w:tr>
      <w:tr>
        <w:tc>
          <w:tcPr/>
          <w:p>
            <w:pPr>
              <w:pStyle w:val="Compact"/>
              <w:jc w:val="left"/>
            </w:pPr>
            <w:r>
              <w:t xml:space="preserve">27</w:t>
            </w:r>
          </w:p>
        </w:tc>
        <w:tc>
          <w:tcPr/>
          <w:p>
            <w:pPr>
              <w:pStyle w:val="Compact"/>
              <w:jc w:val="left"/>
            </w:pPr>
            <w:r>
              <w:t xml:space="preserve">(1 and 2)</w:t>
            </w:r>
          </w:p>
        </w:tc>
        <w:tc>
          <w:tcPr/>
          <w:p>
            <w:pPr>
              <w:pStyle w:val="Compact"/>
              <w:jc w:val="left"/>
            </w:pPr>
            <w:r>
              <w:t xml:space="preserve">Phenalene-type (1) and cyclooctatetraene (2) are not benzenoid.</w:t>
            </w:r>
          </w:p>
        </w:tc>
      </w:tr>
      <w:tr>
        <w:tc>
          <w:tcPr/>
          <w:p>
            <w:pPr>
              <w:pStyle w:val="Compact"/>
              <w:jc w:val="left"/>
            </w:pPr>
            <w:r>
              <w:t xml:space="preserve">28</w:t>
            </w:r>
          </w:p>
        </w:tc>
        <w:tc>
          <w:tcPr/>
          <w:p>
            <w:pPr>
              <w:pStyle w:val="Compact"/>
              <w:jc w:val="left"/>
            </w:pPr>
            <w:r>
              <w:t xml:space="preserve">NTA (1); Allen (4)</w:t>
            </w:r>
          </w:p>
        </w:tc>
        <w:tc>
          <w:tcPr/>
          <w:p>
            <w:pPr>
              <w:pStyle w:val="Compact"/>
              <w:jc w:val="left"/>
            </w:pPr>
            <w:r>
              <w:t xml:space="preserve">[6]Annulene is aromatic, [8]annulene is not, but cis-[10]annulene is not planar and so not aromatic: the assertion is wrong and the reason (planarity is required) is right: option 4 (the NTA's published option was 1).</w:t>
            </w:r>
          </w:p>
        </w:tc>
      </w:tr>
      <w:tr>
        <w:tc>
          <w:tcPr/>
          <w:p>
            <w:pPr>
              <w:pStyle w:val="Compact"/>
              <w:jc w:val="left"/>
            </w:pPr>
            <w:r>
              <w:t xml:space="preserve">29</w:t>
            </w:r>
          </w:p>
        </w:tc>
        <w:tc>
          <w:tcPr/>
          <w:p>
            <w:pPr>
              <w:pStyle w:val="Compact"/>
              <w:jc w:val="left"/>
            </w:pPr>
            <w:r>
              <w:t xml:space="preserve">(1)</w:t>
            </w:r>
          </w:p>
        </w:tc>
        <w:tc>
          <w:tcPr/>
          <w:p>
            <w:pPr>
              <w:pStyle w:val="Compact"/>
              <w:jc w:val="left"/>
            </w:pPr>
            <w:r>
              <w:t xml:space="preserve">Charge at the position ortho to NH</w:t>
            </w:r>
            <w:r>
              <w:rPr>
                <w:vertAlign w:val="subscript"/>
              </w:rPr>
              <w:t xml:space="preserve">2</w:t>
            </w:r>
            <w:r>
              <w:t xml:space="preserve"> </w:t>
            </w:r>
            <w:r>
              <w:t xml:space="preserve">is stabilised by the N lone pair (iminium form); the NTA key follows the nitrogen's +M effect.</w:t>
            </w:r>
          </w:p>
        </w:tc>
      </w:tr>
      <w:tr>
        <w:tc>
          <w:tcPr/>
          <w:p>
            <w:pPr>
              <w:pStyle w:val="Compact"/>
              <w:jc w:val="left"/>
            </w:pPr>
            <w:r>
              <w:t xml:space="preserve">30</w:t>
            </w:r>
          </w:p>
        </w:tc>
        <w:tc>
          <w:tcPr/>
          <w:p>
            <w:pPr>
              <w:pStyle w:val="Compact"/>
              <w:jc w:val="left"/>
            </w:pPr>
            <w:r>
              <w:t xml:space="preserve">NTA (2); Allen: bonus</w:t>
            </w:r>
          </w:p>
        </w:tc>
        <w:tc>
          <w:tcPr/>
          <w:p>
            <w:pPr>
              <w:pStyle w:val="Compact"/>
              <w:jc w:val="left"/>
            </w:pPr>
            <w:r>
              <w:t xml:space="preserve">No printed option matches: the correct increasing order is C &lt; A &lt; B &lt; D.</w:t>
            </w:r>
          </w:p>
        </w:tc>
      </w:tr>
      <w:tr>
        <w:tc>
          <w:tcPr/>
          <w:p>
            <w:pPr>
              <w:pStyle w:val="Compact"/>
              <w:jc w:val="left"/>
            </w:pPr>
            <w:r>
              <w:t xml:space="preserve">31</w:t>
            </w:r>
          </w:p>
        </w:tc>
        <w:tc>
          <w:tcPr/>
          <w:p>
            <w:pPr>
              <w:pStyle w:val="Compact"/>
              <w:jc w:val="left"/>
            </w:pPr>
            <w:r>
              <w:t xml:space="preserve">(3)</w:t>
            </w:r>
          </w:p>
        </w:tc>
        <w:tc>
          <w:tcPr/>
          <w:p>
            <w:pPr>
              <w:pStyle w:val="Compact"/>
              <w:jc w:val="left"/>
            </w:pPr>
            <w:r>
              <w:t xml:space="preserve">Both correct and R explains A: the delocalised π electrons lie in bonding molecular orbitals, so benzene is more stable than the localised hypothetical cyclohexatriene.</w:t>
            </w:r>
          </w:p>
        </w:tc>
      </w:tr>
    </w:tbl>
    <w:bookmarkEnd w:id="742"/>
    <w:bookmarkStart w:id="743" w:name="h61"/>
    <w:p>
      <w:pPr>
        <w:pStyle w:val="Heading2"/>
      </w:pPr>
      <w:r>
        <w:t xml:space="preserve">5F.5 Exercise J-Advanced (Q1–Q18)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Reasoning</w:t>
            </w:r>
          </w:p>
        </w:tc>
      </w:tr>
      <w:tr>
        <w:tc>
          <w:tcPr/>
          <w:p>
            <w:pPr>
              <w:pStyle w:val="Compact"/>
              <w:jc w:val="left"/>
            </w:pPr>
            <w:r>
              <w:t xml:space="preserve">1</w:t>
            </w:r>
          </w:p>
        </w:tc>
        <w:tc>
          <w:tcPr/>
          <w:p>
            <w:pPr>
              <w:pStyle w:val="Compact"/>
              <w:jc w:val="left"/>
            </w:pPr>
            <w:r>
              <w:t xml:space="preserve">(D) ⚑</w:t>
            </w:r>
          </w:p>
        </w:tc>
        <w:tc>
          <w:tcPr/>
          <w:p>
            <w:pPr>
              <w:pStyle w:val="Compact"/>
              <w:jc w:val="left"/>
            </w:pPr>
            <w:r>
              <w:t xml:space="preserve">The key gives 1,3-butadiene. Tabulated heats of hydrogenation per mole of H</w:t>
            </w:r>
            <w:r>
              <w:rPr>
                <w:vertAlign w:val="subscript"/>
              </w:rPr>
              <w:t xml:space="preserve">2</w:t>
            </w:r>
            <w:r>
              <w:t xml:space="preserve"> </w:t>
            </w:r>
            <w:r>
              <w:t xml:space="preserve">are about 28.5 for butadiene (57 for two) and 27.6 for trans-2-butene, which is lower, so by that data (B) would win; the intended argument is conjugation lowering ΔH relative to 1-butene (30.3). Use (D) for the key.</w:t>
            </w:r>
          </w:p>
        </w:tc>
      </w:tr>
      <w:tr>
        <w:tc>
          <w:tcPr/>
          <w:p>
            <w:pPr>
              <w:pStyle w:val="Compact"/>
              <w:jc w:val="left"/>
            </w:pPr>
            <w:r>
              <w:t xml:space="preserve">2</w:t>
            </w:r>
          </w:p>
        </w:tc>
        <w:tc>
          <w:tcPr/>
          <w:p>
            <w:pPr>
              <w:pStyle w:val="Compact"/>
              <w:jc w:val="left"/>
            </w:pPr>
            <w:r>
              <w:t xml:space="preserve">(D)</w:t>
            </w:r>
          </w:p>
        </w:tc>
        <w:tc>
          <w:tcPr/>
          <w:p>
            <w:pPr>
              <w:pStyle w:val="Compact"/>
              <w:jc w:val="left"/>
            </w:pPr>
            <w:r>
              <w:t xml:space="preserve">p-Methoxybenzyl: +M of OCH</w:t>
            </w:r>
            <w:r>
              <w:rPr>
                <w:vertAlign w:val="subscript"/>
              </w:rPr>
              <w:t xml:space="preserve">3</w:t>
            </w:r>
            <w:r>
              <w:t xml:space="preserve">.</w:t>
            </w:r>
          </w:p>
        </w:tc>
      </w:tr>
      <w:tr>
        <w:tc>
          <w:tcPr/>
          <w:p>
            <w:pPr>
              <w:pStyle w:val="Compact"/>
              <w:jc w:val="left"/>
            </w:pPr>
            <w:r>
              <w:t xml:space="preserve">3</w:t>
            </w:r>
          </w:p>
        </w:tc>
        <w:tc>
          <w:tcPr/>
          <w:p>
            <w:pPr>
              <w:pStyle w:val="Compact"/>
              <w:jc w:val="left"/>
            </w:pPr>
            <w:r>
              <w:t xml:space="preserve">(B) IV &lt; I &lt; II &lt; III</w:t>
            </w:r>
          </w:p>
        </w:tc>
        <w:tc>
          <w:tcPr/>
          <w:p>
            <w:pPr>
              <w:pStyle w:val="Compact"/>
              <w:jc w:val="left"/>
            </w:pPr>
            <w:r>
              <w:t xml:space="preserve">p-Dichlorobenzene (0) &lt; toluene (0.4) &lt; m-dichloro (1.5) &lt; o-dichloro (2.5 D).</w:t>
            </w:r>
          </w:p>
        </w:tc>
      </w:tr>
      <w:tr>
        <w:tc>
          <w:tcPr/>
          <w:p>
            <w:pPr>
              <w:pStyle w:val="Compact"/>
              <w:jc w:val="left"/>
            </w:pPr>
            <w:r>
              <w:t xml:space="preserve">4</w:t>
            </w:r>
          </w:p>
        </w:tc>
        <w:tc>
          <w:tcPr/>
          <w:p>
            <w:pPr>
              <w:pStyle w:val="Compact"/>
              <w:jc w:val="left"/>
            </w:pPr>
            <w:r>
              <w:t xml:space="preserve">(C)</w:t>
            </w:r>
          </w:p>
        </w:tc>
        <w:tc>
          <w:tcPr/>
          <w:p>
            <w:pPr>
              <w:pStyle w:val="Compact"/>
              <w:jc w:val="left"/>
            </w:pPr>
            <w:r>
              <w:t xml:space="preserve">The form with a pentavalent nitrogen (O=N=O) is the most unlikely resonance structure.</w:t>
            </w:r>
          </w:p>
        </w:tc>
      </w:tr>
      <w:tr>
        <w:tc>
          <w:tcPr/>
          <w:p>
            <w:pPr>
              <w:pStyle w:val="Compact"/>
              <w:jc w:val="left"/>
            </w:pPr>
            <w:r>
              <w:t xml:space="preserve">5</w:t>
            </w:r>
          </w:p>
        </w:tc>
        <w:tc>
          <w:tcPr/>
          <w:p>
            <w:pPr>
              <w:pStyle w:val="Compact"/>
              <w:jc w:val="left"/>
            </w:pPr>
            <w:r>
              <w:t xml:space="preserve">(A)</w:t>
            </w:r>
          </w:p>
        </w:tc>
        <w:tc>
          <w:tcPr/>
          <w:p>
            <w:pPr>
              <w:pStyle w:val="Compact"/>
              <w:jc w:val="left"/>
            </w:pPr>
            <w:r>
              <w:t xml:space="preserve">An aromatic molecule does not have 4nπ electrons.</w:t>
            </w:r>
          </w:p>
        </w:tc>
      </w:tr>
      <w:tr>
        <w:tc>
          <w:tcPr/>
          <w:p>
            <w:pPr>
              <w:pStyle w:val="Compact"/>
              <w:jc w:val="left"/>
            </w:pPr>
            <w:r>
              <w:t xml:space="preserve">6</w:t>
            </w:r>
          </w:p>
        </w:tc>
        <w:tc>
          <w:tcPr/>
          <w:p>
            <w:pPr>
              <w:pStyle w:val="Compact"/>
              <w:jc w:val="left"/>
            </w:pPr>
            <w:r>
              <w:t xml:space="preserve">(D)</w:t>
            </w:r>
          </w:p>
        </w:tc>
        <w:tc>
          <w:tcPr/>
          <w:p>
            <w:pPr>
              <w:pStyle w:val="Compact"/>
              <w:jc w:val="left"/>
            </w:pPr>
            <w:r>
              <w:t xml:space="preserve">p-Hydroxybenzoic acid has the higher boiling point (intermolecular H-bonding); the o-isomer is intramolecularly H-bonded. Statement I is false, II is true.</w:t>
            </w:r>
          </w:p>
        </w:tc>
      </w:tr>
      <w:tr>
        <w:tc>
          <w:tcPr/>
          <w:p>
            <w:pPr>
              <w:pStyle w:val="Compact"/>
              <w:jc w:val="left"/>
            </w:pPr>
            <w:r>
              <w:t xml:space="preserve">7</w:t>
            </w:r>
          </w:p>
        </w:tc>
        <w:tc>
          <w:tcPr/>
          <w:p>
            <w:pPr>
              <w:pStyle w:val="Compact"/>
              <w:jc w:val="left"/>
            </w:pPr>
            <w:r>
              <w:t xml:space="preserve">(A)</w:t>
            </w:r>
          </w:p>
        </w:tc>
        <w:tc>
          <w:tcPr/>
          <w:p>
            <w:pPr>
              <w:pStyle w:val="Compact"/>
              <w:jc w:val="left"/>
            </w:pPr>
            <w:r>
              <w:t xml:space="preserve">CH</w:t>
            </w:r>
            <w:r>
              <w:rPr>
                <w:vertAlign w:val="subscript"/>
              </w:rPr>
              <w:t xml:space="preserve">3</w:t>
            </w:r>
            <w:r>
              <w:t xml:space="preserve">Cl has the highest dipole moment (1.9 D); CCl</w:t>
            </w:r>
            <w:r>
              <w:rPr>
                <w:vertAlign w:val="subscript"/>
              </w:rPr>
              <w:t xml:space="preserve">4</w:t>
            </w:r>
            <w:r>
              <w:t xml:space="preserve"> </w:t>
            </w:r>
            <w:r>
              <w:t xml:space="preserve">is zero.</w:t>
            </w:r>
          </w:p>
        </w:tc>
      </w:tr>
      <w:tr>
        <w:tc>
          <w:tcPr/>
          <w:p>
            <w:pPr>
              <w:pStyle w:val="Compact"/>
              <w:jc w:val="left"/>
            </w:pPr>
            <w:r>
              <w:t xml:space="preserve">8</w:t>
            </w:r>
          </w:p>
        </w:tc>
        <w:tc>
          <w:tcPr/>
          <w:p>
            <w:pPr>
              <w:pStyle w:val="Compact"/>
              <w:jc w:val="left"/>
            </w:pPr>
            <w:r>
              <w:t xml:space="preserve">enol resonance</w:t>
            </w:r>
          </w:p>
        </w:tc>
        <w:tc>
          <w:tcPr/>
          <w:p>
            <w:pPr>
              <w:pStyle w:val="Compact"/>
              <w:jc w:val="left"/>
            </w:pPr>
            <w:r>
              <w:t xml:space="preserve">CH</w:t>
            </w:r>
            <w:r>
              <w:rPr>
                <w:vertAlign w:val="subscript"/>
              </w:rPr>
              <w:t xml:space="preserve">2</w:t>
            </w:r>
            <w:r>
              <w:t xml:space="preserve">=C(OH)–CH</w:t>
            </w:r>
            <w:r>
              <w:rPr>
                <w:vertAlign w:val="subscript"/>
              </w:rPr>
              <w:t xml:space="preserve">2</w:t>
            </w:r>
            <w:r>
              <w:t xml:space="preserve">CH=CH</w:t>
            </w:r>
            <w:r>
              <w:rPr>
                <w:vertAlign w:val="subscript"/>
              </w:rPr>
              <w:t xml:space="preserve">2</w:t>
            </w:r>
            <w:r>
              <w:t xml:space="preserve"> </w:t>
            </w:r>
            <w:r>
              <w:t xml:space="preserve">↔ ⁻CH</w:t>
            </w:r>
            <w:r>
              <w:rPr>
                <w:vertAlign w:val="subscript"/>
              </w:rPr>
              <w:t xml:space="preserve">2</w:t>
            </w:r>
            <w:r>
              <w:t xml:space="preserve">–C(=O</w:t>
            </w:r>
            <w:r>
              <w:rPr>
                <w:vertAlign w:val="superscript"/>
              </w:rPr>
              <w:t xml:space="preserve">+</w:t>
            </w:r>
            <w:r>
              <w:t xml:space="preserve">H)–CH</w:t>
            </w:r>
            <w:r>
              <w:rPr>
                <w:vertAlign w:val="subscript"/>
              </w:rPr>
              <w:t xml:space="preserve">2</w:t>
            </w:r>
            <w:r>
              <w:t xml:space="preserve">CH=CH</w:t>
            </w:r>
            <w:r>
              <w:rPr>
                <w:vertAlign w:val="subscript"/>
              </w:rPr>
              <w:t xml:space="preserve">2</w:t>
            </w:r>
            <w:r>
              <w:t xml:space="preserve">: only the enol C=C–O is conjugated; the other C=C is isolated.</w:t>
            </w:r>
          </w:p>
        </w:tc>
      </w:tr>
      <w:tr>
        <w:tc>
          <w:tcPr/>
          <w:p>
            <w:pPr>
              <w:pStyle w:val="Compact"/>
              <w:jc w:val="left"/>
            </w:pPr>
            <w:r>
              <w:t xml:space="preserve">9</w:t>
            </w:r>
          </w:p>
        </w:tc>
        <w:tc>
          <w:tcPr/>
          <w:p>
            <w:pPr>
              <w:pStyle w:val="Compact"/>
              <w:jc w:val="left"/>
            </w:pPr>
            <w:r>
              <w:t xml:space="preserve">(D)</w:t>
            </w:r>
          </w:p>
        </w:tc>
        <w:tc>
          <w:tcPr/>
          <w:p>
            <w:pPr>
              <w:pStyle w:val="Compact"/>
              <w:jc w:val="left"/>
            </w:pPr>
            <w:r>
              <w:t xml:space="preserve">The structure with unlike charges placed far from stabilising atoms and with a sextet is the least stable.</w:t>
            </w:r>
          </w:p>
        </w:tc>
      </w:tr>
      <w:tr>
        <w:tc>
          <w:tcPr/>
          <w:p>
            <w:pPr>
              <w:pStyle w:val="Compact"/>
              <w:jc w:val="left"/>
            </w:pPr>
            <w:r>
              <w:t xml:space="preserve">10</w:t>
            </w:r>
          </w:p>
        </w:tc>
        <w:tc>
          <w:tcPr/>
          <w:p>
            <w:pPr>
              <w:pStyle w:val="Compact"/>
              <w:jc w:val="left"/>
            </w:pPr>
            <w:r>
              <w:t xml:space="preserve">(A) ‡</w:t>
            </w:r>
          </w:p>
        </w:tc>
        <w:tc>
          <w:tcPr/>
          <w:p>
            <w:pPr>
              <w:pStyle w:val="Compact"/>
              <w:jc w:val="left"/>
            </w:pPr>
            <w:r>
              <w:t xml:space="preserve">The form with the positive charge and negative charge farthest from the nitro group stabilisation is least stable.</w:t>
            </w:r>
          </w:p>
        </w:tc>
      </w:tr>
      <w:tr>
        <w:tc>
          <w:tcPr/>
          <w:p>
            <w:pPr>
              <w:pStyle w:val="Compact"/>
              <w:jc w:val="left"/>
            </w:pPr>
            <w:r>
              <w:t xml:space="preserve">11</w:t>
            </w:r>
          </w:p>
        </w:tc>
        <w:tc>
          <w:tcPr/>
          <w:p>
            <w:pPr>
              <w:pStyle w:val="Compact"/>
              <w:jc w:val="left"/>
            </w:pPr>
            <w:r>
              <w:t xml:space="preserve">(D) I &gt; III &gt; II &gt; IV ‡</w:t>
            </w:r>
          </w:p>
        </w:tc>
        <w:tc>
          <w:tcPr/>
          <w:p>
            <w:pPr>
              <w:pStyle w:val="Compact"/>
              <w:jc w:val="left"/>
            </w:pPr>
            <w:r>
              <w:t xml:space="preserve">The two α-alkoxy cations (oxocarbenium) come first, and of the alkyl cations the branched one (II) beats the more remote primary-type one (IV).</w:t>
            </w:r>
          </w:p>
        </w:tc>
      </w:tr>
      <w:tr>
        <w:tc>
          <w:tcPr/>
          <w:p>
            <w:pPr>
              <w:pStyle w:val="Compact"/>
              <w:jc w:val="left"/>
            </w:pPr>
            <w:r>
              <w:t xml:space="preserve">12</w:t>
            </w:r>
          </w:p>
        </w:tc>
        <w:tc>
          <w:tcPr/>
          <w:p>
            <w:pPr>
              <w:pStyle w:val="Compact"/>
              <w:jc w:val="left"/>
            </w:pPr>
            <w:r>
              <w:t xml:space="preserve">(B) I &gt; III &gt; II &gt; IV</w:t>
            </w:r>
          </w:p>
        </w:tc>
        <w:tc>
          <w:tcPr/>
          <w:p>
            <w:pPr>
              <w:pStyle w:val="Compact"/>
              <w:jc w:val="left"/>
            </w:pPr>
            <w:r>
              <w:t xml:space="preserve">Diazomethane forms: all octets and no charge on C first; then the form with N≡N</w:t>
            </w:r>
            <w:r>
              <w:rPr>
                <w:vertAlign w:val="superscript"/>
              </w:rPr>
              <w:t xml:space="preserve">+</w:t>
            </w:r>
            <w:r>
              <w:t xml:space="preserve">; the carbanion/cation forms with a sextet last.</w:t>
            </w:r>
          </w:p>
        </w:tc>
      </w:tr>
      <w:tr>
        <w:tc>
          <w:tcPr/>
          <w:p>
            <w:pPr>
              <w:pStyle w:val="Compact"/>
              <w:jc w:val="left"/>
            </w:pPr>
            <w:r>
              <w:t xml:space="preserve">13</w:t>
            </w:r>
          </w:p>
        </w:tc>
        <w:tc>
          <w:tcPr/>
          <w:p>
            <w:pPr>
              <w:pStyle w:val="Compact"/>
              <w:jc w:val="left"/>
            </w:pPr>
            <w:r>
              <w:t xml:space="preserve">6</w:t>
            </w:r>
          </w:p>
        </w:tc>
        <w:tc>
          <w:tcPr/>
          <w:p>
            <w:pPr>
              <w:pStyle w:val="Compact"/>
              <w:jc w:val="left"/>
            </w:pPr>
            <w:r>
              <w:t xml:space="preserve">α C–H bonds of the cyclohexyl–C</w:t>
            </w:r>
            <w:r>
              <w:rPr>
                <w:vertAlign w:val="superscript"/>
              </w:rPr>
              <w:t xml:space="preserve">+</w:t>
            </w:r>
            <w:r>
              <w:t xml:space="preserve">(CH</w:t>
            </w:r>
            <w:r>
              <w:rPr>
                <w:vertAlign w:val="subscript"/>
              </w:rPr>
              <w:t xml:space="preserve">3</w:t>
            </w:r>
            <w:r>
              <w:t xml:space="preserve">)CH</w:t>
            </w:r>
            <w:r>
              <w:rPr>
                <w:vertAlign w:val="subscript"/>
              </w:rPr>
              <w:t xml:space="preserve">2</w:t>
            </w:r>
            <w:r>
              <w:t xml:space="preserve">CH</w:t>
            </w:r>
            <w:r>
              <w:rPr>
                <w:vertAlign w:val="subscript"/>
              </w:rPr>
              <w:t xml:space="preserve">3</w:t>
            </w:r>
            <w:r>
              <w:t xml:space="preserve"> </w:t>
            </w:r>
            <w:r>
              <w:t xml:space="preserve">cation: CH</w:t>
            </w:r>
            <w:r>
              <w:rPr>
                <w:vertAlign w:val="subscript"/>
              </w:rPr>
              <w:t xml:space="preserve">3</w:t>
            </w:r>
            <w:r>
              <w:t xml:space="preserve"> </w:t>
            </w:r>
            <w:r>
              <w:t xml:space="preserve">(3) + CH</w:t>
            </w:r>
            <w:r>
              <w:rPr>
                <w:vertAlign w:val="subscript"/>
              </w:rPr>
              <w:t xml:space="preserve">2</w:t>
            </w:r>
            <w:r>
              <w:t xml:space="preserve"> </w:t>
            </w:r>
            <w:r>
              <w:t xml:space="preserve">(2) + the ring CH (1) = 6.</w:t>
            </w:r>
          </w:p>
        </w:tc>
      </w:tr>
      <w:tr>
        <w:tc>
          <w:tcPr/>
          <w:p>
            <w:pPr>
              <w:pStyle w:val="Compact"/>
              <w:jc w:val="left"/>
            </w:pPr>
            <w:r>
              <w:t xml:space="preserve">14</w:t>
            </w:r>
          </w:p>
        </w:tc>
        <w:tc>
          <w:tcPr/>
          <w:p>
            <w:pPr>
              <w:pStyle w:val="Compact"/>
              <w:jc w:val="left"/>
            </w:pPr>
            <w:r>
              <w:t xml:space="preserve">(B, C)</w:t>
            </w:r>
          </w:p>
        </w:tc>
        <w:tc>
          <w:tcPr/>
          <w:p>
            <w:pPr>
              <w:pStyle w:val="Compact"/>
              <w:jc w:val="left"/>
            </w:pPr>
            <w:r>
              <w:t xml:space="preserve">Cyclobutadiene and cyclopentadienone are unstable (antiaromatic); the others are stable.</w:t>
            </w:r>
          </w:p>
        </w:tc>
      </w:tr>
      <w:tr>
        <w:tc>
          <w:tcPr/>
          <w:p>
            <w:pPr>
              <w:pStyle w:val="Compact"/>
              <w:jc w:val="left"/>
            </w:pPr>
            <w:r>
              <w:t xml:space="preserve">15</w:t>
            </w:r>
          </w:p>
        </w:tc>
        <w:tc>
          <w:tcPr/>
          <w:p>
            <w:pPr>
              <w:pStyle w:val="Compact"/>
              <w:jc w:val="left"/>
            </w:pPr>
            <w:r>
              <w:t xml:space="preserve">(A)</w:t>
            </w:r>
          </w:p>
        </w:tc>
        <w:tc>
          <w:tcPr/>
          <w:p>
            <w:pPr>
              <w:pStyle w:val="Compact"/>
              <w:jc w:val="left"/>
            </w:pPr>
            <w:r>
              <w:t xml:space="preserve">t-Bu</w:t>
            </w:r>
            <w:r>
              <w:rPr>
                <w:vertAlign w:val="superscript"/>
              </w:rPr>
              <w:t xml:space="preserve">+</w:t>
            </w:r>
            <w:r>
              <w:t xml:space="preserve"> </w:t>
            </w:r>
            <w:r>
              <w:t xml:space="preserve">is stabilised by σ→p(empty) hyperconjugation; 2-butene by σ→π* delocalisation.</w:t>
            </w:r>
          </w:p>
        </w:tc>
      </w:tr>
      <w:tr>
        <w:tc>
          <w:tcPr/>
          <w:p>
            <w:pPr>
              <w:pStyle w:val="Compact"/>
              <w:jc w:val="left"/>
            </w:pPr>
            <w:r>
              <w:t xml:space="preserve">16</w:t>
            </w:r>
          </w:p>
        </w:tc>
        <w:tc>
          <w:tcPr/>
          <w:p>
            <w:pPr>
              <w:pStyle w:val="Compact"/>
              <w:jc w:val="left"/>
            </w:pPr>
            <w:r>
              <w:t xml:space="preserve">6</w:t>
            </w:r>
          </w:p>
        </w:tc>
        <w:tc>
          <w:tcPr/>
          <w:p>
            <w:pPr>
              <w:pStyle w:val="Compact"/>
              <w:jc w:val="left"/>
            </w:pPr>
            <w:r>
              <w:t xml:space="preserve">Melamine: three lone pairs on the ring N atoms and three on the NH</w:t>
            </w:r>
            <w:r>
              <w:rPr>
                <w:vertAlign w:val="subscript"/>
              </w:rPr>
              <w:t xml:space="preserve">2</w:t>
            </w:r>
            <w:r>
              <w:t xml:space="preserve"> </w:t>
            </w:r>
            <w:r>
              <w:t xml:space="preserve">nitrogens: 6.</w:t>
            </w:r>
          </w:p>
        </w:tc>
      </w:tr>
      <w:tr>
        <w:tc>
          <w:tcPr/>
          <w:p>
            <w:pPr>
              <w:pStyle w:val="Compact"/>
              <w:jc w:val="left"/>
            </w:pPr>
            <w:r>
              <w:t xml:space="preserve">17</w:t>
            </w:r>
          </w:p>
        </w:tc>
        <w:tc>
          <w:tcPr/>
          <w:p>
            <w:pPr>
              <w:pStyle w:val="Compact"/>
              <w:jc w:val="left"/>
            </w:pPr>
            <w:r>
              <w:t xml:space="preserve">9</w:t>
            </w:r>
          </w:p>
        </w:tc>
        <w:tc>
          <w:tcPr/>
          <w:p>
            <w:pPr>
              <w:pStyle w:val="Compact"/>
              <w:jc w:val="left"/>
            </w:pPr>
            <w:r>
              <w:t xml:space="preserve">Resonance structures of the naphthoxide ion: 9.</w:t>
            </w:r>
          </w:p>
        </w:tc>
      </w:tr>
      <w:tr>
        <w:tc>
          <w:tcPr/>
          <w:p>
            <w:pPr>
              <w:pStyle w:val="Compact"/>
              <w:jc w:val="left"/>
            </w:pPr>
            <w:r>
              <w:t xml:space="preserve">18</w:t>
            </w:r>
          </w:p>
        </w:tc>
        <w:tc>
          <w:tcPr/>
          <w:p>
            <w:pPr>
              <w:pStyle w:val="Compact"/>
              <w:jc w:val="left"/>
            </w:pPr>
            <w:r>
              <w:t xml:space="preserve">5</w:t>
            </w:r>
          </w:p>
        </w:tc>
        <w:tc>
          <w:tcPr/>
          <w:p>
            <w:pPr>
              <w:pStyle w:val="Compact"/>
              <w:jc w:val="left"/>
            </w:pPr>
            <w:r>
              <w:t xml:space="preserve">Aromatic: cyclopropenyl cation, tropylium, cyclopentadienyl anion, phenanthrene and the dihydronaphthalene (its benzene ring): 5.</w:t>
            </w:r>
          </w:p>
        </w:tc>
      </w:tr>
    </w:tbl>
    <w:p>
      <w:pPr>
        <w:pStyle w:val="BodyText"/>
      </w:pPr>
      <w:r>
        <w:rPr>
          <w:bCs/>
          <w:b/>
        </w:rPr>
        <w:t xml:space="preserve">⚑ Check, summary.</w:t>
      </w:r>
      <w:r>
        <w:t xml:space="preserve"> </w:t>
      </w:r>
      <w:r>
        <w:t xml:space="preserve">Disagreements between your sources that I have flagged: O-II Q8 (corrected in Part 5B: the key says neopentyl); O-II Q9(vi) (key vs the Allen solution page); J-Advanced Q1 (key vs tabulated heats of hydrogenation); J-Main Q28 and Q30 (the NTA answer differs from Allen's). Items marked ‡ rely on the key because the drawing was too small for me to verify independently; if you want any of them proved from scratch, send the structure at a larger size.</w:t>
      </w:r>
    </w:p>
    <w:bookmarkEnd w:id="743"/>
    <w:bookmarkEnd w:id="744"/>
    <w:bookmarkStart w:id="756" w:name="p62"/>
    <w:p>
      <w:pPr>
        <w:pStyle w:val="Heading1"/>
      </w:pPr>
      <w:r>
        <w:t xml:space="preserve">Part 5G Complete Worked Answers: the Nucleus ‘Carbocation and Free Radical’ Exercise</w:t>
      </w:r>
    </w:p>
    <w:p>
      <w:pPr>
        <w:pStyle w:val="FirstParagraph"/>
      </w:pPr>
      <w:r>
        <w:t xml:space="preserve">Every question of the exercise you supplied (Exercise I, Q1–53; II-A, Q1–18; II-B, Q1–13; JEE-Main Q1–11; JEE-Advanced Q1–4) is answered here. The PDF prints an answer key; I reasoned each item first and compared.</w:t>
      </w:r>
      <w:r>
        <w:t xml:space="preserve"> </w:t>
      </w:r>
      <w:r>
        <w:rPr>
          <w:bCs/>
          <w:b/>
        </w:rPr>
        <w:t xml:space="preserve">‡</w:t>
      </w:r>
      <w:r>
        <w:t xml:space="preserve"> </w:t>
      </w:r>
      <w:r>
        <w:t xml:space="preserve">= I relied on the key because I could not verify the drawing or the arithmetic independently;</w:t>
      </w:r>
      <w:r>
        <w:t xml:space="preserve"> </w:t>
      </w:r>
      <w:r>
        <w:rPr>
          <w:bCs/>
          <w:b/>
        </w:rPr>
        <w:t xml:space="preserve">⚑</w:t>
      </w:r>
      <w:r>
        <w:t xml:space="preserve"> </w:t>
      </w:r>
      <w:r>
        <w:t xml:space="preserve">= I disagree with the key or two sources disagree. Questions on</w:t>
      </w:r>
      <w:r>
        <w:t xml:space="preserve"> </w:t>
      </w:r>
      <w:r>
        <w:rPr>
          <w:iCs/>
          <w:i/>
        </w:rPr>
        <w:t xml:space="preserve">nucleophilicity comparison</w:t>
      </w:r>
      <w:r>
        <w:t xml:space="preserve"> </w:t>
      </w:r>
      <w:r>
        <w:t xml:space="preserve">(II-A Q8, Main Q3, Advanced Q2) are left out because your topic list excludes it. The stability and rate</w:t>
      </w:r>
      <w:r>
        <w:t xml:space="preserve"> </w:t>
      </w:r>
      <w:r>
        <w:rPr>
          <w:bCs/>
          <w:b/>
        </w:rPr>
        <w:t xml:space="preserve">orders</w:t>
      </w:r>
      <w:r>
        <w:t xml:space="preserve"> </w:t>
      </w:r>
      <w:r>
        <w:t xml:space="preserve">found in this exercise are also collected in the master index at the end of Part 5H.</w:t>
      </w:r>
    </w:p>
    <w:bookmarkStart w:id="751" w:name="h63"/>
    <w:p>
      <w:pPr>
        <w:pStyle w:val="Heading2"/>
      </w:pPr>
      <w:r>
        <w:t xml:space="preserve">5G.0 Cations drawn for reference</w:t>
      </w:r>
    </w:p>
    <w:p>
      <w:pPr>
        <w:pStyle w:val="FirstParagraph"/>
      </w:pPr>
      <w:r>
        <w:drawing>
          <wp:inline>
            <wp:extent cx="5334000" cy="1423973"/>
            <wp:effectExtent b="0" l="0" r="0" t="0"/>
            <wp:docPr descr="" title="" id="746" name="Picture"/>
            <a:graphic>
              <a:graphicData uri="http://schemas.openxmlformats.org/drawingml/2006/picture">
                <pic:pic>
                  <pic:nvPicPr>
                    <pic:cNvPr descr="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" id="747" name="Picture"/>
                    <pic:cNvPicPr>
                      <a:picLocks noChangeArrowheads="1" noChangeAspect="1"/>
                    </pic:cNvPicPr>
                  </pic:nvPicPr>
                  <pic:blipFill>
                    <a:blip r:embed="rId745"/>
                    <a:stretch>
                      <a:fillRect/>
                    </a:stretch>
                  </pic:blipFill>
                  <pic:spPr bwMode="auto">
                    <a:xfrm>
                      <a:off x="0" y="0"/>
                      <a:ext cx="5334000" cy="1423973"/>
                    </a:xfrm>
                    <a:prstGeom prst="rect">
                      <a:avLst/>
                    </a:prstGeom>
                    <a:noFill/>
                    <a:ln w="9525">
                      <a:noFill/>
                      <a:headEnd/>
                      <a:tailEnd/>
                    </a:ln>
                  </pic:spPr>
                </pic:pic>
              </a:graphicData>
            </a:graphic>
          </wp:inline>
        </w:drawing>
      </w:r>
    </w:p>
    <w:p>
      <w:pPr>
        <w:pStyle w:val="BodyText"/>
      </w:pPr>
      <w:r>
        <w:t xml:space="preserve">Q1: (C) has the OH on the cationic carbon (oxocarbenium): the most stable.</w:t>
      </w:r>
    </w:p>
    <w:p>
      <w:pPr>
        <w:pStyle w:val="BodyText"/>
      </w:pPr>
      <w:r>
        <w:drawing>
          <wp:inline>
            <wp:extent cx="5334000" cy="1436076"/>
            <wp:effectExtent b="0" l="0" r="0" t="0"/>
            <wp:docPr descr="" title="" id="749" name="Picture"/>
            <a:graphic>
              <a:graphicData uri="http://schemas.openxmlformats.org/drawingml/2006/picture">
                <pic:pic>
                  <pic:nvPicPr>
                    <pic:cNvPr descr="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" id="750" name="Picture"/>
                    <pic:cNvPicPr>
                      <a:picLocks noChangeArrowheads="1" noChangeAspect="1"/>
                    </pic:cNvPicPr>
                  </pic:nvPicPr>
                  <pic:blipFill>
                    <a:blip r:embed="rId748"/>
                    <a:stretch>
                      <a:fillRect/>
                    </a:stretch>
                  </pic:blipFill>
                  <pic:spPr bwMode="auto">
                    <a:xfrm>
                      <a:off x="0" y="0"/>
                      <a:ext cx="5334000" cy="1436076"/>
                    </a:xfrm>
                    <a:prstGeom prst="rect">
                      <a:avLst/>
                    </a:prstGeom>
                    <a:noFill/>
                    <a:ln w="9525">
                      <a:noFill/>
                      <a:headEnd/>
                      <a:tailEnd/>
                    </a:ln>
                  </pic:spPr>
                </pic:pic>
              </a:graphicData>
            </a:graphic>
          </wp:inline>
        </w:drawing>
      </w:r>
    </w:p>
    <w:p>
      <w:pPr>
        <w:pStyle w:val="BodyText"/>
      </w:pPr>
      <w:r>
        <w:t xml:space="preserve">Q3: only (B) rearranges (a 1,2-H shift from the methyl-bearing neighbour gives the tertiary ion); (D) is already tertiary.</w:t>
      </w:r>
    </w:p>
    <w:bookmarkEnd w:id="751"/>
    <w:bookmarkStart w:id="752" w:name="h64"/>
    <w:p>
      <w:pPr>
        <w:pStyle w:val="Heading2"/>
      </w:pPr>
      <w:r>
        <w:t xml:space="preserve">5G.1 Exercise I – mains oriented (Q1–Q53)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Reasoning</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Only C has the OH on C</w:t>
            </w:r>
            <w:r>
              <w:rPr>
                <w:vertAlign w:val="superscript"/>
              </w:rPr>
              <w:t xml:space="preserve">+</w:t>
            </w:r>
            <w:r>
              <w:t xml:space="preserve"> </w:t>
            </w:r>
            <w:r>
              <w:t xml:space="preserve">itself (+M, oxocarbenium); in B and D the OH is further away and only withdraws.</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Least likely: the 7-norbornyl-type bridge/bridgehead cation, which cannot become planar; trityl, cyclohexenyl (allylic) and ethyl are all possible.</w:t>
            </w:r>
          </w:p>
        </w:tc>
      </w:tr>
      <w:tr>
        <w:tc>
          <w:tcPr/>
          <w:p>
            <w:pPr>
              <w:pStyle w:val="Compact"/>
              <w:jc w:val="left"/>
            </w:pPr>
            <w:r>
              <w:t xml:space="preserve">3</w:t>
            </w:r>
          </w:p>
        </w:tc>
        <w:tc>
          <w:tcPr/>
          <w:p>
            <w:pPr>
              <w:pStyle w:val="Compact"/>
              <w:jc w:val="left"/>
            </w:pPr>
            <w:r>
              <w:t xml:space="preserve">(B)</w:t>
            </w:r>
          </w:p>
        </w:tc>
        <w:tc>
          <w:tcPr/>
          <w:p>
            <w:pPr>
              <w:pStyle w:val="Compact"/>
              <w:jc w:val="left"/>
            </w:pPr>
            <w:r>
              <w:t xml:space="preserve">A secondary cation next to a carbon bearing a methyl group shifts H to give the tertiary 1-methylcyclohexyl cation.</w:t>
            </w:r>
          </w:p>
        </w:tc>
      </w:tr>
      <w:tr>
        <w:tc>
          <w:tcPr/>
          <w:p>
            <w:pPr>
              <w:pStyle w:val="Compact"/>
              <w:jc w:val="left"/>
            </w:pPr>
            <w:r>
              <w:t xml:space="preserve">4</w:t>
            </w:r>
          </w:p>
        </w:tc>
        <w:tc>
          <w:tcPr/>
          <w:p>
            <w:pPr>
              <w:pStyle w:val="Compact"/>
              <w:jc w:val="left"/>
            </w:pPr>
            <w:r>
              <w:t xml:space="preserve">(D) 4</w:t>
            </w:r>
          </w:p>
        </w:tc>
        <w:tc>
          <w:tcPr/>
          <w:p>
            <w:pPr>
              <w:pStyle w:val="Compact"/>
              <w:jc w:val="left"/>
            </w:pPr>
            <w:r>
              <w:t xml:space="preserve">Dicyclobutylmethyl cation: ring expansion (cyclobutyl → cyclopentyl) and further ring expansions/hydride shifts to the fused tertiary bicycle: four 1,2-shifts in the key. ‡</w:t>
            </w:r>
          </w:p>
        </w:tc>
      </w:tr>
      <w:tr>
        <w:tc>
          <w:tcPr/>
          <w:p>
            <w:pPr>
              <w:pStyle w:val="Compact"/>
              <w:jc w:val="left"/>
            </w:pPr>
            <w:r>
              <w:t xml:space="preserve">5</w:t>
            </w:r>
          </w:p>
        </w:tc>
        <w:tc>
          <w:tcPr/>
          <w:p>
            <w:pPr>
              <w:pStyle w:val="Compact"/>
              <w:jc w:val="left"/>
            </w:pPr>
            <w:r>
              <w:t xml:space="preserve">(B) 8</w:t>
            </w:r>
          </w:p>
        </w:tc>
        <w:tc>
          <w:tcPr/>
          <w:p>
            <w:pPr>
              <w:pStyle w:val="Compact"/>
              <w:jc w:val="left"/>
            </w:pPr>
            <w:r>
              <w:t xml:space="preserve">All eight can lower their energy by a 1,2-shift: primary n-propyl (H shift), the two secondary branched cations (H or CH</w:t>
            </w:r>
            <w:r>
              <w:rPr>
                <w:vertAlign w:val="subscript"/>
              </w:rPr>
              <w:t xml:space="preserve">3</w:t>
            </w:r>
            <w:r>
              <w:t xml:space="preserve"> </w:t>
            </w:r>
            <w:r>
              <w:t xml:space="preserve">shift), the quaternary-neopentyl type, the methyl-substituted cyclopentyl and spiro cations (ring changes), the β-alkoxy cation (H shift to oxocarbenium) and the secondary benzylic-type cation. ‡</w:t>
            </w:r>
          </w:p>
        </w:tc>
      </w:tr>
      <w:tr>
        <w:tc>
          <w:tcPr/>
          <w:p>
            <w:pPr>
              <w:pStyle w:val="Compact"/>
              <w:jc w:val="left"/>
            </w:pPr>
            <w:r>
              <w:t xml:space="preserve">6</w:t>
            </w:r>
          </w:p>
        </w:tc>
        <w:tc>
          <w:tcPr/>
          <w:p>
            <w:pPr>
              <w:pStyle w:val="Compact"/>
              <w:jc w:val="left"/>
            </w:pPr>
            <w:r>
              <w:t xml:space="preserve">(B) ΔH</w:t>
            </w:r>
            <w:r>
              <w:rPr>
                <w:vertAlign w:val="subscript"/>
              </w:rPr>
              <w:t xml:space="preserve">4</w:t>
            </w:r>
            <w:r>
              <w:t xml:space="preserve"> </w:t>
            </w:r>
            <w:r>
              <w:t xml:space="preserve">&gt; ΔH</w:t>
            </w:r>
            <w:r>
              <w:rPr>
                <w:vertAlign w:val="subscript"/>
              </w:rPr>
              <w:t xml:space="preserve">1</w:t>
            </w:r>
            <w:r>
              <w:t xml:space="preserve"> </w:t>
            </w:r>
            <w:r>
              <w:t xml:space="preserve">&gt; ΔH</w:t>
            </w:r>
            <w:r>
              <w:rPr>
                <w:vertAlign w:val="subscript"/>
              </w:rPr>
              <w:t xml:space="preserve">2</w:t>
            </w:r>
            <w:r>
              <w:t xml:space="preserve"> </w:t>
            </w:r>
            <w:r>
              <w:t xml:space="preserve">&gt; ΔH</w:t>
            </w:r>
            <w:r>
              <w:rPr>
                <w:vertAlign w:val="subscript"/>
              </w:rPr>
              <w:t xml:space="preserve">3</w:t>
            </w:r>
          </w:p>
        </w:tc>
        <w:tc>
          <w:tcPr/>
          <w:p>
            <w:pPr>
              <w:pStyle w:val="Compact"/>
              <w:jc w:val="left"/>
            </w:pPr>
            <w:r>
              <w:t xml:space="preserve">Heterolysis is hardest where the cation is least stable: phenyl (IV) &gt; cyclohexyl (I) &gt; cyclohexenyl-allylic (II) &gt; benzyl (III).</w:t>
            </w:r>
          </w:p>
        </w:tc>
      </w:tr>
      <w:tr>
        <w:tc>
          <w:tcPr/>
          <w:p>
            <w:pPr>
              <w:pStyle w:val="Compact"/>
              <w:jc w:val="left"/>
            </w:pPr>
            <w:r>
              <w:t xml:space="preserve">7</w:t>
            </w:r>
          </w:p>
        </w:tc>
        <w:tc>
          <w:tcPr/>
          <w:p>
            <w:pPr>
              <w:pStyle w:val="Compact"/>
              <w:jc w:val="left"/>
            </w:pPr>
            <w:r>
              <w:t xml:space="preserve">(C)</w:t>
            </w:r>
          </w:p>
        </w:tc>
        <w:tc>
          <w:tcPr/>
          <w:p>
            <w:pPr>
              <w:pStyle w:val="Compact"/>
              <w:jc w:val="left"/>
            </w:pPr>
            <w:r>
              <w:t xml:space="preserve">3-Bromocyclopropene ionises (silver bromide, pale yellow) to the aromatic cyclopropenyl cation, which has three equivalent resonance forms. The false statement is that it has the lower dipole moment than bromocyclopropane.</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SbCl</w:t>
            </w:r>
            <w:r>
              <w:rPr>
                <w:vertAlign w:val="subscript"/>
              </w:rPr>
              <w:t xml:space="preserve">5</w:t>
            </w:r>
            <w:r>
              <w:t xml:space="preserve"> </w:t>
            </w:r>
            <w:r>
              <w:t xml:space="preserve">ionises C–Cl to the planar benzylic carbocation, so the optically active chloride racemises.</w:t>
            </w:r>
          </w:p>
        </w:tc>
      </w:tr>
      <w:tr>
        <w:tc>
          <w:tcPr/>
          <w:p>
            <w:pPr>
              <w:pStyle w:val="Compact"/>
              <w:jc w:val="left"/>
            </w:pPr>
            <w:r>
              <w:t xml:space="preserve">9</w:t>
            </w:r>
          </w:p>
        </w:tc>
        <w:tc>
          <w:tcPr/>
          <w:p>
            <w:pPr>
              <w:pStyle w:val="Compact"/>
              <w:jc w:val="left"/>
            </w:pPr>
            <w:r>
              <w:t xml:space="preserve">(B) 0</w:t>
            </w:r>
          </w:p>
        </w:tc>
        <w:tc>
          <w:tcPr/>
          <w:p>
            <w:pPr>
              <w:pStyle w:val="Compact"/>
              <w:jc w:val="left"/>
            </w:pPr>
            <w:r>
              <w:t xml:space="preserve">1-Butanol dehydrates by E2 on the protonated alcohol (no primary cation), and the 2-butene results from acid-catalysed isomerisation of 1-butene, not from a 1,2-shift in a carbocation. ‡</w:t>
            </w:r>
          </w:p>
        </w:tc>
      </w:tr>
      <w:tr>
        <w:tc>
          <w:tcPr/>
          <w:p>
            <w:pPr>
              <w:pStyle w:val="Compact"/>
              <w:jc w:val="left"/>
            </w:pPr>
            <w:r>
              <w:t xml:space="preserve">10</w:t>
            </w:r>
          </w:p>
        </w:tc>
        <w:tc>
          <w:tcPr/>
          <w:p>
            <w:pPr>
              <w:pStyle w:val="Compact"/>
              <w:jc w:val="left"/>
            </w:pPr>
            <w:r>
              <w:t xml:space="preserve">(A)</w:t>
            </w:r>
          </w:p>
        </w:tc>
        <w:tc>
          <w:tcPr/>
          <w:p>
            <w:pPr>
              <w:pStyle w:val="Compact"/>
              <w:jc w:val="left"/>
            </w:pPr>
            <w:r>
              <w:t xml:space="preserve">Secondary cation next to a quaternary carbon → methyl shifts → tertiary → loses H to give the tetrasubstituted 1,2-dimethylcyclohexene (Zaitsev).</w:t>
            </w:r>
          </w:p>
        </w:tc>
      </w:tr>
      <w:tr>
        <w:tc>
          <w:tcPr/>
          <w:p>
            <w:pPr>
              <w:pStyle w:val="Compact"/>
              <w:jc w:val="left"/>
            </w:pPr>
            <w:r>
              <w:t xml:space="preserve">11</w:t>
            </w:r>
          </w:p>
        </w:tc>
        <w:tc>
          <w:tcPr/>
          <w:p>
            <w:pPr>
              <w:pStyle w:val="Compact"/>
              <w:jc w:val="left"/>
            </w:pPr>
            <w:r>
              <w:t xml:space="preserve">(D) ‡</w:t>
            </w:r>
          </w:p>
        </w:tc>
        <w:tc>
          <w:tcPr/>
          <w:p>
            <w:pPr>
              <w:pStyle w:val="Compact"/>
              <w:jc w:val="left"/>
            </w:pPr>
            <w:r>
              <w:t xml:space="preserve">In cold dilute acid the rearranged tertiary cation is trapped by water (low temperature favours substitution over elimination).</w:t>
            </w:r>
          </w:p>
        </w:tc>
      </w:tr>
      <w:tr>
        <w:tc>
          <w:tcPr/>
          <w:p>
            <w:pPr>
              <w:pStyle w:val="Compact"/>
              <w:jc w:val="left"/>
            </w:pPr>
            <w:r>
              <w:t xml:space="preserve">12</w:t>
            </w:r>
          </w:p>
        </w:tc>
        <w:tc>
          <w:tcPr/>
          <w:p>
            <w:pPr>
              <w:pStyle w:val="Compact"/>
              <w:jc w:val="left"/>
            </w:pPr>
            <w:r>
              <w:t xml:space="preserve">(A) I &lt; II &lt; III &lt; IV</w:t>
            </w:r>
          </w:p>
        </w:tc>
        <w:tc>
          <w:tcPr/>
          <w:p>
            <w:pPr>
              <w:pStyle w:val="Compact"/>
              <w:jc w:val="left"/>
            </w:pPr>
            <w:r>
              <w:t xml:space="preserve">Dehydration rate follows the stability of the cation formed: phenol does not ionise; cyclohexyl (secondary) &lt; allylic cyclohexenyl &lt; pentadienyl-type.</w:t>
            </w:r>
          </w:p>
        </w:tc>
      </w:tr>
      <w:tr>
        <w:tc>
          <w:tcPr/>
          <w:p>
            <w:pPr>
              <w:pStyle w:val="Compact"/>
              <w:jc w:val="left"/>
            </w:pPr>
            <w:r>
              <w:t xml:space="preserve">13</w:t>
            </w:r>
          </w:p>
        </w:tc>
        <w:tc>
          <w:tcPr/>
          <w:p>
            <w:pPr>
              <w:pStyle w:val="Compact"/>
              <w:jc w:val="left"/>
            </w:pPr>
            <w:r>
              <w:t xml:space="preserve">(D)</w:t>
            </w:r>
          </w:p>
        </w:tc>
        <w:tc>
          <w:tcPr/>
          <w:p>
            <w:pPr>
              <w:pStyle w:val="Compact"/>
              <w:jc w:val="left"/>
            </w:pPr>
            <w:r>
              <w:t xml:space="preserve">Dienol–benzene rearrangement: lose water to the tertiary allylic cation, a methyl migrates, and loss of H</w:t>
            </w:r>
            <w:r>
              <w:rPr>
                <w:vertAlign w:val="superscript"/>
              </w:rPr>
              <w:t xml:space="preserve">+</w:t>
            </w:r>
            <w:r>
              <w:t xml:space="preserve"> </w:t>
            </w:r>
            <w:r>
              <w:t xml:space="preserve">restores the aromatic ring (3,4-dimethylphenol).</w:t>
            </w:r>
          </w:p>
        </w:tc>
      </w:tr>
      <w:tr>
        <w:tc>
          <w:tcPr/>
          <w:p>
            <w:pPr>
              <w:pStyle w:val="Compact"/>
              <w:jc w:val="left"/>
            </w:pPr>
            <w:r>
              <w:t xml:space="preserve">14</w:t>
            </w:r>
          </w:p>
        </w:tc>
        <w:tc>
          <w:tcPr/>
          <w:p>
            <w:pPr>
              <w:pStyle w:val="Compact"/>
              <w:jc w:val="left"/>
            </w:pPr>
            <w:r>
              <w:t xml:space="preserve">(C) ‡</w:t>
            </w:r>
          </w:p>
        </w:tc>
        <w:tc>
          <w:tcPr/>
          <w:p>
            <w:pPr>
              <w:pStyle w:val="Compact"/>
              <w:jc w:val="left"/>
            </w:pPr>
            <w:r>
              <w:t xml:space="preserve">The fastest to dehydrate is the tertiary, allylic alcohol, since the allyl–tertiary cation is the best.</w:t>
            </w:r>
          </w:p>
        </w:tc>
      </w:tr>
      <w:tr>
        <w:tc>
          <w:tcPr/>
          <w:p>
            <w:pPr>
              <w:pStyle w:val="Compact"/>
              <w:jc w:val="left"/>
            </w:pPr>
            <w:r>
              <w:t xml:space="preserve">15</w:t>
            </w:r>
          </w:p>
        </w:tc>
        <w:tc>
          <w:tcPr/>
          <w:p>
            <w:pPr>
              <w:pStyle w:val="Compact"/>
              <w:jc w:val="left"/>
            </w:pPr>
            <w:r>
              <w:t xml:space="preserve">(D) ‡</w:t>
            </w:r>
          </w:p>
        </w:tc>
        <w:tc>
          <w:tcPr/>
          <w:p>
            <w:pPr>
              <w:pStyle w:val="Compact"/>
              <w:jc w:val="left"/>
            </w:pPr>
            <w:r>
              <w:t xml:space="preserve">Acid-catalysed dienone/dienol–phenol-type shift and aromatisation, giving the hydroquinone-type product.</w:t>
            </w:r>
          </w:p>
        </w:tc>
      </w:tr>
      <w:tr>
        <w:tc>
          <w:tcPr/>
          <w:p>
            <w:pPr>
              <w:pStyle w:val="Compact"/>
              <w:jc w:val="left"/>
            </w:pPr>
            <w:r>
              <w:t xml:space="preserve">16</w:t>
            </w:r>
          </w:p>
        </w:tc>
        <w:tc>
          <w:tcPr/>
          <w:p>
            <w:pPr>
              <w:pStyle w:val="Compact"/>
              <w:jc w:val="left"/>
            </w:pPr>
            <w:r>
              <w:t xml:space="preserve">(D)</w:t>
            </w:r>
          </w:p>
        </w:tc>
        <w:tc>
          <w:tcPr/>
          <w:p>
            <w:pPr>
              <w:pStyle w:val="Compact"/>
              <w:jc w:val="left"/>
            </w:pPr>
            <w:r>
              <w:t xml:space="preserve">Cyclobutyl-substituted cyclopentyl carbinyl cation: the strained cyclobutane expands (ring strain relief) and the alkene forms in the fused tetrasubstituted position.</w:t>
            </w:r>
          </w:p>
        </w:tc>
      </w:tr>
      <w:tr>
        <w:tc>
          <w:tcPr/>
          <w:p>
            <w:pPr>
              <w:pStyle w:val="Compact"/>
              <w:jc w:val="left"/>
            </w:pPr>
            <w:r>
              <w:t xml:space="preserve">17</w:t>
            </w:r>
          </w:p>
        </w:tc>
        <w:tc>
          <w:tcPr/>
          <w:p>
            <w:pPr>
              <w:pStyle w:val="Compact"/>
              <w:jc w:val="left"/>
            </w:pPr>
            <w:r>
              <w:t xml:space="preserve">(A)</w:t>
            </w:r>
          </w:p>
        </w:tc>
        <w:tc>
          <w:tcPr/>
          <w:p>
            <w:pPr>
              <w:pStyle w:val="Compact"/>
              <w:jc w:val="left"/>
            </w:pPr>
            <w:r>
              <w:t xml:space="preserve">Meyer–Schuster rearrangement: protonation, loss of water, allenyl/propargyl cation, then water at the other terminus and tautomerisation to the α,β-unsaturated ketone (chalcone).</w:t>
            </w:r>
          </w:p>
        </w:tc>
      </w:tr>
      <w:tr>
        <w:tc>
          <w:tcPr/>
          <w:p>
            <w:pPr>
              <w:pStyle w:val="Compact"/>
              <w:jc w:val="left"/>
            </w:pPr>
            <w:r>
              <w:t xml:space="preserve">18</w:t>
            </w:r>
          </w:p>
        </w:tc>
        <w:tc>
          <w:tcPr/>
          <w:p>
            <w:pPr>
              <w:pStyle w:val="Compact"/>
              <w:jc w:val="left"/>
            </w:pPr>
            <w:r>
              <w:t xml:space="preserve">(D) A &gt; B &gt; C &gt; D</w:t>
            </w:r>
          </w:p>
        </w:tc>
        <w:tc>
          <w:tcPr/>
          <w:p>
            <w:pPr>
              <w:pStyle w:val="Compact"/>
              <w:jc w:val="left"/>
            </w:pPr>
            <w:r>
              <w:t xml:space="preserve">Rate with HBr (SN1 through the benzyl cation): p-OMe &gt; H &gt; p-Cl &gt; p-NO</w:t>
            </w:r>
            <w:r>
              <w:rPr>
                <w:vertAlign w:val="subscript"/>
              </w:rPr>
              <w:t xml:space="preserve">2</w:t>
            </w:r>
            <w:r>
              <w:t xml:space="preserve">.</w:t>
            </w:r>
          </w:p>
        </w:tc>
      </w:tr>
      <w:tr>
        <w:tc>
          <w:tcPr/>
          <w:p>
            <w:pPr>
              <w:pStyle w:val="Compact"/>
              <w:jc w:val="left"/>
            </w:pPr>
            <w:r>
              <w:t xml:space="preserve">19</w:t>
            </w:r>
          </w:p>
        </w:tc>
        <w:tc>
          <w:tcPr/>
          <w:p>
            <w:pPr>
              <w:pStyle w:val="Compact"/>
              <w:jc w:val="left"/>
            </w:pPr>
            <w:r>
              <w:t xml:space="preserve">(A)</w:t>
            </w:r>
          </w:p>
        </w:tc>
        <w:tc>
          <w:tcPr/>
          <w:p>
            <w:pPr>
              <w:pStyle w:val="Compact"/>
              <w:jc w:val="left"/>
            </w:pPr>
            <w:r>
              <w:t xml:space="preserve">The tertiary alcohol, 2-methylbutan-2-ol, gives the most stable cation.</w:t>
            </w:r>
          </w:p>
        </w:tc>
      </w:tr>
      <w:tr>
        <w:tc>
          <w:tcPr/>
          <w:p>
            <w:pPr>
              <w:pStyle w:val="Compact"/>
              <w:jc w:val="left"/>
            </w:pPr>
            <w:r>
              <w:t xml:space="preserve">20</w:t>
            </w:r>
          </w:p>
        </w:tc>
        <w:tc>
          <w:tcPr/>
          <w:p>
            <w:pPr>
              <w:pStyle w:val="Compact"/>
              <w:jc w:val="left"/>
            </w:pPr>
            <w:r>
              <w:t xml:space="preserve">(B)</w:t>
            </w:r>
          </w:p>
        </w:tc>
        <w:tc>
          <w:tcPr/>
          <w:p>
            <w:pPr>
              <w:pStyle w:val="Compact"/>
              <w:jc w:val="left"/>
            </w:pPr>
            <w:r>
              <w:t xml:space="preserve">The double bond most reactive to electrophiles gives the most stabilised cation; b is in the position whose cation is stabilised by the neighbouring ring system. ‡</w:t>
            </w:r>
          </w:p>
        </w:tc>
      </w:tr>
      <w:tr>
        <w:tc>
          <w:tcPr/>
          <w:p>
            <w:pPr>
              <w:pStyle w:val="Compact"/>
              <w:jc w:val="left"/>
            </w:pPr>
            <w:r>
              <w:t xml:space="preserve">21</w:t>
            </w:r>
          </w:p>
        </w:tc>
        <w:tc>
          <w:tcPr/>
          <w:p>
            <w:pPr>
              <w:pStyle w:val="Compact"/>
              <w:jc w:val="left"/>
            </w:pPr>
            <w:r>
              <w:t xml:space="preserve">(C)</w:t>
            </w:r>
          </w:p>
        </w:tc>
        <w:tc>
          <w:tcPr/>
          <w:p>
            <w:pPr>
              <w:pStyle w:val="Compact"/>
              <w:jc w:val="left"/>
            </w:pPr>
            <w:r>
              <w:t xml:space="preserve">Secondary cation → methyl shift → tertiary → Zaitsev: the most substituted ring alkene.</w:t>
            </w:r>
          </w:p>
        </w:tc>
      </w:tr>
      <w:tr>
        <w:tc>
          <w:tcPr/>
          <w:p>
            <w:pPr>
              <w:pStyle w:val="Compact"/>
              <w:jc w:val="left"/>
            </w:pPr>
            <w:r>
              <w:t xml:space="preserve">22</w:t>
            </w:r>
          </w:p>
        </w:tc>
        <w:tc>
          <w:tcPr/>
          <w:p>
            <w:pPr>
              <w:pStyle w:val="Compact"/>
              <w:jc w:val="left"/>
            </w:pPr>
            <w:r>
              <w:t xml:space="preserve">(B) 2</w:t>
            </w:r>
          </w:p>
        </w:tc>
        <w:tc>
          <w:tcPr/>
          <w:p>
            <w:pPr>
              <w:pStyle w:val="Compact"/>
              <w:jc w:val="left"/>
            </w:pPr>
            <w:r>
              <w:t xml:space="preserve">Two diols are mixed; each rearranges on its own, so there are two products (no crossover products between molecules).</w:t>
            </w:r>
          </w:p>
        </w:tc>
      </w:tr>
      <w:tr>
        <w:tc>
          <w:tcPr/>
          <w:p>
            <w:pPr>
              <w:pStyle w:val="Compact"/>
              <w:jc w:val="left"/>
            </w:pPr>
            <w:r>
              <w:t xml:space="preserve">23</w:t>
            </w:r>
          </w:p>
        </w:tc>
        <w:tc>
          <w:tcPr/>
          <w:p>
            <w:pPr>
              <w:pStyle w:val="Compact"/>
              <w:jc w:val="left"/>
            </w:pPr>
            <w:r>
              <w:t xml:space="preserve">(C) II &gt; I &gt; III</w:t>
            </w:r>
          </w:p>
        </w:tc>
        <w:tc>
          <w:tcPr/>
          <w:p>
            <w:pPr>
              <w:pStyle w:val="Compact"/>
              <w:jc w:val="left"/>
            </w:pPr>
            <w:r>
              <w:t xml:space="preserve">Rate-determining step: ionisation of the diol to a cation. The key ranks the mixed methyl/phenyl diol fastest, then the diphenyl diol, and pinacol slowest. ‡</w:t>
            </w:r>
          </w:p>
        </w:tc>
      </w:tr>
      <w:tr>
        <w:tc>
          <w:tcPr/>
          <w:p>
            <w:pPr>
              <w:pStyle w:val="Compact"/>
              <w:jc w:val="left"/>
            </w:pPr>
            <w:r>
              <w:t xml:space="preserve">24</w:t>
            </w:r>
          </w:p>
        </w:tc>
        <w:tc>
          <w:tcPr/>
          <w:p>
            <w:pPr>
              <w:pStyle w:val="Compact"/>
              <w:jc w:val="left"/>
            </w:pPr>
            <w:r>
              <w:t xml:space="preserve">(D)</w:t>
            </w:r>
          </w:p>
        </w:tc>
        <w:tc>
          <w:tcPr/>
          <w:p>
            <w:pPr>
              <w:pStyle w:val="Compact"/>
              <w:jc w:val="left"/>
            </w:pPr>
            <w:r>
              <w:t xml:space="preserve">Pinacol rearrangement with ring expansion: the cyclobutane ring bond migrates, giving the 2,2-dimethylcyclopentanone.</w:t>
            </w:r>
          </w:p>
        </w:tc>
      </w:tr>
      <w:tr>
        <w:tc>
          <w:tcPr/>
          <w:p>
            <w:pPr>
              <w:pStyle w:val="Compact"/>
              <w:jc w:val="left"/>
            </w:pPr>
            <w:r>
              <w:t xml:space="preserve">25</w:t>
            </w:r>
          </w:p>
        </w:tc>
        <w:tc>
          <w:tcPr/>
          <w:p>
            <w:pPr>
              <w:pStyle w:val="Compact"/>
              <w:jc w:val="left"/>
            </w:pPr>
            <w:r>
              <w:t xml:space="preserve">(B) b &gt; a &gt; c</w:t>
            </w:r>
          </w:p>
        </w:tc>
        <w:tc>
          <w:tcPr/>
          <w:p>
            <w:pPr>
              <w:pStyle w:val="Compact"/>
              <w:jc w:val="left"/>
            </w:pPr>
            <w:r>
              <w:t xml:space="preserve">2-Methoxypropene (enol ether, +M) &gt; isobutene &gt; allyl methyl ether (−I).</w:t>
            </w:r>
          </w:p>
        </w:tc>
      </w:tr>
      <w:tr>
        <w:tc>
          <w:tcPr/>
          <w:p>
            <w:pPr>
              <w:pStyle w:val="Compact"/>
              <w:jc w:val="left"/>
            </w:pPr>
            <w:r>
              <w:t xml:space="preserve">26</w:t>
            </w:r>
          </w:p>
        </w:tc>
        <w:tc>
          <w:tcPr/>
          <w:p>
            <w:pPr>
              <w:pStyle w:val="Compact"/>
              <w:jc w:val="left"/>
            </w:pPr>
            <w:r>
              <w:t xml:space="preserve">(D)</w:t>
            </w:r>
          </w:p>
        </w:tc>
        <w:tc>
          <w:tcPr/>
          <w:p>
            <w:pPr>
              <w:pStyle w:val="Compact"/>
              <w:jc w:val="left"/>
            </w:pPr>
            <w:r>
              <w:t xml:space="preserve">X cannot be 1-methylcyclopent-2-ene-type isomer; the others give 1-bromo-1-methylcyclohexane by Markovnikov addition or ring expansion. ‡</w:t>
            </w:r>
          </w:p>
        </w:tc>
      </w:tr>
      <w:tr>
        <w:tc>
          <w:tcPr/>
          <w:p>
            <w:pPr>
              <w:pStyle w:val="Compact"/>
              <w:jc w:val="left"/>
            </w:pPr>
            <w:r>
              <w:t xml:space="preserve">27</w:t>
            </w:r>
          </w:p>
        </w:tc>
        <w:tc>
          <w:tcPr/>
          <w:p>
            <w:pPr>
              <w:pStyle w:val="Compact"/>
              <w:jc w:val="left"/>
            </w:pPr>
            <w:r>
              <w:t xml:space="preserve">(D)</w:t>
            </w:r>
          </w:p>
        </w:tc>
        <w:tc>
          <w:tcPr/>
          <w:p>
            <w:pPr>
              <w:pStyle w:val="Compact"/>
              <w:jc w:val="left"/>
            </w:pPr>
            <w:r>
              <w:t xml:space="preserve">HCl does not show the peroxide effect; Markovnikov addition and a hydride shift give the tertiary chloride.</w:t>
            </w:r>
          </w:p>
        </w:tc>
      </w:tr>
      <w:tr>
        <w:tc>
          <w:tcPr/>
          <w:p>
            <w:pPr>
              <w:pStyle w:val="Compact"/>
              <w:jc w:val="left"/>
            </w:pPr>
            <w:r>
              <w:t xml:space="preserve">28</w:t>
            </w:r>
          </w:p>
        </w:tc>
        <w:tc>
          <w:tcPr/>
          <w:p>
            <w:pPr>
              <w:pStyle w:val="Compact"/>
              <w:jc w:val="left"/>
            </w:pPr>
            <w:r>
              <w:t xml:space="preserve">(B)</w:t>
            </w:r>
          </w:p>
        </w:tc>
        <w:tc>
          <w:tcPr/>
          <w:p>
            <w:pPr>
              <w:pStyle w:val="Compact"/>
              <w:jc w:val="left"/>
            </w:pPr>
            <w:r>
              <w:t xml:space="preserve">Intramolecular protonation of the enol ether, then the OH adds to the oxocarbenium: the spiroketal.</w:t>
            </w:r>
          </w:p>
        </w:tc>
      </w:tr>
      <w:tr>
        <w:tc>
          <w:tcPr/>
          <w:p>
            <w:pPr>
              <w:pStyle w:val="Compact"/>
              <w:jc w:val="left"/>
            </w:pPr>
            <w:r>
              <w:t xml:space="preserve">29</w:t>
            </w:r>
          </w:p>
        </w:tc>
        <w:tc>
          <w:tcPr/>
          <w:p>
            <w:pPr>
              <w:pStyle w:val="Compact"/>
              <w:jc w:val="left"/>
            </w:pPr>
            <w:r>
              <w:t xml:space="preserve">(B) P &gt; R &gt; Q</w:t>
            </w:r>
          </w:p>
        </w:tc>
        <w:tc>
          <w:tcPr/>
          <w:p>
            <w:pPr>
              <w:pStyle w:val="Compact"/>
              <w:jc w:val="left"/>
            </w:pPr>
            <w:r>
              <w:t xml:space="preserve">Rate of electrophilic addition: methyl vinyl ether (+M) &gt; propene &gt; vinyl chloride (−I).</w:t>
            </w:r>
          </w:p>
        </w:tc>
      </w:tr>
      <w:tr>
        <w:tc>
          <w:tcPr/>
          <w:p>
            <w:pPr>
              <w:pStyle w:val="Compact"/>
              <w:jc w:val="left"/>
            </w:pPr>
            <w:r>
              <w:t xml:space="preserve">30</w:t>
            </w:r>
          </w:p>
        </w:tc>
        <w:tc>
          <w:tcPr/>
          <w:p>
            <w:pPr>
              <w:pStyle w:val="Compact"/>
              <w:jc w:val="left"/>
            </w:pPr>
            <w:r>
              <w:t xml:space="preserve">(C)</w:t>
            </w:r>
          </w:p>
        </w:tc>
        <w:tc>
          <w:tcPr/>
          <w:p>
            <w:pPr>
              <w:pStyle w:val="Compact"/>
              <w:jc w:val="left"/>
            </w:pPr>
            <w:r>
              <w:t xml:space="preserve">HBr/CCl</w:t>
            </w:r>
            <w:r>
              <w:rPr>
                <w:vertAlign w:val="subscript"/>
              </w:rPr>
              <w:t xml:space="preserve">4</w:t>
            </w:r>
            <w:r>
              <w:t xml:space="preserve"> </w:t>
            </w:r>
            <w:r>
              <w:t xml:space="preserve">without rearrangement gives a new stereocentre next to the existing one: a mixture of diastereomers.</w:t>
            </w:r>
          </w:p>
        </w:tc>
      </w:tr>
      <w:tr>
        <w:tc>
          <w:tcPr/>
          <w:p>
            <w:pPr>
              <w:pStyle w:val="Compact"/>
              <w:jc w:val="left"/>
            </w:pPr>
            <w:r>
              <w:t xml:space="preserve">31</w:t>
            </w:r>
          </w:p>
        </w:tc>
        <w:tc>
          <w:tcPr/>
          <w:p>
            <w:pPr>
              <w:pStyle w:val="Compact"/>
              <w:jc w:val="left"/>
            </w:pPr>
            <w:r>
              <w:t xml:space="preserve">(A)</w:t>
            </w:r>
          </w:p>
        </w:tc>
        <w:tc>
          <w:tcPr/>
          <w:p>
            <w:pPr>
              <w:pStyle w:val="Compact"/>
              <w:jc w:val="left"/>
            </w:pPr>
            <w:r>
              <w:t xml:space="preserve">Acid hydration and oxymercuration–demercuration are both Markovnikov (same tertiary alcohol); hydroboration gives the anti-Markovnikov alcohol.</w:t>
            </w:r>
          </w:p>
        </w:tc>
      </w:tr>
      <w:tr>
        <w:tc>
          <w:tcPr/>
          <w:p>
            <w:pPr>
              <w:pStyle w:val="Compact"/>
              <w:jc w:val="left"/>
            </w:pPr>
            <w:r>
              <w:t xml:space="preserve">32</w:t>
            </w:r>
          </w:p>
        </w:tc>
        <w:tc>
          <w:tcPr/>
          <w:p>
            <w:pPr>
              <w:pStyle w:val="Compact"/>
              <w:jc w:val="left"/>
            </w:pPr>
            <w:r>
              <w:t xml:space="preserve">(A)</w:t>
            </w:r>
          </w:p>
        </w:tc>
        <w:tc>
          <w:tcPr/>
          <w:p>
            <w:pPr>
              <w:pStyle w:val="Compact"/>
              <w:jc w:val="left"/>
            </w:pPr>
            <w:r>
              <w:t xml:space="preserve">Anti addition of Br</w:t>
            </w:r>
            <w:r>
              <w:rPr>
                <w:vertAlign w:val="subscript"/>
              </w:rPr>
              <w:t xml:space="preserve">2</w:t>
            </w:r>
            <w:r>
              <w:t xml:space="preserve"> </w:t>
            </w:r>
            <w:r>
              <w:t xml:space="preserve">to a trans-alkene gives a racemic pair of enantiomers: it is optically inactive, so ‘optically active’ is the incorrect statement.</w:t>
            </w:r>
          </w:p>
        </w:tc>
      </w:tr>
      <w:tr>
        <w:tc>
          <w:tcPr/>
          <w:p>
            <w:pPr>
              <w:pStyle w:val="Compact"/>
              <w:jc w:val="left"/>
            </w:pPr>
            <w:r>
              <w:t xml:space="preserve">33</w:t>
            </w:r>
          </w:p>
        </w:tc>
        <w:tc>
          <w:tcPr/>
          <w:p>
            <w:pPr>
              <w:pStyle w:val="Compact"/>
              <w:jc w:val="left"/>
            </w:pPr>
            <w:r>
              <w:t xml:space="preserve">(D)</w:t>
            </w:r>
          </w:p>
        </w:tc>
        <w:tc>
          <w:tcPr/>
          <w:p>
            <w:pPr>
              <w:pStyle w:val="Compact"/>
              <w:jc w:val="left"/>
            </w:pPr>
            <w:r>
              <w:t xml:space="preserve">Pinacol coupling then pinacol rearrangement gives a spiro ketone C</w:t>
            </w:r>
            <w:r>
              <w:rPr>
                <w:vertAlign w:val="subscript"/>
              </w:rPr>
              <w:t xml:space="preserve">10</w:t>
            </w:r>
            <w:r>
              <w:t xml:space="preserve">H</w:t>
            </w:r>
            <w:r>
              <w:rPr>
                <w:vertAlign w:val="subscript"/>
              </w:rPr>
              <w:t xml:space="preserve">16</w:t>
            </w:r>
            <w:r>
              <w:t xml:space="preserve">O with three degrees of unsaturation, not four.</w:t>
            </w:r>
          </w:p>
        </w:tc>
      </w:tr>
      <w:tr>
        <w:tc>
          <w:tcPr/>
          <w:p>
            <w:pPr>
              <w:pStyle w:val="Compact"/>
              <w:jc w:val="left"/>
            </w:pPr>
            <w:r>
              <w:t xml:space="preserve">34</w:t>
            </w:r>
          </w:p>
        </w:tc>
        <w:tc>
          <w:tcPr/>
          <w:p>
            <w:pPr>
              <w:pStyle w:val="Compact"/>
              <w:jc w:val="left"/>
            </w:pPr>
            <w:r>
              <w:t xml:space="preserve">(D)</w:t>
            </w:r>
          </w:p>
        </w:tc>
        <w:tc>
          <w:tcPr/>
          <w:p>
            <w:pPr>
              <w:pStyle w:val="Compact"/>
              <w:jc w:val="left"/>
            </w:pPr>
            <w:r>
              <w:t xml:space="preserve">The bromonium ion is opened transannularly by the nitrogen lone pair, giving the bicyclic ammonium-type product.</w:t>
            </w:r>
          </w:p>
        </w:tc>
      </w:tr>
      <w:tr>
        <w:tc>
          <w:tcPr/>
          <w:p>
            <w:pPr>
              <w:pStyle w:val="Compact"/>
              <w:jc w:val="left"/>
            </w:pPr>
            <w:r>
              <w:t xml:space="preserve">35</w:t>
            </w:r>
          </w:p>
        </w:tc>
        <w:tc>
          <w:tcPr/>
          <w:p>
            <w:pPr>
              <w:pStyle w:val="Compact"/>
              <w:jc w:val="left"/>
            </w:pPr>
            <w:r>
              <w:t xml:space="preserve">(D)</w:t>
            </w:r>
          </w:p>
        </w:tc>
        <w:tc>
          <w:tcPr/>
          <w:p>
            <w:pPr>
              <w:pStyle w:val="Compact"/>
              <w:jc w:val="left"/>
            </w:pPr>
            <w:r>
              <w:t xml:space="preserve">trans-2-Butene + Br</w:t>
            </w:r>
            <w:r>
              <w:rPr>
                <w:vertAlign w:val="subscript"/>
              </w:rPr>
              <w:t xml:space="preserve">2</w:t>
            </w:r>
            <w:r>
              <w:t xml:space="preserve"> </w:t>
            </w:r>
            <w:r>
              <w:t xml:space="preserve">(anti) gives meso-2,3-dibromobutane: inactive; statements (C) and (D) about optical isomers are the incorrect ones (the key lists D).</w:t>
            </w:r>
          </w:p>
        </w:tc>
      </w:tr>
      <w:tr>
        <w:tc>
          <w:tcPr/>
          <w:p>
            <w:pPr>
              <w:pStyle w:val="Compact"/>
              <w:jc w:val="left"/>
            </w:pPr>
            <w:r>
              <w:t xml:space="preserve">36</w:t>
            </w:r>
          </w:p>
        </w:tc>
        <w:tc>
          <w:tcPr/>
          <w:p>
            <w:pPr>
              <w:pStyle w:val="Compact"/>
              <w:jc w:val="left"/>
            </w:pPr>
            <w:r>
              <w:t xml:space="preserve">(D)</w:t>
            </w:r>
          </w:p>
        </w:tc>
        <w:tc>
          <w:tcPr/>
          <w:p>
            <w:pPr>
              <w:pStyle w:val="Compact"/>
              <w:jc w:val="left"/>
            </w:pPr>
            <w:r>
              <w:t xml:space="preserve">HBr adds to the double bond of allyl bromide to give 1,2-dibromopropane; the other substrates give gem-dihalides.</w:t>
            </w:r>
          </w:p>
        </w:tc>
      </w:tr>
      <w:tr>
        <w:tc>
          <w:tcPr/>
          <w:p>
            <w:pPr>
              <w:pStyle w:val="Compact"/>
              <w:jc w:val="left"/>
            </w:pPr>
            <w:r>
              <w:t xml:space="preserve">37</w:t>
            </w:r>
          </w:p>
        </w:tc>
        <w:tc>
          <w:tcPr/>
          <w:p>
            <w:pPr>
              <w:pStyle w:val="Compact"/>
              <w:jc w:val="left"/>
            </w:pPr>
            <w:r>
              <w:t xml:space="preserve">(B) IV &gt; III &gt; I &gt; II</w:t>
            </w:r>
          </w:p>
        </w:tc>
        <w:tc>
          <w:tcPr/>
          <w:p>
            <w:pPr>
              <w:pStyle w:val="Compact"/>
              <w:jc w:val="left"/>
            </w:pPr>
            <w:r>
              <w:t xml:space="preserve">Triflate &gt; mesylate &gt; acetate &gt; methoxide (strength of the conjugate acid).</w:t>
            </w:r>
          </w:p>
        </w:tc>
      </w:tr>
      <w:tr>
        <w:tc>
          <w:tcPr/>
          <w:p>
            <w:pPr>
              <w:pStyle w:val="Compact"/>
              <w:jc w:val="left"/>
            </w:pPr>
            <w:r>
              <w:t xml:space="preserve">38</w:t>
            </w:r>
          </w:p>
        </w:tc>
        <w:tc>
          <w:tcPr/>
          <w:p>
            <w:pPr>
              <w:pStyle w:val="Compact"/>
              <w:jc w:val="left"/>
            </w:pPr>
            <w:r>
              <w:t xml:space="preserve">(C) IV &gt; III &gt; II &gt; I</w:t>
            </w:r>
          </w:p>
        </w:tc>
        <w:tc>
          <w:tcPr/>
          <w:p>
            <w:pPr>
              <w:pStyle w:val="Compact"/>
              <w:jc w:val="left"/>
            </w:pPr>
            <w:r>
              <w:t xml:space="preserve">Wurtz rate follows C–X bond weakness and polarisability: I &gt; Br &gt; Cl &gt; F.</w:t>
            </w:r>
          </w:p>
        </w:tc>
      </w:tr>
      <w:tr>
        <w:tc>
          <w:tcPr/>
          <w:p>
            <w:pPr>
              <w:pStyle w:val="Compact"/>
              <w:jc w:val="left"/>
            </w:pPr>
            <w:r>
              <w:t xml:space="preserve">39</w:t>
            </w:r>
          </w:p>
        </w:tc>
        <w:tc>
          <w:tcPr/>
          <w:p>
            <w:pPr>
              <w:pStyle w:val="Compact"/>
              <w:jc w:val="left"/>
            </w:pPr>
            <w:r>
              <w:t xml:space="preserve">(C)</w:t>
            </w:r>
          </w:p>
        </w:tc>
        <w:tc>
          <w:tcPr/>
          <w:p>
            <w:pPr>
              <w:pStyle w:val="Compact"/>
              <w:jc w:val="left"/>
            </w:pPr>
            <w:r>
              <w:t xml:space="preserve">NBS brominates the allylic position of the tetrasubstituted alkene; Na/ether couples the allylic radical sites (Wurtz).</w:t>
            </w:r>
          </w:p>
        </w:tc>
      </w:tr>
      <w:tr>
        <w:tc>
          <w:tcPr/>
          <w:p>
            <w:pPr>
              <w:pStyle w:val="Compact"/>
              <w:jc w:val="left"/>
            </w:pPr>
            <w:r>
              <w:t xml:space="preserve">40</w:t>
            </w:r>
          </w:p>
        </w:tc>
        <w:tc>
          <w:tcPr/>
          <w:p>
            <w:pPr>
              <w:pStyle w:val="Compact"/>
              <w:jc w:val="left"/>
            </w:pPr>
            <w:r>
              <w:t xml:space="preserve">(C) III &gt; II &gt; I</w:t>
            </w:r>
          </w:p>
        </w:tc>
        <w:tc>
          <w:tcPr/>
          <w:p>
            <w:pPr>
              <w:pStyle w:val="Compact"/>
              <w:jc w:val="left"/>
            </w:pPr>
            <w:r>
              <w:t xml:space="preserve">Allylic radical substitution: the more substituted the allylic C–H, the weaker the bond and the more stable the radical.</w:t>
            </w:r>
          </w:p>
        </w:tc>
      </w:tr>
      <w:tr>
        <w:tc>
          <w:tcPr/>
          <w:p>
            <w:pPr>
              <w:pStyle w:val="Compact"/>
              <w:jc w:val="left"/>
            </w:pPr>
            <w:r>
              <w:t xml:space="preserve">41</w:t>
            </w:r>
          </w:p>
        </w:tc>
        <w:tc>
          <w:tcPr/>
          <w:p>
            <w:pPr>
              <w:pStyle w:val="Compact"/>
              <w:jc w:val="left"/>
            </w:pPr>
            <w:r>
              <w:t xml:space="preserve">(B)</w:t>
            </w:r>
          </w:p>
        </w:tc>
        <w:tc>
          <w:tcPr/>
          <w:p>
            <w:pPr>
              <w:pStyle w:val="Compact"/>
              <w:jc w:val="left"/>
            </w:pPr>
            <w:r>
              <w:t xml:space="preserve">Bromine is highly selective: it abstracts the tertiary H.</w:t>
            </w:r>
          </w:p>
        </w:tc>
      </w:tr>
      <w:tr>
        <w:tc>
          <w:tcPr/>
          <w:p>
            <w:pPr>
              <w:pStyle w:val="Compact"/>
              <w:jc w:val="left"/>
            </w:pPr>
            <w:r>
              <w:t xml:space="preserve">42</w:t>
            </w:r>
          </w:p>
        </w:tc>
        <w:tc>
          <w:tcPr/>
          <w:p>
            <w:pPr>
              <w:pStyle w:val="Compact"/>
              <w:jc w:val="left"/>
            </w:pPr>
            <w:r>
              <w:t xml:space="preserve">(C)</w:t>
            </w:r>
          </w:p>
        </w:tc>
        <w:tc>
          <w:tcPr/>
          <w:p>
            <w:pPr>
              <w:pStyle w:val="Compact"/>
              <w:jc w:val="left"/>
            </w:pPr>
            <w:r>
              <w:t xml:space="preserve">The substituted cyclohexane has different kinds of hydrogen and gives more than one monochloride.</w:t>
            </w:r>
          </w:p>
        </w:tc>
      </w:tr>
      <w:tr>
        <w:tc>
          <w:tcPr/>
          <w:p>
            <w:pPr>
              <w:pStyle w:val="Compact"/>
              <w:jc w:val="left"/>
            </w:pPr>
            <w:r>
              <w:t xml:space="preserve">43</w:t>
            </w:r>
          </w:p>
        </w:tc>
        <w:tc>
          <w:tcPr/>
          <w:p>
            <w:pPr>
              <w:pStyle w:val="Compact"/>
              <w:jc w:val="left"/>
            </w:pPr>
            <w:r>
              <w:t xml:space="preserve">(B)</w:t>
            </w:r>
          </w:p>
        </w:tc>
        <w:tc>
          <w:tcPr/>
          <w:p>
            <w:pPr>
              <w:pStyle w:val="Compact"/>
              <w:jc w:val="left"/>
            </w:pPr>
            <w:r>
              <w:t xml:space="preserve">The alkyl radical is trigonal planar (sp</w:t>
            </w:r>
            <w:r>
              <w:rPr>
                <w:vertAlign w:val="superscript"/>
              </w:rPr>
              <w:t xml:space="preserve">2</w:t>
            </w:r>
            <w:r>
              <w:t xml:space="preserve">), and that is why chlorination of 2-chloropentane gives 2,3-dichloropentane as a stereoisomer mixture.</w:t>
            </w:r>
          </w:p>
        </w:tc>
      </w:tr>
      <w:tr>
        <w:tc>
          <w:tcPr/>
          <w:p>
            <w:pPr>
              <w:pStyle w:val="Compact"/>
              <w:jc w:val="left"/>
            </w:pPr>
            <w:r>
              <w:t xml:space="preserve">44</w:t>
            </w:r>
          </w:p>
        </w:tc>
        <w:tc>
          <w:tcPr/>
          <w:p>
            <w:pPr>
              <w:pStyle w:val="Compact"/>
              <w:jc w:val="left"/>
            </w:pPr>
            <w:r>
              <w:t xml:space="preserve">(A)</w:t>
            </w:r>
          </w:p>
        </w:tc>
        <w:tc>
          <w:tcPr/>
          <w:p>
            <w:pPr>
              <w:pStyle w:val="Compact"/>
              <w:jc w:val="left"/>
            </w:pPr>
            <w:r>
              <w:t xml:space="preserve">Neopentane has only one kind of hydrogen.</w:t>
            </w:r>
          </w:p>
        </w:tc>
      </w:tr>
      <w:tr>
        <w:tc>
          <w:tcPr/>
          <w:p>
            <w:pPr>
              <w:pStyle w:val="Compact"/>
              <w:jc w:val="left"/>
            </w:pPr>
            <w:r>
              <w:t xml:space="preserve">45</w:t>
            </w:r>
          </w:p>
        </w:tc>
        <w:tc>
          <w:tcPr/>
          <w:p>
            <w:pPr>
              <w:pStyle w:val="Compact"/>
              <w:jc w:val="left"/>
            </w:pPr>
            <w:r>
              <w:t xml:space="preserve">(A)</w:t>
            </w:r>
          </w:p>
        </w:tc>
        <w:tc>
          <w:tcPr/>
          <w:p>
            <w:pPr>
              <w:pStyle w:val="Compact"/>
              <w:jc w:val="left"/>
            </w:pPr>
            <w:r>
              <w:t xml:space="preserve">2-Bromo-2-methylbutane: the tertiary radical.</w:t>
            </w:r>
          </w:p>
        </w:tc>
      </w:tr>
      <w:tr>
        <w:tc>
          <w:tcPr/>
          <w:p>
            <w:pPr>
              <w:pStyle w:val="Compact"/>
              <w:jc w:val="left"/>
            </w:pPr>
            <w:r>
              <w:t xml:space="preserve">46</w:t>
            </w:r>
          </w:p>
        </w:tc>
        <w:tc>
          <w:tcPr/>
          <w:p>
            <w:pPr>
              <w:pStyle w:val="Compact"/>
              <w:jc w:val="left"/>
            </w:pPr>
            <w:r>
              <w:t xml:space="preserve">(C)</w:t>
            </w:r>
          </w:p>
        </w:tc>
        <w:tc>
          <w:tcPr/>
          <w:p>
            <w:pPr>
              <w:pStyle w:val="Compact"/>
              <w:jc w:val="left"/>
            </w:pPr>
            <w:r>
              <w:t xml:space="preserve">Intramolecular Wurtz coupling gives bicyclobutane.</w:t>
            </w:r>
          </w:p>
        </w:tc>
      </w:tr>
      <w:tr>
        <w:tc>
          <w:tcPr/>
          <w:p>
            <w:pPr>
              <w:pStyle w:val="Compact"/>
              <w:jc w:val="left"/>
            </w:pPr>
            <w:r>
              <w:t xml:space="preserve">47</w:t>
            </w:r>
          </w:p>
        </w:tc>
        <w:tc>
          <w:tcPr/>
          <w:p>
            <w:pPr>
              <w:pStyle w:val="Compact"/>
              <w:jc w:val="left"/>
            </w:pPr>
            <w:r>
              <w:t xml:space="preserve">(A) II &lt; I &lt; III</w:t>
            </w:r>
          </w:p>
        </w:tc>
        <w:tc>
          <w:tcPr/>
          <w:p>
            <w:pPr>
              <w:pStyle w:val="Compact"/>
              <w:jc w:val="left"/>
            </w:pPr>
            <w:r>
              <w:t xml:space="preserve">C–D is stronger than C–H (primary kinetic isotope effect), so CD</w:t>
            </w:r>
            <w:r>
              <w:rPr>
                <w:vertAlign w:val="subscript"/>
              </w:rPr>
              <w:t xml:space="preserve">3</w:t>
            </w:r>
            <w:r>
              <w:t xml:space="preserve">CD</w:t>
            </w:r>
            <w:r>
              <w:rPr>
                <w:vertAlign w:val="subscript"/>
              </w:rPr>
              <w:t xml:space="preserve">3</w:t>
            </w:r>
            <w:r>
              <w:t xml:space="preserve"> </w:t>
            </w:r>
            <w:r>
              <w:t xml:space="preserve">is slowest; neopentane (12 primary H) reacts fastest per molecule.</w:t>
            </w:r>
          </w:p>
        </w:tc>
      </w:tr>
      <w:tr>
        <w:tc>
          <w:tcPr/>
          <w:p>
            <w:pPr>
              <w:pStyle w:val="Compact"/>
              <w:jc w:val="left"/>
            </w:pPr>
            <w:r>
              <w:t xml:space="preserve">48</w:t>
            </w:r>
          </w:p>
        </w:tc>
        <w:tc>
          <w:tcPr/>
          <w:p>
            <w:pPr>
              <w:pStyle w:val="Compact"/>
              <w:jc w:val="left"/>
            </w:pPr>
            <w:r>
              <w:t xml:space="preserve">(B, D) ‡</w:t>
            </w:r>
          </w:p>
        </w:tc>
        <w:tc>
          <w:tcPr/>
          <w:p>
            <w:pPr>
              <w:pStyle w:val="Compact"/>
              <w:jc w:val="left"/>
            </w:pPr>
            <w:r>
              <w:t xml:space="preserve">NBS gives the allylic bromide; HBr adds to give the dibromide. The key lists B and D.</w:t>
            </w:r>
          </w:p>
        </w:tc>
      </w:tr>
      <w:tr>
        <w:tc>
          <w:tcPr/>
          <w:p>
            <w:pPr>
              <w:pStyle w:val="Compact"/>
              <w:jc w:val="left"/>
            </w:pPr>
            <w:r>
              <w:t xml:space="preserve">49</w:t>
            </w:r>
          </w:p>
        </w:tc>
        <w:tc>
          <w:tcPr/>
          <w:p>
            <w:pPr>
              <w:pStyle w:val="Compact"/>
              <w:jc w:val="left"/>
            </w:pPr>
            <w:r>
              <w:t xml:space="preserve">(C)</w:t>
            </w:r>
          </w:p>
        </w:tc>
        <w:tc>
          <w:tcPr/>
          <w:p>
            <w:pPr>
              <w:pStyle w:val="Compact"/>
              <w:jc w:val="left"/>
            </w:pPr>
            <w:r>
              <w:t xml:space="preserve">Kolbe electrolysis of a succinate gives an alkene; 2,3-dimethylsuccinate gives 2-butene.</w:t>
            </w:r>
          </w:p>
        </w:tc>
      </w:tr>
      <w:tr>
        <w:tc>
          <w:tcPr/>
          <w:p>
            <w:pPr>
              <w:pStyle w:val="Compact"/>
              <w:jc w:val="left"/>
            </w:pPr>
            <w:r>
              <w:t xml:space="preserve">50</w:t>
            </w:r>
          </w:p>
        </w:tc>
        <w:tc>
          <w:tcPr/>
          <w:p>
            <w:pPr>
              <w:pStyle w:val="Compact"/>
              <w:jc w:val="left"/>
            </w:pPr>
            <w:r>
              <w:t xml:space="preserve">(B)</w:t>
            </w:r>
          </w:p>
        </w:tc>
        <w:tc>
          <w:tcPr/>
          <w:p>
            <w:pPr>
              <w:pStyle w:val="Compact"/>
              <w:jc w:val="left"/>
            </w:pPr>
            <w:r>
              <w:t xml:space="preserve">The carboxylate is consumed and hydroxide forms at the cathode: pH increases.</w:t>
            </w:r>
          </w:p>
        </w:tc>
      </w:tr>
      <w:tr>
        <w:tc>
          <w:tcPr/>
          <w:p>
            <w:pPr>
              <w:pStyle w:val="Compact"/>
              <w:jc w:val="left"/>
            </w:pPr>
            <w:r>
              <w:t xml:space="preserve">51</w:t>
            </w:r>
          </w:p>
        </w:tc>
        <w:tc>
          <w:tcPr/>
          <w:p>
            <w:pPr>
              <w:pStyle w:val="Compact"/>
              <w:jc w:val="left"/>
            </w:pPr>
            <w:r>
              <w:t xml:space="preserve">(B)</w:t>
            </w:r>
          </w:p>
        </w:tc>
        <w:tc>
          <w:tcPr/>
          <w:p>
            <w:pPr>
              <w:pStyle w:val="Compact"/>
              <w:jc w:val="left"/>
            </w:pPr>
            <w:r>
              <w:t xml:space="preserve">Chlorine is unselective: 9 primary H and 1 tertiary H (reactivity about 1 : 4) give mostly isobutyl chloride.</w:t>
            </w:r>
          </w:p>
        </w:tc>
      </w:tr>
      <w:tr>
        <w:tc>
          <w:tcPr/>
          <w:p>
            <w:pPr>
              <w:pStyle w:val="Compact"/>
              <w:jc w:val="left"/>
            </w:pPr>
            <w:r>
              <w:t xml:space="preserve">52</w:t>
            </w:r>
          </w:p>
        </w:tc>
        <w:tc>
          <w:tcPr/>
          <w:p>
            <w:pPr>
              <w:pStyle w:val="Compact"/>
              <w:jc w:val="left"/>
            </w:pPr>
            <w:r>
              <w:t xml:space="preserve">(A) 8</w:t>
            </w:r>
          </w:p>
        </w:tc>
        <w:tc>
          <w:tcPr/>
          <w:p>
            <w:pPr>
              <w:pStyle w:val="Compact"/>
              <w:jc w:val="left"/>
            </w:pPr>
            <w:r>
              <w:t xml:space="preserve">Methylcyclopentane gives 4 monochlorides and isopentane gives 4 (without stereoisomers): X + Y = 8.</w:t>
            </w:r>
          </w:p>
        </w:tc>
      </w:tr>
      <w:tr>
        <w:tc>
          <w:tcPr/>
          <w:p>
            <w:pPr>
              <w:pStyle w:val="Compact"/>
              <w:jc w:val="left"/>
            </w:pPr>
            <w:r>
              <w:t xml:space="preserve">53</w:t>
            </w:r>
          </w:p>
        </w:tc>
        <w:tc>
          <w:tcPr/>
          <w:p>
            <w:pPr>
              <w:pStyle w:val="Compact"/>
              <w:jc w:val="left"/>
            </w:pPr>
            <w:r>
              <w:t xml:space="preserve">(B) 9 ‡</w:t>
            </w:r>
          </w:p>
        </w:tc>
        <w:tc>
          <w:tcPr/>
          <w:p>
            <w:pPr>
              <w:pStyle w:val="Compact"/>
              <w:jc w:val="left"/>
            </w:pPr>
            <w:r>
              <w:t xml:space="preserve">NBS on 1-methylcyclohexene: allylic substitution at three allylic positions with rearranged radicals; the key counts nine.</w:t>
            </w:r>
          </w:p>
        </w:tc>
      </w:tr>
    </w:tbl>
    <w:bookmarkEnd w:id="752"/>
    <w:bookmarkStart w:id="753" w:name="h65"/>
    <w:p>
      <w:pPr>
        <w:pStyle w:val="Heading2"/>
      </w:pPr>
      <w:r>
        <w:t xml:space="preserve">5G.2 Exercise II-A (multiple correct, Q1–Q18)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Reasoning</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Isopentane (2-methylbutane) has four kinds of hydrogen: four monochlorides.</w:t>
            </w:r>
          </w:p>
        </w:tc>
      </w:tr>
      <w:tr>
        <w:tc>
          <w:tcPr/>
          <w:p>
            <w:pPr>
              <w:pStyle w:val="Compact"/>
              <w:jc w:val="left"/>
            </w:pPr>
            <w:r>
              <w:t xml:space="preserve">2</w:t>
            </w:r>
          </w:p>
        </w:tc>
        <w:tc>
          <w:tcPr/>
          <w:p>
            <w:pPr>
              <w:pStyle w:val="Compact"/>
              <w:jc w:val="left"/>
            </w:pPr>
            <w:r>
              <w:t xml:space="preserve">(A, B)</w:t>
            </w:r>
          </w:p>
        </w:tc>
        <w:tc>
          <w:tcPr/>
          <w:p>
            <w:pPr>
              <w:pStyle w:val="Compact"/>
              <w:jc w:val="left"/>
            </w:pPr>
            <w:r>
              <w:t xml:space="preserve">HI adds to the double bond and the alkyl bromide is displaced via the bromonium-type neighbour; only the products that retain the label pattern in A and B form.</w:t>
            </w:r>
          </w:p>
        </w:tc>
      </w:tr>
      <w:tr>
        <w:tc>
          <w:tcPr/>
          <w:p>
            <w:pPr>
              <w:pStyle w:val="Compact"/>
              <w:jc w:val="left"/>
            </w:pPr>
            <w:r>
              <w:t xml:space="preserve">3</w:t>
            </w:r>
          </w:p>
        </w:tc>
        <w:tc>
          <w:tcPr/>
          <w:p>
            <w:pPr>
              <w:pStyle w:val="Compact"/>
              <w:jc w:val="left"/>
            </w:pPr>
            <w:r>
              <w:t xml:space="preserve">(A, B, D)</w:t>
            </w:r>
          </w:p>
        </w:tc>
        <w:tc>
          <w:tcPr/>
          <w:p>
            <w:pPr>
              <w:pStyle w:val="Compact"/>
              <w:jc w:val="left"/>
            </w:pPr>
            <w:r>
              <w:t xml:space="preserve">At 500 °C, chlorination of 1-butene is allylic radical substitution: four products, two of them chiral; the chiral one cannot be made by HCl addition (which would put Cl on the other carbon).</w:t>
            </w:r>
          </w:p>
        </w:tc>
      </w:tr>
      <w:tr>
        <w:tc>
          <w:tcPr/>
          <w:p>
            <w:pPr>
              <w:pStyle w:val="Compact"/>
              <w:jc w:val="left"/>
            </w:pPr>
            <w:r>
              <w:t xml:space="preserve">4</w:t>
            </w:r>
          </w:p>
        </w:tc>
        <w:tc>
          <w:tcPr/>
          <w:p>
            <w:pPr>
              <w:pStyle w:val="Compact"/>
              <w:jc w:val="left"/>
            </w:pPr>
            <w:r>
              <w:t xml:space="preserve">(A, C, D)</w:t>
            </w:r>
          </w:p>
        </w:tc>
        <w:tc>
          <w:tcPr/>
          <w:p>
            <w:pPr>
              <w:pStyle w:val="Compact"/>
              <w:jc w:val="left"/>
            </w:pPr>
            <w:r>
              <w:t xml:space="preserve">NBS is an allylic brominating agent; 1-methylcyclopentene has seven allylic H; nine allylic bromides in total; the number of fractions is not six.</w:t>
            </w:r>
          </w:p>
        </w:tc>
      </w:tr>
      <w:tr>
        <w:tc>
          <w:tcPr/>
          <w:p>
            <w:pPr>
              <w:pStyle w:val="Compact"/>
              <w:jc w:val="left"/>
            </w:pPr>
            <w:r>
              <w:t xml:space="preserve">5</w:t>
            </w:r>
          </w:p>
        </w:tc>
        <w:tc>
          <w:tcPr/>
          <w:p>
            <w:pPr>
              <w:pStyle w:val="Compact"/>
              <w:jc w:val="left"/>
            </w:pPr>
            <w:r>
              <w:t xml:space="preserve">(B, D)</w:t>
            </w:r>
          </w:p>
        </w:tc>
        <w:tc>
          <w:tcPr/>
          <w:p>
            <w:pPr>
              <w:pStyle w:val="Compact"/>
              <w:jc w:val="left"/>
            </w:pPr>
            <w:r>
              <w:t xml:space="preserve">Wurtz works well for coupling two identical primary-type halides: B and D are symmetric products.</w:t>
            </w:r>
          </w:p>
        </w:tc>
      </w:tr>
      <w:tr>
        <w:tc>
          <w:tcPr/>
          <w:p>
            <w:pPr>
              <w:pStyle w:val="Compact"/>
              <w:jc w:val="left"/>
            </w:pPr>
            <w:r>
              <w:t xml:space="preserve">6</w:t>
            </w:r>
          </w:p>
        </w:tc>
        <w:tc>
          <w:tcPr/>
          <w:p>
            <w:pPr>
              <w:pStyle w:val="Compact"/>
              <w:jc w:val="left"/>
            </w:pPr>
            <w:r>
              <w:t xml:space="preserve">(A, B)</w:t>
            </w:r>
          </w:p>
        </w:tc>
        <w:tc>
          <w:tcPr/>
          <w:p>
            <w:pPr>
              <w:pStyle w:val="Compact"/>
              <w:jc w:val="left"/>
            </w:pPr>
            <w:r>
              <w:t xml:space="preserve">HCl adds to 2,4-hexadiene to give 4-chloro-2-hexene (1,2-adduct) and 2-chloro-3-hexene (the other 1,2-/1,4-adducts).</w:t>
            </w:r>
          </w:p>
        </w:tc>
      </w:tr>
      <w:tr>
        <w:tc>
          <w:tcPr/>
          <w:p>
            <w:pPr>
              <w:pStyle w:val="Compact"/>
              <w:jc w:val="left"/>
            </w:pPr>
            <w:r>
              <w:t xml:space="preserve">7</w:t>
            </w:r>
          </w:p>
        </w:tc>
        <w:tc>
          <w:tcPr/>
          <w:p>
            <w:pPr>
              <w:pStyle w:val="Compact"/>
              <w:jc w:val="left"/>
            </w:pPr>
            <w:r>
              <w:t xml:space="preserve">(A, B, C, D)</w:t>
            </w:r>
          </w:p>
        </w:tc>
        <w:tc>
          <w:tcPr/>
          <w:p>
            <w:pPr>
              <w:pStyle w:val="Compact"/>
              <w:jc w:val="left"/>
            </w:pPr>
            <w:r>
              <w:t xml:space="preserve">All four naming statements are correct.</w:t>
            </w:r>
          </w:p>
        </w:tc>
      </w:tr>
      <w:tr>
        <w:tc>
          <w:tcPr/>
          <w:p>
            <w:pPr>
              <w:pStyle w:val="Compact"/>
              <w:jc w:val="left"/>
            </w:pPr>
            <w:r>
              <w:t xml:space="preserve">8</w:t>
            </w:r>
          </w:p>
        </w:tc>
        <w:tc>
          <w:tcPr/>
          <w:p>
            <w:pPr>
              <w:pStyle w:val="Compact"/>
              <w:jc w:val="left"/>
            </w:pPr>
            <w:r>
              <w:t xml:space="preserve">(B, C, D)</w:t>
            </w:r>
          </w:p>
        </w:tc>
        <w:tc>
          <w:tcPr/>
          <w:p>
            <w:pPr>
              <w:pStyle w:val="Compact"/>
              <w:jc w:val="left"/>
            </w:pPr>
            <w:r>
              <w:t xml:space="preserve">Nucleophilicity statements: excluded from your syllabus list (see the note at the top).</w:t>
            </w:r>
          </w:p>
        </w:tc>
      </w:tr>
      <w:tr>
        <w:tc>
          <w:tcPr/>
          <w:p>
            <w:pPr>
              <w:pStyle w:val="Compact"/>
              <w:jc w:val="left"/>
            </w:pPr>
            <w:r>
              <w:t xml:space="preserve">9</w:t>
            </w:r>
          </w:p>
        </w:tc>
        <w:tc>
          <w:tcPr/>
          <w:p>
            <w:pPr>
              <w:pStyle w:val="Compact"/>
              <w:jc w:val="left"/>
            </w:pPr>
            <w:r>
              <w:t xml:space="preserve">(A, D)</w:t>
            </w:r>
          </w:p>
        </w:tc>
        <w:tc>
          <w:tcPr/>
          <w:p>
            <w:pPr>
              <w:pStyle w:val="Compact"/>
              <w:jc w:val="left"/>
            </w:pPr>
            <w:r>
              <w:t xml:space="preserve">Diastereomeric pairs result in (A) bromination of the cyclohexene and (D) radical addition to the optically pure alkene.</w:t>
            </w:r>
          </w:p>
        </w:tc>
      </w:tr>
      <w:tr>
        <w:tc>
          <w:tcPr/>
          <w:p>
            <w:pPr>
              <w:pStyle w:val="Compact"/>
              <w:jc w:val="left"/>
            </w:pPr>
            <w:r>
              <w:t xml:space="preserve">10</w:t>
            </w:r>
          </w:p>
        </w:tc>
        <w:tc>
          <w:tcPr/>
          <w:p>
            <w:pPr>
              <w:pStyle w:val="Compact"/>
              <w:jc w:val="left"/>
            </w:pPr>
            <w:r>
              <w:t xml:space="preserve">(A, B)</w:t>
            </w:r>
          </w:p>
        </w:tc>
        <w:tc>
          <w:tcPr/>
          <w:p>
            <w:pPr>
              <w:pStyle w:val="Compact"/>
              <w:jc w:val="left"/>
            </w:pPr>
            <w:r>
              <w:t xml:space="preserve">HBr adds to the quinone-methide-type diene to give the benzylic-type bromides of A and B.</w:t>
            </w:r>
          </w:p>
        </w:tc>
      </w:tr>
      <w:tr>
        <w:tc>
          <w:tcPr/>
          <w:p>
            <w:pPr>
              <w:pStyle w:val="Compact"/>
              <w:jc w:val="left"/>
            </w:pPr>
            <w:r>
              <w:t xml:space="preserve">11</w:t>
            </w:r>
          </w:p>
        </w:tc>
        <w:tc>
          <w:tcPr/>
          <w:p>
            <w:pPr>
              <w:pStyle w:val="Compact"/>
              <w:jc w:val="left"/>
            </w:pPr>
            <w:r>
              <w:t xml:space="preserve">(A, C)</w:t>
            </w:r>
          </w:p>
        </w:tc>
        <w:tc>
          <w:tcPr/>
          <w:p>
            <w:pPr>
              <w:pStyle w:val="Compact"/>
              <w:jc w:val="left"/>
            </w:pPr>
            <w:r>
              <w:t xml:space="preserve">Acid-catalysed monoetherisation (1 equivalent) gives two optically active products (diastereomers), a resolvable mixture.</w:t>
            </w:r>
          </w:p>
        </w:tc>
      </w:tr>
      <w:tr>
        <w:tc>
          <w:tcPr/>
          <w:p>
            <w:pPr>
              <w:pStyle w:val="Compact"/>
              <w:jc w:val="left"/>
            </w:pPr>
            <w:r>
              <w:t xml:space="preserve">12</w:t>
            </w:r>
          </w:p>
        </w:tc>
        <w:tc>
          <w:tcPr/>
          <w:p>
            <w:pPr>
              <w:pStyle w:val="Compact"/>
              <w:jc w:val="left"/>
            </w:pPr>
            <w:r>
              <w:t xml:space="preserve">(A, B, D)</w:t>
            </w:r>
          </w:p>
        </w:tc>
        <w:tc>
          <w:tcPr/>
          <w:p>
            <w:pPr>
              <w:pStyle w:val="Compact"/>
              <w:jc w:val="left"/>
            </w:pPr>
            <w:r>
              <w:t xml:space="preserve">The tertiary cation from the allyl-substituted phenol can lose H (A), add water (B) or be trapped by the OH to form the dihydrobenzofuran (D).</w:t>
            </w:r>
          </w:p>
        </w:tc>
      </w:tr>
      <w:tr>
        <w:tc>
          <w:tcPr/>
          <w:p>
            <w:pPr>
              <w:pStyle w:val="Compact"/>
              <w:jc w:val="left"/>
            </w:pPr>
            <w:r>
              <w:t xml:space="preserve">13</w:t>
            </w:r>
          </w:p>
        </w:tc>
        <w:tc>
          <w:tcPr/>
          <w:p>
            <w:pPr>
              <w:pStyle w:val="Compact"/>
              <w:jc w:val="left"/>
            </w:pPr>
            <w:r>
              <w:t xml:space="preserve">(B)</w:t>
            </w:r>
          </w:p>
        </w:tc>
        <w:tc>
          <w:tcPr/>
          <w:p>
            <w:pPr>
              <w:pStyle w:val="Compact"/>
              <w:jc w:val="left"/>
            </w:pPr>
            <w:r>
              <w:t xml:space="preserve">The spirocyclic cation undergoes ring expansion by a 1,2-alkyl shift and loses H to give the aromatic tetralin-type product.</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Pinacol-type coupling of the diketone (Mg) followed by acid: pinacol rearrangement with ring contraction to the spiro ketone.</w:t>
            </w:r>
          </w:p>
        </w:tc>
      </w:tr>
      <w:tr>
        <w:tc>
          <w:tcPr/>
          <w:p>
            <w:pPr>
              <w:pStyle w:val="Compact"/>
              <w:jc w:val="left"/>
            </w:pPr>
            <w:r>
              <w:t xml:space="preserve">15</w:t>
            </w:r>
          </w:p>
        </w:tc>
        <w:tc>
          <w:tcPr/>
          <w:p>
            <w:pPr>
              <w:pStyle w:val="Compact"/>
              <w:jc w:val="left"/>
            </w:pPr>
            <w:r>
              <w:t xml:space="preserve">(A, B, C, D)</w:t>
            </w:r>
          </w:p>
        </w:tc>
        <w:tc>
          <w:tcPr/>
          <w:p>
            <w:pPr>
              <w:pStyle w:val="Compact"/>
              <w:jc w:val="left"/>
            </w:pPr>
            <w:r>
              <w:t xml:space="preserve">All four are true (cyclopropane opens with Br</w:t>
            </w:r>
            <w:r>
              <w:rPr>
                <w:vertAlign w:val="subscript"/>
              </w:rPr>
              <w:t xml:space="preserve">2</w:t>
            </w:r>
            <w:r>
              <w:t xml:space="preserve">; bromination more selective than chlorination; hindered phenoxyl radical does not dimerise; the benzylic radical forms faster with Ar = Ph than with p-nitrophenyl).</w:t>
            </w:r>
          </w:p>
        </w:tc>
      </w:tr>
      <w:tr>
        <w:tc>
          <w:tcPr/>
          <w:p>
            <w:pPr>
              <w:pStyle w:val="Compact"/>
              <w:jc w:val="left"/>
            </w:pPr>
            <w:r>
              <w:t xml:space="preserve">16</w:t>
            </w:r>
          </w:p>
        </w:tc>
        <w:tc>
          <w:tcPr/>
          <w:p>
            <w:pPr>
              <w:pStyle w:val="Compact"/>
              <w:jc w:val="left"/>
            </w:pPr>
            <w:r>
              <w:t xml:space="preserve">(B) 4</w:t>
            </w:r>
          </w:p>
        </w:tc>
        <w:tc>
          <w:tcPr/>
          <w:p>
            <w:pPr>
              <w:pStyle w:val="Compact"/>
              <w:jc w:val="left"/>
            </w:pPr>
            <w:r>
              <w:t xml:space="preserve">Hydrocarbon major products: Wurtz coupling, Kolbe electrolysis, Zn dehalogenation, and hydroboration–protonolysis give hydrocarbons or alkenes as counted by the key; Hg(OAc)</w:t>
            </w:r>
            <w:r>
              <w:rPr>
                <w:vertAlign w:val="subscript"/>
              </w:rPr>
              <w:t xml:space="preserve">2</w:t>
            </w:r>
            <w:r>
              <w:t xml:space="preserve"> </w:t>
            </w:r>
            <w:r>
              <w:t xml:space="preserve">and Br</w:t>
            </w:r>
            <w:r>
              <w:rPr>
                <w:vertAlign w:val="subscript"/>
              </w:rPr>
              <w:t xml:space="preserve">2</w:t>
            </w:r>
            <w:r>
              <w:t xml:space="preserve"> </w:t>
            </w:r>
            <w:r>
              <w:t xml:space="preserve">do not. ‡</w:t>
            </w:r>
          </w:p>
        </w:tc>
      </w:tr>
      <w:tr>
        <w:tc>
          <w:tcPr/>
          <w:p>
            <w:pPr>
              <w:pStyle w:val="Compact"/>
              <w:jc w:val="left"/>
            </w:pPr>
            <w:r>
              <w:t xml:space="preserve">17</w:t>
            </w:r>
          </w:p>
        </w:tc>
        <w:tc>
          <w:tcPr/>
          <w:p>
            <w:pPr>
              <w:pStyle w:val="Compact"/>
              <w:jc w:val="left"/>
            </w:pPr>
            <w:r>
              <w:t xml:space="preserve">(A, B, C)</w:t>
            </w:r>
          </w:p>
        </w:tc>
        <w:tc>
          <w:tcPr/>
          <w:p>
            <w:pPr>
              <w:pStyle w:val="Compact"/>
              <w:jc w:val="left"/>
            </w:pPr>
            <w:r>
              <w:t xml:space="preserve">Transannular Wurtz coupling gives a bicyclic hydrocarbon with a double bond that shows geometrical isomerism; no carbocation is involved.</w:t>
            </w:r>
          </w:p>
        </w:tc>
      </w:tr>
      <w:tr>
        <w:tc>
          <w:tcPr/>
          <w:p>
            <w:pPr>
              <w:pStyle w:val="Compact"/>
              <w:jc w:val="left"/>
            </w:pPr>
            <w:r>
              <w:t xml:space="preserve">18</w:t>
            </w:r>
          </w:p>
        </w:tc>
        <w:tc>
          <w:tcPr/>
          <w:p>
            <w:pPr>
              <w:pStyle w:val="Compact"/>
              <w:jc w:val="left"/>
            </w:pPr>
            <w:r>
              <w:t xml:space="preserve">(A, C)</w:t>
            </w:r>
          </w:p>
        </w:tc>
        <w:tc>
          <w:tcPr/>
          <w:p>
            <w:pPr>
              <w:pStyle w:val="Compact"/>
              <w:jc w:val="left"/>
            </w:pPr>
            <w:r>
              <w:t xml:space="preserve">BrCCl</w:t>
            </w:r>
            <w:r>
              <w:rPr>
                <w:vertAlign w:val="subscript"/>
              </w:rPr>
              <w:t xml:space="preserve">3</w:t>
            </w:r>
            <w:r>
              <w:t xml:space="preserve"> </w:t>
            </w:r>
            <w:r>
              <w:t xml:space="preserve">adds by a radical chain: CCl</w:t>
            </w:r>
            <w:r>
              <w:rPr>
                <w:vertAlign w:val="subscript"/>
              </w:rPr>
              <w:t xml:space="preserve">3</w:t>
            </w:r>
            <w:r>
              <w:t xml:space="preserve">• adds to the terminal carbon of styrene, giving the benzylic radical, which abstracts Br: a mixture of enantiomers.</w:t>
            </w:r>
          </w:p>
        </w:tc>
      </w:tr>
    </w:tbl>
    <w:bookmarkEnd w:id="753"/>
    <w:bookmarkStart w:id="754" w:name="h66"/>
    <w:p>
      <w:pPr>
        <w:pStyle w:val="Heading2"/>
      </w:pPr>
      <w:r>
        <w:t xml:space="preserve">5G.3 Exercise II-B (Q1–Q13)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Reasoning</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HBr is the one that shows the peroxide effect because both chain-propagation steps are exothermic; ‘stronger acid’ is true but is not the reason.</w:t>
            </w:r>
          </w:p>
        </w:tc>
      </w:tr>
      <w:tr>
        <w:tc>
          <w:tcPr/>
          <w:p>
            <w:pPr>
              <w:pStyle w:val="Compact"/>
              <w:jc w:val="left"/>
            </w:pPr>
            <w:r>
              <w:t xml:space="preserve">2</w:t>
            </w:r>
          </w:p>
        </w:tc>
        <w:tc>
          <w:tcPr/>
          <w:p>
            <w:pPr>
              <w:pStyle w:val="Compact"/>
              <w:jc w:val="left"/>
            </w:pPr>
            <w:r>
              <w:t xml:space="preserve">A–S,T; B–P,S,T; C–U; D–Q; E–T,U</w:t>
            </w:r>
          </w:p>
        </w:tc>
        <w:tc>
          <w:tcPr/>
          <w:p>
            <w:pPr>
              <w:pStyle w:val="Compact"/>
              <w:jc w:val="left"/>
            </w:pPr>
            <w:r>
              <w:t xml:space="preserve">Counting the further chlorination products, with chirality.</w:t>
            </w:r>
          </w:p>
        </w:tc>
      </w:tr>
      <w:tr>
        <w:tc>
          <w:tcPr/>
          <w:p>
            <w:pPr>
              <w:pStyle w:val="Compact"/>
              <w:jc w:val="left"/>
            </w:pPr>
            <w:r>
              <w:t xml:space="preserve">3</w:t>
            </w:r>
          </w:p>
        </w:tc>
        <w:tc>
          <w:tcPr/>
          <w:p>
            <w:pPr>
              <w:pStyle w:val="Compact"/>
              <w:jc w:val="left"/>
            </w:pPr>
            <w:r>
              <w:t xml:space="preserve">A–R; B–Q,S; C–P,Q; D–Q,S</w:t>
            </w:r>
          </w:p>
        </w:tc>
        <w:tc>
          <w:tcPr/>
          <w:p>
            <w:pPr>
              <w:pStyle w:val="Compact"/>
              <w:jc w:val="left"/>
            </w:pPr>
            <w:r>
              <w:t xml:space="preserve">Carbocation: dehydration of alcohols; carbanion: Wurtz and soda-lime decarboxylation; free radical: Kolbe and Wurtz (radical mechanism in the key); octet complete in one of the intermediates (Wurtz, soda-lime).</w:t>
            </w:r>
          </w:p>
        </w:tc>
      </w:tr>
      <w:tr>
        <w:tc>
          <w:tcPr/>
          <w:p>
            <w:pPr>
              <w:pStyle w:val="Compact"/>
              <w:jc w:val="left"/>
            </w:pPr>
            <w:r>
              <w:t xml:space="preserve">4</w:t>
            </w:r>
          </w:p>
        </w:tc>
        <w:tc>
          <w:tcPr/>
          <w:p>
            <w:pPr>
              <w:pStyle w:val="Compact"/>
              <w:jc w:val="left"/>
            </w:pPr>
            <w:r>
              <w:t xml:space="preserve">A–P; B–P; C–Q; D–R</w:t>
            </w:r>
          </w:p>
        </w:tc>
        <w:tc>
          <w:tcPr/>
          <w:p>
            <w:pPr>
              <w:pStyle w:val="Compact"/>
              <w:jc w:val="left"/>
            </w:pPr>
            <w:r>
              <w:t xml:space="preserve">Matching to the energy profiles with one, two, three rearrangement steps (the number of carbocation minima).</w:t>
            </w:r>
          </w:p>
        </w:tc>
      </w:tr>
      <w:tr>
        <w:tc>
          <w:tcPr/>
          <w:p>
            <w:pPr>
              <w:pStyle w:val="Compact"/>
              <w:jc w:val="left"/>
            </w:pPr>
            <w:r>
              <w:t xml:space="preserve">5</w:t>
            </w:r>
          </w:p>
        </w:tc>
        <w:tc>
          <w:tcPr/>
          <w:p>
            <w:pPr>
              <w:pStyle w:val="Compact"/>
              <w:jc w:val="left"/>
            </w:pPr>
            <w:r>
              <w:t xml:space="preserve">1-chloro-3-methylbutane</w:t>
            </w:r>
          </w:p>
        </w:tc>
        <w:tc>
          <w:tcPr/>
          <w:p>
            <w:pPr>
              <w:pStyle w:val="Compact"/>
              <w:jc w:val="left"/>
            </w:pPr>
            <w:r>
              <w:t xml:space="preserve">Isopentane is formed by hydrolysis of R–Li and 2,7-dimethyloctane by Wurtz coupling: R = (CH</w:t>
            </w:r>
            <w:r>
              <w:rPr>
                <w:vertAlign w:val="subscript"/>
              </w:rPr>
              <w:t xml:space="preserve">3</w:t>
            </w:r>
            <w:r>
              <w:t xml:space="preserve">)</w:t>
            </w:r>
            <w:r>
              <w:rPr>
                <w:vertAlign w:val="subscript"/>
              </w:rPr>
              <w:t xml:space="preserve">2</w:t>
            </w:r>
            <w:r>
              <w:t xml:space="preserve">CHCH</w:t>
            </w:r>
            <w:r>
              <w:rPr>
                <w:vertAlign w:val="subscript"/>
              </w:rPr>
              <w:t xml:space="preserve">2</w:t>
            </w:r>
            <w:r>
              <w:t xml:space="preserve">CH</w:t>
            </w:r>
            <w:r>
              <w:rPr>
                <w:vertAlign w:val="subscript"/>
              </w:rPr>
              <w:t xml:space="preserve">2</w:t>
            </w:r>
            <w:r>
              <w:t xml:space="preserve">–.</w:t>
            </w:r>
          </w:p>
        </w:tc>
      </w:tr>
      <w:tr>
        <w:tc>
          <w:tcPr/>
          <w:p>
            <w:pPr>
              <w:pStyle w:val="Compact"/>
              <w:jc w:val="left"/>
            </w:pPr>
            <w:r>
              <w:t xml:space="preserve">6</w:t>
            </w:r>
          </w:p>
        </w:tc>
        <w:tc>
          <w:tcPr/>
          <w:p>
            <w:pPr>
              <w:pStyle w:val="Compact"/>
              <w:jc w:val="left"/>
            </w:pPr>
            <w:r>
              <w:t xml:space="preserve">neopentyl chloride</w:t>
            </w:r>
          </w:p>
        </w:tc>
        <w:tc>
          <w:tcPr/>
          <w:p>
            <w:pPr>
              <w:pStyle w:val="Compact"/>
              <w:jc w:val="left"/>
            </w:pPr>
            <w:r>
              <w:t xml:space="preserve">Reduction gives neopentane (C</w:t>
            </w:r>
            <w:r>
              <w:rPr>
                <w:vertAlign w:val="subscript"/>
              </w:rPr>
              <w:t xml:space="preserve">5</w:t>
            </w:r>
            <w:r>
              <w:t xml:space="preserve">) and Wurtz coupling gives 2,2,5,5-tetramethylhexane.</w:t>
            </w:r>
          </w:p>
        </w:tc>
      </w:tr>
      <w:tr>
        <w:tc>
          <w:tcPr/>
          <w:p>
            <w:pPr>
              <w:pStyle w:val="Compact"/>
              <w:jc w:val="left"/>
            </w:pPr>
            <w:r>
              <w:t xml:space="preserve">7</w:t>
            </w:r>
          </w:p>
        </w:tc>
        <w:tc>
          <w:tcPr/>
          <w:p>
            <w:pPr>
              <w:pStyle w:val="Compact"/>
              <w:jc w:val="left"/>
            </w:pPr>
            <w:r>
              <w:t xml:space="preserve">HBr only</w:t>
            </w:r>
          </w:p>
        </w:tc>
        <w:tc>
          <w:tcPr/>
          <w:p>
            <w:pPr>
              <w:pStyle w:val="Compact"/>
              <w:jc w:val="left"/>
            </w:pPr>
            <w:r>
              <w:t xml:space="preserve">For HBr both propagation steps are exothermic (−25.1 and −50.2 kJ mol</w:t>
            </w:r>
            <w:r>
              <w:rPr>
                <w:vertAlign w:val="superscript"/>
              </w:rPr>
              <w:t xml:space="preserve">−1</w:t>
            </w:r>
            <w:r>
              <w:t xml:space="preserve">); for HCl the second step is endothermic (+12.6); for HI the first step is endothermic (+46). So only HBr sustains the chain.</w:t>
            </w:r>
          </w:p>
        </w:tc>
      </w:tr>
      <w:tr>
        <w:tc>
          <w:tcPr/>
          <w:p>
            <w:pPr>
              <w:pStyle w:val="Compact"/>
              <w:jc w:val="left"/>
            </w:pPr>
            <w:r>
              <w:t xml:space="preserve">8</w:t>
            </w:r>
          </w:p>
        </w:tc>
        <w:tc>
          <w:tcPr/>
          <w:p>
            <w:pPr>
              <w:pStyle w:val="Compact"/>
              <w:jc w:val="left"/>
            </w:pPr>
            <w:r>
              <w:t xml:space="preserve">8 products</w:t>
            </w:r>
          </w:p>
        </w:tc>
        <w:tc>
          <w:tcPr/>
          <w:p>
            <w:pPr>
              <w:pStyle w:val="Compact"/>
              <w:jc w:val="left"/>
            </w:pPr>
            <w:r>
              <w:t xml:space="preserve">Isohexane (2-methylpentane): 1-chloro-2-methylpentane (2 enantiomers), 2-chloro-2-methylpentane (1), 3-chloro-2-methylpentane (2), 4-chloro-2-methylpentane (2) and 1-chloro-4-methylpentane (1).</w:t>
            </w:r>
          </w:p>
        </w:tc>
      </w:tr>
      <w:tr>
        <w:tc>
          <w:tcPr/>
          <w:p>
            <w:pPr>
              <w:pStyle w:val="Compact"/>
              <w:jc w:val="left"/>
            </w:pPr>
            <w:r>
              <w:t xml:space="preserve">9</w:t>
            </w:r>
          </w:p>
        </w:tc>
        <w:tc>
          <w:tcPr/>
          <w:p>
            <w:pPr>
              <w:pStyle w:val="Compact"/>
              <w:jc w:val="left"/>
            </w:pPr>
            <w:r>
              <w:t xml:space="preserve">see below</w:t>
            </w:r>
          </w:p>
        </w:tc>
        <w:tc>
          <w:tcPr/>
          <w:p>
            <w:pPr>
              <w:pStyle w:val="Compact"/>
              <w:jc w:val="left"/>
            </w:pPr>
            <w:r>
              <w:t xml:space="preserve">(A) 1-bromo-1-phenylpropane (benzylic cation); (B) 2-iodo-2-methylbutane; (C) trans-1-bromo-2-methylcyclohexane (anti-Markovnikov, radical); (D) the tertiary chloride (Markovnikov).</w:t>
            </w:r>
          </w:p>
        </w:tc>
      </w:tr>
      <w:tr>
        <w:tc>
          <w:tcPr/>
          <w:p>
            <w:pPr>
              <w:pStyle w:val="Compact"/>
              <w:jc w:val="left"/>
            </w:pPr>
            <w:r>
              <w:t xml:space="preserve">10</w:t>
            </w:r>
          </w:p>
        </w:tc>
        <w:tc>
          <w:tcPr/>
          <w:p>
            <w:pPr>
              <w:pStyle w:val="Compact"/>
              <w:jc w:val="left"/>
            </w:pPr>
            <w:r>
              <w:t xml:space="preserve">A = trans-2-butene; B = 2-bromobutane</w:t>
            </w:r>
          </w:p>
        </w:tc>
        <w:tc>
          <w:tcPr/>
          <w:p>
            <w:pPr>
              <w:pStyle w:val="Compact"/>
              <w:jc w:val="left"/>
            </w:pPr>
            <w:r>
              <w:t xml:space="preserve">0.7 g per 2.0 g of Br</w:t>
            </w:r>
            <w:r>
              <w:rPr>
                <w:vertAlign w:val="subscript"/>
              </w:rPr>
              <w:t xml:space="preserve">2</w:t>
            </w:r>
            <w:r>
              <w:t xml:space="preserve"> </w:t>
            </w:r>
            <w:r>
              <w:t xml:space="preserve">(0.0125 mol) gives M = 56 (C</w:t>
            </w:r>
            <w:r>
              <w:rPr>
                <w:vertAlign w:val="subscript"/>
              </w:rPr>
              <w:t xml:space="preserve">4</w:t>
            </w:r>
            <w:r>
              <w:t xml:space="preserve">H</w:t>
            </w:r>
            <w:r>
              <w:rPr>
                <w:vertAlign w:val="subscript"/>
              </w:rPr>
              <w:t xml:space="preserve">8</w:t>
            </w:r>
            <w:r>
              <w:t xml:space="preserve">); the dibromide is non-resolvable (meso, from the trans alkene); both HBr paths give the same 2-bromobutane because the alkene is symmetric.</w:t>
            </w:r>
          </w:p>
        </w:tc>
      </w:tr>
      <w:tr>
        <w:tc>
          <w:tcPr/>
          <w:p>
            <w:pPr>
              <w:pStyle w:val="Compact"/>
              <w:jc w:val="left"/>
            </w:pPr>
            <w:r>
              <w:t xml:space="preserve">11</w:t>
            </w:r>
          </w:p>
        </w:tc>
        <w:tc>
          <w:tcPr/>
          <w:p>
            <w:pPr>
              <w:pStyle w:val="Compact"/>
              <w:jc w:val="left"/>
            </w:pPr>
            <w:r>
              <w:t xml:space="preserve">(a) tertiary chloride; (b) trans-dibromides; (c) dichloride</w:t>
            </w:r>
          </w:p>
        </w:tc>
        <w:tc>
          <w:tcPr/>
          <w:p>
            <w:pPr>
              <w:pStyle w:val="Compact"/>
              <w:jc w:val="left"/>
            </w:pPr>
            <w:r>
              <w:t xml:space="preserve">(a) Markovnikov addition gives the tertiary chloride; (b) anti addition of Br</w:t>
            </w:r>
            <w:r>
              <w:rPr>
                <w:vertAlign w:val="subscript"/>
              </w:rPr>
              <w:t xml:space="preserve">2</w:t>
            </w:r>
            <w:r>
              <w:t xml:space="preserve"> </w:t>
            </w:r>
            <w:r>
              <w:t xml:space="preserve">to the ring gives two diastereomeric trans-dibromides; (c) Cl</w:t>
            </w:r>
            <w:r>
              <w:rPr>
                <w:vertAlign w:val="subscript"/>
              </w:rPr>
              <w:t xml:space="preserve">2</w:t>
            </w:r>
            <w:r>
              <w:t xml:space="preserve">/CS</w:t>
            </w:r>
            <w:r>
              <w:rPr>
                <w:vertAlign w:val="subscript"/>
              </w:rPr>
              <w:t xml:space="preserve">2</w:t>
            </w:r>
            <w:r>
              <w:t xml:space="preserve"> </w:t>
            </w:r>
            <w:r>
              <w:t xml:space="preserve">gives the vicinal dichloride as racemic diastereomers. ‡</w:t>
            </w:r>
          </w:p>
        </w:tc>
      </w:tr>
      <w:tr>
        <w:tc>
          <w:tcPr/>
          <w:p>
            <w:pPr>
              <w:pStyle w:val="Compact"/>
              <w:jc w:val="left"/>
            </w:pPr>
            <w:r>
              <w:t xml:space="preserve">12</w:t>
            </w:r>
          </w:p>
        </w:tc>
        <w:tc>
          <w:tcPr/>
          <w:p>
            <w:pPr>
              <w:pStyle w:val="Compact"/>
              <w:jc w:val="left"/>
            </w:pPr>
            <w:r>
              <w:t xml:space="preserve">reasoning</w:t>
            </w:r>
          </w:p>
        </w:tc>
        <w:tc>
          <w:tcPr/>
          <w:p>
            <w:pPr>
              <w:pStyle w:val="Compact"/>
              <w:jc w:val="left"/>
            </w:pPr>
            <w:r>
              <w:t xml:space="preserve">In CH≡C–CH</w:t>
            </w:r>
            <w:r>
              <w:rPr>
                <w:vertAlign w:val="subscript"/>
              </w:rPr>
              <w:t xml:space="preserve">2</w:t>
            </w:r>
            <w:r>
              <w:t xml:space="preserve">–CH=CH</w:t>
            </w:r>
            <w:r>
              <w:rPr>
                <w:vertAlign w:val="subscript"/>
              </w:rPr>
              <w:t xml:space="preserve">2</w:t>
            </w:r>
            <w:r>
              <w:t xml:space="preserve"> </w:t>
            </w:r>
            <w:r>
              <w:t xml:space="preserve">protonation of the alkene gives a secondary cation. In CH≡C–CH=CH</w:t>
            </w:r>
            <w:r>
              <w:rPr>
                <w:vertAlign w:val="subscript"/>
              </w:rPr>
              <w:t xml:space="preserve">2</w:t>
            </w:r>
            <w:r>
              <w:t xml:space="preserve"> </w:t>
            </w:r>
            <w:r>
              <w:t xml:space="preserve">protonation of the alkene end would give a cation next to an alkyne that is destabilised, so the terminal alkyne carbon is protonated to a vinyl cation conjugated with the vinyl group (an allyl-like cation) and bromide adds at the internal carbon: 2-bromo-1,3-butadiene.</w:t>
            </w:r>
          </w:p>
        </w:tc>
      </w:tr>
      <w:tr>
        <w:tc>
          <w:tcPr/>
          <w:p>
            <w:pPr>
              <w:pStyle w:val="Compact"/>
              <w:jc w:val="left"/>
            </w:pPr>
            <w:r>
              <w:t xml:space="preserve">13</w:t>
            </w:r>
          </w:p>
        </w:tc>
        <w:tc>
          <w:tcPr/>
          <w:p>
            <w:pPr>
              <w:pStyle w:val="Compact"/>
              <w:jc w:val="left"/>
            </w:pPr>
            <w:r>
              <w:t xml:space="preserve">A = 2,2-; B = 1,3-; C = 1,2-; D = 1,1-dichloropropane</w:t>
            </w:r>
          </w:p>
        </w:tc>
        <w:tc>
          <w:tcPr/>
          <w:p>
            <w:pPr>
              <w:pStyle w:val="Compact"/>
              <w:jc w:val="left"/>
            </w:pPr>
            <w:r>
              <w:t xml:space="preserve">Further chlorination: 2,2- gives one trichloride; 1,3- gives two; 1,1- and 1,2- give three each. The optically active one is 1,2-dichloropropane (chiral), whose 1,1,2-trichloride is chiral and the other two are not.</w:t>
            </w:r>
          </w:p>
        </w:tc>
      </w:tr>
    </w:tbl>
    <w:bookmarkEnd w:id="754"/>
    <w:bookmarkStart w:id="755" w:name="h67"/>
    <w:p>
      <w:pPr>
        <w:pStyle w:val="Heading2"/>
      </w:pPr>
      <w:r>
        <w:t xml:space="preserve">5G.4 JEE-Main and JEE-Advanced (objective)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Reasoning</w:t>
            </w:r>
          </w:p>
        </w:tc>
      </w:tr>
      <w:tr>
        <w:tc>
          <w:tcPr/>
          <w:p>
            <w:pPr>
              <w:pStyle w:val="Compact"/>
              <w:jc w:val="left"/>
            </w:pPr>
            <w:r>
              <w:t xml:space="preserve">M1</w:t>
            </w:r>
          </w:p>
        </w:tc>
        <w:tc>
          <w:tcPr/>
          <w:p>
            <w:pPr>
              <w:pStyle w:val="Compact"/>
              <w:jc w:val="left"/>
            </w:pPr>
            <w:r>
              <w:t xml:space="preserve">(3)</w:t>
            </w:r>
          </w:p>
        </w:tc>
        <w:tc>
          <w:tcPr/>
          <w:p>
            <w:pPr>
              <w:pStyle w:val="Compact"/>
              <w:jc w:val="left"/>
            </w:pPr>
            <w:r>
              <w:t xml:space="preserve">Cl</w:t>
            </w:r>
            <w:r>
              <w:rPr>
                <w:vertAlign w:val="superscript"/>
              </w:rPr>
              <w:t xml:space="preserve">+</w:t>
            </w:r>
            <w:r>
              <w:t xml:space="preserve"> </w:t>
            </w:r>
            <w:r>
              <w:t xml:space="preserve">(from Cl</w:t>
            </w:r>
            <w:r>
              <w:rPr>
                <w:vertAlign w:val="subscript"/>
              </w:rPr>
              <w:t xml:space="preserve">2</w:t>
            </w:r>
            <w:r>
              <w:t xml:space="preserve">) adds first, giving the intermediate CH</w:t>
            </w:r>
            <w:r>
              <w:rPr>
                <w:vertAlign w:val="subscript"/>
              </w:rPr>
              <w:t xml:space="preserve">3</w:t>
            </w:r>
            <w:r>
              <w:t xml:space="preserve">–CH</w:t>
            </w:r>
            <w:r>
              <w:rPr>
                <w:vertAlign w:val="superscript"/>
              </w:rPr>
              <w:t xml:space="preserve">+</w:t>
            </w:r>
            <w:r>
              <w:t xml:space="preserve">–CH</w:t>
            </w:r>
            <w:r>
              <w:rPr>
                <w:vertAlign w:val="subscript"/>
              </w:rPr>
              <w:t xml:space="preserve">2</w:t>
            </w:r>
            <w:r>
              <w:t xml:space="preserve">Cl, which water attacks.</w:t>
            </w:r>
          </w:p>
        </w:tc>
      </w:tr>
      <w:tr>
        <w:tc>
          <w:tcPr/>
          <w:p>
            <w:pPr>
              <w:pStyle w:val="Compact"/>
              <w:jc w:val="left"/>
            </w:pPr>
            <w:r>
              <w:t xml:space="preserve">M2</w:t>
            </w:r>
          </w:p>
        </w:tc>
        <w:tc>
          <w:tcPr/>
          <w:p>
            <w:pPr>
              <w:pStyle w:val="Compact"/>
              <w:jc w:val="left"/>
            </w:pPr>
            <w:r>
              <w:t xml:space="preserve">(4)</w:t>
            </w:r>
          </w:p>
        </w:tc>
        <w:tc>
          <w:tcPr/>
          <w:p>
            <w:pPr>
              <w:pStyle w:val="Compact"/>
              <w:jc w:val="left"/>
            </w:pPr>
            <w:r>
              <w:t xml:space="preserve">HBr with peroxide on 3-methyl-2-pentene gives the anti-Markovnikov bromide with two stereocentres: four stereoisomers.</w:t>
            </w:r>
          </w:p>
        </w:tc>
      </w:tr>
      <w:tr>
        <w:tc>
          <w:tcPr/>
          <w:p>
            <w:pPr>
              <w:pStyle w:val="Compact"/>
              <w:jc w:val="left"/>
            </w:pPr>
            <w:r>
              <w:t xml:space="preserve">M3</w:t>
            </w:r>
          </w:p>
        </w:tc>
        <w:tc>
          <w:tcPr/>
          <w:p>
            <w:pPr>
              <w:pStyle w:val="Compact"/>
              <w:jc w:val="left"/>
            </w:pPr>
            <w:r>
              <w:t xml:space="preserve">—</w:t>
            </w:r>
          </w:p>
        </w:tc>
        <w:tc>
          <w:tcPr/>
          <w:p>
            <w:pPr>
              <w:pStyle w:val="Compact"/>
              <w:jc w:val="left"/>
            </w:pPr>
            <w:r>
              <w:t xml:space="preserve">Nucleophilicity order: excluded from your syllabus list.</w:t>
            </w:r>
          </w:p>
        </w:tc>
      </w:tr>
      <w:tr>
        <w:tc>
          <w:tcPr/>
          <w:p>
            <w:pPr>
              <w:pStyle w:val="Compact"/>
              <w:jc w:val="left"/>
            </w:pPr>
            <w:r>
              <w:t xml:space="preserve">M4</w:t>
            </w:r>
          </w:p>
        </w:tc>
        <w:tc>
          <w:tcPr/>
          <w:p>
            <w:pPr>
              <w:pStyle w:val="Compact"/>
              <w:jc w:val="left"/>
            </w:pPr>
            <w:r>
              <w:t xml:space="preserve">(2)</w:t>
            </w:r>
          </w:p>
        </w:tc>
        <w:tc>
          <w:tcPr/>
          <w:p>
            <w:pPr>
              <w:pStyle w:val="Compact"/>
              <w:jc w:val="left"/>
            </w:pPr>
            <w:r>
              <w:t xml:space="preserve">Cl</w:t>
            </w:r>
            <w:r>
              <w:rPr>
                <w:vertAlign w:val="subscript"/>
              </w:rPr>
              <w:t xml:space="preserve">2</w:t>
            </w:r>
            <w:r>
              <w:t xml:space="preserve">/H</w:t>
            </w:r>
            <w:r>
              <w:rPr>
                <w:vertAlign w:val="subscript"/>
              </w:rPr>
              <w:t xml:space="preserve">2</w:t>
            </w:r>
            <w:r>
              <w:t xml:space="preserve">O gives the chlorohydrin CH</w:t>
            </w:r>
            <w:r>
              <w:rPr>
                <w:vertAlign w:val="subscript"/>
              </w:rPr>
              <w:t xml:space="preserve">3</w:t>
            </w:r>
            <w:r>
              <w:t xml:space="preserve">CH(OH)CH</w:t>
            </w:r>
            <w:r>
              <w:rPr>
                <w:vertAlign w:val="subscript"/>
              </w:rPr>
              <w:t xml:space="preserve">2</w:t>
            </w:r>
            <w:r>
              <w:t xml:space="preserve">Cl.</w:t>
            </w:r>
          </w:p>
        </w:tc>
      </w:tr>
      <w:tr>
        <w:tc>
          <w:tcPr/>
          <w:p>
            <w:pPr>
              <w:pStyle w:val="Compact"/>
              <w:jc w:val="left"/>
            </w:pPr>
            <w:r>
              <w:t xml:space="preserve">M5</w:t>
            </w:r>
          </w:p>
        </w:tc>
        <w:tc>
          <w:tcPr/>
          <w:p>
            <w:pPr>
              <w:pStyle w:val="Compact"/>
              <w:jc w:val="left"/>
            </w:pPr>
            <w:r>
              <w:t xml:space="preserve">(1)</w:t>
            </w:r>
          </w:p>
        </w:tc>
        <w:tc>
          <w:tcPr/>
          <w:p>
            <w:pPr>
              <w:pStyle w:val="Compact"/>
              <w:jc w:val="left"/>
            </w:pPr>
            <w:r>
              <w:t xml:space="preserve">Vinyl halides resist substitution; but the reason given (a cation stabilised by π electrons) is wrong, since the vinyl cation is unstable; A is right and R is wrong.</w:t>
            </w:r>
          </w:p>
        </w:tc>
      </w:tr>
      <w:tr>
        <w:tc>
          <w:tcPr/>
          <w:p>
            <w:pPr>
              <w:pStyle w:val="Compact"/>
              <w:jc w:val="left"/>
            </w:pPr>
            <w:r>
              <w:t xml:space="preserve">M6</w:t>
            </w:r>
          </w:p>
        </w:tc>
        <w:tc>
          <w:tcPr/>
          <w:p>
            <w:pPr>
              <w:pStyle w:val="Compact"/>
              <w:jc w:val="left"/>
            </w:pPr>
            <w:r>
              <w:t xml:space="preserve">(1)</w:t>
            </w:r>
          </w:p>
        </w:tc>
        <w:tc>
          <w:tcPr/>
          <w:p>
            <w:pPr>
              <w:pStyle w:val="Compact"/>
              <w:jc w:val="left"/>
            </w:pPr>
            <w:r>
              <w:t xml:space="preserve">CF</w:t>
            </w:r>
            <w:r>
              <w:rPr>
                <w:vertAlign w:val="subscript"/>
              </w:rPr>
              <w:t xml:space="preserve">3</w:t>
            </w:r>
            <w:r>
              <w:t xml:space="preserve">–CH=CH</w:t>
            </w:r>
            <w:r>
              <w:rPr>
                <w:vertAlign w:val="subscript"/>
              </w:rPr>
              <w:t xml:space="preserve">2</w:t>
            </w:r>
            <w:r>
              <w:t xml:space="preserve"> </w:t>
            </w:r>
            <w:r>
              <w:t xml:space="preserve">gives the anti-Markovnikov product: the CF</w:t>
            </w:r>
            <w:r>
              <w:rPr>
                <w:vertAlign w:val="subscript"/>
              </w:rPr>
              <w:t xml:space="preserve">3</w:t>
            </w:r>
            <w:r>
              <w:t xml:space="preserve"> </w:t>
            </w:r>
            <w:r>
              <w:t xml:space="preserve">group makes the secondary cation very unstable.</w:t>
            </w:r>
          </w:p>
        </w:tc>
      </w:tr>
      <w:tr>
        <w:tc>
          <w:tcPr/>
          <w:p>
            <w:pPr>
              <w:pStyle w:val="Compact"/>
              <w:jc w:val="left"/>
            </w:pPr>
            <w:r>
              <w:t xml:space="preserve">M7</w:t>
            </w:r>
          </w:p>
        </w:tc>
        <w:tc>
          <w:tcPr/>
          <w:p>
            <w:pPr>
              <w:pStyle w:val="Compact"/>
              <w:jc w:val="left"/>
            </w:pPr>
            <w:r>
              <w:t xml:space="preserve">(4)</w:t>
            </w:r>
          </w:p>
        </w:tc>
        <w:tc>
          <w:tcPr/>
          <w:p>
            <w:pPr>
              <w:pStyle w:val="Compact"/>
              <w:jc w:val="left"/>
            </w:pPr>
            <w:r>
              <w:t xml:space="preserve">DCl adds Markovnikov to the alkyne to give CH</w:t>
            </w:r>
            <w:r>
              <w:rPr>
                <w:vertAlign w:val="subscript"/>
              </w:rPr>
              <w:t xml:space="preserve">3</w:t>
            </w:r>
            <w:r>
              <w:t xml:space="preserve">C(Cl)=CHD; DI then adds to give CH</w:t>
            </w:r>
            <w:r>
              <w:rPr>
                <w:vertAlign w:val="subscript"/>
              </w:rPr>
              <w:t xml:space="preserve">3</w:t>
            </w:r>
            <w:r>
              <w:t xml:space="preserve">C(Cl)(I)CHD</w:t>
            </w:r>
            <w:r>
              <w:rPr>
                <w:vertAlign w:val="subscript"/>
              </w:rPr>
              <w:t xml:space="preserve">2</w:t>
            </w:r>
            <w:r>
              <w:t xml:space="preserve">.</w:t>
            </w:r>
          </w:p>
        </w:tc>
      </w:tr>
      <w:tr>
        <w:tc>
          <w:tcPr/>
          <w:p>
            <w:pPr>
              <w:pStyle w:val="Compact"/>
              <w:jc w:val="left"/>
            </w:pPr>
            <w:r>
              <w:t xml:space="preserve">M8</w:t>
            </w:r>
          </w:p>
        </w:tc>
        <w:tc>
          <w:tcPr/>
          <w:p>
            <w:pPr>
              <w:pStyle w:val="Compact"/>
              <w:jc w:val="left"/>
            </w:pPr>
            <w:r>
              <w:t xml:space="preserve">(3) ‡</w:t>
            </w:r>
          </w:p>
        </w:tc>
        <w:tc>
          <w:tcPr/>
          <w:p>
            <w:pPr>
              <w:pStyle w:val="Compact"/>
              <w:jc w:val="left"/>
            </w:pPr>
            <w:r>
              <w:t xml:space="preserve">The nitrile-stabilised tertiary radical is formed and adds to the terminal alkene carbon.</w:t>
            </w:r>
          </w:p>
        </w:tc>
      </w:tr>
      <w:tr>
        <w:tc>
          <w:tcPr/>
          <w:p>
            <w:pPr>
              <w:pStyle w:val="Compact"/>
              <w:jc w:val="left"/>
            </w:pPr>
            <w:r>
              <w:t xml:space="preserve">M9</w:t>
            </w:r>
          </w:p>
        </w:tc>
        <w:tc>
          <w:tcPr/>
          <w:p>
            <w:pPr>
              <w:pStyle w:val="Compact"/>
              <w:jc w:val="left"/>
            </w:pPr>
            <w:r>
              <w:t xml:space="preserve">(1)</w:t>
            </w:r>
          </w:p>
        </w:tc>
        <w:tc>
          <w:tcPr/>
          <w:p>
            <w:pPr>
              <w:pStyle w:val="Compact"/>
              <w:jc w:val="left"/>
            </w:pPr>
            <w:r>
              <w:t xml:space="preserve">Acid-catalysed cyclisation of the diene (geraniol-type) gives the terpineol skeleton.</w:t>
            </w:r>
          </w:p>
        </w:tc>
      </w:tr>
      <w:tr>
        <w:tc>
          <w:tcPr/>
          <w:p>
            <w:pPr>
              <w:pStyle w:val="Compact"/>
              <w:jc w:val="left"/>
            </w:pPr>
            <w:r>
              <w:t xml:space="preserve">M10</w:t>
            </w:r>
          </w:p>
        </w:tc>
        <w:tc>
          <w:tcPr/>
          <w:p>
            <w:pPr>
              <w:pStyle w:val="Compact"/>
              <w:jc w:val="left"/>
            </w:pPr>
            <w:r>
              <w:t xml:space="preserve">(3)</w:t>
            </w:r>
          </w:p>
        </w:tc>
        <w:tc>
          <w:tcPr/>
          <w:p>
            <w:pPr>
              <w:pStyle w:val="Compact"/>
              <w:jc w:val="left"/>
            </w:pPr>
            <w:r>
              <w:t xml:space="preserve">Protonation of the cyclopropenone gives the aromatic hydroxycyclopropenyl cation.</w:t>
            </w:r>
          </w:p>
        </w:tc>
      </w:tr>
      <w:tr>
        <w:tc>
          <w:tcPr/>
          <w:p>
            <w:pPr>
              <w:pStyle w:val="Compact"/>
              <w:jc w:val="left"/>
            </w:pPr>
            <w:r>
              <w:t xml:space="preserve">M11</w:t>
            </w:r>
          </w:p>
        </w:tc>
        <w:tc>
          <w:tcPr/>
          <w:p>
            <w:pPr>
              <w:pStyle w:val="Compact"/>
              <w:jc w:val="left"/>
            </w:pPr>
            <w:r>
              <w:t xml:space="preserve">(3) ‡</w:t>
            </w:r>
          </w:p>
        </w:tc>
        <w:tc>
          <w:tcPr/>
          <w:p>
            <w:pPr>
              <w:pStyle w:val="Compact"/>
              <w:jc w:val="left"/>
            </w:pPr>
            <w:r>
              <w:t xml:space="preserve">Hydroboration–oxidation gives the alcohol; dilute acid dehydration gives the most substituted (Zaitsev) alkene.</w:t>
            </w:r>
          </w:p>
        </w:tc>
      </w:tr>
      <w:tr>
        <w:tc>
          <w:tcPr/>
          <w:p>
            <w:pPr>
              <w:pStyle w:val="Compact"/>
              <w:jc w:val="left"/>
            </w:pPr>
            <w:r>
              <w:t xml:space="preserve">A1</w:t>
            </w:r>
          </w:p>
        </w:tc>
        <w:tc>
          <w:tcPr/>
          <w:p>
            <w:pPr>
              <w:pStyle w:val="Compact"/>
              <w:jc w:val="left"/>
            </w:pPr>
            <w:r>
              <w:t xml:space="preserve">(A, C)</w:t>
            </w:r>
          </w:p>
        </w:tc>
        <w:tc>
          <w:tcPr/>
          <w:p>
            <w:pPr>
              <w:pStyle w:val="Compact"/>
              <w:jc w:val="left"/>
            </w:pPr>
            <w:r>
              <w:t xml:space="preserve">Benzyl chloride from toluene: SO</w:t>
            </w:r>
            <w:r>
              <w:rPr>
                <w:vertAlign w:val="subscript"/>
              </w:rPr>
              <w:t xml:space="preserve">2</w:t>
            </w:r>
            <w:r>
              <w:t xml:space="preserve">Cl</w:t>
            </w:r>
            <w:r>
              <w:rPr>
                <w:vertAlign w:val="subscript"/>
              </w:rPr>
              <w:t xml:space="preserve">2</w:t>
            </w:r>
            <w:r>
              <w:t xml:space="preserve"> </w:t>
            </w:r>
            <w:r>
              <w:t xml:space="preserve">(radical) and Cl</w:t>
            </w:r>
            <w:r>
              <w:rPr>
                <w:vertAlign w:val="subscript"/>
              </w:rPr>
              <w:t xml:space="preserve">2</w:t>
            </w:r>
            <w:r>
              <w:t xml:space="preserve">/hv; SOCl</w:t>
            </w:r>
            <w:r>
              <w:rPr>
                <w:vertAlign w:val="subscript"/>
              </w:rPr>
              <w:t xml:space="preserve">2</w:t>
            </w:r>
            <w:r>
              <w:t xml:space="preserve"> </w:t>
            </w:r>
            <w:r>
              <w:t xml:space="preserve">and NaOCl do not do benzylic chlorination.</w:t>
            </w:r>
          </w:p>
        </w:tc>
      </w:tr>
      <w:tr>
        <w:tc>
          <w:tcPr/>
          <w:p>
            <w:pPr>
              <w:pStyle w:val="Compact"/>
              <w:jc w:val="left"/>
            </w:pPr>
            <w:r>
              <w:t xml:space="preserve">A2</w:t>
            </w:r>
          </w:p>
        </w:tc>
        <w:tc>
          <w:tcPr/>
          <w:p>
            <w:pPr>
              <w:pStyle w:val="Compact"/>
              <w:jc w:val="left"/>
            </w:pPr>
            <w:r>
              <w:t xml:space="preserve">—</w:t>
            </w:r>
          </w:p>
        </w:tc>
        <w:tc>
          <w:tcPr/>
          <w:p>
            <w:pPr>
              <w:pStyle w:val="Compact"/>
              <w:jc w:val="left"/>
            </w:pPr>
            <w:r>
              <w:t xml:space="preserve">Nucleophilicity: excluded from your syllabus list.</w:t>
            </w:r>
          </w:p>
        </w:tc>
      </w:tr>
      <w:tr>
        <w:tc>
          <w:tcPr/>
          <w:p>
            <w:pPr>
              <w:pStyle w:val="Compact"/>
              <w:jc w:val="left"/>
            </w:pPr>
            <w:r>
              <w:t xml:space="preserve">A3</w:t>
            </w:r>
          </w:p>
        </w:tc>
        <w:tc>
          <w:tcPr/>
          <w:p>
            <w:pPr>
              <w:pStyle w:val="Compact"/>
              <w:jc w:val="left"/>
            </w:pPr>
            <w:r>
              <w:t xml:space="preserve">(D)</w:t>
            </w:r>
          </w:p>
        </w:tc>
        <w:tc>
          <w:tcPr/>
          <w:p>
            <w:pPr>
              <w:pStyle w:val="Compact"/>
              <w:jc w:val="left"/>
            </w:pPr>
            <w:r>
              <w:t xml:space="preserve">One equivalent of HBr on isoprene gives the 1,4-adduct (a trisubstituted alkene) as the major product by the key.</w:t>
            </w:r>
          </w:p>
        </w:tc>
      </w:tr>
      <w:tr>
        <w:tc>
          <w:tcPr/>
          <w:p>
            <w:pPr>
              <w:pStyle w:val="Compact"/>
              <w:jc w:val="left"/>
            </w:pPr>
            <w:r>
              <w:t xml:space="preserve">A4</w:t>
            </w:r>
          </w:p>
        </w:tc>
        <w:tc>
          <w:tcPr/>
          <w:p>
            <w:pPr>
              <w:pStyle w:val="Compact"/>
              <w:jc w:val="left"/>
            </w:pPr>
            <w:r>
              <w:t xml:space="preserve">(A, B)</w:t>
            </w:r>
          </w:p>
        </w:tc>
        <w:tc>
          <w:tcPr/>
          <w:p>
            <w:pPr>
              <w:pStyle w:val="Compact"/>
              <w:jc w:val="left"/>
            </w:pPr>
            <w:r>
              <w:t xml:space="preserve">trans-2-butene (i) and cis-2-butene (ii) with Br</w:t>
            </w:r>
            <w:r>
              <w:rPr>
                <w:vertAlign w:val="subscript"/>
              </w:rPr>
              <w:t xml:space="preserve">2</w:t>
            </w:r>
            <w:r>
              <w:t xml:space="preserve">: anti addition in both; (M, O) and (N, P) are diastereomeric pairs.</w:t>
            </w:r>
          </w:p>
        </w:tc>
      </w:tr>
    </w:tbl>
    <w:p>
      <w:pPr>
        <w:pStyle w:val="BodyText"/>
      </w:pPr>
      <w:r>
        <w:rPr>
          <w:bCs/>
          <w:b/>
        </w:rPr>
        <w:t xml:space="preserve">⚑ Check.</w:t>
      </w:r>
      <w:r>
        <w:t xml:space="preserve"> </w:t>
      </w:r>
      <w:r>
        <w:t xml:space="preserve">The printed key assigns the Main Q3 and Advanced Q2 nucleophilicity items which I did not work. For questions marked ‡ I relied on the key because the drawings did not allow independent verification.</w:t>
      </w:r>
    </w:p>
    <w:bookmarkEnd w:id="755"/>
    <w:bookmarkEnd w:id="756"/>
    <w:bookmarkStart w:id="774" w:name="p68"/>
    <w:p>
      <w:pPr>
        <w:pStyle w:val="Heading1"/>
      </w:pPr>
      <w:r>
        <w:t xml:space="preserve">Part 5H Orders and Rules from Your Lecture Notes (Lessons 1–5, Doubt-Clearing Sessions)</w:t>
      </w:r>
    </w:p>
    <w:p>
      <w:pPr>
        <w:pStyle w:val="FirstParagraph"/>
      </w:pPr>
      <w:r>
        <w:t xml:space="preserve">The 12 lecture PDFs are screen captures of handwritten board work. I went through all of their pages; the legible, carbocation-relevant content is collected here as orders and rules. Board problems whose answers were never written on the page (for example the 'number of shifts' drawings 7–25 of Carbocation-V and the dehydration problems 1–48) are</w:t>
      </w:r>
      <w:r>
        <w:t xml:space="preserve"> </w:t>
      </w:r>
      <w:r>
        <w:rPr>
          <w:bCs/>
          <w:b/>
        </w:rPr>
        <w:t xml:space="preserve">not</w:t>
      </w:r>
      <w:r>
        <w:t xml:space="preserve"> </w:t>
      </w:r>
      <w:r>
        <w:t xml:space="preserve">answered here, because I could not read the structures reliably: send those pages at higher resolution and I will solve them. Conformational analysis (Lesson 1) and nucleophilicity-in-solvents (Doubt session) are outside your topic list, so they are not reproduced.</w:t>
      </w:r>
    </w:p>
    <w:bookmarkStart w:id="763" w:name="h69"/>
    <w:p>
      <w:pPr>
        <w:pStyle w:val="Heading2"/>
      </w:pPr>
      <w:r>
        <w:t xml:space="preserve">5H.1 Master stability order (Doubt-clearing session)</w:t>
      </w:r>
    </w:p>
    <w:p>
      <w:pPr>
        <w:pStyle w:val="FirstParagraph"/>
      </w:pPr>
      <w:r>
        <w:drawing>
          <wp:inline>
            <wp:extent cx="5334000" cy="2355070"/>
            <wp:effectExtent b="0" l="0" r="0" t="0"/>
            <wp:docPr descr="" title="" id="758" name="Picture"/>
            <a:graphic>
              <a:graphicData uri="http://schemas.openxmlformats.org/drawingml/2006/picture">
                <pic:pic>
                  <pic:nvPicPr>
                    <pic:cNvPr descr="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" id="759" name="Picture"/>
                    <pic:cNvPicPr>
                      <a:picLocks noChangeArrowheads="1" noChangeAspect="1"/>
                    </pic:cNvPicPr>
                  </pic:nvPicPr>
                  <pic:blipFill>
                    <a:blip r:embed="rId757"/>
                    <a:stretch>
                      <a:fillRect/>
                    </a:stretch>
                  </pic:blipFill>
                  <pic:spPr bwMode="auto">
                    <a:xfrm>
                      <a:off x="0" y="0"/>
                      <a:ext cx="5334000" cy="2355070"/>
                    </a:xfrm>
                    <a:prstGeom prst="rect">
                      <a:avLst/>
                    </a:prstGeom>
                    <a:noFill/>
                    <a:ln w="9525">
                      <a:noFill/>
                      <a:headEnd/>
                      <a:tailEnd/>
                    </a:ln>
                  </pic:spPr>
                </pic:pic>
              </a:graphicData>
            </a:graphic>
          </wp:inline>
        </w:drawing>
      </w:r>
    </w:p>
    <w:p>
      <w:pPr>
        <w:pStyle w:val="BodyText"/>
      </w:pPr>
      <w:r>
        <w:t xml:space="preserve">Board order, left to right: tricyclopropylmethyl &gt; tropylium &gt; Ph</w:t>
      </w:r>
      <w:r>
        <w:rPr>
          <w:vertAlign w:val="subscript"/>
        </w:rPr>
        <w:t xml:space="preserve">3</w:t>
      </w:r>
      <w:r>
        <w:t xml:space="preserve">C</w:t>
      </w:r>
      <w:r>
        <w:rPr>
          <w:vertAlign w:val="superscript"/>
        </w:rPr>
        <w:t xml:space="preserve">+</w:t>
      </w:r>
      <w:r>
        <w:t xml:space="preserve"> </w:t>
      </w:r>
      <w:r>
        <w:t xml:space="preserve">&gt; Ph</w:t>
      </w:r>
      <w:r>
        <w:rPr>
          <w:vertAlign w:val="subscript"/>
        </w:rPr>
        <w:t xml:space="preserve">2</w:t>
      </w:r>
      <w:r>
        <w:t xml:space="preserve">CH</w:t>
      </w:r>
      <w:r>
        <w:rPr>
          <w:vertAlign w:val="superscript"/>
        </w:rPr>
        <w:t xml:space="preserve">+</w:t>
      </w:r>
      <w:r>
        <w:t xml:space="preserve"> </w:t>
      </w:r>
      <w:r>
        <w:t xml:space="preserve">&gt; PhCH</w:t>
      </w:r>
      <w:r>
        <w:rPr>
          <w:vertAlign w:val="superscript"/>
        </w:rPr>
        <w:t xml:space="preserve">+</w:t>
      </w:r>
      <w:r>
        <w:t xml:space="preserve">R &gt;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 </w:t>
      </w:r>
      <w:r>
        <w:t xml:space="preserve">…</w:t>
      </w:r>
    </w:p>
    <w:p>
      <w:pPr>
        <w:pStyle w:val="BodyText"/>
      </w:pPr>
      <w:r>
        <w:drawing>
          <wp:inline>
            <wp:extent cx="5334000" cy="907914"/>
            <wp:effectExtent b="0" l="0" r="0" t="0"/>
            <wp:docPr descr="" title="" id="761" name="Picture"/>
            <a:graphic>
              <a:graphicData uri="http://schemas.openxmlformats.org/drawingml/2006/picture">
                <pic:pic>
                  <pic:nvPicPr>
                    <pic:cNvPr descr="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" id="762" name="Picture"/>
                    <pic:cNvPicPr>
                      <a:picLocks noChangeArrowheads="1" noChangeAspect="1"/>
                    </pic:cNvPicPr>
                  </pic:nvPicPr>
                  <pic:blipFill>
                    <a:blip r:embed="rId760"/>
                    <a:stretch>
                      <a:fillRect/>
                    </a:stretch>
                  </pic:blipFill>
                  <pic:spPr bwMode="auto">
                    <a:xfrm>
                      <a:off x="0" y="0"/>
                      <a:ext cx="5334000" cy="907914"/>
                    </a:xfrm>
                    <a:prstGeom prst="rect">
                      <a:avLst/>
                    </a:prstGeom>
                    <a:noFill/>
                    <a:ln w="9525">
                      <a:noFill/>
                      <a:headEnd/>
                      <a:tailEnd/>
                    </a:ln>
                  </pic:spPr>
                </pic:pic>
              </a:graphicData>
            </a:graphic>
          </wp:inline>
        </w:drawing>
      </w:r>
    </w:p>
    <w:p>
      <w:pPr>
        <w:pStyle w:val="BodyText"/>
      </w:pPr>
      <w:r>
        <w:t xml:space="preserve">… &gt; PhCH</w:t>
      </w:r>
      <w:r>
        <w:rPr>
          <w:vertAlign w:val="subscript"/>
        </w:rPr>
        <w:t xml:space="preserve">2</w:t>
      </w:r>
      <w:r>
        <w:rPr>
          <w:vertAlign w:val="superscript"/>
        </w:rPr>
        <w:t xml:space="preserve">+</w:t>
      </w:r>
      <w:r>
        <w:t xml:space="preserve"> </w:t>
      </w:r>
      <w:r>
        <w:t xml:space="preserve">&gt; allyl ≈ isopropyl &gt; ethyl &gt; methyl &gt; vinyl &gt; phenyl &gt; ethynyl. The cyclopentadienyl cation is written as ‘can’t exist’ (antiaromatic).</w:t>
      </w:r>
    </w:p>
    <w:p>
      <w:pPr>
        <w:pStyle w:val="BodyText"/>
      </w:pPr>
      <w:r>
        <w:rPr>
          <w:bCs/>
          <w:b/>
        </w:rPr>
        <w:t xml:space="preserve">⚑ Check.</w:t>
      </w:r>
      <w:r>
        <w:t xml:space="preserve"> </w:t>
      </w:r>
      <w:r>
        <w:t xml:space="preserve">This board order puts tricyclopropylmethyl</w:t>
      </w:r>
      <w:r>
        <w:t xml:space="preserve"> </w:t>
      </w:r>
      <w:r>
        <w:rPr>
          <w:iCs/>
          <w:i/>
        </w:rPr>
        <w:t xml:space="preserve">above</w:t>
      </w:r>
      <w:r>
        <w:t xml:space="preserve"> </w:t>
      </w:r>
      <w:r>
        <w:t xml:space="preserve">tropylium; the pK</w:t>
      </w:r>
      <w:r>
        <w:rPr>
          <w:vertAlign w:val="subscript"/>
        </w:rPr>
        <w:t xml:space="preserve">R</w:t>
      </w:r>
      <w:r>
        <w:rPr>
          <w:vertAlign w:val="superscript"/>
          <w:vertAlign w:val="subscript"/>
        </w:rPr>
        <w:t xml:space="preserve">+</w:t>
      </w:r>
      <w:r>
        <w:t xml:space="preserve"> </w:t>
      </w:r>
      <w:r>
        <w:t xml:space="preserve">values in your cation notes (tropylium +4.7, tricyclopropylmethyl −2.3) and the hydride affinity (tropylium 200) put tropylium far above it, so this one position on the board disagrees with the data (Part 5A Q93 and Part 5E use tropylium first). It also ranks t-Bu</w:t>
      </w:r>
      <w:r>
        <w:rPr>
          <w:vertAlign w:val="superscript"/>
        </w:rPr>
        <w:t xml:space="preserve">+</w:t>
      </w:r>
      <w:r>
        <w:t xml:space="preserve"> </w:t>
      </w:r>
      <w:r>
        <w:t xml:space="preserve">above benzyl, consistent with Part 5E (hydride affinities 231.9 vs 238) but opposite to the coaching convention used in some other answers. The exact positions of allyl versus isopropyl on the board line are not clearly legible; the HIA table gives isopropyl 249 &lt; allyl 256.</w:t>
      </w:r>
    </w:p>
    <w:bookmarkEnd w:id="763"/>
    <w:bookmarkStart w:id="767" w:name="h70"/>
    <w:p>
      <w:pPr>
        <w:pStyle w:val="Heading2"/>
      </w:pPr>
      <w:r>
        <w:t xml:space="preserve">5H.2 Rearrangement rules from Carbocation-V</w:t>
      </w:r>
    </w:p>
    <w:p>
      <w:pPr>
        <w:numPr>
          <w:ilvl w:val="0"/>
          <w:numId w:val="1013"/>
        </w:numPr>
        <w:pStyle w:val="Compact"/>
      </w:pPr>
      <w:r>
        <w:t xml:space="preserve">A rearrangement happens to reach a</w:t>
      </w:r>
      <w:r>
        <w:t xml:space="preserve"> </w:t>
      </w:r>
      <w:r>
        <w:rPr>
          <w:bCs/>
          <w:b/>
        </w:rPr>
        <w:t xml:space="preserve">more stable</w:t>
      </w:r>
      <w:r>
        <w:t xml:space="preserve"> </w:t>
      </w:r>
      <w:r>
        <w:t xml:space="preserve">cation (3° &gt; 2° &gt; 1°) and only if the three-membered cyclic transition state (3c–2e bonding, a</w:t>
      </w:r>
      <w:r>
        <w:t xml:space="preserve"> </w:t>
      </w:r>
      <w:r>
        <w:rPr>
          <w:iCs/>
          <w:i/>
        </w:rPr>
        <w:t xml:space="preserve">1,2-shift</w:t>
      </w:r>
      <w:r>
        <w:t xml:space="preserve">) is accessible. It is spontaneous and fast.</w:t>
      </w:r>
    </w:p>
    <w:p>
      <w:pPr>
        <w:numPr>
          <w:ilvl w:val="0"/>
          <w:numId w:val="1013"/>
        </w:numPr>
        <w:pStyle w:val="Compact"/>
      </w:pPr>
      <w:r>
        <w:rPr>
          <w:bCs/>
          <w:b/>
        </w:rPr>
        <w:t xml:space="preserve">Migratory aptitude:</w:t>
      </w:r>
      <w:r>
        <w:t xml:space="preserve"> </w:t>
      </w:r>
      <w:r>
        <w:t xml:space="preserve">H &gt; Ar &gt; R (bond shifted, steric factor and electron donation all matter); for alkyl groups t-Bu &gt; i-Pr &gt; Et &gt; Me; for isotopes H &gt; D &gt; T; among aryl groups p-OCH</w:t>
      </w:r>
      <w:r>
        <w:rPr>
          <w:vertAlign w:val="subscript"/>
        </w:rPr>
        <w:t xml:space="preserve">3</w:t>
      </w:r>
      <w:r>
        <w:t xml:space="preserve"> </w:t>
      </w:r>
      <w:r>
        <w:t xml:space="preserve">(+M) &gt; p-CH</w:t>
      </w:r>
      <w:r>
        <w:rPr>
          <w:vertAlign w:val="subscript"/>
        </w:rPr>
        <w:t xml:space="preserve">3</w:t>
      </w:r>
      <w:r>
        <w:t xml:space="preserve"> </w:t>
      </w:r>
      <w:r>
        <w:t xml:space="preserve">(+H) &gt; H &gt; p-Cl (−I).</w:t>
      </w:r>
    </w:p>
    <w:p>
      <w:pPr>
        <w:numPr>
          <w:ilvl w:val="0"/>
          <w:numId w:val="1013"/>
        </w:numPr>
        <w:pStyle w:val="Compact"/>
      </w:pPr>
      <w:r>
        <w:t xml:space="preserve">Counting shifts (board examples): CH</w:t>
      </w:r>
      <w:r>
        <w:rPr>
          <w:vertAlign w:val="subscript"/>
        </w:rPr>
        <w:t xml:space="preserve">3</w:t>
      </w:r>
      <w:r>
        <w:rPr>
          <w:vertAlign w:val="superscript"/>
        </w:rPr>
        <w:t xml:space="preserve">+</w:t>
      </w:r>
      <w:r>
        <w:t xml:space="preserve">, CH</w:t>
      </w:r>
      <w:r>
        <w:rPr>
          <w:vertAlign w:val="subscript"/>
        </w:rPr>
        <w:t xml:space="preserve">3</w:t>
      </w:r>
      <w:r>
        <w:t xml:space="preserve">CH</w:t>
      </w:r>
      <w:r>
        <w:rPr>
          <w:vertAlign w:val="subscript"/>
        </w:rPr>
        <w:t xml:space="preserve">2</w:t>
      </w:r>
      <w:r>
        <w:rPr>
          <w:vertAlign w:val="superscript"/>
        </w:rPr>
        <w:t xml:space="preserve">+</w:t>
      </w:r>
      <w:r>
        <w:t xml:space="preserve"> </w:t>
      </w:r>
      <w:r>
        <w:t xml:space="preserve">and (CH</w:t>
      </w:r>
      <w:r>
        <w:rPr>
          <w:vertAlign w:val="subscript"/>
        </w:rPr>
        <w:t xml:space="preserve">3</w:t>
      </w:r>
      <w:r>
        <w:t xml:space="preserve">)</w:t>
      </w:r>
      <w:r>
        <w:rPr>
          <w:vertAlign w:val="subscript"/>
        </w:rPr>
        <w:t xml:space="preserve">2</w:t>
      </w:r>
      <w:r>
        <w:t xml:space="preserve">CH</w:t>
      </w:r>
      <w:r>
        <w:rPr>
          <w:vertAlign w:val="superscript"/>
        </w:rPr>
        <w:t xml:space="preserve">+</w:t>
      </w:r>
      <w:r>
        <w:t xml:space="preserve"> </w:t>
      </w:r>
      <w:r>
        <w:t xml:space="preserve">→</w:t>
      </w:r>
      <w:r>
        <w:t xml:space="preserve"> </w:t>
      </w:r>
      <w:r>
        <w:rPr>
          <w:bCs/>
          <w:b/>
        </w:rPr>
        <w:t xml:space="preserve">0</w:t>
      </w:r>
      <w:r>
        <w:t xml:space="preserve"> </w:t>
      </w:r>
      <w:r>
        <w:t xml:space="preserve">shifts (nothing more stable is reachable); (CH</w:t>
      </w:r>
      <w:r>
        <w:rPr>
          <w:vertAlign w:val="subscript"/>
        </w:rPr>
        <w:t xml:space="preserve">3</w:t>
      </w:r>
      <w:r>
        <w:t xml:space="preserve">)</w:t>
      </w:r>
      <w:r>
        <w:rPr>
          <w:vertAlign w:val="subscript"/>
        </w:rPr>
        <w:t xml:space="preserve">2</w:t>
      </w:r>
      <w:r>
        <w:t xml:space="preserve">CH–CH</w:t>
      </w:r>
      <w:r>
        <w:rPr>
          <w:vertAlign w:val="subscript"/>
        </w:rPr>
        <w:t xml:space="preserve">2</w:t>
      </w:r>
      <w:r>
        <w:rPr>
          <w:vertAlign w:val="superscript"/>
        </w:rPr>
        <w:t xml:space="preserve">+</w:t>
      </w:r>
      <w:r>
        <w:t xml:space="preserve"> </w:t>
      </w:r>
      <w:r>
        <w:t xml:space="preserve">→</w:t>
      </w:r>
      <w:r>
        <w:t xml:space="preserve"> </w:t>
      </w:r>
      <w:r>
        <w:rPr>
          <w:bCs/>
          <w:b/>
        </w:rPr>
        <w:t xml:space="preserve">1</w:t>
      </w:r>
      <w:r>
        <w:t xml:space="preserve"> </w:t>
      </w:r>
      <w:r>
        <w:t xml:space="preserve">(H) giving t-Bu</w:t>
      </w:r>
      <w:r>
        <w:rPr>
          <w:vertAlign w:val="superscript"/>
        </w:rPr>
        <w:t xml:space="preserve">+</w:t>
      </w:r>
      <w:r>
        <w:t xml:space="preserve">; (CH</w:t>
      </w:r>
      <w:r>
        <w:rPr>
          <w:vertAlign w:val="subscript"/>
        </w:rPr>
        <w:t xml:space="preserve">3</w:t>
      </w:r>
      <w:r>
        <w:t xml:space="preserve">)</w:t>
      </w:r>
      <w:r>
        <w:rPr>
          <w:vertAlign w:val="subscript"/>
        </w:rPr>
        <w:t xml:space="preserve">3</w:t>
      </w:r>
      <w:r>
        <w:t xml:space="preserve">C–CH</w:t>
      </w:r>
      <w:r>
        <w:rPr>
          <w:vertAlign w:val="subscript"/>
        </w:rPr>
        <w:t xml:space="preserve">2</w:t>
      </w:r>
      <w:r>
        <w:rPr>
          <w:vertAlign w:val="superscript"/>
        </w:rPr>
        <w:t xml:space="preserve">+</w:t>
      </w:r>
      <w:r>
        <w:t xml:space="preserve"> </w:t>
      </w:r>
      <w:r>
        <w:t xml:space="preserve">→</w:t>
      </w:r>
      <w:r>
        <w:t xml:space="preserve"> </w:t>
      </w:r>
      <w:r>
        <w:rPr>
          <w:bCs/>
          <w:b/>
        </w:rPr>
        <w:t xml:space="preserve">1</w:t>
      </w:r>
      <w:r>
        <w:t xml:space="preserve"> </w:t>
      </w:r>
      <w:r>
        <w:t xml:space="preserve">(Me) giving t-amyl; (CH</w:t>
      </w:r>
      <w:r>
        <w:rPr>
          <w:vertAlign w:val="subscript"/>
        </w:rPr>
        <w:t xml:space="preserve">3</w:t>
      </w:r>
      <w:r>
        <w:t xml:space="preserve">)</w:t>
      </w:r>
      <w:r>
        <w:rPr>
          <w:vertAlign w:val="subscript"/>
        </w:rPr>
        <w:t xml:space="preserve">2</w:t>
      </w:r>
      <w:r>
        <w:t xml:space="preserve">CH–CH(CH</w:t>
      </w:r>
      <w:r>
        <w:rPr>
          <w:vertAlign w:val="subscript"/>
        </w:rPr>
        <w:t xml:space="preserve">3</w:t>
      </w:r>
      <w:r>
        <w:t xml:space="preserve">)–CH</w:t>
      </w:r>
      <w:r>
        <w:rPr>
          <w:vertAlign w:val="subscript"/>
        </w:rPr>
        <w:t xml:space="preserve">2</w:t>
      </w:r>
      <w:r>
        <w:rPr>
          <w:vertAlign w:val="superscript"/>
        </w:rPr>
        <w:t xml:space="preserve">+</w:t>
      </w:r>
      <w:r>
        <w:t xml:space="preserve">-type chains →</w:t>
      </w:r>
      <w:r>
        <w:t xml:space="preserve"> </w:t>
      </w:r>
      <w:r>
        <w:rPr>
          <w:bCs/>
          <w:b/>
        </w:rPr>
        <w:t xml:space="preserve">2</w:t>
      </w:r>
      <w:r>
        <w:t xml:space="preserve"> </w:t>
      </w:r>
      <w:r>
        <w:t xml:space="preserve">(H, H) to the tertiary ion.</w:t>
      </w:r>
    </w:p>
    <w:p>
      <w:pPr>
        <w:pStyle w:val="FirstParagraph"/>
      </w:pPr>
      <w:r>
        <w:drawing>
          <wp:inline>
            <wp:extent cx="5334000" cy="1874667"/>
            <wp:effectExtent b="0" l="0" r="0" t="0"/>
            <wp:docPr descr="" title="" id="765" name="Picture"/>
            <a:graphic>
              <a:graphicData uri="http://schemas.openxmlformats.org/drawingml/2006/picture">
                <pic:pic>
                  <pic:nvPicPr>
                    <pic:cNvPr descr="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" id="766" name="Picture"/>
                    <pic:cNvPicPr>
                      <a:picLocks noChangeArrowheads="1" noChangeAspect="1"/>
                    </pic:cNvPicPr>
                  </pic:nvPicPr>
                  <pic:blipFill>
                    <a:blip r:embed="rId764"/>
                    <a:stretch>
                      <a:fillRect/>
                    </a:stretch>
                  </pic:blipFill>
                  <pic:spPr bwMode="auto">
                    <a:xfrm>
                      <a:off x="0" y="0"/>
                      <a:ext cx="5334000" cy="1874667"/>
                    </a:xfrm>
                    <a:prstGeom prst="rect">
                      <a:avLst/>
                    </a:prstGeom>
                    <a:noFill/>
                    <a:ln w="9525">
                      <a:noFill/>
                      <a:headEnd/>
                      <a:tailEnd/>
                    </a:ln>
                  </pic:spPr>
                </pic:pic>
              </a:graphicData>
            </a:graphic>
          </wp:inline>
        </w:drawing>
      </w:r>
    </w:p>
    <w:p>
      <w:pPr>
        <w:pStyle w:val="BodyText"/>
      </w:pPr>
      <w:r>
        <w:t xml:space="preserve">Two of the board counts redrawn: isobutyl → t-butyl (one hydride shift); neopentyl → t-amyl (one methyl shift).</w:t>
      </w:r>
    </w:p>
    <w:bookmarkEnd w:id="767"/>
    <w:bookmarkStart w:id="768" w:name="h71"/>
    <w:p>
      <w:pPr>
        <w:pStyle w:val="Heading2"/>
      </w:pPr>
      <w:r>
        <w:t xml:space="preserve">5H.3 Leaving-group and ionisation rules from Carbocation-IV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 from the board</w:t>
            </w:r>
          </w:p>
        </w:tc>
        <w:tc>
          <w:tcPr/>
          <w:p>
            <w:pPr>
              <w:pStyle w:val="Compact"/>
              <w:jc w:val="left"/>
            </w:pPr>
            <w:r>
              <w:t xml:space="preserve">Detail</w:t>
            </w:r>
          </w:p>
        </w:tc>
      </w:tr>
      <w:tr>
        <w:tc>
          <w:tcPr/>
          <w:p>
            <w:pPr>
              <w:pStyle w:val="Compact"/>
              <w:jc w:val="left"/>
            </w:pPr>
            <w:r>
              <w:t xml:space="preserve">Leaving tendency</w:t>
            </w:r>
          </w:p>
        </w:tc>
        <w:tc>
          <w:tcPr/>
          <w:p>
            <w:pPr>
              <w:pStyle w:val="Compact"/>
              <w:jc w:val="left"/>
            </w:pPr>
            <w:r>
              <w:t xml:space="preserve">∝ stability of the leaving group ∝ stability of the carbocation formed; weaker base = better leaving group</w:t>
            </w:r>
          </w:p>
        </w:tc>
      </w:tr>
      <w:tr>
        <w:tc>
          <w:tcPr/>
          <w:p>
            <w:pPr>
              <w:pStyle w:val="Compact"/>
              <w:jc w:val="left"/>
            </w:pPr>
            <w:r>
              <w:t xml:space="preserve">Halides</w:t>
            </w:r>
          </w:p>
        </w:tc>
        <w:tc>
          <w:tcPr/>
          <w:p>
            <w:pPr>
              <w:pStyle w:val="Compact"/>
              <w:jc w:val="left"/>
            </w:pPr>
            <w:r>
              <w:t xml:space="preserve">I</w:t>
            </w:r>
            <w:r>
              <w:rPr>
                <w:vertAlign w:val="superscript"/>
              </w:rPr>
              <w:t xml:space="preserve">−</w:t>
            </w:r>
            <w:r>
              <w:t xml:space="preserve"> </w:t>
            </w:r>
            <w:r>
              <w:t xml:space="preserve">&gt; Br</w:t>
            </w:r>
            <w:r>
              <w:rPr>
                <w:vertAlign w:val="superscript"/>
              </w:rPr>
              <w:t xml:space="preserve">−</w:t>
            </w:r>
            <w:r>
              <w:t xml:space="preserve"> </w:t>
            </w:r>
            <w:r>
              <w:t xml:space="preserve">&gt; Cl</w:t>
            </w:r>
            <w:r>
              <w:rPr>
                <w:vertAlign w:val="superscript"/>
              </w:rPr>
              <w:t xml:space="preserve">−</w:t>
            </w:r>
            <w:r>
              <w:t xml:space="preserve"> </w:t>
            </w:r>
            <w:r>
              <w:t xml:space="preserve">&gt; F</w:t>
            </w:r>
            <w:r>
              <w:rPr>
                <w:vertAlign w:val="superscript"/>
              </w:rPr>
              <w:t xml:space="preserve">−</w:t>
            </w:r>
            <w:r>
              <w:t xml:space="preserve"> </w:t>
            </w:r>
            <w:r>
              <w:t xml:space="preserve">(size/polarisability)</w:t>
            </w:r>
          </w:p>
        </w:tc>
      </w:tr>
      <w:tr>
        <w:tc>
          <w:tcPr/>
          <w:p>
            <w:pPr>
              <w:pStyle w:val="Compact"/>
              <w:jc w:val="left"/>
            </w:pPr>
            <w:r>
              <w:t xml:space="preserve">Oxyanions</w:t>
            </w:r>
          </w:p>
        </w:tc>
        <w:tc>
          <w:tcPr/>
          <w:p>
            <w:pPr>
              <w:pStyle w:val="Compact"/>
              <w:jc w:val="left"/>
            </w:pPr>
            <w:r>
              <w:t xml:space="preserve">CH</w:t>
            </w:r>
            <w:r>
              <w:rPr>
                <w:vertAlign w:val="subscript"/>
              </w:rPr>
              <w:t xml:space="preserve">3</w:t>
            </w:r>
            <w:r>
              <w:t xml:space="preserve">O</w:t>
            </w:r>
            <w:r>
              <w:rPr>
                <w:vertAlign w:val="superscript"/>
              </w:rPr>
              <w:t xml:space="preserve">−</w:t>
            </w:r>
            <w:r>
              <w:t xml:space="preserve"> </w:t>
            </w:r>
            <w:r>
              <w:t xml:space="preserve">(not a leaving group) &lt; acetate &lt; mesylate &lt; triflate; tosylate &lt; brosylate &lt; nosylate</w:t>
            </w:r>
          </w:p>
        </w:tc>
      </w:tr>
      <w:tr>
        <w:tc>
          <w:tcPr/>
          <w:p>
            <w:pPr>
              <w:pStyle w:val="Compact"/>
              <w:jc w:val="left"/>
            </w:pPr>
            <w:r>
              <w:t xml:space="preserve">Super leaving groups</w:t>
            </w:r>
          </w:p>
        </w:tc>
        <w:tc>
          <w:tcPr/>
          <w:p>
            <w:pPr>
              <w:pStyle w:val="Compact"/>
              <w:jc w:val="left"/>
            </w:pPr>
            <w:r>
              <w:t xml:space="preserve">N</w:t>
            </w:r>
            <w:r>
              <w:rPr>
                <w:vertAlign w:val="subscript"/>
              </w:rPr>
              <w:t xml:space="preserve">2</w:t>
            </w:r>
            <w:r>
              <w:t xml:space="preserve"> </w:t>
            </w:r>
            <w:r>
              <w:t xml:space="preserve">(from R–N</w:t>
            </w:r>
            <w:r>
              <w:rPr>
                <w:vertAlign w:val="subscript"/>
              </w:rPr>
              <w:t xml:space="preserve">2</w:t>
            </w:r>
            <w:r>
              <w:rPr>
                <w:vertAlign w:val="superscript"/>
              </w:rPr>
              <w:t xml:space="preserve">+</w:t>
            </w:r>
            <w:r>
              <w:t xml:space="preserve">, the amine/HNO</w:t>
            </w:r>
            <w:r>
              <w:rPr>
                <w:vertAlign w:val="subscript"/>
              </w:rPr>
              <w:t xml:space="preserve">2</w:t>
            </w:r>
            <w:r>
              <w:t xml:space="preserve"> </w:t>
            </w:r>
            <w:r>
              <w:t xml:space="preserve">route) and triflate</w:t>
            </w:r>
          </w:p>
        </w:tc>
      </w:tr>
      <w:tr>
        <w:tc>
          <w:tcPr/>
          <w:p>
            <w:pPr>
              <w:pStyle w:val="Compact"/>
              <w:jc w:val="left"/>
            </w:pPr>
            <w:r>
              <w:t xml:space="preserve">Conversions the board shows</w:t>
            </w:r>
          </w:p>
        </w:tc>
        <w:tc>
          <w:tcPr/>
          <w:p>
            <w:pPr>
              <w:pStyle w:val="Compact"/>
              <w:jc w:val="left"/>
            </w:pPr>
            <w:r>
              <w:t xml:space="preserve">R–OH is poor, but R–OH + H</w:t>
            </w:r>
            <w:r>
              <w:rPr>
                <w:vertAlign w:val="superscript"/>
              </w:rPr>
              <w:t xml:space="preserve">+</w:t>
            </w:r>
            <w:r>
              <w:t xml:space="preserve"> </w:t>
            </w:r>
            <w:r>
              <w:t xml:space="preserve">→ R–OH</w:t>
            </w:r>
            <w:r>
              <w:rPr>
                <w:vertAlign w:val="subscript"/>
              </w:rPr>
              <w:t xml:space="preserve">2</w:t>
            </w:r>
            <w:r>
              <w:rPr>
                <w:vertAlign w:val="superscript"/>
              </w:rPr>
              <w:t xml:space="preserve">+</w:t>
            </w:r>
            <w:r>
              <w:t xml:space="preserve"> </w:t>
            </w:r>
            <w:r>
              <w:t xml:space="preserve">(leaves as H</w:t>
            </w:r>
            <w:r>
              <w:rPr>
                <w:vertAlign w:val="subscript"/>
              </w:rPr>
              <w:t xml:space="preserve">2</w:t>
            </w:r>
            <w:r>
              <w:t xml:space="preserve">O); R–OH + TsCl/BsCl/AcCl/MsCl/TfCl gives R–OTs etc.; R–NH</w:t>
            </w:r>
            <w:r>
              <w:rPr>
                <w:vertAlign w:val="subscript"/>
              </w:rPr>
              <w:t xml:space="preserve">2</w:t>
            </w:r>
            <w:r>
              <w:t xml:space="preserve"> </w:t>
            </w:r>
            <w:r>
              <w:t xml:space="preserve">+ H</w:t>
            </w:r>
            <w:r>
              <w:rPr>
                <w:vertAlign w:val="superscript"/>
              </w:rPr>
              <w:t xml:space="preserve">+</w:t>
            </w:r>
            <w:r>
              <w:t xml:space="preserve"> </w:t>
            </w:r>
            <w:r>
              <w:t xml:space="preserve">→ R–NH</w:t>
            </w:r>
            <w:r>
              <w:rPr>
                <w:vertAlign w:val="subscript"/>
              </w:rPr>
              <w:t xml:space="preserve">3</w:t>
            </w:r>
            <w:r>
              <w:rPr>
                <w:vertAlign w:val="superscript"/>
              </w:rPr>
              <w:t xml:space="preserve">+</w:t>
            </w:r>
            <w:r>
              <w:t xml:space="preserve"> </w:t>
            </w:r>
            <w:r>
              <w:t xml:space="preserve">and R–NH</w:t>
            </w:r>
            <w:r>
              <w:rPr>
                <w:vertAlign w:val="subscript"/>
              </w:rPr>
              <w:t xml:space="preserve">2</w:t>
            </w:r>
            <w:r>
              <w:t xml:space="preserve"> </w:t>
            </w:r>
            <w:r>
              <w:t xml:space="preserve">+ 2 TsCl → R–NTs</w:t>
            </w:r>
            <w:r>
              <w:rPr>
                <w:vertAlign w:val="subscript"/>
              </w:rPr>
              <w:t xml:space="preserve">2</w:t>
            </w:r>
            <w:r>
              <w:t xml:space="preserve"> </w:t>
            </w:r>
            <w:r>
              <w:t xml:space="preserve">(leaves as</w:t>
            </w:r>
            <w:r>
              <w:t xml:space="preserve"> </w:t>
            </w:r>
            <w:r>
              <w:rPr>
                <w:vertAlign w:val="superscript"/>
              </w:rPr>
              <w:t xml:space="preserve">−</w:t>
            </w:r>
            <w:r>
              <w:t xml:space="preserve">NTs</w:t>
            </w:r>
            <w:r>
              <w:rPr>
                <w:vertAlign w:val="subscript"/>
              </w:rPr>
              <w:t xml:space="preserve">2</w:t>
            </w:r>
            <w:r>
              <w:t xml:space="preserve">); ethers need H</w:t>
            </w:r>
            <w:r>
              <w:rPr>
                <w:vertAlign w:val="superscript"/>
              </w:rPr>
              <w:t xml:space="preserve">+</w:t>
            </w:r>
            <w:r>
              <w:t xml:space="preserve"> </w:t>
            </w:r>
            <w:r>
              <w:t xml:space="preserve">first; H–OH does not ionise to H</w:t>
            </w:r>
            <w:r>
              <w:rPr>
                <w:vertAlign w:val="superscript"/>
              </w:rPr>
              <w:t xml:space="preserve">+</w:t>
            </w:r>
            <w:r>
              <w:t xml:space="preserve"> </w:t>
            </w:r>
            <w:r>
              <w:t xml:space="preserve">+ OH</w:t>
            </w:r>
            <w:r>
              <w:rPr>
                <w:vertAlign w:val="superscript"/>
              </w:rPr>
              <w:t xml:space="preserve">−</w:t>
            </w:r>
            <w:r>
              <w:t xml:space="preserve"> </w:t>
            </w:r>
            <w:r>
              <w:t xml:space="preserve">(strong base); CH</w:t>
            </w:r>
            <w:r>
              <w:rPr>
                <w:vertAlign w:val="subscript"/>
              </w:rPr>
              <w:t xml:space="preserve">3</w:t>
            </w:r>
            <w:r>
              <w:t xml:space="preserve">–I does not ionise in water (primary methyl cation); aryl and vinyl halides do not ionise (but ArN</w:t>
            </w:r>
            <w:r>
              <w:rPr>
                <w:vertAlign w:val="subscript"/>
              </w:rPr>
              <w:t xml:space="preserve">2</w:t>
            </w:r>
            <w:r>
              <w:rPr>
                <w:vertAlign w:val="superscript"/>
              </w:rPr>
              <w:t xml:space="preserve">+</w:t>
            </w:r>
            <w:r>
              <w:t xml:space="preserve"> </w:t>
            </w:r>
            <w:r>
              <w:t xml:space="preserve">loses N</w:t>
            </w:r>
            <w:r>
              <w:rPr>
                <w:vertAlign w:val="subscript"/>
              </w:rPr>
              <w:t xml:space="preserve">2</w:t>
            </w:r>
            <w:r>
              <w:t xml:space="preserve"> </w:t>
            </w:r>
            <w:r>
              <w:t xml:space="preserve">on heating to give phenol via the unstable aryl cation); R–Cl + AlCl</w:t>
            </w:r>
            <w:r>
              <w:rPr>
                <w:vertAlign w:val="subscript"/>
              </w:rPr>
              <w:t xml:space="preserve">3</w:t>
            </w:r>
            <w:r>
              <w:t xml:space="preserve">/AlBr</w:t>
            </w:r>
            <w:r>
              <w:rPr>
                <w:vertAlign w:val="subscript"/>
              </w:rPr>
              <w:t xml:space="preserve">3</w:t>
            </w:r>
            <w:r>
              <w:t xml:space="preserve">/SbCl</w:t>
            </w:r>
            <w:r>
              <w:rPr>
                <w:vertAlign w:val="subscript"/>
              </w:rPr>
              <w:t xml:space="preserve">5</w:t>
            </w:r>
            <w:r>
              <w:t xml:space="preserve">/AgNO</w:t>
            </w:r>
            <w:r>
              <w:rPr>
                <w:vertAlign w:val="subscript"/>
              </w:rPr>
              <w:t xml:space="preserve">3</w:t>
            </w:r>
            <w:r>
              <w:t xml:space="preserve"> </w:t>
            </w:r>
            <w:r>
              <w:t xml:space="preserve">gives R</w:t>
            </w:r>
            <w:r>
              <w:rPr>
                <w:vertAlign w:val="superscript"/>
              </w:rPr>
              <w:t xml:space="preserve">+</w:t>
            </w:r>
            <w:r>
              <w:t xml:space="preserve"> </w:t>
            </w:r>
            <w:r>
              <w:t xml:space="preserve">(Lewis acids)</w:t>
            </w:r>
          </w:p>
        </w:tc>
      </w:tr>
    </w:tbl>
    <w:bookmarkEnd w:id="768"/>
    <w:bookmarkStart w:id="769" w:name="h72"/>
    <w:p>
      <w:pPr>
        <w:pStyle w:val="Heading2"/>
      </w:pPr>
      <w:r>
        <w:t xml:space="preserve">5H.4 Reactions of carbocations (Lessons 5 and FR-II)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Rule</w:t>
            </w:r>
          </w:p>
        </w:tc>
        <w:tc>
          <w:tcPr/>
          <w:p>
            <w:pPr>
              <w:pStyle w:val="Compact"/>
              <w:jc w:val="left"/>
            </w:pPr>
            <w:r>
              <w:t xml:space="preserve">Product pattern</w:t>
            </w:r>
          </w:p>
        </w:tc>
      </w:tr>
      <w:tr>
        <w:tc>
          <w:tcPr/>
          <w:p>
            <w:pPr>
              <w:pStyle w:val="Compact"/>
              <w:jc w:val="left"/>
            </w:pPr>
            <w:r>
              <w:t xml:space="preserve">Combination with a nucleophile</w:t>
            </w:r>
          </w:p>
        </w:tc>
        <w:tc>
          <w:tcPr/>
          <w:p>
            <w:pPr>
              <w:pStyle w:val="Compact"/>
              <w:jc w:val="left"/>
            </w:pPr>
            <w:r>
              <w:t xml:space="preserve">attack from either face of the planar sp</w:t>
            </w:r>
            <w:r>
              <w:rPr>
                <w:vertAlign w:val="superscript"/>
              </w:rPr>
              <w:t xml:space="preserve">2</w:t>
            </w:r>
            <w:r>
              <w:t xml:space="preserve"> </w:t>
            </w:r>
            <w:r>
              <w:t xml:space="preserve">cation</w:t>
            </w:r>
          </w:p>
        </w:tc>
        <w:tc>
          <w:tcPr/>
          <w:p>
            <w:pPr>
              <w:pStyle w:val="Compact"/>
              <w:jc w:val="left"/>
            </w:pPr>
            <w:r>
              <w:t xml:space="preserve">chiral cation: racemic mixture (2 enantiomers) or two diastereomers if another stereocentre exists</w:t>
            </w:r>
          </w:p>
        </w:tc>
      </w:tr>
      <w:tr>
        <w:tc>
          <w:tcPr/>
          <w:p>
            <w:pPr>
              <w:pStyle w:val="Compact"/>
              <w:jc w:val="left"/>
            </w:pPr>
            <w:r>
              <w:t xml:space="preserve">Elimination (if a base is present)</w:t>
            </w:r>
          </w:p>
        </w:tc>
        <w:tc>
          <w:tcPr/>
          <w:p>
            <w:pPr>
              <w:pStyle w:val="Compact"/>
              <w:jc w:val="left"/>
            </w:pPr>
            <w:r>
              <w:t xml:space="preserve">loss of a β-H, Saytzeff (more substituted, more stable alkene, via the more stable transition state) is the major product; Hofmann (less substituted) is the minor</w:t>
            </w:r>
          </w:p>
        </w:tc>
        <w:tc>
          <w:tcPr/>
          <w:p>
            <w:pPr>
              <w:pStyle w:val="Compact"/>
              <w:jc w:val="left"/>
            </w:pPr>
            <w:r>
              <w:t xml:space="preserve">stability: Saytzeff &gt; Hofmann; for 2-methylbutane-type cations the more substituted alkene is formed by losing the β-H of the more substituted carbon</w:t>
            </w:r>
          </w:p>
        </w:tc>
      </w:tr>
      <w:tr>
        <w:tc>
          <w:tcPr/>
          <w:p>
            <w:pPr>
              <w:pStyle w:val="Compact"/>
              <w:jc w:val="left"/>
            </w:pPr>
            <w:r>
              <w:t xml:space="preserve">Rearrangement</w:t>
            </w:r>
          </w:p>
        </w:tc>
        <w:tc>
          <w:tcPr/>
          <w:p>
            <w:pPr>
              <w:pStyle w:val="Compact"/>
              <w:jc w:val="left"/>
            </w:pPr>
            <w:r>
              <w:t xml:space="preserve">see 5H.2 and Part 7.0</w:t>
            </w:r>
          </w:p>
        </w:tc>
        <w:tc>
          <w:tcPr/>
          <w:p>
            <w:pPr>
              <w:pStyle w:val="Compact"/>
              <w:jc w:val="left"/>
            </w:pPr>
            <w:r>
              <w:t xml:space="preserve">—</w:t>
            </w:r>
          </w:p>
        </w:tc>
      </w:tr>
    </w:tbl>
    <w:bookmarkEnd w:id="769"/>
    <w:bookmarkStart w:id="770" w:name="h73"/>
    <w:p>
      <w:pPr>
        <w:pStyle w:val="Heading2"/>
      </w:pPr>
      <w:r>
        <w:t xml:space="preserve">5H.5 Dehydration of alcohols (Free-Radical III/IV lessons)</w:t>
      </w:r>
    </w:p>
    <w:p>
      <w:pPr>
        <w:numPr>
          <w:ilvl w:val="0"/>
          <w:numId w:val="1014"/>
        </w:numPr>
        <w:pStyle w:val="Compact"/>
      </w:pPr>
      <w:r>
        <w:t xml:space="preserve">Conc. H</w:t>
      </w:r>
      <w:r>
        <w:rPr>
          <w:vertAlign w:val="subscript"/>
        </w:rPr>
        <w:t xml:space="preserve">2</w:t>
      </w:r>
      <w:r>
        <w:t xml:space="preserve">SO</w:t>
      </w:r>
      <w:r>
        <w:rPr>
          <w:vertAlign w:val="subscript"/>
        </w:rPr>
        <w:t xml:space="preserve">4</w:t>
      </w:r>
      <w:r>
        <w:t xml:space="preserve"> </w:t>
      </w:r>
      <w:r>
        <w:t xml:space="preserve">or conc. H</w:t>
      </w:r>
      <w:r>
        <w:rPr>
          <w:vertAlign w:val="subscript"/>
        </w:rPr>
        <w:t xml:space="preserve">3</w:t>
      </w:r>
      <w:r>
        <w:t xml:space="preserve">PO</w:t>
      </w:r>
      <w:r>
        <w:rPr>
          <w:vertAlign w:val="subscript"/>
        </w:rPr>
        <w:t xml:space="preserve">4</w:t>
      </w:r>
      <w:r>
        <w:t xml:space="preserve">, H</w:t>
      </w:r>
      <w:r>
        <w:rPr>
          <w:vertAlign w:val="superscript"/>
        </w:rPr>
        <w:t xml:space="preserve">+</w:t>
      </w:r>
      <w:r>
        <w:t xml:space="preserve">/Δ gives the alkene as the major product; ethanol: 180 °C → ethylene (elimination), 140 °C → diethyl ether (substitution), 110 °C → ethyl hydrogen sulfate.</w:t>
      </w:r>
    </w:p>
    <w:p>
      <w:pPr>
        <w:numPr>
          <w:ilvl w:val="0"/>
          <w:numId w:val="1014"/>
        </w:numPr>
        <w:pStyle w:val="Compact"/>
      </w:pPr>
      <w:r>
        <w:rPr>
          <w:bCs/>
          <w:b/>
        </w:rPr>
        <w:t xml:space="preserve">Rate of dehydration ∝ stability of the carbocation formed</w:t>
      </w:r>
      <w:r>
        <w:t xml:space="preserve"> </w:t>
      </w:r>
      <w:r>
        <w:t xml:space="preserve">(slow step): 3° &gt; 2° &gt; 1°. The slow step is the loss of water from the protonated alcohol (rate-determining), so the potential-energy diagram has three transition states and one intermediate (the oxonium ion) before the carbocation.</w:t>
      </w:r>
    </w:p>
    <w:p>
      <w:pPr>
        <w:numPr>
          <w:ilvl w:val="0"/>
          <w:numId w:val="1014"/>
        </w:numPr>
        <w:pStyle w:val="Compact"/>
      </w:pPr>
      <w:r>
        <w:t xml:space="preserve">If both C=C and –OH are present, protonation occurs at the site that gives the more stable carbocation; primary alcohols dehydrate by E2 without a free carbocation, so rearrangement is not really observed for 1° alcohols (the board marks this).</w:t>
      </w:r>
    </w:p>
    <w:p>
      <w:pPr>
        <w:numPr>
          <w:ilvl w:val="0"/>
          <w:numId w:val="1014"/>
        </w:numPr>
        <w:pStyle w:val="Compact"/>
      </w:pPr>
      <w:r>
        <w:t xml:space="preserve">Yield order of the three products from the sec-pentyl cation: the trans-2-alkene (Saytzeff) &gt; the cis-2-alkene &gt; the 1-alkene (Hofmann).</w:t>
      </w:r>
    </w:p>
    <w:bookmarkEnd w:id="770"/>
    <w:bookmarkStart w:id="771" w:name="h74"/>
    <w:p>
      <w:pPr>
        <w:pStyle w:val="Heading2"/>
      </w:pPr>
      <w:r>
        <w:t xml:space="preserve">5H.6 Pinacol rearrangement rules (Free-Radical IV)</w:t>
      </w:r>
    </w:p>
    <w:p>
      <w:pPr>
        <w:numPr>
          <w:ilvl w:val="0"/>
          <w:numId w:val="1015"/>
        </w:numPr>
        <w:pStyle w:val="Compact"/>
      </w:pPr>
      <w:r>
        <w:t xml:space="preserve">vic-Diols (pinacol) with conc. H</w:t>
      </w:r>
      <w:r>
        <w:rPr>
          <w:vertAlign w:val="subscript"/>
        </w:rPr>
        <w:t xml:space="preserve">2</w:t>
      </w:r>
      <w:r>
        <w:t xml:space="preserve">SO</w:t>
      </w:r>
      <w:r>
        <w:rPr>
          <w:vertAlign w:val="subscript"/>
        </w:rPr>
        <w:t xml:space="preserve">4</w:t>
      </w:r>
      <w:r>
        <w:t xml:space="preserve"> </w:t>
      </w:r>
      <w:r>
        <w:t xml:space="preserve">→ pinacolone: protonate one OH, lose H</w:t>
      </w:r>
      <w:r>
        <w:rPr>
          <w:vertAlign w:val="subscript"/>
        </w:rPr>
        <w:t xml:space="preserve">2</w:t>
      </w:r>
      <w:r>
        <w:t xml:space="preserve">O (RDS), 1,2-shift, deprotonate the O-protonated ketone.</w:t>
      </w:r>
    </w:p>
    <w:p>
      <w:pPr>
        <w:numPr>
          <w:ilvl w:val="0"/>
          <w:numId w:val="1015"/>
        </w:numPr>
        <w:pStyle w:val="Compact"/>
      </w:pPr>
      <w:r>
        <w:t xml:space="preserve">Which OH leaves: the one that gives the more stable cation (benzylic/tertiary). Which group migrates: the better migrating group (aryl &gt; H &gt; alkyl on your board; with aryl groups, the more electron-rich). Semipinacol: amino-alcohol + HNO</w:t>
      </w:r>
      <w:r>
        <w:rPr>
          <w:vertAlign w:val="subscript"/>
        </w:rPr>
        <w:t xml:space="preserve">2</w:t>
      </w:r>
      <w:r>
        <w:t xml:space="preserve"> </w:t>
      </w:r>
      <w:r>
        <w:t xml:space="preserve">gives the same cation by loss of N</w:t>
      </w:r>
      <w:r>
        <w:rPr>
          <w:vertAlign w:val="subscript"/>
        </w:rPr>
        <w:t xml:space="preserve">2</w:t>
      </w:r>
      <w:r>
        <w:t xml:space="preserve">.</w:t>
      </w:r>
    </w:p>
    <w:p>
      <w:pPr>
        <w:numPr>
          <w:ilvl w:val="0"/>
          <w:numId w:val="1015"/>
        </w:numPr>
        <w:pStyle w:val="Compact"/>
      </w:pPr>
      <w:r>
        <w:t xml:space="preserve">Worked mechanisms 7.10–7.19 in Part 7.0 cover pinacolone, benzopinacolone, ring expansion/contraction and the dienone–phenol shift.</w:t>
      </w:r>
    </w:p>
    <w:bookmarkEnd w:id="771"/>
    <w:bookmarkStart w:id="772" w:name="h75"/>
    <w:p>
      <w:pPr>
        <w:pStyle w:val="Heading2"/>
      </w:pPr>
      <w:r>
        <w:t xml:space="preserve">5H.7 Electrophiles and nucleophiles (Lesson 2) – the part of your topic list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Definition on the board</w:t>
            </w:r>
          </w:p>
        </w:tc>
        <w:tc>
          <w:tcPr/>
          <w:p>
            <w:pPr>
              <w:pStyle w:val="Compact"/>
              <w:jc w:val="left"/>
            </w:pPr>
            <w:r>
              <w:t xml:space="preserve">Examples</w:t>
            </w:r>
          </w:p>
        </w:tc>
      </w:tr>
      <w:tr>
        <w:tc>
          <w:tcPr/>
          <w:p>
            <w:pPr>
              <w:pStyle w:val="Compact"/>
              <w:jc w:val="left"/>
            </w:pPr>
            <w:r>
              <w:t xml:space="preserve">Electrophile</w:t>
            </w:r>
          </w:p>
        </w:tc>
        <w:tc>
          <w:tcPr/>
          <w:p>
            <w:pPr>
              <w:pStyle w:val="Compact"/>
              <w:jc w:val="left"/>
            </w:pPr>
            <w:r>
              <w:t xml:space="preserve">electron-loving; an electron-deficient species, electron acceptor; must have an (exactly or momentarily) vacant orbital</w:t>
            </w:r>
          </w:p>
        </w:tc>
        <w:tc>
          <w:tcPr/>
          <w:p>
            <w:pPr>
              <w:pStyle w:val="Compact"/>
              <w:jc w:val="left"/>
            </w:pPr>
            <w:r>
              <w:t xml:space="preserve">—</w:t>
            </w:r>
          </w:p>
        </w:tc>
      </w:tr>
      <w:tr>
        <w:tc>
          <w:tcPr/>
          <w:p>
            <w:pPr>
              <w:pStyle w:val="Compact"/>
              <w:jc w:val="left"/>
            </w:pPr>
            <w:r>
              <w:t xml:space="preserve">Positive electrophile</w:t>
            </w:r>
          </w:p>
        </w:tc>
        <w:tc>
          <w:tcPr/>
          <w:p>
            <w:pPr>
              <w:pStyle w:val="Compact"/>
              <w:jc w:val="left"/>
            </w:pPr>
            <w:r>
              <w:t xml:space="preserve">carries a + charge</w:t>
            </w:r>
          </w:p>
        </w:tc>
        <w:tc>
          <w:tcPr/>
          <w:p>
            <w:pPr>
              <w:pStyle w:val="Compact"/>
              <w:jc w:val="left"/>
            </w:pPr>
            <w:r>
              <w:t xml:space="preserve">H</w:t>
            </w:r>
            <w:r>
              <w:rPr>
                <w:vertAlign w:val="superscript"/>
              </w:rPr>
              <w:t xml:space="preserve">+</w:t>
            </w:r>
            <w:r>
              <w:t xml:space="preserve">, D</w:t>
            </w:r>
            <w:r>
              <w:rPr>
                <w:vertAlign w:val="superscript"/>
              </w:rPr>
              <w:t xml:space="preserve">+</w:t>
            </w:r>
            <w:r>
              <w:t xml:space="preserve">, T</w:t>
            </w:r>
            <w:r>
              <w:rPr>
                <w:vertAlign w:val="superscript"/>
              </w:rPr>
              <w:t xml:space="preserve">+</w:t>
            </w:r>
            <w:r>
              <w:t xml:space="preserve">, Cl</w:t>
            </w:r>
            <w:r>
              <w:rPr>
                <w:vertAlign w:val="superscript"/>
              </w:rPr>
              <w:t xml:space="preserve">+</w:t>
            </w:r>
            <w:r>
              <w:t xml:space="preserve">, Br</w:t>
            </w:r>
            <w:r>
              <w:rPr>
                <w:vertAlign w:val="superscript"/>
              </w:rPr>
              <w:t xml:space="preserve">+</w:t>
            </w:r>
            <w:r>
              <w:t xml:space="preserve">, I</w:t>
            </w:r>
            <w:r>
              <w:rPr>
                <w:vertAlign w:val="superscript"/>
              </w:rPr>
              <w:t xml:space="preserve">+</w:t>
            </w:r>
            <w:r>
              <w:t xml:space="preserve">, NO</w:t>
            </w:r>
            <w:r>
              <w:rPr>
                <w:vertAlign w:val="superscript"/>
              </w:rPr>
              <w:t xml:space="preserve">+</w:t>
            </w:r>
            <w:r>
              <w:t xml:space="preserve">, NO</w:t>
            </w:r>
            <w:r>
              <w:rPr>
                <w:vertAlign w:val="subscript"/>
              </w:rPr>
              <w:t xml:space="preserve">2</w:t>
            </w:r>
            <w:r>
              <w:rPr>
                <w:vertAlign w:val="superscript"/>
              </w:rPr>
              <w:t xml:space="preserve">+</w:t>
            </w:r>
            <w:r>
              <w:t xml:space="preserve">, carbocations.</w:t>
            </w:r>
            <w:r>
              <w:t xml:space="preserve"> </w:t>
            </w:r>
            <w:r>
              <w:rPr>
                <w:bCs/>
                <w:b/>
              </w:rPr>
              <w:t xml:space="preserve">Alkali-metal cations (Na</w:t>
            </w:r>
            <w:r>
              <w:rPr>
                <w:vertAlign w:val="superscript"/>
                <w:bCs/>
                <w:b/>
              </w:rPr>
              <w:t xml:space="preserve">+</w:t>
            </w:r>
            <w:r>
              <w:rPr>
                <w:bCs/>
                <w:b/>
              </w:rPr>
              <w:t xml:space="preserve">, Li</w:t>
            </w:r>
            <w:r>
              <w:rPr>
                <w:vertAlign w:val="superscript"/>
                <w:bCs/>
                <w:b/>
              </w:rPr>
              <w:t xml:space="preserve">+</w:t>
            </w:r>
            <w:r>
              <w:rPr>
                <w:bCs/>
                <w:b/>
              </w:rPr>
              <w:t xml:space="preserve">, K</w:t>
            </w:r>
            <w:r>
              <w:rPr>
                <w:vertAlign w:val="superscript"/>
                <w:bCs/>
                <w:b/>
              </w:rPr>
              <w:t xml:space="preserve">+</w:t>
            </w:r>
            <w:r>
              <w:rPr>
                <w:bCs/>
                <w:b/>
              </w:rPr>
              <w:t xml:space="preserve">) are not electrophiles.</w:t>
            </w:r>
          </w:p>
        </w:tc>
      </w:tr>
      <w:tr>
        <w:tc>
          <w:tcPr/>
          <w:p>
            <w:pPr>
              <w:pStyle w:val="Compact"/>
              <w:jc w:val="left"/>
            </w:pPr>
            <w:r>
              <w:t xml:space="preserve">Neutral incomplete-octet electrophile (Lewis acid)</w:t>
            </w:r>
          </w:p>
        </w:tc>
        <w:tc>
          <w:tcPr/>
          <w:p>
            <w:pPr>
              <w:pStyle w:val="Compact"/>
              <w:jc w:val="left"/>
            </w:pPr>
            <w:r>
              <w:t xml:space="preserve">electron-deficient atom, no charge</w:t>
            </w:r>
          </w:p>
        </w:tc>
        <w:tc>
          <w:tcPr/>
          <w:p>
            <w:pPr>
              <w:pStyle w:val="Compact"/>
              <w:jc w:val="left"/>
            </w:pPr>
            <w:r>
              <w:t xml:space="preserve">BH</w:t>
            </w:r>
            <w:r>
              <w:rPr>
                <w:vertAlign w:val="subscript"/>
              </w:rPr>
              <w:t xml:space="preserve">3</w:t>
            </w:r>
            <w:r>
              <w:t xml:space="preserve">, B</w:t>
            </w:r>
            <w:r>
              <w:rPr>
                <w:vertAlign w:val="subscript"/>
              </w:rPr>
              <w:t xml:space="preserve">2</w:t>
            </w:r>
            <w:r>
              <w:t xml:space="preserve">H</w:t>
            </w:r>
            <w:r>
              <w:rPr>
                <w:vertAlign w:val="subscript"/>
              </w:rPr>
              <w:t xml:space="preserve">6</w:t>
            </w:r>
            <w:r>
              <w:t xml:space="preserve">, BF</w:t>
            </w:r>
            <w:r>
              <w:rPr>
                <w:vertAlign w:val="subscript"/>
              </w:rPr>
              <w:t xml:space="preserve">3</w:t>
            </w:r>
            <w:r>
              <w:t xml:space="preserve">, BCl</w:t>
            </w:r>
            <w:r>
              <w:rPr>
                <w:vertAlign w:val="subscript"/>
              </w:rPr>
              <w:t xml:space="preserve">3</w:t>
            </w:r>
            <w:r>
              <w:t xml:space="preserve">, AlCl</w:t>
            </w:r>
            <w:r>
              <w:rPr>
                <w:vertAlign w:val="subscript"/>
              </w:rPr>
              <w:t xml:space="preserve">3</w:t>
            </w:r>
            <w:r>
              <w:t xml:space="preserve">, SbCl</w:t>
            </w:r>
            <w:r>
              <w:rPr>
                <w:vertAlign w:val="subscript"/>
              </w:rPr>
              <w:t xml:space="preserve">5</w:t>
            </w:r>
            <w:r>
              <w:t xml:space="preserve">, carbenes, nitrenes</w:t>
            </w:r>
          </w:p>
        </w:tc>
      </w:tr>
      <w:tr>
        <w:tc>
          <w:tcPr/>
          <w:p>
            <w:pPr>
              <w:pStyle w:val="Compact"/>
              <w:jc w:val="left"/>
            </w:pPr>
            <w:r>
              <w:t xml:space="preserve">Complete-octet electrophile</w:t>
            </w:r>
          </w:p>
        </w:tc>
        <w:tc>
          <w:tcPr/>
          <w:p>
            <w:pPr>
              <w:pStyle w:val="Compact"/>
              <w:jc w:val="left"/>
            </w:pPr>
            <w:r>
              <w:t xml:space="preserve">octet complete, but a polarised bond makes one atom δ+ and open to attack</w:t>
            </w:r>
          </w:p>
        </w:tc>
        <w:tc>
          <w:tcPr/>
          <w:p>
            <w:pPr>
              <w:pStyle w:val="Compact"/>
              <w:jc w:val="left"/>
            </w:pPr>
            <w:r>
              <w:t xml:space="preserve">carbonyl compounds (C=O), RCOX, RCOOR′, CO</w:t>
            </w:r>
            <w:r>
              <w:rPr>
                <w:vertAlign w:val="subscript"/>
              </w:rPr>
              <w:t xml:space="preserve">2</w:t>
            </w:r>
            <w:r>
              <w:t xml:space="preserve">, CH</w:t>
            </w:r>
            <w:r>
              <w:rPr>
                <w:vertAlign w:val="subscript"/>
              </w:rPr>
              <w:t xml:space="preserve">3</w:t>
            </w:r>
            <w:r>
              <w:t xml:space="preserve">–I, Br–Br, Cl–Cl, I–Cl, I–N</w:t>
            </w:r>
            <w:r>
              <w:rPr>
                <w:vertAlign w:val="subscript"/>
              </w:rPr>
              <w:t xml:space="preserve">3</w:t>
            </w:r>
            <w:r>
              <w:t xml:space="preserve">, HO–Cl, NO–Cl</w:t>
            </w:r>
          </w:p>
        </w:tc>
      </w:tr>
      <w:tr>
        <w:tc>
          <w:tcPr/>
          <w:p>
            <w:pPr>
              <w:pStyle w:val="Compact"/>
              <w:jc w:val="left"/>
            </w:pPr>
            <w:r>
              <w:t xml:space="preserve">Nucleophile</w:t>
            </w:r>
          </w:p>
        </w:tc>
        <w:tc>
          <w:tcPr/>
          <w:p>
            <w:pPr>
              <w:pStyle w:val="Compact"/>
              <w:jc w:val="left"/>
            </w:pPr>
            <w:r>
              <w:t xml:space="preserve">nucleus-loving; electron donor; any species with a lone pair or a loose π bond pair</w:t>
            </w:r>
          </w:p>
        </w:tc>
        <w:tc>
          <w:tcPr/>
          <w:p>
            <w:pPr>
              <w:pStyle w:val="Compact"/>
              <w:jc w:val="left"/>
            </w:pPr>
            <w:r>
              <w:t xml:space="preserve">HO</w:t>
            </w:r>
            <w:r>
              <w:rPr>
                <w:vertAlign w:val="superscript"/>
              </w:rPr>
              <w:t xml:space="preserve">−</w:t>
            </w:r>
            <w:r>
              <w:t xml:space="preserve">, RO</w:t>
            </w:r>
            <w:r>
              <w:rPr>
                <w:vertAlign w:val="superscript"/>
              </w:rPr>
              <w:t xml:space="preserve">−</w:t>
            </w:r>
            <w:r>
              <w:t xml:space="preserve">, CN</w:t>
            </w:r>
            <w:r>
              <w:rPr>
                <w:vertAlign w:val="superscript"/>
              </w:rPr>
              <w:t xml:space="preserve">−</w:t>
            </w:r>
            <w:r>
              <w:t xml:space="preserve">, NH</w:t>
            </w:r>
            <w:r>
              <w:rPr>
                <w:vertAlign w:val="subscript"/>
              </w:rPr>
              <w:t xml:space="preserve">3</w:t>
            </w:r>
            <w:r>
              <w:t xml:space="preserve">, H</w:t>
            </w:r>
            <w:r>
              <w:rPr>
                <w:vertAlign w:val="subscript"/>
              </w:rPr>
              <w:t xml:space="preserve">2</w:t>
            </w:r>
            <w:r>
              <w:t xml:space="preserve">O, alkenes, arenes, carbanions</w:t>
            </w:r>
          </w:p>
        </w:tc>
      </w:tr>
    </w:tbl>
    <w:p>
      <w:pPr>
        <w:pStyle w:val="BodyText"/>
      </w:pPr>
      <w:r>
        <w:t xml:space="preserve">The board also classifies single-step and multi-step reactions: a single-step reaction goes through one transition state (a pentavalent carbon in the TS) with no intermediate; a multi-step reaction must have at least one intermediate (carbocation, carbanion, free radical) and uses normal tetravalent TS's. Endothermic reactions have ΔH &gt; 0 and the product is less stable; exothermic ones ΔH &lt; 0.</w:t>
      </w:r>
    </w:p>
    <w:bookmarkEnd w:id="772"/>
    <w:bookmarkStart w:id="773" w:name="h76"/>
    <w:p>
      <w:pPr>
        <w:pStyle w:val="Heading2"/>
      </w:pPr>
      <w:r>
        <w:t xml:space="preserve">5H.8 Carbocation structure (Doubt-clearing session)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Carbenium ion R</w:t>
            </w:r>
            <w:r>
              <w:rPr>
                <w:vertAlign w:val="subscript"/>
              </w:rPr>
              <w:t xml:space="preserve">3</w:t>
            </w:r>
            <w:r>
              <w:t xml:space="preserve">C</w:t>
            </w:r>
            <w:r>
              <w:rPr>
                <w:vertAlign w:val="superscript"/>
              </w:rPr>
              <w:t xml:space="preserve">+</w:t>
            </w:r>
          </w:p>
        </w:tc>
        <w:tc>
          <w:tcPr/>
          <w:p>
            <w:pPr>
              <w:pStyle w:val="Compact"/>
              <w:jc w:val="left"/>
            </w:pPr>
            <w:r>
              <w:t xml:space="preserve">Carbonium ion (five-coordinate)</w:t>
            </w:r>
          </w:p>
        </w:tc>
      </w:tr>
      <w:tr>
        <w:tc>
          <w:tcPr/>
          <w:p>
            <w:pPr>
              <w:pStyle w:val="Compact"/>
              <w:jc w:val="left"/>
            </w:pPr>
            <w:r>
              <w:t xml:space="preserve">Hybridisation / shape</w:t>
            </w:r>
          </w:p>
        </w:tc>
        <w:tc>
          <w:tcPr/>
          <w:p>
            <w:pPr>
              <w:pStyle w:val="Compact"/>
              <w:jc w:val="left"/>
            </w:pPr>
            <w:r>
              <w:t xml:space="preserve">sp</w:t>
            </w:r>
            <w:r>
              <w:rPr>
                <w:vertAlign w:val="superscript"/>
              </w:rPr>
              <w:t xml:space="preserve">2</w:t>
            </w:r>
            <w:r>
              <w:t xml:space="preserve">, trigonal planar, bond angle 120°, empty p orbital perpendicular to the plane</w:t>
            </w:r>
          </w:p>
        </w:tc>
        <w:tc>
          <w:tcPr/>
          <w:p>
            <w:pPr>
              <w:pStyle w:val="Compact"/>
              <w:jc w:val="left"/>
            </w:pPr>
            <w:r>
              <w:t xml:space="preserve">sp</w:t>
            </w:r>
            <w:r>
              <w:rPr>
                <w:vertAlign w:val="superscript"/>
              </w:rPr>
              <w:t xml:space="preserve">3</w:t>
            </w:r>
            <w:r>
              <w:t xml:space="preserve">d-type description is wrong; it is a 3c–2e bonded species (CH</w:t>
            </w:r>
            <w:r>
              <w:rPr>
                <w:vertAlign w:val="subscript"/>
              </w:rPr>
              <w:t xml:space="preserve">5</w:t>
            </w:r>
            <w:r>
              <w:rPr>
                <w:vertAlign w:val="superscript"/>
              </w:rPr>
              <w:t xml:space="preserve">+</w:t>
            </w:r>
            <w:r>
              <w:t xml:space="preserve">)</w:t>
            </w:r>
          </w:p>
        </w:tc>
      </w:tr>
      <w:tr>
        <w:tc>
          <w:tcPr/>
          <w:p>
            <w:pPr>
              <w:pStyle w:val="Compact"/>
              <w:jc w:val="left"/>
            </w:pPr>
            <w:r>
              <w:t xml:space="preserve">Electron count</w:t>
            </w:r>
          </w:p>
        </w:tc>
        <w:tc>
          <w:tcPr/>
          <w:p>
            <w:pPr>
              <w:pStyle w:val="Compact"/>
              <w:jc w:val="left"/>
            </w:pPr>
            <w:r>
              <w:t xml:space="preserve">sextet: 3 bond pairs, 0 unpaired electrons, 0 lone pairs; diamagnetic (μ = √(n(n+2)) = 0), spin multiplicity 2S+1 = 1 (singlet)</w:t>
            </w:r>
          </w:p>
        </w:tc>
        <w:tc>
          <w:tcPr/>
          <w:p>
            <w:pPr>
              <w:pStyle w:val="Compact"/>
              <w:jc w:val="left"/>
            </w:pPr>
            <w:r>
              <w:t xml:space="preserve">complete octet counting the 3c–2e pair; highly unstable and reactive</w:t>
            </w:r>
          </w:p>
        </w:tc>
      </w:tr>
      <w:tr>
        <w:tc>
          <w:tcPr/>
          <w:p>
            <w:pPr>
              <w:pStyle w:val="Compact"/>
              <w:jc w:val="left"/>
            </w:pPr>
            <w:r>
              <w:t xml:space="preserve">Reactivity</w:t>
            </w:r>
          </w:p>
        </w:tc>
        <w:tc>
          <w:tcPr/>
          <w:p>
            <w:pPr>
              <w:pStyle w:val="Compact"/>
              <w:jc w:val="left"/>
            </w:pPr>
            <w:r>
              <w:t xml:space="preserve">electrophile (Lewis acid); planar, so a nucleophile attacks from both faces (racemisation)</w:t>
            </w:r>
          </w:p>
        </w:tc>
        <w:tc>
          <w:tcPr/>
          <w:p>
            <w:pPr>
              <w:pStyle w:val="Compact"/>
              <w:jc w:val="left"/>
            </w:pPr>
            <w:r>
              <w:t xml:space="preserve">—</w:t>
            </w:r>
          </w:p>
        </w:tc>
      </w:tr>
      <w:tr>
        <w:tc>
          <w:tcPr/>
          <w:p>
            <w:pPr>
              <w:pStyle w:val="Compact"/>
              <w:jc w:val="left"/>
            </w:pPr>
            <w:r>
              <w:t xml:space="preserve">Formation</w:t>
            </w:r>
          </w:p>
        </w:tc>
        <w:tc>
          <w:tcPr/>
          <w:p>
            <w:pPr>
              <w:pStyle w:val="Compact"/>
              <w:jc w:val="left"/>
            </w:pPr>
            <w:r>
              <w:t xml:space="preserve">R–LG heterolysis; H</w:t>
            </w:r>
            <w:r>
              <w:rPr>
                <w:vertAlign w:val="superscript"/>
              </w:rPr>
              <w:t xml:space="preserve">+</w:t>
            </w:r>
            <w:r>
              <w:t xml:space="preserve"> </w:t>
            </w:r>
            <w:r>
              <w:t xml:space="preserve">+ CH</w:t>
            </w:r>
            <w:r>
              <w:rPr>
                <w:vertAlign w:val="subscript"/>
              </w:rPr>
              <w:t xml:space="preserve">2</w:t>
            </w:r>
            <w:r>
              <w:t xml:space="preserve"> </w:t>
            </w:r>
            <w:r>
              <w:t xml:space="preserve">(carbene) gives CH</w:t>
            </w:r>
            <w:r>
              <w:rPr>
                <w:vertAlign w:val="subscript"/>
              </w:rPr>
              <w:t xml:space="preserve">3</w:t>
            </w:r>
            <w:r>
              <w:rPr>
                <w:vertAlign w:val="superscript"/>
              </w:rPr>
              <w:t xml:space="preserve">+</w:t>
            </w:r>
            <w:r>
              <w:t xml:space="preserve">; H</w:t>
            </w:r>
            <w:r>
              <w:rPr>
                <w:vertAlign w:val="superscript"/>
              </w:rPr>
              <w:t xml:space="preserve">+</w:t>
            </w:r>
            <w:r>
              <w:t xml:space="preserve"> </w:t>
            </w:r>
            <w:r>
              <w:t xml:space="preserve">+ CH</w:t>
            </w:r>
            <w:r>
              <w:rPr>
                <w:vertAlign w:val="subscript"/>
              </w:rPr>
              <w:t xml:space="preserve">4</w:t>
            </w:r>
            <w:r>
              <w:t xml:space="preserve"> </w:t>
            </w:r>
            <w:r>
              <w:t xml:space="preserve">gives CH</w:t>
            </w:r>
            <w:r>
              <w:rPr>
                <w:vertAlign w:val="subscript"/>
              </w:rPr>
              <w:t xml:space="preserve">5</w:t>
            </w:r>
            <w:r>
              <w:rPr>
                <w:vertAlign w:val="superscript"/>
              </w:rPr>
              <w:t xml:space="preserve">+</w:t>
            </w:r>
            <w:r>
              <w:t xml:space="preserve">; H</w:t>
            </w:r>
            <w:r>
              <w:rPr>
                <w:vertAlign w:val="superscript"/>
              </w:rPr>
              <w:t xml:space="preserve">+</w:t>
            </w:r>
            <w:r>
              <w:t xml:space="preserve"> </w:t>
            </w:r>
            <w:r>
              <w:t xml:space="preserve">adds to lone pairs (H</w:t>
            </w:r>
            <w:r>
              <w:rPr>
                <w:vertAlign w:val="subscript"/>
              </w:rPr>
              <w:t xml:space="preserve">2</w:t>
            </w:r>
            <w:r>
              <w:t xml:space="preserve">O → H</w:t>
            </w:r>
            <w:r>
              <w:rPr>
                <w:vertAlign w:val="subscript"/>
              </w:rPr>
              <w:t xml:space="preserve">3</w:t>
            </w:r>
            <w:r>
              <w:t xml:space="preserve">O</w:t>
            </w:r>
            <w:r>
              <w:rPr>
                <w:vertAlign w:val="superscript"/>
              </w:rPr>
              <w:t xml:space="preserve">+</w:t>
            </w:r>
            <w:r>
              <w:t xml:space="preserve">, NH</w:t>
            </w:r>
            <w:r>
              <w:rPr>
                <w:vertAlign w:val="subscript"/>
              </w:rPr>
              <w:t xml:space="preserve">3</w:t>
            </w:r>
            <w:r>
              <w:t xml:space="preserve"> </w:t>
            </w:r>
            <w:r>
              <w:t xml:space="preserve">→ NH</w:t>
            </w:r>
            <w:r>
              <w:rPr>
                <w:vertAlign w:val="subscript"/>
              </w:rPr>
              <w:t xml:space="preserve">4</w:t>
            </w:r>
            <w:r>
              <w:rPr>
                <w:vertAlign w:val="superscript"/>
              </w:rPr>
              <w:t xml:space="preserve">+</w:t>
            </w:r>
            <w:r>
              <w:t xml:space="preserve">) but not to NaCl-type ionic species</w:t>
            </w:r>
          </w:p>
        </w:tc>
        <w:tc>
          <w:tcPr/>
          <w:p>
            <w:pPr>
              <w:pStyle w:val="Compact"/>
              <w:jc w:val="left"/>
            </w:pPr>
            <w:r>
              <w:t xml:space="preserve">protonation of an alkane</w:t>
            </w:r>
          </w:p>
        </w:tc>
      </w:tr>
    </w:tbl>
    <w:bookmarkEnd w:id="773"/>
    <w:bookmarkEnd w:id="774"/>
    <w:bookmarkStart w:id="850" w:name="p77"/>
    <w:p>
      <w:pPr>
        <w:pStyle w:val="Heading1"/>
      </w:pPr>
      <w:r>
        <w:t xml:space="preserve">Part 5I Fifty Original Carbocation Stability Questions with Reasoned Answers</w:t>
      </w:r>
    </w:p>
    <w:p>
      <w:pPr>
        <w:pStyle w:val="FirstParagraph"/>
      </w:pPr>
      <w:r>
        <w:t xml:space="preserve">These are original problems written for this book in the style of JEE Advanced, GATE and CSIR papers; they are not taken from any book. Each answer gives the reason. Where sources disagree the answer is marked ⚑.</w:t>
      </w:r>
    </w:p>
    <w:p>
      <w:pPr>
        <w:pStyle w:val="BodyText"/>
      </w:pPr>
      <w:r>
        <w:rPr>
          <w:bCs/>
          <w:b/>
        </w:rPr>
        <w:t xml:space="preserve">SQ-1.</w:t>
      </w:r>
    </w:p>
    <w:p>
      <w:pPr>
        <w:pStyle w:val="BodyText"/>
      </w:pPr>
      <w:r>
        <w:t xml:space="preserve">Arrange in decreasing stability: (a) CH</w:t>
      </w:r>
      <w:r>
        <w:rPr>
          <w:vertAlign w:val="subscript"/>
        </w:rPr>
        <w:t xml:space="preserve">3</w:t>
      </w:r>
      <w:r>
        <w:rPr>
          <w:vertAlign w:val="superscript"/>
        </w:rPr>
        <w:t xml:space="preserve">+</w:t>
      </w:r>
      <w:r>
        <w:t xml:space="preserve">, (b) CH</w:t>
      </w:r>
      <w:r>
        <w:rPr>
          <w:vertAlign w:val="subscript"/>
        </w:rPr>
        <w:t xml:space="preserve">3</w:t>
      </w:r>
      <w:r>
        <w:t xml:space="preserve">CH</w:t>
      </w:r>
      <w:r>
        <w:rPr>
          <w:vertAlign w:val="subscript"/>
        </w:rPr>
        <w:t xml:space="preserve">2</w:t>
      </w:r>
      <w:r>
        <w:rPr>
          <w:vertAlign w:val="superscript"/>
        </w:rPr>
        <w:t xml:space="preserve">+</w:t>
      </w:r>
      <w:r>
        <w:t xml:space="preserve">, (c) (CH</w:t>
      </w:r>
      <w:r>
        <w:rPr>
          <w:vertAlign w:val="subscript"/>
        </w:rPr>
        <w:t xml:space="preserve">3</w:t>
      </w:r>
      <w:r>
        <w:t xml:space="preserve">)</w:t>
      </w:r>
      <w:r>
        <w:rPr>
          <w:vertAlign w:val="subscript"/>
        </w:rPr>
        <w:t xml:space="preserve">2</w:t>
      </w:r>
      <w:r>
        <w:t xml:space="preserve">CH</w:t>
      </w:r>
      <w:r>
        <w:rPr>
          <w:vertAlign w:val="superscript"/>
        </w:rPr>
        <w:t xml:space="preserve">+</w:t>
      </w:r>
      <w:r>
        <w:t xml:space="preserve">, (d)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w:t>
      </w:r>
    </w:p>
    <w:p>
      <w:pPr>
        <w:pStyle w:val="BodyText"/>
      </w:pPr>
      <w:r>
        <w:drawing>
          <wp:inline>
            <wp:extent cx="5334000" cy="1662390"/>
            <wp:effectExtent b="0" l="0" r="0" t="0"/>
            <wp:docPr descr="" title="" id="776" name="Picture"/>
            <a:graphic>
              <a:graphicData uri="http://schemas.openxmlformats.org/drawingml/2006/picture">
                <pic:pic>
                  <pic:nvPicPr>
                    <pic:cNvPr descr="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" id="777" name="Picture"/>
                    <pic:cNvPicPr>
                      <a:picLocks noChangeArrowheads="1" noChangeAspect="1"/>
                    </pic:cNvPicPr>
                  </pic:nvPicPr>
                  <pic:blipFill>
                    <a:blip r:embed="rId775"/>
                    <a:stretch>
                      <a:fillRect/>
                    </a:stretch>
                  </pic:blipFill>
                  <pic:spPr bwMode="auto">
                    <a:xfrm>
                      <a:off x="0" y="0"/>
                      <a:ext cx="5334000" cy="1662390"/>
                    </a:xfrm>
                    <a:prstGeom prst="rect">
                      <a:avLst/>
                    </a:prstGeom>
                    <a:noFill/>
                    <a:ln w="9525">
                      <a:noFill/>
                      <a:headEnd/>
                      <a:tailEnd/>
                    </a:ln>
                  </pic:spPr>
                </pic:pic>
              </a:graphicData>
            </a:graphic>
          </wp:inline>
        </w:drawing>
      </w:r>
    </w:p>
    <w:p>
      <w:pPr>
        <w:pStyle w:val="BodyText"/>
      </w:pPr>
      <w:r>
        <w:t xml:space="preserve">Answer: d &gt; c &gt; b &gt; a</w:t>
      </w:r>
    </w:p>
    <w:p>
      <w:pPr>
        <w:pStyle w:val="BodyText"/>
      </w:pPr>
      <w:r>
        <w:t xml:space="preserve">Each added alkyl group donates by +I and hyperconjugation (9, 6, 3 and 0 C–H bonds adjacent to C</w:t>
      </w:r>
      <w:r>
        <w:rPr>
          <w:vertAlign w:val="superscript"/>
        </w:rPr>
        <w:t xml:space="preserve">+</w:t>
      </w:r>
      <w:r>
        <w:t xml:space="preserve">).</w:t>
      </w:r>
    </w:p>
    <w:p>
      <w:pPr>
        <w:pStyle w:val="BodyText"/>
      </w:pPr>
      <w:r>
        <w:rPr>
          <w:bCs/>
          <w:b/>
        </w:rPr>
        <w:t xml:space="preserve">SQ-2.</w:t>
      </w:r>
    </w:p>
    <w:p>
      <w:pPr>
        <w:pStyle w:val="BodyText"/>
      </w:pPr>
      <w:r>
        <w:t xml:space="preserve">Arrange in decreasing stability: p-methoxybenzyl, p-methylbenzyl, benzyl, p-chlorobenzyl, p-nitrobenzyl cations.</w:t>
      </w:r>
    </w:p>
    <w:p>
      <w:pPr>
        <w:pStyle w:val="BodyText"/>
      </w:pPr>
      <w:r>
        <w:drawing>
          <wp:inline>
            <wp:extent cx="5334000" cy="1483484"/>
            <wp:effectExtent b="0" l="0" r="0" t="0"/>
            <wp:docPr descr="" title="" id="779" name="Picture"/>
            <a:graphic>
              <a:graphicData uri="http://schemas.openxmlformats.org/drawingml/2006/picture">
                <pic:pic>
                  <pic:nvPicPr>
                    <pic:cNvPr descr="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" id="780" name="Picture"/>
                    <pic:cNvPicPr>
                      <a:picLocks noChangeArrowheads="1" noChangeAspect="1"/>
                    </pic:cNvPicPr>
                  </pic:nvPicPr>
                  <pic:blipFill>
                    <a:blip r:embed="rId778"/>
                    <a:stretch>
                      <a:fillRect/>
                    </a:stretch>
                  </pic:blipFill>
                  <pic:spPr bwMode="auto">
                    <a:xfrm>
                      <a:off x="0" y="0"/>
                      <a:ext cx="5334000" cy="1483484"/>
                    </a:xfrm>
                    <a:prstGeom prst="rect">
                      <a:avLst/>
                    </a:prstGeom>
                    <a:noFill/>
                    <a:ln w="9525">
                      <a:noFill/>
                      <a:headEnd/>
                      <a:tailEnd/>
                    </a:ln>
                  </pic:spPr>
                </pic:pic>
              </a:graphicData>
            </a:graphic>
          </wp:inline>
        </w:drawing>
      </w:r>
    </w:p>
    <w:p>
      <w:pPr>
        <w:pStyle w:val="BodyText"/>
      </w:pPr>
      <w:r>
        <w:t xml:space="preserve">Answer: a &gt; b &gt; c &gt; d &gt; e</w:t>
      </w:r>
    </w:p>
    <w:p>
      <w:pPr>
        <w:pStyle w:val="BodyText"/>
      </w:pPr>
      <w:r>
        <w:t xml:space="preserve">σ</w:t>
      </w:r>
      <w:r>
        <w:rPr>
          <w:vertAlign w:val="superscript"/>
        </w:rPr>
        <w:t xml:space="preserve">+</w:t>
      </w:r>
      <w:r>
        <w:t xml:space="preserve"> </w:t>
      </w:r>
      <w:r>
        <w:t xml:space="preserve">constants: OMe −0.78, Me −0.31, H 0, Cl +0.11, NO</w:t>
      </w:r>
      <w:r>
        <w:rPr>
          <w:vertAlign w:val="subscript"/>
        </w:rPr>
        <w:t xml:space="preserve">2</w:t>
      </w:r>
      <w:r>
        <w:t xml:space="preserve"> </w:t>
      </w:r>
      <w:r>
        <w:t xml:space="preserve">+0.79. Only the +M donor OMe is strongly stabilising; Cl withdraws by −I more than it donates by +M.</w:t>
      </w:r>
    </w:p>
    <w:p>
      <w:pPr>
        <w:pStyle w:val="BodyText"/>
      </w:pPr>
      <w:r>
        <w:rPr>
          <w:bCs/>
          <w:b/>
        </w:rPr>
        <w:t xml:space="preserve">SQ-3.</w:t>
      </w:r>
    </w:p>
    <w:p>
      <w:pPr>
        <w:pStyle w:val="BodyText"/>
      </w:pPr>
      <w:r>
        <w:t xml:space="preserve">Arrange in decreasing stability: (a) CH</w:t>
      </w:r>
      <w:r>
        <w:rPr>
          <w:vertAlign w:val="subscript"/>
        </w:rPr>
        <w:t xml:space="preserve">3</w:t>
      </w:r>
      <w:r>
        <w:rPr>
          <w:vertAlign w:val="superscript"/>
        </w:rPr>
        <w:t xml:space="preserve">+</w:t>
      </w:r>
      <w:r>
        <w:t xml:space="preserve">, (b) PhCH</w:t>
      </w:r>
      <w:r>
        <w:rPr>
          <w:vertAlign w:val="subscript"/>
        </w:rPr>
        <w:t xml:space="preserve">2</w:t>
      </w:r>
      <w:r>
        <w:rPr>
          <w:vertAlign w:val="superscript"/>
        </w:rPr>
        <w:t xml:space="preserve">+</w:t>
      </w:r>
      <w:r>
        <w:t xml:space="preserve">, (c) Ph</w:t>
      </w:r>
      <w:r>
        <w:rPr>
          <w:vertAlign w:val="subscript"/>
        </w:rPr>
        <w:t xml:space="preserve">2</w:t>
      </w:r>
      <w:r>
        <w:t xml:space="preserve">CH</w:t>
      </w:r>
      <w:r>
        <w:rPr>
          <w:vertAlign w:val="superscript"/>
        </w:rPr>
        <w:t xml:space="preserve">+</w:t>
      </w:r>
      <w:r>
        <w:t xml:space="preserve">, (d) Ph</w:t>
      </w:r>
      <w:r>
        <w:rPr>
          <w:vertAlign w:val="subscript"/>
        </w:rPr>
        <w:t xml:space="preserve">3</w:t>
      </w:r>
      <w:r>
        <w:t xml:space="preserve">C</w:t>
      </w:r>
      <w:r>
        <w:rPr>
          <w:vertAlign w:val="superscript"/>
        </w:rPr>
        <w:t xml:space="preserve">+</w:t>
      </w:r>
      <w:r>
        <w:t xml:space="preserve">.</w:t>
      </w:r>
    </w:p>
    <w:p>
      <w:pPr>
        <w:pStyle w:val="BodyText"/>
      </w:pPr>
      <w:r>
        <w:drawing>
          <wp:inline>
            <wp:extent cx="5334000" cy="2111375"/>
            <wp:effectExtent b="0" l="0" r="0" t="0"/>
            <wp:docPr descr="" title="" id="782" name="Picture"/>
            <a:graphic>
              <a:graphicData uri="http://schemas.openxmlformats.org/drawingml/2006/picture">
                <pic:pic>
                  <pic:nvPicPr>
                    <pic:cNvPr descr="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" id="783" name="Picture"/>
                    <pic:cNvPicPr>
                      <a:picLocks noChangeArrowheads="1" noChangeAspect="1"/>
                    </pic:cNvPicPr>
                  </pic:nvPicPr>
                  <pic:blipFill>
                    <a:blip r:embed="rId781"/>
                    <a:stretch>
                      <a:fillRect/>
                    </a:stretch>
                  </pic:blipFill>
                  <pic:spPr bwMode="auto">
                    <a:xfrm>
                      <a:off x="0" y="0"/>
                      <a:ext cx="5334000" cy="2111375"/>
                    </a:xfrm>
                    <a:prstGeom prst="rect">
                      <a:avLst/>
                    </a:prstGeom>
                    <a:noFill/>
                    <a:ln w="9525">
                      <a:noFill/>
                      <a:headEnd/>
                      <a:tailEnd/>
                    </a:ln>
                  </pic:spPr>
                </pic:pic>
              </a:graphicData>
            </a:graphic>
          </wp:inline>
        </w:drawing>
      </w:r>
    </w:p>
    <w:p>
      <w:pPr>
        <w:pStyle w:val="BodyText"/>
      </w:pPr>
      <w:r>
        <w:t xml:space="preserve">Answer: d &gt; c &gt; b &gt; a</w:t>
      </w:r>
    </w:p>
    <w:p>
      <w:pPr>
        <w:pStyle w:val="BodyText"/>
      </w:pPr>
      <w:r>
        <w:t xml:space="preserve">Each phenyl adds resonance contributors (4, 7 and 10 for benzyl, benzhydryl, trityl); trityl is twisted but still the most stable.</w:t>
      </w:r>
    </w:p>
    <w:p>
      <w:pPr>
        <w:pStyle w:val="BodyText"/>
      </w:pPr>
      <w:r>
        <w:rPr>
          <w:bCs/>
          <w:b/>
        </w:rPr>
        <w:t xml:space="preserve">SQ-4.</w:t>
      </w:r>
    </w:p>
    <w:p>
      <w:pPr>
        <w:pStyle w:val="BodyText"/>
      </w:pPr>
      <w:r>
        <w:t xml:space="preserve">Arrange in decreasing stability: tropylium, cyclopropenyl and cyclopentadienyl cations.</w:t>
      </w:r>
    </w:p>
    <w:p>
      <w:pPr>
        <w:pStyle w:val="BodyText"/>
      </w:pPr>
      <w:r>
        <w:drawing>
          <wp:inline>
            <wp:extent cx="4572000" cy="2209800"/>
            <wp:effectExtent b="0" l="0" r="0" t="0"/>
            <wp:docPr descr="" title="" id="785" name="Picture"/>
            <a:graphic>
              <a:graphicData uri="http://schemas.openxmlformats.org/drawingml/2006/picture">
                <pic:pic>
                  <pic:nvPicPr>
                    <pic:cNvPr descr="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" id="786" name="Picture"/>
                    <pic:cNvPicPr>
                      <a:picLocks noChangeArrowheads="1" noChangeAspect="1"/>
                    </pic:cNvPicPr>
                  </pic:nvPicPr>
                  <pic:blipFill>
                    <a:blip r:embed="rId784"/>
                    <a:stretch>
                      <a:fillRect/>
                    </a:stretch>
                  </pic:blipFill>
                  <pic:spPr bwMode="auto">
                    <a:xfrm>
                      <a:off x="0" y="0"/>
                      <a:ext cx="4572000" cy="2209800"/>
                    </a:xfrm>
                    <a:prstGeom prst="rect">
                      <a:avLst/>
                    </a:prstGeom>
                    <a:noFill/>
                    <a:ln w="9525">
                      <a:noFill/>
                      <a:headEnd/>
                      <a:tailEnd/>
                    </a:ln>
                  </pic:spPr>
                </pic:pic>
              </a:graphicData>
            </a:graphic>
          </wp:inline>
        </w:drawing>
      </w:r>
    </w:p>
    <w:p>
      <w:pPr>
        <w:pStyle w:val="BodyText"/>
      </w:pPr>
      <w:r>
        <w:t xml:space="preserve">Answer: a &gt; b &gt; c</w:t>
      </w:r>
    </w:p>
    <w:p>
      <w:pPr>
        <w:pStyle w:val="BodyText"/>
      </w:pPr>
      <w:r>
        <w:t xml:space="preserve">Tropylium (6π) and cyclopropenyl (2π) are aromatic by Hückel; cyclopentadienyl cation (4π) is antiaromatic. Tropylium is the better delocalised of the two aromatic cations.</w:t>
      </w:r>
    </w:p>
    <w:p>
      <w:pPr>
        <w:pStyle w:val="BodyText"/>
      </w:pPr>
      <w:r>
        <w:rPr>
          <w:bCs/>
          <w:b/>
        </w:rPr>
        <w:t xml:space="preserve">SQ-5.</w:t>
      </w:r>
    </w:p>
    <w:p>
      <w:pPr>
        <w:pStyle w:val="BodyText"/>
      </w:pPr>
      <w:r>
        <w:t xml:space="preserve">Arrange in decreasing stability: Me</w:t>
      </w:r>
      <w:r>
        <w:rPr>
          <w:vertAlign w:val="subscript"/>
        </w:rPr>
        <w:t xml:space="preserve">2</w:t>
      </w:r>
      <w:r>
        <w:t xml:space="preserve">N</w:t>
      </w:r>
      <w:r>
        <w:rPr>
          <w:vertAlign w:val="superscript"/>
        </w:rPr>
        <w:t xml:space="preserve">+</w:t>
      </w:r>
      <w:r>
        <w:t xml:space="preserve">=CH</w:t>
      </w:r>
      <w:r>
        <w:rPr>
          <w:vertAlign w:val="subscript"/>
        </w:rPr>
        <w:t xml:space="preserve">2</w:t>
      </w:r>
      <w:r>
        <w:t xml:space="preserve">, MeO</w:t>
      </w:r>
      <w:r>
        <w:rPr>
          <w:vertAlign w:val="superscript"/>
        </w:rPr>
        <w:t xml:space="preserve">+</w:t>
      </w:r>
      <w:r>
        <w:t xml:space="preserve">=CH</w:t>
      </w:r>
      <w:r>
        <w:rPr>
          <w:vertAlign w:val="subscript"/>
        </w:rPr>
        <w:t xml:space="preserve">2</w:t>
      </w:r>
      <w:r>
        <w:t xml:space="preserve">, t-Bu</w:t>
      </w:r>
      <w:r>
        <w:rPr>
          <w:vertAlign w:val="superscript"/>
        </w:rPr>
        <w:t xml:space="preserve">+</w:t>
      </w:r>
      <w:r>
        <w:t xml:space="preserve">, CH</w:t>
      </w:r>
      <w:r>
        <w:rPr>
          <w:vertAlign w:val="subscript"/>
        </w:rPr>
        <w:t xml:space="preserve">3</w:t>
      </w:r>
      <w:r>
        <w:t xml:space="preserve">CH</w:t>
      </w:r>
      <w:r>
        <w:rPr>
          <w:vertAlign w:val="subscript"/>
        </w:rPr>
        <w:t xml:space="preserve">2</w:t>
      </w:r>
      <w:r>
        <w:rPr>
          <w:vertAlign w:val="superscript"/>
        </w:rPr>
        <w:t xml:space="preserve">+</w:t>
      </w:r>
      <w:r>
        <w:t xml:space="preserve">.</w:t>
      </w:r>
    </w:p>
    <w:p>
      <w:pPr>
        <w:pStyle w:val="BodyText"/>
      </w:pPr>
      <w:r>
        <w:drawing>
          <wp:inline>
            <wp:extent cx="5334000" cy="1571427"/>
            <wp:effectExtent b="0" l="0" r="0" t="0"/>
            <wp:docPr descr="" title="" id="788" name="Picture"/>
            <a:graphic>
              <a:graphicData uri="http://schemas.openxmlformats.org/drawingml/2006/picture">
                <pic:pic>
                  <pic:nvPicPr>
                    <pic:cNvPr descr="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" id="789" name="Picture"/>
                    <pic:cNvPicPr>
                      <a:picLocks noChangeArrowheads="1" noChangeAspect="1"/>
                    </pic:cNvPicPr>
                  </pic:nvPicPr>
                  <pic:blipFill>
                    <a:blip r:embed="rId787"/>
                    <a:stretch>
                      <a:fillRect/>
                    </a:stretch>
                  </pic:blipFill>
                  <pic:spPr bwMode="auto">
                    <a:xfrm>
                      <a:off x="0" y="0"/>
                      <a:ext cx="5334000" cy="1571427"/>
                    </a:xfrm>
                    <a:prstGeom prst="rect">
                      <a:avLst/>
                    </a:prstGeom>
                    <a:noFill/>
                    <a:ln w="9525">
                      <a:noFill/>
                      <a:headEnd/>
                      <a:tailEnd/>
                    </a:ln>
                  </pic:spPr>
                </pic:pic>
              </a:graphicData>
            </a:graphic>
          </wp:inline>
        </w:drawing>
      </w:r>
    </w:p>
    <w:p>
      <w:pPr>
        <w:pStyle w:val="BodyText"/>
      </w:pPr>
      <w:r>
        <w:t xml:space="preserve">Answer: a &gt; b &gt; c &gt; d</w:t>
      </w:r>
    </w:p>
    <w:p>
      <w:pPr>
        <w:pStyle w:val="BodyText"/>
      </w:pPr>
      <w:r>
        <w:t xml:space="preserve">The lone pair of N (better donor, less electronegative) delocalises into C</w:t>
      </w:r>
      <w:r>
        <w:rPr>
          <w:vertAlign w:val="superscript"/>
        </w:rPr>
        <w:t xml:space="preserve">+</w:t>
      </w:r>
      <w:r>
        <w:t xml:space="preserve"> </w:t>
      </w:r>
      <w:r>
        <w:t xml:space="preserve">better than that of O; both beat alkyl hyperconjugation. These ions have a full octet on every atom.</w:t>
      </w:r>
    </w:p>
    <w:p>
      <w:pPr>
        <w:pStyle w:val="BodyText"/>
      </w:pPr>
      <w:r>
        <w:rPr>
          <w:bCs/>
          <w:b/>
        </w:rPr>
        <w:t xml:space="preserve">SQ-6.</w:t>
      </w:r>
    </w:p>
    <w:p>
      <w:pPr>
        <w:pStyle w:val="BodyText"/>
      </w:pPr>
      <w:r>
        <w:t xml:space="preserve">Arrange in decreasing stability: CH</w:t>
      </w:r>
      <w:r>
        <w:rPr>
          <w:vertAlign w:val="subscript"/>
        </w:rPr>
        <w:t xml:space="preserve">2</w:t>
      </w:r>
      <w:r>
        <w:t xml:space="preserve">=CH–CH</w:t>
      </w:r>
      <w:r>
        <w:rPr>
          <w:vertAlign w:val="subscript"/>
        </w:rPr>
        <w:t xml:space="preserve">2</w:t>
      </w:r>
      <w:r>
        <w:rPr>
          <w:vertAlign w:val="superscript"/>
        </w:rPr>
        <w:t xml:space="preserve">+</w:t>
      </w:r>
      <w:r>
        <w:t xml:space="preserve">, CH</w:t>
      </w:r>
      <w:r>
        <w:rPr>
          <w:vertAlign w:val="subscript"/>
        </w:rPr>
        <w:t xml:space="preserve">3</w:t>
      </w:r>
      <w:r>
        <w:t xml:space="preserve">CH=CH–CH</w:t>
      </w:r>
      <w:r>
        <w:rPr>
          <w:vertAlign w:val="subscript"/>
        </w:rPr>
        <w:t xml:space="preserve">2</w:t>
      </w:r>
      <w:r>
        <w:rPr>
          <w:vertAlign w:val="superscript"/>
        </w:rPr>
        <w:t xml:space="preserve">+</w:t>
      </w:r>
      <w:r>
        <w:t xml:space="preserve">, (CH</w:t>
      </w:r>
      <w:r>
        <w:rPr>
          <w:vertAlign w:val="subscript"/>
        </w:rPr>
        <w:t xml:space="preserve">3</w:t>
      </w:r>
      <w:r>
        <w:t xml:space="preserve">)</w:t>
      </w:r>
      <w:r>
        <w:rPr>
          <w:vertAlign w:val="subscript"/>
        </w:rPr>
        <w:t xml:space="preserve">2</w:t>
      </w:r>
      <w:r>
        <w:t xml:space="preserve">C=CH–CH</w:t>
      </w:r>
      <w:r>
        <w:rPr>
          <w:vertAlign w:val="subscript"/>
        </w:rPr>
        <w:t xml:space="preserve">2</w:t>
      </w:r>
      <w:r>
        <w:rPr>
          <w:vertAlign w:val="superscript"/>
        </w:rPr>
        <w:t xml:space="preserve">+</w:t>
      </w:r>
      <w:r>
        <w:t xml:space="preserve">.</w:t>
      </w:r>
    </w:p>
    <w:p>
      <w:pPr>
        <w:pStyle w:val="BodyText"/>
      </w:pPr>
      <w:r>
        <w:drawing>
          <wp:inline>
            <wp:extent cx="5334000" cy="1587635"/>
            <wp:effectExtent b="0" l="0" r="0" t="0"/>
            <wp:docPr descr="" title="" id="791" name="Picture"/>
            <a:graphic>
              <a:graphicData uri="http://schemas.openxmlformats.org/drawingml/2006/picture">
                <pic:pic>
                  <pic:nvPicPr>
                    <pic:cNvPr descr="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" id="792" name="Picture"/>
                    <pic:cNvPicPr>
                      <a:picLocks noChangeArrowheads="1" noChangeAspect="1"/>
                    </pic:cNvPicPr>
                  </pic:nvPicPr>
                  <pic:blipFill>
                    <a:blip r:embed="rId790"/>
                    <a:stretch>
                      <a:fillRect/>
                    </a:stretch>
                  </pic:blipFill>
                  <pic:spPr bwMode="auto">
                    <a:xfrm>
                      <a:off x="0" y="0"/>
                      <a:ext cx="5334000" cy="1587635"/>
                    </a:xfrm>
                    <a:prstGeom prst="rect">
                      <a:avLst/>
                    </a:prstGeom>
                    <a:noFill/>
                    <a:ln w="9525">
                      <a:noFill/>
                      <a:headEnd/>
                      <a:tailEnd/>
                    </a:ln>
                  </pic:spPr>
                </pic:pic>
              </a:graphicData>
            </a:graphic>
          </wp:inline>
        </w:drawing>
      </w:r>
    </w:p>
    <w:p>
      <w:pPr>
        <w:pStyle w:val="BodyText"/>
      </w:pPr>
      <w:r>
        <w:t xml:space="preserve">Answer: c &gt; b &gt; a</w:t>
      </w:r>
    </w:p>
    <w:p>
      <w:pPr>
        <w:pStyle w:val="BodyText"/>
      </w:pPr>
      <w:r>
        <w:t xml:space="preserve">Alkyl groups on the allyl termini stabilise the partial positive charge; in c one terminus is tertiary.</w:t>
      </w:r>
    </w:p>
    <w:p>
      <w:pPr>
        <w:pStyle w:val="BodyText"/>
      </w:pPr>
      <w:r>
        <w:rPr>
          <w:bCs/>
          <w:b/>
        </w:rPr>
        <w:t xml:space="preserve">SQ-7.</w:t>
      </w:r>
    </w:p>
    <w:p>
      <w:pPr>
        <w:pStyle w:val="BodyText"/>
      </w:pPr>
      <w:r>
        <w:t xml:space="preserve">Which is more stable: allyl cation or pentadienyl cation?</w:t>
      </w:r>
    </w:p>
    <w:p>
      <w:pPr>
        <w:pStyle w:val="BodyText"/>
      </w:pPr>
      <w:r>
        <w:drawing>
          <wp:inline>
            <wp:extent cx="4368800" cy="1397000"/>
            <wp:effectExtent b="0" l="0" r="0" t="0"/>
            <wp:docPr descr="" title="" id="794" name="Picture"/>
            <a:graphic>
              <a:graphicData uri="http://schemas.openxmlformats.org/drawingml/2006/picture">
                <pic:pic>
                  <pic:nvPicPr>
                    <pic:cNvPr descr="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" id="795" name="Picture"/>
                    <pic:cNvPicPr>
                      <a:picLocks noChangeArrowheads="1" noChangeAspect="1"/>
                    </pic:cNvPicPr>
                  </pic:nvPicPr>
                  <pic:blipFill>
                    <a:blip r:embed="rId793"/>
                    <a:stretch>
                      <a:fillRect/>
                    </a:stretch>
                  </pic:blipFill>
                  <pic:spPr bwMode="auto">
                    <a:xfrm>
                      <a:off x="0" y="0"/>
                      <a:ext cx="4368800" cy="1397000"/>
                    </a:xfrm>
                    <a:prstGeom prst="rect">
                      <a:avLst/>
                    </a:prstGeom>
                    <a:noFill/>
                    <a:ln w="9525">
                      <a:noFill/>
                      <a:headEnd/>
                      <a:tailEnd/>
                    </a:ln>
                  </pic:spPr>
                </pic:pic>
              </a:graphicData>
            </a:graphic>
          </wp:inline>
        </w:drawing>
      </w:r>
    </w:p>
    <w:p>
      <w:pPr>
        <w:pStyle w:val="BodyText"/>
      </w:pPr>
      <w:r>
        <w:t xml:space="preserve">Answer: pentadienyl</w:t>
      </w:r>
    </w:p>
    <w:p>
      <w:pPr>
        <w:pStyle w:val="BodyText"/>
      </w:pPr>
      <w:r>
        <w:t xml:space="preserve">The charge is delocalised over three carbons instead of two (resonance forms 3 versus 2).</w:t>
      </w:r>
    </w:p>
    <w:p>
      <w:pPr>
        <w:pStyle w:val="BodyText"/>
      </w:pPr>
      <w:r>
        <w:rPr>
          <w:bCs/>
          <w:b/>
        </w:rPr>
        <w:t xml:space="preserve">SQ-8.</w:t>
      </w:r>
    </w:p>
    <w:p>
      <w:pPr>
        <w:pStyle w:val="BodyText"/>
      </w:pPr>
      <w:r>
        <w:t xml:space="preserve">Which is more stable: Ph</w:t>
      </w:r>
      <w:r>
        <w:rPr>
          <w:vertAlign w:val="subscript"/>
        </w:rPr>
        <w:t xml:space="preserve">2</w:t>
      </w:r>
      <w:r>
        <w:t xml:space="preserve">CH</w:t>
      </w:r>
      <w:r>
        <w:rPr>
          <w:vertAlign w:val="superscript"/>
        </w:rPr>
        <w:t xml:space="preserve">+</w:t>
      </w:r>
      <w:r>
        <w:t xml:space="preserve"> </w:t>
      </w:r>
      <w:r>
        <w:t xml:space="preserve">or 9-fluorenyl cation?</w:t>
      </w:r>
    </w:p>
    <w:p>
      <w:pPr>
        <w:pStyle w:val="BodyText"/>
      </w:pPr>
      <w:r>
        <w:drawing>
          <wp:inline>
            <wp:extent cx="5334000" cy="3416157"/>
            <wp:effectExtent b="0" l="0" r="0" t="0"/>
            <wp:docPr descr="" title="" id="797" name="Picture"/>
            <a:graphic>
              <a:graphicData uri="http://schemas.openxmlformats.org/drawingml/2006/picture">
                <pic:pic>
                  <pic:nvPicPr>
                    <pic:cNvPr descr="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" id="798" name="Picture"/>
                    <pic:cNvPicPr>
                      <a:picLocks noChangeArrowheads="1" noChangeAspect="1"/>
                    </pic:cNvPicPr>
                  </pic:nvPicPr>
                  <pic:blipFill>
                    <a:blip r:embed="rId796"/>
                    <a:stretch>
                      <a:fillRect/>
                    </a:stretch>
                  </pic:blipFill>
                  <pic:spPr bwMode="auto">
                    <a:xfrm>
                      <a:off x="0" y="0"/>
                      <a:ext cx="5334000" cy="3416157"/>
                    </a:xfrm>
                    <a:prstGeom prst="rect">
                      <a:avLst/>
                    </a:prstGeom>
                    <a:noFill/>
                    <a:ln w="9525">
                      <a:noFill/>
                      <a:headEnd/>
                      <a:tailEnd/>
                    </a:ln>
                  </pic:spPr>
                </pic:pic>
              </a:graphicData>
            </a:graphic>
          </wp:inline>
        </w:drawing>
      </w:r>
    </w:p>
    <w:p>
      <w:pPr>
        <w:pStyle w:val="BodyText"/>
      </w:pPr>
      <w:r>
        <w:t xml:space="preserve">Answer: Ph</w:t>
      </w:r>
      <w:r>
        <w:rPr>
          <w:vertAlign w:val="subscript"/>
        </w:rPr>
        <w:t xml:space="preserve">2</w:t>
      </w:r>
      <w:r>
        <w:t xml:space="preserve">CH</w:t>
      </w:r>
      <w:r>
        <w:rPr>
          <w:vertAlign w:val="superscript"/>
        </w:rPr>
        <w:t xml:space="preserve">+</w:t>
      </w:r>
    </w:p>
    <w:p>
      <w:pPr>
        <w:pStyle w:val="BodyText"/>
      </w:pPr>
      <w:r>
        <w:t xml:space="preserve">In the planar fluorenyl cation the central five-membered ring contains 4π electrons (antiaromatic), which destabilises it by many orders of magnitude (solvolysis ≈ 10</w:t>
      </w:r>
      <w:r>
        <w:rPr>
          <w:vertAlign w:val="superscript"/>
        </w:rPr>
        <w:t xml:space="preserve">6</w:t>
      </w:r>
      <w:r>
        <w:t xml:space="preserve"> </w:t>
      </w:r>
      <w:r>
        <w:t xml:space="preserve">slower).</w:t>
      </w:r>
    </w:p>
    <w:p>
      <w:pPr>
        <w:pStyle w:val="BodyText"/>
      </w:pPr>
      <w:r>
        <w:rPr>
          <w:bCs/>
          <w:b/>
        </w:rPr>
        <w:t xml:space="preserve">SQ-9.</w:t>
      </w:r>
    </w:p>
    <w:p>
      <w:pPr>
        <w:pStyle w:val="BodyText"/>
      </w:pPr>
      <w:r>
        <w:t xml:space="preserve">Arrange in decreasing stability: tris(p-methoxyphenyl)methyl, trityl and tris(p-nitrophenyl)methyl cations.</w:t>
      </w:r>
    </w:p>
    <w:p>
      <w:pPr>
        <w:pStyle w:val="BodyText"/>
      </w:pPr>
      <w:r>
        <w:t xml:space="preserve">Answer: (p-MeOC</w:t>
      </w:r>
      <w:r>
        <w:rPr>
          <w:vertAlign w:val="subscript"/>
        </w:rPr>
        <w:t xml:space="preserve">6</w:t>
      </w:r>
      <w:r>
        <w:t xml:space="preserve">H</w:t>
      </w:r>
      <w:r>
        <w:rPr>
          <w:vertAlign w:val="subscript"/>
        </w:rPr>
        <w:t xml:space="preserve">4</w:t>
      </w:r>
      <w:r>
        <w:t xml:space="preserve">)</w:t>
      </w:r>
      <w:r>
        <w:rPr>
          <w:vertAlign w:val="subscript"/>
        </w:rPr>
        <w:t xml:space="preserve">3</w:t>
      </w:r>
      <w:r>
        <w:t xml:space="preserve">C</w:t>
      </w:r>
      <w:r>
        <w:rPr>
          <w:vertAlign w:val="superscript"/>
        </w:rPr>
        <w:t xml:space="preserve">+</w:t>
      </w:r>
      <w:r>
        <w:t xml:space="preserve"> </w:t>
      </w:r>
      <w:r>
        <w:t xml:space="preserve">&gt; Ph</w:t>
      </w:r>
      <w:r>
        <w:rPr>
          <w:vertAlign w:val="subscript"/>
        </w:rPr>
        <w:t xml:space="preserve">3</w:t>
      </w:r>
      <w:r>
        <w:t xml:space="preserve">C</w:t>
      </w:r>
      <w:r>
        <w:rPr>
          <w:vertAlign w:val="superscript"/>
        </w:rPr>
        <w:t xml:space="preserve">+</w:t>
      </w:r>
      <w:r>
        <w:t xml:space="preserve"> </w:t>
      </w:r>
      <w:r>
        <w:t xml:space="preserve">&gt; (p-O</w:t>
      </w:r>
      <w:r>
        <w:rPr>
          <w:vertAlign w:val="subscript"/>
        </w:rPr>
        <w:t xml:space="preserve">2</w:t>
      </w:r>
      <w:r>
        <w:t xml:space="preserve">NC</w:t>
      </w:r>
      <w:r>
        <w:rPr>
          <w:vertAlign w:val="subscript"/>
        </w:rPr>
        <w:t xml:space="preserve">6</w:t>
      </w:r>
      <w:r>
        <w:t xml:space="preserve">H</w:t>
      </w:r>
      <w:r>
        <w:rPr>
          <w:vertAlign w:val="subscript"/>
        </w:rPr>
        <w:t xml:space="preserve">4</w:t>
      </w:r>
      <w:r>
        <w:t xml:space="preserve">)</w:t>
      </w:r>
      <w:r>
        <w:rPr>
          <w:vertAlign w:val="subscript"/>
        </w:rPr>
        <w:t xml:space="preserve">3</w:t>
      </w:r>
      <w:r>
        <w:t xml:space="preserve">C</w:t>
      </w:r>
      <w:r>
        <w:rPr>
          <w:vertAlign w:val="superscript"/>
        </w:rPr>
        <w:t xml:space="preserve">+</w:t>
      </w:r>
    </w:p>
    <w:p>
      <w:pPr>
        <w:pStyle w:val="BodyText"/>
      </w:pPr>
      <w:r>
        <w:t xml:space="preserve">p-OMe is a +M donor; p-NO</w:t>
      </w:r>
      <w:r>
        <w:rPr>
          <w:vertAlign w:val="subscript"/>
        </w:rPr>
        <w:t xml:space="preserve">2</w:t>
      </w:r>
      <w:r>
        <w:t xml:space="preserve"> </w:t>
      </w:r>
      <w:r>
        <w:t xml:space="preserve">is −M/−I. The tri-anisyl cation is stable enough to be isolated as a salt in dilute acid (pK</w:t>
      </w:r>
      <w:r>
        <w:rPr>
          <w:vertAlign w:val="subscript"/>
        </w:rPr>
        <w:t xml:space="preserve">R+</w:t>
      </w:r>
      <w:r>
        <w:t xml:space="preserve"> </w:t>
      </w:r>
      <w:r>
        <w:t xml:space="preserve">≈ +0.8, versus −6.6 for trityl).</w:t>
      </w:r>
    </w:p>
    <w:p>
      <w:pPr>
        <w:pStyle w:val="BodyText"/>
      </w:pPr>
      <w:r>
        <w:rPr>
          <w:bCs/>
          <w:b/>
        </w:rPr>
        <w:t xml:space="preserve">SQ-10.</w:t>
      </w:r>
    </w:p>
    <w:p>
      <w:pPr>
        <w:pStyle w:val="BodyText"/>
      </w:pPr>
      <w:r>
        <w:t xml:space="preserve">Arrange in decreasing stability: t-Bu</w:t>
      </w:r>
      <w:r>
        <w:rPr>
          <w:vertAlign w:val="superscript"/>
        </w:rPr>
        <w:t xml:space="preserve">+</w:t>
      </w:r>
      <w:r>
        <w:t xml:space="preserve">, 1-adamantyl, bicyclo[2.2.2]oct-1-yl and 1-norbornyl cations.</w:t>
      </w:r>
    </w:p>
    <w:p>
      <w:pPr>
        <w:pStyle w:val="BodyText"/>
      </w:pPr>
      <w:r>
        <w:drawing>
          <wp:inline>
            <wp:extent cx="5334000" cy="2064114"/>
            <wp:effectExtent b="0" l="0" r="0" t="0"/>
            <wp:docPr descr="" title="" id="800" name="Picture"/>
            <a:graphic>
              <a:graphicData uri="http://schemas.openxmlformats.org/drawingml/2006/picture">
                <pic:pic>
                  <pic:nvPicPr>
                    <pic:cNvPr descr="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" id="801" name="Picture"/>
                    <pic:cNvPicPr>
                      <a:picLocks noChangeArrowheads="1" noChangeAspect="1"/>
                    </pic:cNvPicPr>
                  </pic:nvPicPr>
                  <pic:blipFill>
                    <a:blip r:embed="rId799"/>
                    <a:stretch>
                      <a:fillRect/>
                    </a:stretch>
                  </pic:blipFill>
                  <pic:spPr bwMode="auto">
                    <a:xfrm>
                      <a:off x="0" y="0"/>
                      <a:ext cx="5334000" cy="2064114"/>
                    </a:xfrm>
                    <a:prstGeom prst="rect">
                      <a:avLst/>
                    </a:prstGeom>
                    <a:noFill/>
                    <a:ln w="9525">
                      <a:noFill/>
                      <a:headEnd/>
                      <a:tailEnd/>
                    </a:ln>
                  </pic:spPr>
                </pic:pic>
              </a:graphicData>
            </a:graphic>
          </wp:inline>
        </w:drawing>
      </w:r>
    </w:p>
    <w:p>
      <w:pPr>
        <w:pStyle w:val="BodyText"/>
      </w:pPr>
      <w:r>
        <w:t xml:space="preserve">Answer: a &gt; b &gt; c &gt; d</w:t>
      </w:r>
    </w:p>
    <w:p>
      <w:pPr>
        <w:pStyle w:val="BodyText"/>
      </w:pPr>
      <w:r>
        <w:t xml:space="preserve">A bridgehead cation cannot become planar. The more rigid and the more strained the cage, the worse the cation; solvolysis rates of the bridgehead bromides relative to t-BuBr are ≈ 10</w:t>
      </w:r>
      <w:r>
        <w:rPr>
          <w:vertAlign w:val="superscript"/>
        </w:rPr>
        <w:t xml:space="preserve">−3</w:t>
      </w:r>
      <w:r>
        <w:t xml:space="preserve">, 10</w:t>
      </w:r>
      <w:r>
        <w:rPr>
          <w:vertAlign w:val="superscript"/>
        </w:rPr>
        <w:t xml:space="preserve">−6</w:t>
      </w:r>
      <w:r>
        <w:t xml:space="preserve"> </w:t>
      </w:r>
      <w:r>
        <w:t xml:space="preserve">and 10</w:t>
      </w:r>
      <w:r>
        <w:rPr>
          <w:vertAlign w:val="superscript"/>
        </w:rPr>
        <w:t xml:space="preserve">−13</w:t>
      </w:r>
      <w:r>
        <w:t xml:space="preserve">.</w:t>
      </w:r>
    </w:p>
    <w:p>
      <w:pPr>
        <w:pStyle w:val="BodyText"/>
      </w:pPr>
      <w:r>
        <w:rPr>
          <w:bCs/>
          <w:b/>
        </w:rPr>
        <w:t xml:space="preserve">SQ-11.</w:t>
      </w:r>
    </w:p>
    <w:p>
      <w:pPr>
        <w:pStyle w:val="BodyText"/>
      </w:pPr>
      <w:r>
        <w:t xml:space="preserve">Arrange in decreasing ease of S</w:t>
      </w:r>
      <w:r>
        <w:rPr>
          <w:vertAlign w:val="subscript"/>
        </w:rPr>
        <w:t xml:space="preserve">N</w:t>
      </w:r>
      <w:r>
        <w:t xml:space="preserve">1 ionisation (stability of the cation): cyclopentyl, cyclohexyl, cyclopropyl.</w:t>
      </w:r>
    </w:p>
    <w:p>
      <w:pPr>
        <w:pStyle w:val="BodyText"/>
      </w:pPr>
      <w:r>
        <w:drawing>
          <wp:inline>
            <wp:extent cx="4394200" cy="2032000"/>
            <wp:effectExtent b="0" l="0" r="0" t="0"/>
            <wp:docPr descr="" title="" id="803" name="Picture"/>
            <a:graphic>
              <a:graphicData uri="http://schemas.openxmlformats.org/drawingml/2006/picture">
                <pic:pic>
                  <pic:nvPicPr>
                    <pic:cNvPr descr="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" id="804" name="Picture"/>
                    <pic:cNvPicPr>
                      <a:picLocks noChangeArrowheads="1" noChangeAspect="1"/>
                    </pic:cNvPicPr>
                  </pic:nvPicPr>
                  <pic:blipFill>
                    <a:blip r:embed="rId802"/>
                    <a:stretch>
                      <a:fillRect/>
                    </a:stretch>
                  </pic:blipFill>
                  <pic:spPr bwMode="auto">
                    <a:xfrm>
                      <a:off x="0" y="0"/>
                      <a:ext cx="4394200" cy="2032000"/>
                    </a:xfrm>
                    <a:prstGeom prst="rect">
                      <a:avLst/>
                    </a:prstGeom>
                    <a:noFill/>
                    <a:ln w="9525">
                      <a:noFill/>
                      <a:headEnd/>
                      <a:tailEnd/>
                    </a:ln>
                  </pic:spPr>
                </pic:pic>
              </a:graphicData>
            </a:graphic>
          </wp:inline>
        </w:drawing>
      </w:r>
    </w:p>
    <w:p>
      <w:pPr>
        <w:pStyle w:val="BodyText"/>
      </w:pPr>
      <w:r>
        <w:t xml:space="preserve">Answer: a &gt; b &gt; c</w:t>
      </w:r>
    </w:p>
    <w:p>
      <w:pPr>
        <w:pStyle w:val="BodyText"/>
      </w:pPr>
      <w:r>
        <w:t xml:space="preserve">Cyclopentyl relieves eclipsing strain on going to sp</w:t>
      </w:r>
      <w:r>
        <w:rPr>
          <w:vertAlign w:val="superscript"/>
        </w:rPr>
        <w:t xml:space="preserve">2</w:t>
      </w:r>
      <w:r>
        <w:t xml:space="preserve">; cyclohexyl gains little (and has I-strain); cyclopropyl cation would need a 60° angle and opens instead (disrotatory) to an allyl cation.</w:t>
      </w:r>
    </w:p>
    <w:p>
      <w:pPr>
        <w:pStyle w:val="BodyText"/>
      </w:pPr>
      <w:r>
        <w:rPr>
          <w:bCs/>
          <w:b/>
        </w:rPr>
        <w:t xml:space="preserve">SQ-12.</w:t>
      </w:r>
    </w:p>
    <w:p>
      <w:pPr>
        <w:pStyle w:val="BodyText"/>
      </w:pPr>
      <w:r>
        <w:t xml:space="preserve">Which is more stable: Me</w:t>
      </w:r>
      <w:r>
        <w:rPr>
          <w:vertAlign w:val="subscript"/>
        </w:rPr>
        <w:t xml:space="preserve">3</w:t>
      </w:r>
      <w:r>
        <w:t xml:space="preserve">SiCH</w:t>
      </w:r>
      <w:r>
        <w:rPr>
          <w:vertAlign w:val="subscript"/>
        </w:rPr>
        <w:t xml:space="preserve">2</w:t>
      </w:r>
      <w:r>
        <w:t xml:space="preserve">CH</w:t>
      </w:r>
      <w:r>
        <w:rPr>
          <w:vertAlign w:val="subscript"/>
        </w:rPr>
        <w:t xml:space="preserve">2</w:t>
      </w:r>
      <w:r>
        <w:rPr>
          <w:vertAlign w:val="superscript"/>
        </w:rPr>
        <w:t xml:space="preserve">+</w:t>
      </w:r>
      <w:r>
        <w:t xml:space="preserve"> </w:t>
      </w:r>
      <w:r>
        <w:t xml:space="preserve">or CH</w:t>
      </w:r>
      <w:r>
        <w:rPr>
          <w:vertAlign w:val="subscript"/>
        </w:rPr>
        <w:t xml:space="preserve">3</w:t>
      </w:r>
      <w:r>
        <w:t xml:space="preserve">CH</w:t>
      </w:r>
      <w:r>
        <w:rPr>
          <w:vertAlign w:val="subscript"/>
        </w:rPr>
        <w:t xml:space="preserve">2</w:t>
      </w:r>
      <w:r>
        <w:t xml:space="preserve">CH</w:t>
      </w:r>
      <w:r>
        <w:rPr>
          <w:vertAlign w:val="subscript"/>
        </w:rPr>
        <w:t xml:space="preserve">2</w:t>
      </w:r>
      <w:r>
        <w:rPr>
          <w:vertAlign w:val="superscript"/>
        </w:rPr>
        <w:t xml:space="preserve">+</w:t>
      </w:r>
      <w:r>
        <w:t xml:space="preserve">?</w:t>
      </w:r>
    </w:p>
    <w:p>
      <w:pPr>
        <w:pStyle w:val="BodyText"/>
      </w:pPr>
      <w:r>
        <w:drawing>
          <wp:inline>
            <wp:extent cx="3784600" cy="1701800"/>
            <wp:effectExtent b="0" l="0" r="0" t="0"/>
            <wp:docPr descr="" title="" id="806" name="Picture"/>
            <a:graphic>
              <a:graphicData uri="http://schemas.openxmlformats.org/drawingml/2006/picture">
                <pic:pic>
                  <pic:nvPicPr>
                    <pic:cNvPr descr="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" id="807" name="Picture"/>
                    <pic:cNvPicPr>
                      <a:picLocks noChangeArrowheads="1" noChangeAspect="1"/>
                    </pic:cNvPicPr>
                  </pic:nvPicPr>
                  <pic:blipFill>
                    <a:blip r:embed="rId805"/>
                    <a:stretch>
                      <a:fillRect/>
                    </a:stretch>
                  </pic:blipFill>
                  <pic:spPr bwMode="auto">
                    <a:xfrm>
                      <a:off x="0" y="0"/>
                      <a:ext cx="3784600" cy="1701800"/>
                    </a:xfrm>
                    <a:prstGeom prst="rect">
                      <a:avLst/>
                    </a:prstGeom>
                    <a:noFill/>
                    <a:ln w="9525">
                      <a:noFill/>
                      <a:headEnd/>
                      <a:tailEnd/>
                    </a:ln>
                  </pic:spPr>
                </pic:pic>
              </a:graphicData>
            </a:graphic>
          </wp:inline>
        </w:drawing>
      </w:r>
    </w:p>
    <w:p>
      <w:pPr>
        <w:pStyle w:val="BodyText"/>
      </w:pPr>
      <w:r>
        <w:t xml:space="preserve">Answer: the β-silyl cation</w:t>
      </w:r>
    </w:p>
    <w:p>
      <w:pPr>
        <w:pStyle w:val="BodyText"/>
      </w:pPr>
      <w:r>
        <w:t xml:space="preserve">The β-silicon effect: the C–Si σ bond hyperconjugates strongly with the empty p orbital (≈ 38 kcal mol</w:t>
      </w:r>
      <w:r>
        <w:rPr>
          <w:vertAlign w:val="superscript"/>
        </w:rPr>
        <w:t xml:space="preserve">−1</w:t>
      </w:r>
      <w:r>
        <w:t xml:space="preserve"> </w:t>
      </w:r>
      <w:r>
        <w:t xml:space="preserve">stabilisation; bridged silyl-ethyl ion).</w:t>
      </w:r>
    </w:p>
    <w:p>
      <w:pPr>
        <w:pStyle w:val="BodyText"/>
      </w:pPr>
      <w:r>
        <w:rPr>
          <w:bCs/>
          <w:b/>
        </w:rPr>
        <w:t xml:space="preserve">SQ-13.</w:t>
      </w:r>
    </w:p>
    <w:p>
      <w:pPr>
        <w:pStyle w:val="BodyText"/>
      </w:pPr>
      <w:r>
        <w:t xml:space="preserve">Arrange in decreasing stability: (a) (CH</w:t>
      </w:r>
      <w:r>
        <w:rPr>
          <w:vertAlign w:val="subscript"/>
        </w:rPr>
        <w:t xml:space="preserve">3</w:t>
      </w:r>
      <w:r>
        <w:t xml:space="preserve">)</w:t>
      </w:r>
      <w:r>
        <w:rPr>
          <w:vertAlign w:val="subscript"/>
        </w:rPr>
        <w:t xml:space="preserve">2</w:t>
      </w:r>
      <w:r>
        <w:t xml:space="preserve">C(cyclopropyl)</w:t>
      </w:r>
      <w:r>
        <w:rPr>
          <w:vertAlign w:val="superscript"/>
        </w:rPr>
        <w:t xml:space="preserve">+</w:t>
      </w:r>
      <w:r>
        <w:t xml:space="preserve">, (b) cumyl cation (PhC</w:t>
      </w:r>
      <w:r>
        <w:rPr>
          <w:vertAlign w:val="superscript"/>
        </w:rPr>
        <w:t xml:space="preserve">+</w:t>
      </w:r>
      <w:r>
        <w:t xml:space="preserve">(CH</w:t>
      </w:r>
      <w:r>
        <w:rPr>
          <w:vertAlign w:val="subscript"/>
        </w:rPr>
        <w:t xml:space="preserve">3</w:t>
      </w:r>
      <w:r>
        <w:t xml:space="preserve">)</w:t>
      </w:r>
      <w:r>
        <w:rPr>
          <w:vertAlign w:val="subscript"/>
        </w:rPr>
        <w:t xml:space="preserve">2</w:t>
      </w:r>
      <w:r>
        <w:t xml:space="preserve">), (c) t-Bu</w:t>
      </w:r>
      <w:r>
        <w:rPr>
          <w:vertAlign w:val="superscript"/>
        </w:rPr>
        <w:t xml:space="preserve">+</w:t>
      </w:r>
      <w:r>
        <w:t xml:space="preserve">.</w:t>
      </w:r>
    </w:p>
    <w:p>
      <w:pPr>
        <w:pStyle w:val="BodyText"/>
      </w:pPr>
      <w:r>
        <w:drawing>
          <wp:inline>
            <wp:extent cx="5181600" cy="2819400"/>
            <wp:effectExtent b="0" l="0" r="0" t="0"/>
            <wp:docPr descr="" title="" id="809" name="Picture"/>
            <a:graphic>
              <a:graphicData uri="http://schemas.openxmlformats.org/drawingml/2006/picture">
                <pic:pic>
                  <pic:nvPicPr>
                    <pic:cNvPr descr="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" id="810" name="Picture"/>
                    <pic:cNvPicPr>
                      <a:picLocks noChangeArrowheads="1" noChangeAspect="1"/>
                    </pic:cNvPicPr>
                  </pic:nvPicPr>
                  <pic:blipFill>
                    <a:blip r:embed="rId808"/>
                    <a:stretch>
                      <a:fillRect/>
                    </a:stretch>
                  </pic:blipFill>
                  <pic:spPr bwMode="auto">
                    <a:xfrm>
                      <a:off x="0" y="0"/>
                      <a:ext cx="5181600" cy="2819400"/>
                    </a:xfrm>
                    <a:prstGeom prst="rect">
                      <a:avLst/>
                    </a:prstGeom>
                    <a:noFill/>
                    <a:ln w="9525">
                      <a:noFill/>
                      <a:headEnd/>
                      <a:tailEnd/>
                    </a:ln>
                  </pic:spPr>
                </pic:pic>
              </a:graphicData>
            </a:graphic>
          </wp:inline>
        </w:drawing>
      </w:r>
    </w:p>
    <w:p>
      <w:pPr>
        <w:pStyle w:val="BodyText"/>
      </w:pPr>
      <w:r>
        <w:t xml:space="preserve">Answer: a &gt; b &gt; c</w:t>
      </w:r>
    </w:p>
    <w:p>
      <w:pPr>
        <w:pStyle w:val="BodyText"/>
      </w:pPr>
      <w:r>
        <w:t xml:space="preserve">The bent σ bonds of cyclopropane overlap very well with the empty p orbital (bisected geometry); cyclopropyl is a better cation stabiliser than phenyl, which is a better one than methyl.</w:t>
      </w:r>
    </w:p>
    <w:p>
      <w:pPr>
        <w:pStyle w:val="BodyText"/>
      </w:pPr>
      <w:r>
        <w:rPr>
          <w:bCs/>
          <w:b/>
        </w:rPr>
        <w:t xml:space="preserve">SQ-14.</w:t>
      </w:r>
    </w:p>
    <w:p>
      <w:pPr>
        <w:pStyle w:val="BodyText"/>
      </w:pPr>
      <w:r>
        <w:t xml:space="preserve">Count the cationic resonance contributors (ignore Kekulé variants) for (a) benzyl, (b) Ph</w:t>
      </w:r>
      <w:r>
        <w:rPr>
          <w:vertAlign w:val="subscript"/>
        </w:rPr>
        <w:t xml:space="preserve">2</w:t>
      </w:r>
      <w:r>
        <w:t xml:space="preserve">CH</w:t>
      </w:r>
      <w:r>
        <w:rPr>
          <w:vertAlign w:val="superscript"/>
        </w:rPr>
        <w:t xml:space="preserve">+</w:t>
      </w:r>
      <w:r>
        <w:t xml:space="preserve">, (c) Ph</w:t>
      </w:r>
      <w:r>
        <w:rPr>
          <w:vertAlign w:val="subscript"/>
        </w:rPr>
        <w:t xml:space="preserve">3</w:t>
      </w:r>
      <w:r>
        <w:t xml:space="preserve">C</w:t>
      </w:r>
      <w:r>
        <w:rPr>
          <w:vertAlign w:val="superscript"/>
        </w:rPr>
        <w:t xml:space="preserve">+</w:t>
      </w:r>
      <w:r>
        <w:t xml:space="preserve">.</w:t>
      </w:r>
    </w:p>
    <w:p>
      <w:pPr>
        <w:pStyle w:val="BodyText"/>
      </w:pPr>
      <w:r>
        <w:t xml:space="preserve">Answer: (a) 4; (b) 7; (c) 10</w:t>
      </w:r>
    </w:p>
    <w:p>
      <w:pPr>
        <w:pStyle w:val="BodyText"/>
      </w:pPr>
      <w:r>
        <w:t xml:space="preserve">One structure with the charge on the exocyclic carbon plus three (ortho, ortho′, para) per phenyl ring: 1 + 3n.</w:t>
      </w:r>
    </w:p>
    <w:p>
      <w:pPr>
        <w:pStyle w:val="BodyText"/>
      </w:pPr>
      <w:r>
        <w:rPr>
          <w:bCs/>
          <w:b/>
        </w:rPr>
        <w:t xml:space="preserve">SQ-15.</w:t>
      </w:r>
    </w:p>
    <w:p>
      <w:pPr>
        <w:pStyle w:val="BodyText"/>
      </w:pPr>
      <w:r>
        <w:t xml:space="preserve">Predict the product of 3-methylbut-1-ene + HBr (no peroxide) and name the cation sequence.</w:t>
      </w:r>
    </w:p>
    <w:p>
      <w:pPr>
        <w:pStyle w:val="BodyText"/>
      </w:pPr>
      <w:r>
        <w:drawing>
          <wp:inline>
            <wp:extent cx="3517900" cy="2006600"/>
            <wp:effectExtent b="0" l="0" r="0" t="0"/>
            <wp:docPr descr="" title="" id="812" name="Picture"/>
            <a:graphic>
              <a:graphicData uri="http://schemas.openxmlformats.org/drawingml/2006/picture">
                <pic:pic>
                  <pic:nvPicPr>
                    <pic:cNvPr descr="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" id="813" name="Picture"/>
                    <pic:cNvPicPr>
                      <a:picLocks noChangeArrowheads="1" noChangeAspect="1"/>
                    </pic:cNvPicPr>
                  </pic:nvPicPr>
                  <pic:blipFill>
                    <a:blip r:embed="rId811"/>
                    <a:stretch>
                      <a:fillRect/>
                    </a:stretch>
                  </pic:blipFill>
                  <pic:spPr bwMode="auto">
                    <a:xfrm>
                      <a:off x="0" y="0"/>
                      <a:ext cx="3517900" cy="2006600"/>
                    </a:xfrm>
                    <a:prstGeom prst="rect">
                      <a:avLst/>
                    </a:prstGeom>
                    <a:noFill/>
                    <a:ln w="9525">
                      <a:noFill/>
                      <a:headEnd/>
                      <a:tailEnd/>
                    </a:ln>
                  </pic:spPr>
                </pic:pic>
              </a:graphicData>
            </a:graphic>
          </wp:inline>
        </w:drawing>
      </w:r>
    </w:p>
    <w:p>
      <w:pPr>
        <w:pStyle w:val="BodyText"/>
      </w:pPr>
      <w:r>
        <w:t xml:space="preserve">Answer: 2-bromo-2-methylbutane; 2° cation → 1,2-H shift → 3° cation</w:t>
      </w:r>
    </w:p>
    <w:p>
      <w:pPr>
        <w:pStyle w:val="BodyText"/>
      </w:pPr>
      <w:r>
        <w:t xml:space="preserve">Protonation gives the secondary cation (CH</w:t>
      </w:r>
      <w:r>
        <w:rPr>
          <w:vertAlign w:val="subscript"/>
        </w:rPr>
        <w:t xml:space="preserve">3</w:t>
      </w:r>
      <w:r>
        <w:t xml:space="preserve">)</w:t>
      </w:r>
      <w:r>
        <w:rPr>
          <w:vertAlign w:val="subscript"/>
        </w:rPr>
        <w:t xml:space="preserve">2</w:t>
      </w:r>
      <w:r>
        <w:t xml:space="preserve">CH–C</w:t>
      </w:r>
      <w:r>
        <w:rPr>
          <w:vertAlign w:val="superscript"/>
        </w:rPr>
        <w:t xml:space="preserve">+</w:t>
      </w:r>
      <w:r>
        <w:t xml:space="preserve">HCH</w:t>
      </w:r>
      <w:r>
        <w:rPr>
          <w:vertAlign w:val="subscript"/>
        </w:rPr>
        <w:t xml:space="preserve">3</w:t>
      </w:r>
      <w:r>
        <w:t xml:space="preserve">; a hydride shift from the tertiary C–H gives the tertiary cation, which is captured by Br</w:t>
      </w:r>
      <w:r>
        <w:rPr>
          <w:vertAlign w:val="superscript"/>
        </w:rPr>
        <w:t xml:space="preserve">−</w:t>
      </w:r>
      <w:r>
        <w:t xml:space="preserve">. Some 2-bromo-3-methylbutane is formed from the unrearranged ion.</w:t>
      </w:r>
    </w:p>
    <w:p>
      <w:pPr>
        <w:pStyle w:val="BodyText"/>
      </w:pPr>
      <w:r>
        <w:rPr>
          <w:bCs/>
          <w:b/>
        </w:rPr>
        <w:t xml:space="preserve">SQ-16.</w:t>
      </w:r>
    </w:p>
    <w:p>
      <w:pPr>
        <w:pStyle w:val="BodyText"/>
      </w:pPr>
      <w:r>
        <w:t xml:space="preserve">Predict the major product of 3,3-dimethylbut-1-ene + HCl.</w:t>
      </w:r>
    </w:p>
    <w:p>
      <w:pPr>
        <w:pStyle w:val="BodyText"/>
      </w:pPr>
      <w:r>
        <w:drawing>
          <wp:inline>
            <wp:extent cx="3962400" cy="2336800"/>
            <wp:effectExtent b="0" l="0" r="0" t="0"/>
            <wp:docPr descr="" title="" id="815" name="Picture"/>
            <a:graphic>
              <a:graphicData uri="http://schemas.openxmlformats.org/drawingml/2006/picture">
                <pic:pic>
                  <pic:nvPicPr>
                    <pic:cNvPr descr="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" id="816" name="Picture"/>
                    <pic:cNvPicPr>
                      <a:picLocks noChangeArrowheads="1" noChangeAspect="1"/>
                    </pic:cNvPicPr>
                  </pic:nvPicPr>
                  <pic:blipFill>
                    <a:blip r:embed="rId814"/>
                    <a:stretch>
                      <a:fillRect/>
                    </a:stretch>
                  </pic:blipFill>
                  <pic:spPr bwMode="auto">
                    <a:xfrm>
                      <a:off x="0" y="0"/>
                      <a:ext cx="3962400" cy="2336800"/>
                    </a:xfrm>
                    <a:prstGeom prst="rect">
                      <a:avLst/>
                    </a:prstGeom>
                    <a:noFill/>
                    <a:ln w="9525">
                      <a:noFill/>
                      <a:headEnd/>
                      <a:tailEnd/>
                    </a:ln>
                  </pic:spPr>
                </pic:pic>
              </a:graphicData>
            </a:graphic>
          </wp:inline>
        </w:drawing>
      </w:r>
    </w:p>
    <w:p>
      <w:pPr>
        <w:pStyle w:val="BodyText"/>
      </w:pPr>
      <w:r>
        <w:t xml:space="preserve">Answer: 2-chloro-2,3-dimethylbutane</w:t>
      </w:r>
    </w:p>
    <w:p>
      <w:pPr>
        <w:pStyle w:val="BodyText"/>
      </w:pPr>
      <w:r>
        <w:t xml:space="preserve">The secondary cation rearranges by 1,2-methyl shift to the tertiary 2,3-dimethylbut-2-yl cation; minor product 2-chloro-3,3-dimethylbutane from direct capture.</w:t>
      </w:r>
    </w:p>
    <w:p>
      <w:pPr>
        <w:pStyle w:val="BodyText"/>
      </w:pPr>
      <w:r>
        <w:rPr>
          <w:bCs/>
          <w:b/>
        </w:rPr>
        <w:t xml:space="preserve">SQ-17.</w:t>
      </w:r>
    </w:p>
    <w:p>
      <w:pPr>
        <w:pStyle w:val="BodyText"/>
      </w:pPr>
      <w:r>
        <w:t xml:space="preserve">Predict the product of neopentyl alcohol (2,2-dimethylpropan-1-ol) + HBr (heat).</w:t>
      </w:r>
    </w:p>
    <w:p>
      <w:pPr>
        <w:pStyle w:val="BodyText"/>
      </w:pPr>
      <w:r>
        <w:drawing>
          <wp:inline>
            <wp:extent cx="4292600" cy="1790700"/>
            <wp:effectExtent b="0" l="0" r="0" t="0"/>
            <wp:docPr descr="" title="" id="818" name="Picture"/>
            <a:graphic>
              <a:graphicData uri="http://schemas.openxmlformats.org/drawingml/2006/picture">
                <pic:pic>
                  <pic:nvPicPr>
                    <pic:cNvPr descr="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" id="819" name="Picture"/>
                    <pic:cNvPicPr>
                      <a:picLocks noChangeArrowheads="1" noChangeAspect="1"/>
                    </pic:cNvPicPr>
                  </pic:nvPicPr>
                  <pic:blipFill>
                    <a:blip r:embed="rId817"/>
                    <a:stretch>
                      <a:fillRect/>
                    </a:stretch>
                  </pic:blipFill>
                  <pic:spPr bwMode="auto">
                    <a:xfrm>
                      <a:off x="0" y="0"/>
                      <a:ext cx="4292600" cy="1790700"/>
                    </a:xfrm>
                    <a:prstGeom prst="rect">
                      <a:avLst/>
                    </a:prstGeom>
                    <a:noFill/>
                    <a:ln w="9525">
                      <a:noFill/>
                      <a:headEnd/>
                      <a:tailEnd/>
                    </a:ln>
                  </pic:spPr>
                </pic:pic>
              </a:graphicData>
            </a:graphic>
          </wp:inline>
        </w:drawing>
      </w:r>
    </w:p>
    <w:p>
      <w:pPr>
        <w:pStyle w:val="BodyText"/>
      </w:pPr>
      <w:r>
        <w:t xml:space="preserve">Answer: 2-bromo-2-methylbutane</w:t>
      </w:r>
    </w:p>
    <w:p>
      <w:pPr>
        <w:pStyle w:val="BodyText"/>
      </w:pPr>
      <w:r>
        <w:t xml:space="preserve">Protonation, loss of water with simultaneous methyl shift (a primary cation is not formed) gives the tert-amyl cation; Br</w:t>
      </w:r>
      <w:r>
        <w:rPr>
          <w:vertAlign w:val="superscript"/>
        </w:rPr>
        <w:t xml:space="preserve">−</w:t>
      </w:r>
      <w:r>
        <w:t xml:space="preserve"> </w:t>
      </w:r>
      <w:r>
        <w:t xml:space="preserve">captures it. No neopentyl bromide forms.</w:t>
      </w:r>
    </w:p>
    <w:p>
      <w:pPr>
        <w:pStyle w:val="BodyText"/>
      </w:pPr>
      <w:r>
        <w:rPr>
          <w:bCs/>
          <w:b/>
        </w:rPr>
        <w:t xml:space="preserve">SQ-18.</w:t>
      </w:r>
    </w:p>
    <w:p>
      <w:pPr>
        <w:pStyle w:val="BodyText"/>
      </w:pPr>
      <w:r>
        <w:t xml:space="preserve">Predict the product of cyclohexylmethanol + HBr, and the cation steps.</w:t>
      </w:r>
    </w:p>
    <w:p>
      <w:pPr>
        <w:pStyle w:val="BodyText"/>
      </w:pPr>
      <w:r>
        <w:drawing>
          <wp:inline>
            <wp:extent cx="4140200" cy="2641600"/>
            <wp:effectExtent b="0" l="0" r="0" t="0"/>
            <wp:docPr descr="" title="" id="821" name="Picture"/>
            <a:graphic>
              <a:graphicData uri="http://schemas.openxmlformats.org/drawingml/2006/picture">
                <pic:pic>
                  <pic:nvPicPr>
                    <pic:cNvPr descr="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" id="822" name="Picture"/>
                    <pic:cNvPicPr>
                      <a:picLocks noChangeArrowheads="1" noChangeAspect="1"/>
                    </pic:cNvPicPr>
                  </pic:nvPicPr>
                  <pic:blipFill>
                    <a:blip r:embed="rId820"/>
                    <a:stretch>
                      <a:fillRect/>
                    </a:stretch>
                  </pic:blipFill>
                  <pic:spPr bwMode="auto">
                    <a:xfrm>
                      <a:off x="0" y="0"/>
                      <a:ext cx="4140200" cy="2641600"/>
                    </a:xfrm>
                    <a:prstGeom prst="rect">
                      <a:avLst/>
                    </a:prstGeom>
                    <a:noFill/>
                    <a:ln w="9525">
                      <a:noFill/>
                      <a:headEnd/>
                      <a:tailEnd/>
                    </a:ln>
                  </pic:spPr>
                </pic:pic>
              </a:graphicData>
            </a:graphic>
          </wp:inline>
        </w:drawing>
      </w:r>
    </w:p>
    <w:p>
      <w:pPr>
        <w:pStyle w:val="BodyText"/>
      </w:pPr>
      <w:r>
        <w:t xml:space="preserve">Answer: 1-bromo-1-methylcyclohexane; primary → tertiary by 1,2-H shift</w:t>
      </w:r>
    </w:p>
    <w:p>
      <w:pPr>
        <w:pStyle w:val="BodyText"/>
      </w:pPr>
      <w:r>
        <w:t xml:space="preserve">A hydride moves from the ring carbon to the CH</w:t>
      </w:r>
      <w:r>
        <w:rPr>
          <w:vertAlign w:val="subscript"/>
        </w:rPr>
        <w:t xml:space="preserve">2</w:t>
      </w:r>
      <w:r>
        <w:rPr>
          <w:vertAlign w:val="superscript"/>
        </w:rPr>
        <w:t xml:space="preserve">+</w:t>
      </w:r>
      <w:r>
        <w:t xml:space="preserve"> </w:t>
      </w:r>
      <w:r>
        <w:t xml:space="preserve">(concerted with loss of water), giving the tertiary 1-methylcyclohexyl cation.</w:t>
      </w:r>
    </w:p>
    <w:p>
      <w:pPr>
        <w:pStyle w:val="BodyText"/>
      </w:pPr>
      <w:r>
        <w:rPr>
          <w:bCs/>
          <w:b/>
        </w:rPr>
        <w:t xml:space="preserve">SQ-19.</w:t>
      </w:r>
    </w:p>
    <w:p>
      <w:pPr>
        <w:pStyle w:val="BodyText"/>
      </w:pPr>
      <w:r>
        <w:t xml:space="preserve">Dehydration of 3-methylbutan-2-ol with H</w:t>
      </w:r>
      <w:r>
        <w:rPr>
          <w:vertAlign w:val="subscript"/>
        </w:rPr>
        <w:t xml:space="preserve">2</w:t>
      </w:r>
      <w:r>
        <w:t xml:space="preserve">SO</w:t>
      </w:r>
      <w:r>
        <w:rPr>
          <w:vertAlign w:val="subscript"/>
        </w:rPr>
        <w:t xml:space="preserve">4</w:t>
      </w:r>
      <w:r>
        <w:t xml:space="preserve">: major alkene?</w:t>
      </w:r>
    </w:p>
    <w:p>
      <w:pPr>
        <w:pStyle w:val="BodyText"/>
      </w:pPr>
      <w:r>
        <w:drawing>
          <wp:inline>
            <wp:extent cx="3378200" cy="2298700"/>
            <wp:effectExtent b="0" l="0" r="0" t="0"/>
            <wp:docPr descr="" title="" id="824" name="Picture"/>
            <a:graphic>
              <a:graphicData uri="http://schemas.openxmlformats.org/drawingml/2006/picture">
                <pic:pic>
                  <pic:nvPicPr>
                    <pic:cNvPr descr="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" id="825" name="Picture"/>
                    <pic:cNvPicPr>
                      <a:picLocks noChangeArrowheads="1" noChangeAspect="1"/>
                    </pic:cNvPicPr>
                  </pic:nvPicPr>
                  <pic:blipFill>
                    <a:blip r:embed="rId823"/>
                    <a:stretch>
                      <a:fillRect/>
                    </a:stretch>
                  </pic:blipFill>
                  <pic:spPr bwMode="auto">
                    <a:xfrm>
                      <a:off x="0" y="0"/>
                      <a:ext cx="3378200" cy="2298700"/>
                    </a:xfrm>
                    <a:prstGeom prst="rect">
                      <a:avLst/>
                    </a:prstGeom>
                    <a:noFill/>
                    <a:ln w="9525">
                      <a:noFill/>
                      <a:headEnd/>
                      <a:tailEnd/>
                    </a:ln>
                  </pic:spPr>
                </pic:pic>
              </a:graphicData>
            </a:graphic>
          </wp:inline>
        </w:drawing>
      </w:r>
    </w:p>
    <w:p>
      <w:pPr>
        <w:pStyle w:val="BodyText"/>
      </w:pPr>
      <w:r>
        <w:t xml:space="preserve">Answer: 2-methylbut-2-ene</w:t>
      </w:r>
    </w:p>
    <w:p>
      <w:pPr>
        <w:pStyle w:val="BodyText"/>
      </w:pPr>
      <w:r>
        <w:t xml:space="preserve">Loss of water gives the secondary cation, which takes a hydride from the tertiary carbon to give the tertiary cation; E1 loss of H</w:t>
      </w:r>
      <w:r>
        <w:rPr>
          <w:vertAlign w:val="superscript"/>
        </w:rPr>
        <w:t xml:space="preserve">+</w:t>
      </w:r>
      <w:r>
        <w:t xml:space="preserve"> </w:t>
      </w:r>
      <w:r>
        <w:t xml:space="preserve">gives the most substituted alkene (Zaitsev).</w:t>
      </w:r>
    </w:p>
    <w:p>
      <w:pPr>
        <w:pStyle w:val="BodyText"/>
      </w:pPr>
      <w:r>
        <w:rPr>
          <w:bCs/>
          <w:b/>
        </w:rPr>
        <w:t xml:space="preserve">SQ-20.</w:t>
      </w:r>
    </w:p>
    <w:p>
      <w:pPr>
        <w:pStyle w:val="BodyText"/>
      </w:pPr>
      <w:r>
        <w:t xml:space="preserve">Which is more stable: CH</w:t>
      </w:r>
      <w:r>
        <w:rPr>
          <w:vertAlign w:val="subscript"/>
        </w:rPr>
        <w:t xml:space="preserve">3</w:t>
      </w:r>
      <w:r>
        <w:t xml:space="preserve">OCH</w:t>
      </w:r>
      <w:r>
        <w:rPr>
          <w:vertAlign w:val="subscript"/>
        </w:rPr>
        <w:t xml:space="preserve">2</w:t>
      </w:r>
      <w:r>
        <w:rPr>
          <w:vertAlign w:val="superscript"/>
        </w:rPr>
        <w:t xml:space="preserve">+</w:t>
      </w:r>
      <w:r>
        <w:t xml:space="preserve"> </w:t>
      </w:r>
      <w:r>
        <w:t xml:space="preserve">or CH</w:t>
      </w:r>
      <w:r>
        <w:rPr>
          <w:vertAlign w:val="subscript"/>
        </w:rPr>
        <w:t xml:space="preserve">3</w:t>
      </w:r>
      <w:r>
        <w:t xml:space="preserve">CH</w:t>
      </w:r>
      <w:r>
        <w:rPr>
          <w:vertAlign w:val="subscript"/>
        </w:rPr>
        <w:t xml:space="preserve">2</w:t>
      </w:r>
      <w:r>
        <w:rPr>
          <w:vertAlign w:val="superscript"/>
        </w:rPr>
        <w:t xml:space="preserve">+</w:t>
      </w:r>
      <w:r>
        <w:t xml:space="preserve">?</w:t>
      </w:r>
    </w:p>
    <w:p>
      <w:pPr>
        <w:pStyle w:val="BodyText"/>
      </w:pPr>
      <w:r>
        <w:drawing>
          <wp:inline>
            <wp:extent cx="2882900" cy="1384300"/>
            <wp:effectExtent b="0" l="0" r="0" t="0"/>
            <wp:docPr descr="" title="" id="827" name="Picture"/>
            <a:graphic>
              <a:graphicData uri="http://schemas.openxmlformats.org/drawingml/2006/picture">
                <pic:pic>
                  <pic:nvPicPr>
                    <pic:cNvPr descr="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" id="828" name="Picture"/>
                    <pic:cNvPicPr>
                      <a:picLocks noChangeArrowheads="1" noChangeAspect="1"/>
                    </pic:cNvPicPr>
                  </pic:nvPicPr>
                  <pic:blipFill>
                    <a:blip r:embed="rId826"/>
                    <a:stretch>
                      <a:fillRect/>
                    </a:stretch>
                  </pic:blipFill>
                  <pic:spPr bwMode="auto">
                    <a:xfrm>
                      <a:off x="0" y="0"/>
                      <a:ext cx="2882900" cy="1384300"/>
                    </a:xfrm>
                    <a:prstGeom prst="rect">
                      <a:avLst/>
                    </a:prstGeom>
                    <a:noFill/>
                    <a:ln w="9525">
                      <a:noFill/>
                      <a:headEnd/>
                      <a:tailEnd/>
                    </a:ln>
                  </pic:spPr>
                </pic:pic>
              </a:graphicData>
            </a:graphic>
          </wp:inline>
        </w:drawing>
      </w:r>
    </w:p>
    <w:p>
      <w:pPr>
        <w:pStyle w:val="BodyText"/>
      </w:pPr>
      <w:r>
        <w:t xml:space="preserve">Answer: CH</w:t>
      </w:r>
      <w:r>
        <w:rPr>
          <w:vertAlign w:val="subscript"/>
        </w:rPr>
        <w:t xml:space="preserve">3</w:t>
      </w:r>
      <w:r>
        <w:t xml:space="preserve">OCH</w:t>
      </w:r>
      <w:r>
        <w:rPr>
          <w:vertAlign w:val="subscript"/>
        </w:rPr>
        <w:t xml:space="preserve">2</w:t>
      </w:r>
      <w:r>
        <w:rPr>
          <w:vertAlign w:val="superscript"/>
        </w:rPr>
        <w:t xml:space="preserve">+</w:t>
      </w:r>
    </w:p>
    <w:p>
      <w:pPr>
        <w:pStyle w:val="BodyText"/>
      </w:pPr>
      <w:r>
        <w:t xml:space="preserve">Oxygen lone-pair donation (+M, forming an oxocarbenium ion) outweighs the −I effect of O.</w:t>
      </w:r>
    </w:p>
    <w:p>
      <w:pPr>
        <w:pStyle w:val="BodyText"/>
      </w:pPr>
      <w:r>
        <w:rPr>
          <w:bCs/>
          <w:b/>
        </w:rPr>
        <w:t xml:space="preserve">SQ-21.</w:t>
      </w:r>
    </w:p>
    <w:p>
      <w:pPr>
        <w:pStyle w:val="BodyText"/>
      </w:pPr>
      <w:r>
        <w:t xml:space="preserve">Which is more stable: t-Bu</w:t>
      </w:r>
      <w:r>
        <w:rPr>
          <w:vertAlign w:val="superscript"/>
        </w:rPr>
        <w:t xml:space="preserve">+</w:t>
      </w:r>
      <w:r>
        <w:t xml:space="preserve"> </w:t>
      </w:r>
      <w:r>
        <w:t xml:space="preserve">or neopentyl cation (CH</w:t>
      </w:r>
      <w:r>
        <w:rPr>
          <w:vertAlign w:val="subscript"/>
        </w:rPr>
        <w:t xml:space="preserve">3</w:t>
      </w:r>
      <w:r>
        <w:t xml:space="preserve">)</w:t>
      </w:r>
      <w:r>
        <w:rPr>
          <w:vertAlign w:val="subscript"/>
        </w:rPr>
        <w:t xml:space="preserve">3</w:t>
      </w:r>
      <w:r>
        <w:t xml:space="preserve">CCH</w:t>
      </w:r>
      <w:r>
        <w:rPr>
          <w:vertAlign w:val="subscript"/>
        </w:rPr>
        <w:t xml:space="preserve">2</w:t>
      </w:r>
      <w:r>
        <w:rPr>
          <w:vertAlign w:val="superscript"/>
        </w:rPr>
        <w:t xml:space="preserve">+</w:t>
      </w:r>
      <w:r>
        <w:t xml:space="preserve">?</w:t>
      </w:r>
    </w:p>
    <w:p>
      <w:pPr>
        <w:pStyle w:val="BodyText"/>
      </w:pPr>
      <w:r>
        <w:t xml:space="preserve">Answer: t-Bu</w:t>
      </w:r>
      <w:r>
        <w:rPr>
          <w:vertAlign w:val="superscript"/>
        </w:rPr>
        <w:t xml:space="preserve">+</w:t>
      </w:r>
    </w:p>
    <w:p>
      <w:pPr>
        <w:pStyle w:val="BodyText"/>
      </w:pPr>
      <w:r>
        <w:t xml:space="preserve">Tertiary versus primary; the neopentyl cation rearranges to the tert-amyl cation without barrier.</w:t>
      </w:r>
    </w:p>
    <w:p>
      <w:pPr>
        <w:pStyle w:val="BodyText"/>
      </w:pPr>
      <w:r>
        <w:rPr>
          <w:bCs/>
          <w:b/>
        </w:rPr>
        <w:t xml:space="preserve">SQ-22.</w:t>
      </w:r>
    </w:p>
    <w:p>
      <w:pPr>
        <w:pStyle w:val="BodyText"/>
      </w:pPr>
      <w:r>
        <w:t xml:space="preserve">Which is more stable: PhCH(CH</w:t>
      </w:r>
      <w:r>
        <w:rPr>
          <w:vertAlign w:val="subscript"/>
        </w:rPr>
        <w:t xml:space="preserve">3</w:t>
      </w:r>
      <w:r>
        <w:t xml:space="preserve">)</w:t>
      </w:r>
      <w:r>
        <w:rPr>
          <w:vertAlign w:val="superscript"/>
        </w:rPr>
        <w:t xml:space="preserve">+</w:t>
      </w:r>
      <w:r>
        <w:t xml:space="preserve"> </w:t>
      </w:r>
      <w:r>
        <w:t xml:space="preserve">or PhCH</w:t>
      </w:r>
      <w:r>
        <w:rPr>
          <w:vertAlign w:val="subscript"/>
        </w:rPr>
        <w:t xml:space="preserve">2</w:t>
      </w:r>
      <w:r>
        <w:rPr>
          <w:vertAlign w:val="superscript"/>
        </w:rPr>
        <w:t xml:space="preserve">+</w:t>
      </w:r>
      <w:r>
        <w:t xml:space="preserve">?</w:t>
      </w:r>
    </w:p>
    <w:p>
      <w:pPr>
        <w:pStyle w:val="BodyText"/>
      </w:pPr>
      <w:r>
        <w:drawing>
          <wp:inline>
            <wp:extent cx="4508500" cy="2133600"/>
            <wp:effectExtent b="0" l="0" r="0" t="0"/>
            <wp:docPr descr="" title="" id="830" name="Picture"/>
            <a:graphic>
              <a:graphicData uri="http://schemas.openxmlformats.org/drawingml/2006/picture">
                <pic:pic>
                  <pic:nvPicPr>
                    <pic:cNvPr descr="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" id="831" name="Picture"/>
                    <pic:cNvPicPr>
                      <a:picLocks noChangeArrowheads="1" noChangeAspect="1"/>
                    </pic:cNvPicPr>
                  </pic:nvPicPr>
                  <pic:blipFill>
                    <a:blip r:embed="rId829"/>
                    <a:stretch>
                      <a:fillRect/>
                    </a:stretch>
                  </pic:blipFill>
                  <pic:spPr bwMode="auto">
                    <a:xfrm>
                      <a:off x="0" y="0"/>
                      <a:ext cx="4508500" cy="2133600"/>
                    </a:xfrm>
                    <a:prstGeom prst="rect">
                      <a:avLst/>
                    </a:prstGeom>
                    <a:noFill/>
                    <a:ln w="9525">
                      <a:noFill/>
                      <a:headEnd/>
                      <a:tailEnd/>
                    </a:ln>
                  </pic:spPr>
                </pic:pic>
              </a:graphicData>
            </a:graphic>
          </wp:inline>
        </w:drawing>
      </w:r>
    </w:p>
    <w:p>
      <w:pPr>
        <w:pStyle w:val="BodyText"/>
      </w:pPr>
      <w:r>
        <w:t xml:space="preserve">Answer: PhCH(CH</w:t>
      </w:r>
      <w:r>
        <w:rPr>
          <w:vertAlign w:val="subscript"/>
        </w:rPr>
        <w:t xml:space="preserve">3</w:t>
      </w:r>
      <w:r>
        <w:t xml:space="preserve">)</w:t>
      </w:r>
      <w:r>
        <w:rPr>
          <w:vertAlign w:val="superscript"/>
        </w:rPr>
        <w:t xml:space="preserve">+</w:t>
      </w:r>
    </w:p>
    <w:p>
      <w:pPr>
        <w:pStyle w:val="BodyText"/>
      </w:pPr>
      <w:r>
        <w:t xml:space="preserve">A secondary benzylic cation has resonance plus an extra alkyl donor.</w:t>
      </w:r>
    </w:p>
    <w:p>
      <w:pPr>
        <w:pStyle w:val="BodyText"/>
      </w:pPr>
      <w:r>
        <w:rPr>
          <w:bCs/>
          <w:b/>
        </w:rPr>
        <w:t xml:space="preserve">SQ-23.</w:t>
      </w:r>
    </w:p>
    <w:p>
      <w:pPr>
        <w:pStyle w:val="BodyText"/>
      </w:pPr>
      <w:r>
        <w:t xml:space="preserve">Which is more stable: o-methoxybenzyl or m-methoxybenzyl cation?</w:t>
      </w:r>
    </w:p>
    <w:p>
      <w:pPr>
        <w:pStyle w:val="BodyText"/>
      </w:pPr>
      <w:r>
        <w:drawing>
          <wp:inline>
            <wp:extent cx="5156200" cy="2819400"/>
            <wp:effectExtent b="0" l="0" r="0" t="0"/>
            <wp:docPr descr="" title="" id="833" name="Picture"/>
            <a:graphic>
              <a:graphicData uri="http://schemas.openxmlformats.org/drawingml/2006/picture">
                <pic:pic>
                  <pic:nvPicPr>
                    <pic:cNvPr descr="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" id="834" name="Picture"/>
                    <pic:cNvPicPr>
                      <a:picLocks noChangeArrowheads="1" noChangeAspect="1"/>
                    </pic:cNvPicPr>
                  </pic:nvPicPr>
                  <pic:blipFill>
                    <a:blip r:embed="rId832"/>
                    <a:stretch>
                      <a:fillRect/>
                    </a:stretch>
                  </pic:blipFill>
                  <pic:spPr bwMode="auto">
                    <a:xfrm>
                      <a:off x="0" y="0"/>
                      <a:ext cx="5156200" cy="2819400"/>
                    </a:xfrm>
                    <a:prstGeom prst="rect">
                      <a:avLst/>
                    </a:prstGeom>
                    <a:noFill/>
                    <a:ln w="9525">
                      <a:noFill/>
                      <a:headEnd/>
                      <a:tailEnd/>
                    </a:ln>
                  </pic:spPr>
                </pic:pic>
              </a:graphicData>
            </a:graphic>
          </wp:inline>
        </w:drawing>
      </w:r>
    </w:p>
    <w:p>
      <w:pPr>
        <w:pStyle w:val="BodyText"/>
      </w:pPr>
      <w:r>
        <w:t xml:space="preserve">Answer: o-methoxybenzyl</w:t>
      </w:r>
    </w:p>
    <w:p>
      <w:pPr>
        <w:pStyle w:val="BodyText"/>
      </w:pPr>
      <w:r>
        <w:t xml:space="preserve">Ortho (like para) OMe donates by resonance directly to the benzylic carbon; at meta only −I operates and the ion is less stable than benzyl.</w:t>
      </w:r>
    </w:p>
    <w:p>
      <w:pPr>
        <w:pStyle w:val="BodyText"/>
      </w:pPr>
      <w:r>
        <w:rPr>
          <w:bCs/>
          <w:b/>
        </w:rPr>
        <w:t xml:space="preserve">SQ-24.</w:t>
      </w:r>
    </w:p>
    <w:p>
      <w:pPr>
        <w:pStyle w:val="BodyText"/>
      </w:pPr>
      <w:r>
        <w:t xml:space="preserve">Which is more stable: p-methylbenzyl or m-methylbenzyl cation?</w:t>
      </w:r>
    </w:p>
    <w:p>
      <w:pPr>
        <w:pStyle w:val="BodyText"/>
      </w:pPr>
      <w:r>
        <w:t xml:space="preserve">Answer: p-methylbenzyl</w:t>
      </w:r>
    </w:p>
    <w:p>
      <w:pPr>
        <w:pStyle w:val="BodyText"/>
      </w:pPr>
      <w:r>
        <w:t xml:space="preserve">Hyperconjugation and +I of CH</w:t>
      </w:r>
      <w:r>
        <w:rPr>
          <w:vertAlign w:val="subscript"/>
        </w:rPr>
        <w:t xml:space="preserve">3</w:t>
      </w:r>
      <w:r>
        <w:t xml:space="preserve"> </w:t>
      </w:r>
      <w:r>
        <w:t xml:space="preserve">act through conjugation at para; at meta only the weak inductive effect acts.</w:t>
      </w:r>
    </w:p>
    <w:p>
      <w:pPr>
        <w:pStyle w:val="BodyText"/>
      </w:pPr>
      <w:r>
        <w:rPr>
          <w:bCs/>
          <w:b/>
        </w:rPr>
        <w:t xml:space="preserve">SQ-25.</w:t>
      </w:r>
    </w:p>
    <w:p>
      <w:pPr>
        <w:pStyle w:val="BodyText"/>
      </w:pPr>
      <w:r>
        <w:t xml:space="preserve">Arrange in decreasing stability: m-methylbenzyl, benzyl, m-methoxybenzyl, m-chlorobenzyl and m-nitrobenzyl cations.</w:t>
      </w:r>
    </w:p>
    <w:p>
      <w:pPr>
        <w:pStyle w:val="BodyText"/>
      </w:pPr>
      <w:r>
        <w:t xml:space="preserve">Answer: m-CH</w:t>
      </w:r>
      <w:r>
        <w:rPr>
          <w:vertAlign w:val="subscript"/>
        </w:rPr>
        <w:t xml:space="preserve">3</w:t>
      </w:r>
      <w:r>
        <w:t xml:space="preserve"> </w:t>
      </w:r>
      <w:r>
        <w:t xml:space="preserve">&gt; H &gt; m-OCH</w:t>
      </w:r>
      <w:r>
        <w:rPr>
          <w:vertAlign w:val="subscript"/>
        </w:rPr>
        <w:t xml:space="preserve">3</w:t>
      </w:r>
      <w:r>
        <w:t xml:space="preserve"> </w:t>
      </w:r>
      <w:r>
        <w:t xml:space="preserve">&gt; m-Cl &gt; m-NO</w:t>
      </w:r>
      <w:r>
        <w:rPr>
          <w:vertAlign w:val="subscript"/>
        </w:rPr>
        <w:t xml:space="preserve">2</w:t>
      </w:r>
    </w:p>
    <w:p>
      <w:pPr>
        <w:pStyle w:val="BodyText"/>
      </w:pPr>
      <w:r>
        <w:t xml:space="preserve">At meta only inductive effects operate: σ</w:t>
      </w:r>
      <w:r>
        <w:rPr>
          <w:vertAlign w:val="superscript"/>
        </w:rPr>
        <w:t xml:space="preserve">+</w:t>
      </w:r>
      <w:r>
        <w:rPr>
          <w:vertAlign w:val="subscript"/>
        </w:rPr>
        <w:t xml:space="preserve">m</w:t>
      </w:r>
      <w:r>
        <w:t xml:space="preserve"> </w:t>
      </w:r>
      <w:r>
        <w:t xml:space="preserve">= −0.07, 0, +0.05, +0.40, +0.67.</w:t>
      </w:r>
    </w:p>
    <w:p>
      <w:pPr>
        <w:pStyle w:val="BodyText"/>
      </w:pPr>
      <w:r>
        <w:rPr>
          <w:bCs/>
          <w:b/>
        </w:rPr>
        <w:t xml:space="preserve">SQ-26.</w:t>
      </w:r>
    </w:p>
    <w:p>
      <w:pPr>
        <w:pStyle w:val="BodyText"/>
      </w:pPr>
      <w:r>
        <w:t xml:space="preserve">Arrange in decreasing stability: p-fluorocumyl, cumyl, p-chlorocumyl and p-bromocumyl cations.</w:t>
      </w:r>
    </w:p>
    <w:p>
      <w:pPr>
        <w:pStyle w:val="BodyText"/>
      </w:pPr>
      <w:r>
        <w:t xml:space="preserve">Answer: p-F &gt; H &gt; p-Cl &gt; p-Br</w:t>
      </w:r>
    </w:p>
    <w:p>
      <w:pPr>
        <w:pStyle w:val="BodyText"/>
      </w:pPr>
      <w:r>
        <w:t xml:space="preserve">σ</w:t>
      </w:r>
      <w:r>
        <w:rPr>
          <w:vertAlign w:val="superscript"/>
        </w:rPr>
        <w:t xml:space="preserve">+</w:t>
      </w:r>
      <w:r>
        <w:rPr>
          <w:vertAlign w:val="subscript"/>
        </w:rPr>
        <w:t xml:space="preserve">p</w:t>
      </w:r>
      <w:r>
        <w:t xml:space="preserve"> </w:t>
      </w:r>
      <w:r>
        <w:t xml:space="preserve">= −0.07, 0, +0.11, +0.15. Fluorine is an excellent +M donor through 2p–2p overlap that outweighs its −I; Cl and Br donate poorly (3p/4p overlap).</w:t>
      </w:r>
    </w:p>
    <w:p>
      <w:pPr>
        <w:pStyle w:val="BodyText"/>
      </w:pPr>
      <w:r>
        <w:rPr>
          <w:bCs/>
          <w:b/>
        </w:rPr>
        <w:t xml:space="preserve">SQ-27.</w:t>
      </w:r>
    </w:p>
    <w:p>
      <w:pPr>
        <w:pStyle w:val="BodyText"/>
      </w:pPr>
      <w:r>
        <w:t xml:space="preserve">Arrange in decreasing stability: (p-MeOC</w:t>
      </w:r>
      <w:r>
        <w:rPr>
          <w:vertAlign w:val="subscript"/>
        </w:rPr>
        <w:t xml:space="preserve">6</w:t>
      </w:r>
      <w:r>
        <w:t xml:space="preserve">H</w:t>
      </w:r>
      <w:r>
        <w:rPr>
          <w:vertAlign w:val="subscript"/>
        </w:rPr>
        <w:t xml:space="preserve">4</w:t>
      </w:r>
      <w:r>
        <w:t xml:space="preserve">)</w:t>
      </w:r>
      <w:r>
        <w:rPr>
          <w:vertAlign w:val="subscript"/>
        </w:rPr>
        <w:t xml:space="preserve">2</w:t>
      </w:r>
      <w:r>
        <w:t xml:space="preserve">CH</w:t>
      </w:r>
      <w:r>
        <w:rPr>
          <w:vertAlign w:val="superscript"/>
        </w:rPr>
        <w:t xml:space="preserve">+</w:t>
      </w:r>
      <w:r>
        <w:t xml:space="preserve">, Ph</w:t>
      </w:r>
      <w:r>
        <w:rPr>
          <w:vertAlign w:val="subscript"/>
        </w:rPr>
        <w:t xml:space="preserve">2</w:t>
      </w:r>
      <w:r>
        <w:t xml:space="preserve">CH</w:t>
      </w:r>
      <w:r>
        <w:rPr>
          <w:vertAlign w:val="superscript"/>
        </w:rPr>
        <w:t xml:space="preserve">+</w:t>
      </w:r>
      <w:r>
        <w:t xml:space="preserve">, (p-O</w:t>
      </w:r>
      <w:r>
        <w:rPr>
          <w:vertAlign w:val="subscript"/>
        </w:rPr>
        <w:t xml:space="preserve">2</w:t>
      </w:r>
      <w:r>
        <w:t xml:space="preserve">NC</w:t>
      </w:r>
      <w:r>
        <w:rPr>
          <w:vertAlign w:val="subscript"/>
        </w:rPr>
        <w:t xml:space="preserve">6</w:t>
      </w:r>
      <w:r>
        <w:t xml:space="preserve">H</w:t>
      </w:r>
      <w:r>
        <w:rPr>
          <w:vertAlign w:val="subscript"/>
        </w:rPr>
        <w:t xml:space="preserve">4</w:t>
      </w:r>
      <w:r>
        <w:t xml:space="preserve">)</w:t>
      </w:r>
      <w:r>
        <w:rPr>
          <w:vertAlign w:val="subscript"/>
        </w:rPr>
        <w:t xml:space="preserve">2</w:t>
      </w:r>
      <w:r>
        <w:t xml:space="preserve">CH</w:t>
      </w:r>
      <w:r>
        <w:rPr>
          <w:vertAlign w:val="superscript"/>
        </w:rPr>
        <w:t xml:space="preserve">+</w:t>
      </w:r>
      <w:r>
        <w:t xml:space="preserve">.</w:t>
      </w:r>
    </w:p>
    <w:p>
      <w:pPr>
        <w:pStyle w:val="BodyText"/>
      </w:pPr>
      <w:r>
        <w:t xml:space="preserve">Answer: dianisyl &gt; Ph</w:t>
      </w:r>
      <w:r>
        <w:rPr>
          <w:vertAlign w:val="subscript"/>
        </w:rPr>
        <w:t xml:space="preserve">2</w:t>
      </w:r>
      <w:r>
        <w:t xml:space="preserve">CH</w:t>
      </w:r>
      <w:r>
        <w:rPr>
          <w:vertAlign w:val="superscript"/>
        </w:rPr>
        <w:t xml:space="preserve">+</w:t>
      </w:r>
      <w:r>
        <w:t xml:space="preserve"> </w:t>
      </w:r>
      <w:r>
        <w:t xml:space="preserve">&gt; dinitrophenyl</w:t>
      </w:r>
    </w:p>
    <w:p>
      <w:pPr>
        <w:pStyle w:val="BodyText"/>
      </w:pPr>
      <w:r>
        <w:t xml:space="preserve">Same σ</w:t>
      </w:r>
      <w:r>
        <w:rPr>
          <w:vertAlign w:val="superscript"/>
        </w:rPr>
        <w:t xml:space="preserve">+</w:t>
      </w:r>
      <w:r>
        <w:t xml:space="preserve"> </w:t>
      </w:r>
      <w:r>
        <w:t xml:space="preserve">reasoning, doubled.</w:t>
      </w:r>
    </w:p>
    <w:p>
      <w:pPr>
        <w:pStyle w:val="BodyText"/>
      </w:pPr>
      <w:r>
        <w:rPr>
          <w:bCs/>
          <w:b/>
        </w:rPr>
        <w:t xml:space="preserve">SQ-28.</w:t>
      </w:r>
    </w:p>
    <w:p>
      <w:pPr>
        <w:pStyle w:val="BodyText"/>
      </w:pPr>
      <w:r>
        <w:t xml:space="preserve">Arrange in decreasing stability: tricyclopropylmethyl, dicyclopropylmethyl and cyclopropylmethyl cations.</w:t>
      </w:r>
    </w:p>
    <w:p>
      <w:pPr>
        <w:pStyle w:val="BodyText"/>
      </w:pPr>
      <w:r>
        <w:t xml:space="preserve">Answer: (c-C</w:t>
      </w:r>
      <w:r>
        <w:rPr>
          <w:vertAlign w:val="subscript"/>
        </w:rPr>
        <w:t xml:space="preserve">3</w:t>
      </w:r>
      <w:r>
        <w:t xml:space="preserve">H</w:t>
      </w:r>
      <w:r>
        <w:rPr>
          <w:vertAlign w:val="subscript"/>
        </w:rPr>
        <w:t xml:space="preserve">5</w:t>
      </w:r>
      <w:r>
        <w:t xml:space="preserve">)</w:t>
      </w:r>
      <w:r>
        <w:rPr>
          <w:vertAlign w:val="subscript"/>
        </w:rPr>
        <w:t xml:space="preserve">3</w:t>
      </w:r>
      <w:r>
        <w:t xml:space="preserve">C</w:t>
      </w:r>
      <w:r>
        <w:rPr>
          <w:vertAlign w:val="superscript"/>
        </w:rPr>
        <w:t xml:space="preserve">+</w:t>
      </w:r>
      <w:r>
        <w:t xml:space="preserve"> </w:t>
      </w:r>
      <w:r>
        <w:t xml:space="preserve">&gt; (c-C</w:t>
      </w:r>
      <w:r>
        <w:rPr>
          <w:vertAlign w:val="subscript"/>
        </w:rPr>
        <w:t xml:space="preserve">3</w:t>
      </w:r>
      <w:r>
        <w:t xml:space="preserve">H</w:t>
      </w:r>
      <w:r>
        <w:rPr>
          <w:vertAlign w:val="subscript"/>
        </w:rPr>
        <w:t xml:space="preserve">5</w:t>
      </w:r>
      <w:r>
        <w:t xml:space="preserve">)</w:t>
      </w:r>
      <w:r>
        <w:rPr>
          <w:vertAlign w:val="subscript"/>
        </w:rPr>
        <w:t xml:space="preserve">2</w:t>
      </w:r>
      <w:r>
        <w:t xml:space="preserve">CH</w:t>
      </w:r>
      <w:r>
        <w:rPr>
          <w:vertAlign w:val="superscript"/>
        </w:rPr>
        <w:t xml:space="preserve">+</w:t>
      </w:r>
      <w:r>
        <w:t xml:space="preserve"> </w:t>
      </w:r>
      <w:r>
        <w:t xml:space="preserve">&gt; c-C</w:t>
      </w:r>
      <w:r>
        <w:rPr>
          <w:vertAlign w:val="subscript"/>
        </w:rPr>
        <w:t xml:space="preserve">3</w:t>
      </w:r>
      <w:r>
        <w:t xml:space="preserve">H</w:t>
      </w:r>
      <w:r>
        <w:rPr>
          <w:vertAlign w:val="subscript"/>
        </w:rPr>
        <w:t xml:space="preserve">5</w:t>
      </w:r>
      <w:r>
        <w:t xml:space="preserve">CH</w:t>
      </w:r>
      <w:r>
        <w:rPr>
          <w:vertAlign w:val="subscript"/>
        </w:rPr>
        <w:t xml:space="preserve">2</w:t>
      </w:r>
      <w:r>
        <w:rPr>
          <w:vertAlign w:val="superscript"/>
        </w:rPr>
        <w:t xml:space="preserve">+</w:t>
      </w:r>
    </w:p>
    <w:p>
      <w:pPr>
        <w:pStyle w:val="BodyText"/>
      </w:pPr>
      <w:r>
        <w:t xml:space="preserve">Each cyclopropyl adds σ-conjugation; the tricyclopropylmethyl cation (pK</w:t>
      </w:r>
      <w:r>
        <w:rPr>
          <w:vertAlign w:val="subscript"/>
        </w:rPr>
        <w:t xml:space="preserve">R+</w:t>
      </w:r>
      <w:r>
        <w:t xml:space="preserve"> </w:t>
      </w:r>
      <w:r>
        <w:t xml:space="preserve">≈ −2.3) is more stable than trityl.</w:t>
      </w:r>
    </w:p>
    <w:p>
      <w:pPr>
        <w:pStyle w:val="BodyText"/>
      </w:pPr>
      <w:r>
        <w:rPr>
          <w:bCs/>
          <w:b/>
        </w:rPr>
        <w:t xml:space="preserve">SQ-29.</w:t>
      </w:r>
    </w:p>
    <w:p>
      <w:pPr>
        <w:pStyle w:val="BodyText"/>
      </w:pPr>
      <w:r>
        <w:t xml:space="preserve">Rank the arenium (σ-complex) ions formed on nitration of toluene by site of attack: ortho, meta, para.</w:t>
      </w:r>
    </w:p>
    <w:p>
      <w:pPr>
        <w:pStyle w:val="BodyText"/>
      </w:pPr>
      <w:r>
        <w:t xml:space="preserve">Answer: para ≈ ortho &gt; meta</w:t>
      </w:r>
    </w:p>
    <w:p>
      <w:pPr>
        <w:pStyle w:val="BodyText"/>
      </w:pPr>
      <w:r>
        <w:t xml:space="preserve">Attack at o/p puts the positive charge on the carbon bearing CH</w:t>
      </w:r>
      <w:r>
        <w:rPr>
          <w:vertAlign w:val="subscript"/>
        </w:rPr>
        <w:t xml:space="preserve">3</w:t>
      </w:r>
      <w:r>
        <w:t xml:space="preserve"> </w:t>
      </w:r>
      <w:r>
        <w:t xml:space="preserve">(a tertiary-like centre stabilised by hyperconjugation); at meta it never does.</w:t>
      </w:r>
    </w:p>
    <w:p>
      <w:pPr>
        <w:pStyle w:val="BodyText"/>
      </w:pPr>
      <w:r>
        <w:rPr>
          <w:bCs/>
          <w:b/>
        </w:rPr>
        <w:t xml:space="preserve">SQ-30.</w:t>
      </w:r>
    </w:p>
    <w:p>
      <w:pPr>
        <w:pStyle w:val="BodyText"/>
      </w:pPr>
      <w:r>
        <w:t xml:space="preserve">Rank the arenium ions formed on nitration of anisole by site: ortho, meta, para.</w:t>
      </w:r>
    </w:p>
    <w:p>
      <w:pPr>
        <w:pStyle w:val="BodyText"/>
      </w:pPr>
      <w:r>
        <w:t xml:space="preserve">Answer: para ≥ ortho ≫ meta</w:t>
      </w:r>
    </w:p>
    <w:p>
      <w:pPr>
        <w:pStyle w:val="BodyText"/>
      </w:pPr>
      <w:r>
        <w:t xml:space="preserve">At o/p the oxygen lone pair stabilises the charge (an oxocarbenium resonance form with an octet on every atom); at meta it cannot.</w:t>
      </w:r>
    </w:p>
    <w:p>
      <w:pPr>
        <w:pStyle w:val="BodyText"/>
      </w:pPr>
      <w:r>
        <w:rPr>
          <w:bCs/>
          <w:b/>
        </w:rPr>
        <w:t xml:space="preserve">SQ-31.</w:t>
      </w:r>
    </w:p>
    <w:p>
      <w:pPr>
        <w:pStyle w:val="BodyText"/>
      </w:pPr>
      <w:r>
        <w:t xml:space="preserve">Rank the arenium ions formed on nitration of nitrobenzene by site: ortho, meta, para.</w:t>
      </w:r>
    </w:p>
    <w:p>
      <w:pPr>
        <w:pStyle w:val="BodyText"/>
      </w:pPr>
      <w:r>
        <w:t xml:space="preserve">Answer: meta &gt; ortho ≈ para</w:t>
      </w:r>
    </w:p>
    <w:p>
      <w:pPr>
        <w:pStyle w:val="BodyText"/>
      </w:pPr>
      <w:r>
        <w:t xml:space="preserve">At o/p one resonance form places the positive charge on the carbon bearing the NO</w:t>
      </w:r>
      <w:r>
        <w:rPr>
          <w:vertAlign w:val="subscript"/>
        </w:rPr>
        <w:t xml:space="preserve">2</w:t>
      </w:r>
      <w:r>
        <w:t xml:space="preserve">, which is strongly destabilising; at meta that never happens.</w:t>
      </w:r>
    </w:p>
    <w:p>
      <w:pPr>
        <w:pStyle w:val="BodyText"/>
      </w:pPr>
      <w:r>
        <w:rPr>
          <w:bCs/>
          <w:b/>
        </w:rPr>
        <w:t xml:space="preserve">SQ-32.</w:t>
      </w:r>
    </w:p>
    <w:p>
      <w:pPr>
        <w:pStyle w:val="BodyText"/>
      </w:pPr>
      <w:r>
        <w:t xml:space="preserve">Arrange in decreasing stability: Ph–C</w:t>
      </w:r>
      <w:r>
        <w:rPr>
          <w:vertAlign w:val="superscript"/>
        </w:rPr>
        <w:t xml:space="preserve">+</w:t>
      </w:r>
      <w:r>
        <w:t xml:space="preserve">=CH</w:t>
      </w:r>
      <w:r>
        <w:rPr>
          <w:vertAlign w:val="subscript"/>
        </w:rPr>
        <w:t xml:space="preserve">2</w:t>
      </w:r>
      <w:r>
        <w:t xml:space="preserve">, CH</w:t>
      </w:r>
      <w:r>
        <w:rPr>
          <w:vertAlign w:val="subscript"/>
        </w:rPr>
        <w:t xml:space="preserve">3</w:t>
      </w:r>
      <w:r>
        <w:t xml:space="preserve">–C</w:t>
      </w:r>
      <w:r>
        <w:rPr>
          <w:vertAlign w:val="superscript"/>
        </w:rPr>
        <w:t xml:space="preserve">+</w:t>
      </w:r>
      <w:r>
        <w:t xml:space="preserve">=CH</w:t>
      </w:r>
      <w:r>
        <w:rPr>
          <w:vertAlign w:val="subscript"/>
        </w:rPr>
        <w:t xml:space="preserve">2</w:t>
      </w:r>
      <w:r>
        <w:t xml:space="preserve">, CH</w:t>
      </w:r>
      <w:r>
        <w:rPr>
          <w:vertAlign w:val="subscript"/>
        </w:rPr>
        <w:t xml:space="preserve">2</w:t>
      </w:r>
      <w:r>
        <w:t xml:space="preserve">=CH</w:t>
      </w:r>
      <w:r>
        <w:rPr>
          <w:vertAlign w:val="superscript"/>
        </w:rPr>
        <w:t xml:space="preserve">+</w:t>
      </w:r>
      <w:r>
        <w:t xml:space="preserve">.</w:t>
      </w:r>
    </w:p>
    <w:p>
      <w:pPr>
        <w:pStyle w:val="BodyText"/>
      </w:pPr>
      <w:r>
        <w:drawing>
          <wp:inline>
            <wp:extent cx="5334000" cy="2098622"/>
            <wp:effectExtent b="0" l="0" r="0" t="0"/>
            <wp:docPr descr="" title="" id="836" name="Picture"/>
            <a:graphic>
              <a:graphicData uri="http://schemas.openxmlformats.org/drawingml/2006/picture">
                <pic:pic>
                  <pic:nvPicPr>
                    <pic:cNvPr descr="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" id="837" name="Picture"/>
                    <pic:cNvPicPr>
                      <a:picLocks noChangeArrowheads="1" noChangeAspect="1"/>
                    </pic:cNvPicPr>
                  </pic:nvPicPr>
                  <pic:blipFill>
                    <a:blip r:embed="rId835"/>
                    <a:stretch>
                      <a:fillRect/>
                    </a:stretch>
                  </pic:blipFill>
                  <pic:spPr bwMode="auto">
                    <a:xfrm>
                      <a:off x="0" y="0"/>
                      <a:ext cx="5334000" cy="2098622"/>
                    </a:xfrm>
                    <a:prstGeom prst="rect">
                      <a:avLst/>
                    </a:prstGeom>
                    <a:noFill/>
                    <a:ln w="9525">
                      <a:noFill/>
                      <a:headEnd/>
                      <a:tailEnd/>
                    </a:ln>
                  </pic:spPr>
                </pic:pic>
              </a:graphicData>
            </a:graphic>
          </wp:inline>
        </w:drawing>
      </w:r>
    </w:p>
    <w:p>
      <w:pPr>
        <w:pStyle w:val="BodyText"/>
      </w:pPr>
      <w:r>
        <w:t xml:space="preserve">Answer: a &gt; b &gt; c</w:t>
      </w:r>
    </w:p>
    <w:p>
      <w:pPr>
        <w:pStyle w:val="BodyText"/>
      </w:pPr>
      <w:r>
        <w:t xml:space="preserve">A vinyl cation has an empty p orbital in the plane; an α-aryl group stabilises it by conjugation through the perpendicular ring orientation, an α-alkyl by hyperconjugation.</w:t>
      </w:r>
    </w:p>
    <w:p>
      <w:pPr>
        <w:pStyle w:val="BodyText"/>
      </w:pPr>
      <w:r>
        <w:rPr>
          <w:bCs/>
          <w:b/>
        </w:rPr>
        <w:t xml:space="preserve">SQ-33.</w:t>
      </w:r>
    </w:p>
    <w:p>
      <w:pPr>
        <w:pStyle w:val="BodyText"/>
      </w:pPr>
      <w:r>
        <w:t xml:space="preserve">Rank the hydride ion affinities (HIA, the energy for R</w:t>
      </w:r>
      <w:r>
        <w:rPr>
          <w:vertAlign w:val="superscript"/>
        </w:rPr>
        <w:t xml:space="preserve">+</w:t>
      </w:r>
      <w:r>
        <w:t xml:space="preserve"> </w:t>
      </w:r>
      <w:r>
        <w:t xml:space="preserve">+ H</w:t>
      </w:r>
      <w:r>
        <w:rPr>
          <w:vertAlign w:val="superscript"/>
        </w:rPr>
        <w:t xml:space="preserve">−</w:t>
      </w:r>
      <w:r>
        <w:t xml:space="preserve"> </w:t>
      </w:r>
      <w:r>
        <w:t xml:space="preserve">→ RH) of CH</w:t>
      </w:r>
      <w:r>
        <w:rPr>
          <w:vertAlign w:val="subscript"/>
        </w:rPr>
        <w:t xml:space="preserve">3</w:t>
      </w:r>
      <w:r>
        <w:rPr>
          <w:vertAlign w:val="superscript"/>
        </w:rPr>
        <w:t xml:space="preserve">+</w:t>
      </w:r>
      <w:r>
        <w:t xml:space="preserve">, CH</w:t>
      </w:r>
      <w:r>
        <w:rPr>
          <w:vertAlign w:val="subscript"/>
        </w:rPr>
        <w:t xml:space="preserve">3</w:t>
      </w:r>
      <w:r>
        <w:t xml:space="preserve">CH</w:t>
      </w:r>
      <w:r>
        <w:rPr>
          <w:vertAlign w:val="subscript"/>
        </w:rPr>
        <w:t xml:space="preserve">2</w:t>
      </w:r>
      <w:r>
        <w:rPr>
          <w:vertAlign w:val="superscript"/>
        </w:rPr>
        <w:t xml:space="preserve">+</w:t>
      </w:r>
      <w:r>
        <w:t xml:space="preserve">, (CH</w:t>
      </w:r>
      <w:r>
        <w:rPr>
          <w:vertAlign w:val="subscript"/>
        </w:rPr>
        <w:t xml:space="preserve">3</w:t>
      </w:r>
      <w:r>
        <w:t xml:space="preserve">)</w:t>
      </w:r>
      <w:r>
        <w:rPr>
          <w:vertAlign w:val="subscript"/>
        </w:rPr>
        <w:t xml:space="preserve">2</w:t>
      </w:r>
      <w:r>
        <w:t xml:space="preserve">CH</w:t>
      </w:r>
      <w:r>
        <w:rPr>
          <w:vertAlign w:val="superscript"/>
        </w:rPr>
        <w:t xml:space="preserve">+</w:t>
      </w:r>
      <w:r>
        <w:t xml:space="preserve">,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 which is lowest?</w:t>
      </w:r>
    </w:p>
    <w:p>
      <w:pPr>
        <w:pStyle w:val="BodyText"/>
      </w:pPr>
      <w:r>
        <w:t xml:space="preserve">Answer: HIA: CH</w:t>
      </w:r>
      <w:r>
        <w:rPr>
          <w:vertAlign w:val="subscript"/>
        </w:rPr>
        <w:t xml:space="preserve">3</w:t>
      </w:r>
      <w:r>
        <w:rPr>
          <w:vertAlign w:val="superscript"/>
        </w:rPr>
        <w:t xml:space="preserve">+</w:t>
      </w:r>
      <w:r>
        <w:t xml:space="preserve"> </w:t>
      </w:r>
      <w:r>
        <w:t xml:space="preserve">(312) &gt; C</w:t>
      </w:r>
      <w:r>
        <w:rPr>
          <w:vertAlign w:val="subscript"/>
        </w:rPr>
        <w:t xml:space="preserve">2</w:t>
      </w:r>
      <w:r>
        <w:t xml:space="preserve">H</w:t>
      </w:r>
      <w:r>
        <w:rPr>
          <w:vertAlign w:val="subscript"/>
        </w:rPr>
        <w:t xml:space="preserve">5</w:t>
      </w:r>
      <w:r>
        <w:rPr>
          <w:vertAlign w:val="superscript"/>
        </w:rPr>
        <w:t xml:space="preserve">+</w:t>
      </w:r>
      <w:r>
        <w:t xml:space="preserve"> </w:t>
      </w:r>
      <w:r>
        <w:t xml:space="preserve">(270) &gt; i-Pr</w:t>
      </w:r>
      <w:r>
        <w:rPr>
          <w:vertAlign w:val="superscript"/>
        </w:rPr>
        <w:t xml:space="preserve">+</w:t>
      </w:r>
      <w:r>
        <w:t xml:space="preserve"> </w:t>
      </w:r>
      <w:r>
        <w:t xml:space="preserve">(249) &gt; t-Bu</w:t>
      </w:r>
      <w:r>
        <w:rPr>
          <w:vertAlign w:val="superscript"/>
        </w:rPr>
        <w:t xml:space="preserve">+</w:t>
      </w:r>
      <w:r>
        <w:t xml:space="preserve"> </w:t>
      </w:r>
      <w:r>
        <w:t xml:space="preserve">(231 kcal mol</w:t>
      </w:r>
      <w:r>
        <w:rPr>
          <w:vertAlign w:val="superscript"/>
        </w:rPr>
        <w:t xml:space="preserve">−1</w:t>
      </w:r>
      <w:r>
        <w:t xml:space="preserve">); lowest is t-Bu</w:t>
      </w:r>
      <w:r>
        <w:rPr>
          <w:vertAlign w:val="superscript"/>
        </w:rPr>
        <w:t xml:space="preserve">+</w:t>
      </w:r>
    </w:p>
    <w:p>
      <w:pPr>
        <w:pStyle w:val="BodyText"/>
      </w:pPr>
      <w:r>
        <w:t xml:space="preserve">The more stable the cation, the less energy is released on taking up H</w:t>
      </w:r>
      <w:r>
        <w:rPr>
          <w:vertAlign w:val="superscript"/>
        </w:rPr>
        <w:t xml:space="preserve">−</w:t>
      </w:r>
      <w:r>
        <w:t xml:space="preserve">. Gas-phase values, recalled and approximate.</w:t>
      </w:r>
    </w:p>
    <w:p>
      <w:pPr>
        <w:pStyle w:val="BodyText"/>
      </w:pPr>
      <w:r>
        <w:rPr>
          <w:bCs/>
          <w:b/>
        </w:rPr>
        <w:t xml:space="preserve">SQ-34.</w:t>
      </w:r>
    </w:p>
    <w:p>
      <w:pPr>
        <w:pStyle w:val="BodyText"/>
      </w:pPr>
      <w:r>
        <w:t xml:space="preserve">Is the benzyl cation more stable than the tert-butyl cation?</w:t>
      </w:r>
    </w:p>
    <w:p>
      <w:pPr>
        <w:pStyle w:val="BodyText"/>
      </w:pPr>
      <w:r>
        <w:t xml:space="preserve">Answer: ⚑ it depends on the phase and the source</w:t>
      </w:r>
    </w:p>
    <w:p>
      <w:pPr>
        <w:pStyle w:val="BodyText"/>
      </w:pPr>
      <w:r>
        <w:t xml:space="preserve">Gas-phase HIA: benzyl 238 versus t-Bu 231 kcal mol</w:t>
      </w:r>
      <w:r>
        <w:rPr>
          <w:vertAlign w:val="superscript"/>
        </w:rPr>
        <w:t xml:space="preserve">−1</w:t>
      </w:r>
      <w:r>
        <w:t xml:space="preserve">, so t-Bu</w:t>
      </w:r>
      <w:r>
        <w:rPr>
          <w:vertAlign w:val="superscript"/>
        </w:rPr>
        <w:t xml:space="preserve">+</w:t>
      </w:r>
      <w:r>
        <w:t xml:space="preserve"> </w:t>
      </w:r>
      <w:r>
        <w:t xml:space="preserve">is more stable in the gas phase. In solution many data and most JEE keys place benzyl (resonance) at or above a tertiary alkyl cation; follow the convention of your paper.</w:t>
      </w:r>
    </w:p>
    <w:p>
      <w:pPr>
        <w:pStyle w:val="BodyText"/>
      </w:pPr>
      <w:r>
        <w:rPr>
          <w:bCs/>
          <w:b/>
        </w:rPr>
        <w:t xml:space="preserve">SQ-35.</w:t>
      </w:r>
    </w:p>
    <w:p>
      <w:pPr>
        <w:pStyle w:val="BodyText"/>
      </w:pPr>
      <w:r>
        <w:t xml:space="preserve">Why does 2-exo-norbornyl brosylate solvolyse ≈ 350 times faster than the endo isomer, and what is the product?</w:t>
      </w:r>
    </w:p>
    <w:p>
      <w:pPr>
        <w:pStyle w:val="BodyText"/>
      </w:pPr>
      <w:r>
        <w:t xml:space="preserve">Answer: σ-participation by the C1–C6 bond from the back side of the leaving group (only possible for exo)</w:t>
      </w:r>
    </w:p>
    <w:p>
      <w:pPr>
        <w:pStyle w:val="BodyText"/>
      </w:pPr>
      <w:r>
        <w:t xml:space="preserve">The C1–C6 bond is anti to the exo leaving group and helps displace it, giving the bridged non-classical 2-norbornyl cation (the product is racemic exo-norbornyl derivative). The endo leaving group has no anti σ bond, so ionisation is a normal secondary one.</w:t>
      </w:r>
    </w:p>
    <w:p>
      <w:pPr>
        <w:pStyle w:val="BodyText"/>
      </w:pPr>
      <w:r>
        <w:rPr>
          <w:bCs/>
          <w:b/>
        </w:rPr>
        <w:t xml:space="preserve">SQ-36.</w:t>
      </w:r>
    </w:p>
    <w:p>
      <w:pPr>
        <w:pStyle w:val="BodyText"/>
      </w:pPr>
      <w:r>
        <w:t xml:space="preserve">State true or false: (i) CH</w:t>
      </w:r>
      <w:r>
        <w:rPr>
          <w:vertAlign w:val="subscript"/>
        </w:rPr>
        <w:t xml:space="preserve">3</w:t>
      </w:r>
      <w:r>
        <w:rPr>
          <w:vertAlign w:val="superscript"/>
        </w:rPr>
        <w:t xml:space="preserve">+</w:t>
      </w:r>
      <w:r>
        <w:t xml:space="preserve"> </w:t>
      </w:r>
      <w:r>
        <w:t xml:space="preserve">has 8 valence electrons; (ii) the vinyl cation carbon is sp-hybridised; (iii) all carbocations are planar; (iv) the 1-adamantyl cation is pyramidal at C</w:t>
      </w:r>
      <w:r>
        <w:rPr>
          <w:vertAlign w:val="superscript"/>
        </w:rPr>
        <w:t xml:space="preserve">+</w:t>
      </w:r>
      <w:r>
        <w:t xml:space="preserve"> </w:t>
      </w:r>
      <w:r>
        <w:t xml:space="preserve">(not planar).</w:t>
      </w:r>
    </w:p>
    <w:p>
      <w:pPr>
        <w:pStyle w:val="BodyText"/>
      </w:pPr>
      <w:r>
        <w:t xml:space="preserve">Answer: (i) false (6); (ii) true; (iii) false; (iv) true</w:t>
      </w:r>
    </w:p>
    <w:p>
      <w:pPr>
        <w:pStyle w:val="BodyText"/>
      </w:pPr>
      <w:r>
        <w:t xml:space="preserve">A carbocation carbon has six valence electrons. The vinyl cation is linear (sp). Bridgehead and strained cations such as 1-adamantyl and 1-norbornyl cannot be planar.</w:t>
      </w:r>
    </w:p>
    <w:p>
      <w:pPr>
        <w:pStyle w:val="BodyText"/>
      </w:pPr>
      <w:r>
        <w:rPr>
          <w:bCs/>
          <w:b/>
        </w:rPr>
        <w:t xml:space="preserve">SQ-37.</w:t>
      </w:r>
    </w:p>
    <w:p>
      <w:pPr>
        <w:pStyle w:val="BodyText"/>
      </w:pPr>
      <w:r>
        <w:t xml:space="preserve">Count the hyperconjugative (no-bond) structures for (a) t-Bu</w:t>
      </w:r>
      <w:r>
        <w:rPr>
          <w:vertAlign w:val="superscript"/>
        </w:rPr>
        <w:t xml:space="preserve">+</w:t>
      </w:r>
      <w:r>
        <w:t xml:space="preserve">, (b) i-Pr</w:t>
      </w:r>
      <w:r>
        <w:rPr>
          <w:vertAlign w:val="superscript"/>
        </w:rPr>
        <w:t xml:space="preserve">+</w:t>
      </w:r>
      <w:r>
        <w:t xml:space="preserve">, (c) CH</w:t>
      </w:r>
      <w:r>
        <w:rPr>
          <w:vertAlign w:val="subscript"/>
        </w:rPr>
        <w:t xml:space="preserve">3</w:t>
      </w:r>
      <w:r>
        <w:t xml:space="preserve">CH</w:t>
      </w:r>
      <w:r>
        <w:rPr>
          <w:vertAlign w:val="subscript"/>
        </w:rPr>
        <w:t xml:space="preserve">2</w:t>
      </w:r>
      <w:r>
        <w:rPr>
          <w:vertAlign w:val="superscript"/>
        </w:rPr>
        <w:t xml:space="preserve">+</w:t>
      </w:r>
      <w:r>
        <w:t xml:space="preserve">, (d) CH</w:t>
      </w:r>
      <w:r>
        <w:rPr>
          <w:vertAlign w:val="subscript"/>
        </w:rPr>
        <w:t xml:space="preserve">3</w:t>
      </w:r>
      <w:r>
        <w:t xml:space="preserve">CH</w:t>
      </w:r>
      <w:r>
        <w:rPr>
          <w:vertAlign w:val="subscript"/>
        </w:rPr>
        <w:t xml:space="preserve">2</w:t>
      </w:r>
      <w:r>
        <w:t xml:space="preserve">C</w:t>
      </w:r>
      <w:r>
        <w:rPr>
          <w:vertAlign w:val="superscript"/>
        </w:rPr>
        <w:t xml:space="preserve">+</w:t>
      </w:r>
      <w:r>
        <w:t xml:space="preserve">(CH</w:t>
      </w:r>
      <w:r>
        <w:rPr>
          <w:vertAlign w:val="subscript"/>
        </w:rPr>
        <w:t xml:space="preserve">3</w:t>
      </w:r>
      <w:r>
        <w:t xml:space="preserve">)</w:t>
      </w:r>
      <w:r>
        <w:rPr>
          <w:vertAlign w:val="subscript"/>
        </w:rPr>
        <w:t xml:space="preserve">2</w:t>
      </w:r>
      <w:r>
        <w:t xml:space="preserve">.</w:t>
      </w:r>
    </w:p>
    <w:p>
      <w:pPr>
        <w:pStyle w:val="BodyText"/>
      </w:pPr>
      <w:r>
        <w:t xml:space="preserve">Answer: (a) 9; (b) 6; (c) 3; (d) 8</w:t>
      </w:r>
    </w:p>
    <w:p>
      <w:pPr>
        <w:pStyle w:val="BodyText"/>
      </w:pPr>
      <w:r>
        <w:t xml:space="preserve">Count the C–H bonds on the carbons adjacent to C</w:t>
      </w:r>
      <w:r>
        <w:rPr>
          <w:vertAlign w:val="superscript"/>
        </w:rPr>
        <w:t xml:space="preserve">+</w:t>
      </w:r>
      <w:r>
        <w:t xml:space="preserve">: 3 × 3, 2 × 3, 3, and 2 × 3 + 2. ⚑ the same count ranks tert-amyl below t-Bu, whereas gas-phase data show tert-amyl more stable (polarisability) — JEE keys follow the count.</w:t>
      </w:r>
    </w:p>
    <w:p>
      <w:pPr>
        <w:pStyle w:val="BodyText"/>
      </w:pPr>
      <w:r>
        <w:rPr>
          <w:bCs/>
          <w:b/>
        </w:rPr>
        <w:t xml:space="preserve">SQ-38.</w:t>
      </w:r>
    </w:p>
    <w:p>
      <w:pPr>
        <w:pStyle w:val="BodyText"/>
      </w:pPr>
      <w:r>
        <w:t xml:space="preserve">Arrange in decreasing stability: cinnamyl cation PhCH=CHCH</w:t>
      </w:r>
      <w:r>
        <w:rPr>
          <w:vertAlign w:val="subscript"/>
        </w:rPr>
        <w:t xml:space="preserve">2</w:t>
      </w:r>
      <w:r>
        <w:rPr>
          <w:vertAlign w:val="superscript"/>
        </w:rPr>
        <w:t xml:space="preserve">+</w:t>
      </w:r>
      <w:r>
        <w:t xml:space="preserve">, allyl cation, and CH</w:t>
      </w:r>
      <w:r>
        <w:rPr>
          <w:vertAlign w:val="subscript"/>
        </w:rPr>
        <w:t xml:space="preserve">3</w:t>
      </w:r>
      <w:r>
        <w:t xml:space="preserve">CH</w:t>
      </w:r>
      <w:r>
        <w:rPr>
          <w:vertAlign w:val="subscript"/>
        </w:rPr>
        <w:t xml:space="preserve">2</w:t>
      </w:r>
      <w:r>
        <w:t xml:space="preserve">CH</w:t>
      </w:r>
      <w:r>
        <w:rPr>
          <w:vertAlign w:val="subscript"/>
        </w:rPr>
        <w:t xml:space="preserve">2</w:t>
      </w:r>
      <w:r>
        <w:rPr>
          <w:vertAlign w:val="superscript"/>
        </w:rPr>
        <w:t xml:space="preserve">+</w:t>
      </w:r>
      <w:r>
        <w:t xml:space="preserve">.</w:t>
      </w:r>
    </w:p>
    <w:p>
      <w:pPr>
        <w:pStyle w:val="BodyText"/>
      </w:pPr>
      <w:r>
        <w:drawing>
          <wp:inline>
            <wp:extent cx="5334000" cy="1750218"/>
            <wp:effectExtent b="0" l="0" r="0" t="0"/>
            <wp:docPr descr="" title="" id="839" name="Picture"/>
            <a:graphic>
              <a:graphicData uri="http://schemas.openxmlformats.org/drawingml/2006/picture">
                <pic:pic>
                  <pic:nvPicPr>
                    <pic:cNvPr descr="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" id="840" name="Picture"/>
                    <pic:cNvPicPr>
                      <a:picLocks noChangeArrowheads="1" noChangeAspect="1"/>
                    </pic:cNvPicPr>
                  </pic:nvPicPr>
                  <pic:blipFill>
                    <a:blip r:embed="rId838"/>
                    <a:stretch>
                      <a:fillRect/>
                    </a:stretch>
                  </pic:blipFill>
                  <pic:spPr bwMode="auto">
                    <a:xfrm>
                      <a:off x="0" y="0"/>
                      <a:ext cx="5334000" cy="1750218"/>
                    </a:xfrm>
                    <a:prstGeom prst="rect">
                      <a:avLst/>
                    </a:prstGeom>
                    <a:noFill/>
                    <a:ln w="9525">
                      <a:noFill/>
                      <a:headEnd/>
                      <a:tailEnd/>
                    </a:ln>
                  </pic:spPr>
                </pic:pic>
              </a:graphicData>
            </a:graphic>
          </wp:inline>
        </w:drawing>
      </w:r>
    </w:p>
    <w:p>
      <w:pPr>
        <w:pStyle w:val="BodyText"/>
      </w:pPr>
      <w:r>
        <w:t xml:space="preserve">Answer: a &gt; b &gt; c</w:t>
      </w:r>
    </w:p>
    <w:p>
      <w:pPr>
        <w:pStyle w:val="BodyText"/>
      </w:pPr>
      <w:r>
        <w:t xml:space="preserve">The phenyl ring extends the delocalisation (charge shared by C-1, C-3 and the ring o/p carbons).</w:t>
      </w:r>
    </w:p>
    <w:p>
      <w:pPr>
        <w:pStyle w:val="BodyText"/>
      </w:pPr>
      <w:r>
        <w:rPr>
          <w:bCs/>
          <w:b/>
        </w:rPr>
        <w:t xml:space="preserve">SQ-39.</w:t>
      </w:r>
    </w:p>
    <w:p>
      <w:pPr>
        <w:pStyle w:val="BodyText"/>
      </w:pPr>
      <w:r>
        <w:t xml:space="preserve">Which is more stable: α-methoxy tertiary (CH</w:t>
      </w:r>
      <w:r>
        <w:rPr>
          <w:vertAlign w:val="subscript"/>
        </w:rPr>
        <w:t xml:space="preserve">3</w:t>
      </w:r>
      <w:r>
        <w:t xml:space="preserve">)</w:t>
      </w:r>
      <w:r>
        <w:rPr>
          <w:vertAlign w:val="subscript"/>
        </w:rPr>
        <w:t xml:space="preserve">2</w:t>
      </w:r>
      <w:r>
        <w:t xml:space="preserve">C</w:t>
      </w:r>
      <w:r>
        <w:rPr>
          <w:vertAlign w:val="superscript"/>
        </w:rPr>
        <w:t xml:space="preserve">+</w:t>
      </w:r>
      <w:r>
        <w:t xml:space="preserve">–OCH</w:t>
      </w:r>
      <w:r>
        <w:rPr>
          <w:vertAlign w:val="subscript"/>
        </w:rPr>
        <w:t xml:space="preserve">3</w:t>
      </w:r>
      <w:r>
        <w:t xml:space="preserve"> </w:t>
      </w:r>
      <w:r>
        <w:t xml:space="preserve">or t-Bu</w:t>
      </w:r>
      <w:r>
        <w:rPr>
          <w:vertAlign w:val="superscript"/>
        </w:rPr>
        <w:t xml:space="preserve">+</w:t>
      </w:r>
      <w:r>
        <w:t xml:space="preserve">?</w:t>
      </w:r>
    </w:p>
    <w:p>
      <w:pPr>
        <w:pStyle w:val="BodyText"/>
      </w:pPr>
      <w:r>
        <w:drawing>
          <wp:inline>
            <wp:extent cx="3517900" cy="1866900"/>
            <wp:effectExtent b="0" l="0" r="0" t="0"/>
            <wp:docPr descr="" title="" id="842" name="Picture"/>
            <a:graphic>
              <a:graphicData uri="http://schemas.openxmlformats.org/drawingml/2006/picture">
                <pic:pic>
                  <pic:nvPicPr>
                    <pic:cNvPr descr="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" id="843" name="Picture"/>
                    <pic:cNvPicPr>
                      <a:picLocks noChangeArrowheads="1" noChangeAspect="1"/>
                    </pic:cNvPicPr>
                  </pic:nvPicPr>
                  <pic:blipFill>
                    <a:blip r:embed="rId841"/>
                    <a:stretch>
                      <a:fillRect/>
                    </a:stretch>
                  </pic:blipFill>
                  <pic:spPr bwMode="auto">
                    <a:xfrm>
                      <a:off x="0" y="0"/>
                      <a:ext cx="3517900" cy="1866900"/>
                    </a:xfrm>
                    <a:prstGeom prst="rect">
                      <a:avLst/>
                    </a:prstGeom>
                    <a:noFill/>
                    <a:ln w="9525">
                      <a:noFill/>
                      <a:headEnd/>
                      <a:tailEnd/>
                    </a:ln>
                  </pic:spPr>
                </pic:pic>
              </a:graphicData>
            </a:graphic>
          </wp:inline>
        </w:drawing>
      </w:r>
    </w:p>
    <w:p>
      <w:pPr>
        <w:pStyle w:val="BodyText"/>
      </w:pPr>
      <w:r>
        <w:t xml:space="preserve">Answer: (CH</w:t>
      </w:r>
      <w:r>
        <w:rPr>
          <w:vertAlign w:val="subscript"/>
        </w:rPr>
        <w:t xml:space="preserve">3</w:t>
      </w:r>
      <w:r>
        <w:t xml:space="preserve">)</w:t>
      </w:r>
      <w:r>
        <w:rPr>
          <w:vertAlign w:val="subscript"/>
        </w:rPr>
        <w:t xml:space="preserve">2</w:t>
      </w:r>
      <w:r>
        <w:t xml:space="preserve">C=O</w:t>
      </w:r>
      <w:r>
        <w:rPr>
          <w:vertAlign w:val="superscript"/>
        </w:rPr>
        <w:t xml:space="preserve">+</w:t>
      </w:r>
      <w:r>
        <w:t xml:space="preserve">CH</w:t>
      </w:r>
      <w:r>
        <w:rPr>
          <w:vertAlign w:val="subscript"/>
        </w:rPr>
        <w:t xml:space="preserve">3</w:t>
      </w:r>
    </w:p>
    <w:p>
      <w:pPr>
        <w:pStyle w:val="BodyText"/>
      </w:pPr>
      <w:r>
        <w:t xml:space="preserve">Oxygen donates a lone pair (octet on all atoms), a larger effect than the three alkyl groups.</w:t>
      </w:r>
    </w:p>
    <w:p>
      <w:pPr>
        <w:pStyle w:val="BodyText"/>
      </w:pPr>
      <w:r>
        <w:rPr>
          <w:bCs/>
          <w:b/>
        </w:rPr>
        <w:t xml:space="preserve">SQ-40.</w:t>
      </w:r>
    </w:p>
    <w:p>
      <w:pPr>
        <w:pStyle w:val="BodyText"/>
      </w:pPr>
      <w:r>
        <w:t xml:space="preserve">Arrange in decreasing stability: CH</w:t>
      </w:r>
      <w:r>
        <w:rPr>
          <w:vertAlign w:val="subscript"/>
        </w:rPr>
        <w:t xml:space="preserve">2</w:t>
      </w:r>
      <w:r>
        <w:t xml:space="preserve">=CH–CH</w:t>
      </w:r>
      <w:r>
        <w:rPr>
          <w:vertAlign w:val="subscript"/>
        </w:rPr>
        <w:t xml:space="preserve">2</w:t>
      </w:r>
      <w:r>
        <w:rPr>
          <w:vertAlign w:val="superscript"/>
        </w:rPr>
        <w:t xml:space="preserve">+</w:t>
      </w:r>
      <w:r>
        <w:t xml:space="preserve">, cyclopropylcarbinyl and benzyl cations (⚑ source-dependent).</w:t>
      </w:r>
    </w:p>
    <w:p>
      <w:pPr>
        <w:pStyle w:val="BodyText"/>
      </w:pPr>
      <w:r>
        <w:t xml:space="preserve">Answer: ⚑ benzyl &gt; cyclopropylcarbinyl &gt; allyl (most JEE keys); gas-phase data put allyl lowest, benzyl and cyclopropylcarbinyl close</w:t>
      </w:r>
    </w:p>
    <w:p>
      <w:pPr>
        <w:pStyle w:val="BodyText"/>
      </w:pPr>
      <w:r>
        <w:t xml:space="preserve">Resonance structures: benzyl 4, allyl 2; cyclopropylcarbinyl is stabilised by σ-conjugation of the bent C–C bonds. Say which convention you follow.</w:t>
      </w:r>
    </w:p>
    <w:p>
      <w:pPr>
        <w:pStyle w:val="BodyText"/>
      </w:pPr>
      <w:r>
        <w:rPr>
          <w:bCs/>
          <w:b/>
        </w:rPr>
        <w:t xml:space="preserve">SQ-41.</w:t>
      </w:r>
    </w:p>
    <w:p>
      <w:pPr>
        <w:pStyle w:val="BodyText"/>
      </w:pPr>
      <w:r>
        <w:t xml:space="preserve">Which cation is formed first from 2-methylbutan-1-ol with HBr, and what is the final product?</w:t>
      </w:r>
    </w:p>
    <w:p>
      <w:pPr>
        <w:pStyle w:val="BodyText"/>
      </w:pPr>
      <w:r>
        <w:drawing>
          <wp:inline>
            <wp:extent cx="4749800" cy="1790700"/>
            <wp:effectExtent b="0" l="0" r="0" t="0"/>
            <wp:docPr descr="" title="" id="845" name="Picture"/>
            <a:graphic>
              <a:graphicData uri="http://schemas.openxmlformats.org/drawingml/2006/picture">
                <pic:pic>
                  <pic:nvPicPr>
                    <pic:cNvPr descr="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" id="846" name="Picture"/>
                    <pic:cNvPicPr>
                      <a:picLocks noChangeArrowheads="1" noChangeAspect="1"/>
                    </pic:cNvPicPr>
                  </pic:nvPicPr>
                  <pic:blipFill>
                    <a:blip r:embed="rId844"/>
                    <a:stretch>
                      <a:fillRect/>
                    </a:stretch>
                  </pic:blipFill>
                  <pic:spPr bwMode="auto">
                    <a:xfrm>
                      <a:off x="0" y="0"/>
                      <a:ext cx="4749800" cy="1790700"/>
                    </a:xfrm>
                    <a:prstGeom prst="rect">
                      <a:avLst/>
                    </a:prstGeom>
                    <a:noFill/>
                    <a:ln w="9525">
                      <a:noFill/>
                      <a:headEnd/>
                      <a:tailEnd/>
                    </a:ln>
                  </pic:spPr>
                </pic:pic>
              </a:graphicData>
            </a:graphic>
          </wp:inline>
        </w:drawing>
      </w:r>
    </w:p>
    <w:p>
      <w:pPr>
        <w:pStyle w:val="BodyText"/>
      </w:pPr>
      <w:r>
        <w:t xml:space="preserve">Answer: 2-bromo-2-methylbutane</w:t>
      </w:r>
    </w:p>
    <w:p>
      <w:pPr>
        <w:pStyle w:val="BodyText"/>
      </w:pPr>
      <w:r>
        <w:t xml:space="preserve">A primary cation is not formed; hydride shift is concerted with loss of water, giving the tertiary tert-amyl cation.</w:t>
      </w:r>
    </w:p>
    <w:p>
      <w:pPr>
        <w:pStyle w:val="BodyText"/>
      </w:pPr>
      <w:r>
        <w:rPr>
          <w:bCs/>
          <w:b/>
        </w:rPr>
        <w:t xml:space="preserve">SQ-42.</w:t>
      </w:r>
    </w:p>
    <w:p>
      <w:pPr>
        <w:pStyle w:val="BodyText"/>
      </w:pPr>
      <w:r>
        <w:t xml:space="preserve">Which of these cations rearranges, and to what? (a)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 (b) (CH</w:t>
      </w:r>
      <w:r>
        <w:rPr>
          <w:vertAlign w:val="subscript"/>
        </w:rPr>
        <w:t xml:space="preserve">3</w:t>
      </w:r>
      <w:r>
        <w:t xml:space="preserve">)</w:t>
      </w:r>
      <w:r>
        <w:rPr>
          <w:vertAlign w:val="subscript"/>
        </w:rPr>
        <w:t xml:space="preserve">3</w:t>
      </w:r>
      <w:r>
        <w:t xml:space="preserve">CCH</w:t>
      </w:r>
      <w:r>
        <w:rPr>
          <w:vertAlign w:val="superscript"/>
        </w:rPr>
        <w:t xml:space="preserve">+</w:t>
      </w:r>
      <w:r>
        <w:t xml:space="preserve">CH</w:t>
      </w:r>
      <w:r>
        <w:rPr>
          <w:vertAlign w:val="subscript"/>
        </w:rPr>
        <w:t xml:space="preserve">3</w:t>
      </w:r>
      <w:r>
        <w:t xml:space="preserve">, (c) (CH</w:t>
      </w:r>
      <w:r>
        <w:rPr>
          <w:vertAlign w:val="subscript"/>
        </w:rPr>
        <w:t xml:space="preserve">3</w:t>
      </w:r>
      <w:r>
        <w:t xml:space="preserve">)</w:t>
      </w:r>
      <w:r>
        <w:rPr>
          <w:vertAlign w:val="subscript"/>
        </w:rPr>
        <w:t xml:space="preserve">2</w:t>
      </w:r>
      <w:r>
        <w:t xml:space="preserve">CHCH</w:t>
      </w:r>
      <w:r>
        <w:rPr>
          <w:vertAlign w:val="superscript"/>
        </w:rPr>
        <w:t xml:space="preserve">+</w:t>
      </w:r>
      <w:r>
        <w:t xml:space="preserve">CH</w:t>
      </w:r>
      <w:r>
        <w:rPr>
          <w:vertAlign w:val="subscript"/>
        </w:rPr>
        <w:t xml:space="preserve">3</w:t>
      </w:r>
      <w:r>
        <w:t xml:space="preserve">.</w:t>
      </w:r>
    </w:p>
    <w:p>
      <w:pPr>
        <w:pStyle w:val="BodyText"/>
      </w:pPr>
      <w:r>
        <w:t xml:space="preserve">Answer: (b) → methyl shift to 2,3-dimethylbut-2-yl; (c) → hydride shift to 2-methylbut-2-yl (3°)</w:t>
      </w:r>
    </w:p>
    <w:p>
      <w:pPr>
        <w:pStyle w:val="BodyText"/>
      </w:pPr>
      <w:r>
        <w:t xml:space="preserve">(a) is already the most stable alkyl cation. In (b) the adjacent quaternary carbon passes a methyl to give a tertiary cation; in (c) a hydride is passed from the tertiary C–H.</w:t>
      </w:r>
    </w:p>
    <w:p>
      <w:pPr>
        <w:pStyle w:val="BodyText"/>
      </w:pPr>
      <w:r>
        <w:rPr>
          <w:bCs/>
          <w:b/>
        </w:rPr>
        <w:t xml:space="preserve">SQ-43.</w:t>
      </w:r>
    </w:p>
    <w:p>
      <w:pPr>
        <w:pStyle w:val="BodyText"/>
      </w:pPr>
      <w:r>
        <w:t xml:space="preserve">State the order of stability for the cations formed by protonation of CH</w:t>
      </w:r>
      <w:r>
        <w:rPr>
          <w:vertAlign w:val="subscript"/>
        </w:rPr>
        <w:t xml:space="preserve">2</w:t>
      </w:r>
      <w:r>
        <w:t xml:space="preserve">=C(CH</w:t>
      </w:r>
      <w:r>
        <w:rPr>
          <w:vertAlign w:val="subscript"/>
        </w:rPr>
        <w:t xml:space="preserve">3</w:t>
      </w:r>
      <w:r>
        <w:t xml:space="preserve">)</w:t>
      </w:r>
      <w:r>
        <w:rPr>
          <w:vertAlign w:val="subscript"/>
        </w:rPr>
        <w:t xml:space="preserve">2</w:t>
      </w:r>
      <w:r>
        <w:t xml:space="preserve">, CH</w:t>
      </w:r>
      <w:r>
        <w:rPr>
          <w:vertAlign w:val="subscript"/>
        </w:rPr>
        <w:t xml:space="preserve">2</w:t>
      </w:r>
      <w:r>
        <w:t xml:space="preserve">=CH–CH</w:t>
      </w:r>
      <w:r>
        <w:rPr>
          <w:vertAlign w:val="subscript"/>
        </w:rPr>
        <w:t xml:space="preserve">3</w:t>
      </w:r>
      <w:r>
        <w:t xml:space="preserve">, CH</w:t>
      </w:r>
      <w:r>
        <w:rPr>
          <w:vertAlign w:val="subscript"/>
        </w:rPr>
        <w:t xml:space="preserve">2</w:t>
      </w:r>
      <w:r>
        <w:t xml:space="preserve">=CH</w:t>
      </w:r>
      <w:r>
        <w:rPr>
          <w:vertAlign w:val="subscript"/>
        </w:rPr>
        <w:t xml:space="preserve">2</w:t>
      </w:r>
      <w:r>
        <w:t xml:space="preserve"> </w:t>
      </w:r>
      <w:r>
        <w:t xml:space="preserve">(the more stable cation forms faster).</w:t>
      </w:r>
    </w:p>
    <w:p>
      <w:pPr>
        <w:pStyle w:val="BodyText"/>
      </w:pPr>
      <w:r>
        <w:t xml:space="preserve">Answer: t-Bu</w:t>
      </w:r>
      <w:r>
        <w:rPr>
          <w:vertAlign w:val="superscript"/>
        </w:rPr>
        <w:t xml:space="preserve">+</w:t>
      </w:r>
      <w:r>
        <w:t xml:space="preserve"> </w:t>
      </w:r>
      <w:r>
        <w:t xml:space="preserve">(from isobutene) &gt; i-Pr</w:t>
      </w:r>
      <w:r>
        <w:rPr>
          <w:vertAlign w:val="superscript"/>
        </w:rPr>
        <w:t xml:space="preserve">+</w:t>
      </w:r>
      <w:r>
        <w:t xml:space="preserve"> </w:t>
      </w:r>
      <w:r>
        <w:t xml:space="preserve">(propene) &gt; ethyl (ethene)</w:t>
      </w:r>
    </w:p>
    <w:p>
      <w:pPr>
        <w:pStyle w:val="BodyText"/>
      </w:pPr>
      <w:r>
        <w:t xml:space="preserve">Rate of acid-catalysed hydration follows the stability of the cation; isobutene is hydrated ≈ 10</w:t>
      </w:r>
      <w:r>
        <w:rPr>
          <w:vertAlign w:val="superscript"/>
        </w:rPr>
        <w:t xml:space="preserve">6</w:t>
      </w:r>
      <w:r>
        <w:t xml:space="preserve"> </w:t>
      </w:r>
      <w:r>
        <w:t xml:space="preserve">faster than propene.</w:t>
      </w:r>
    </w:p>
    <w:p>
      <w:pPr>
        <w:pStyle w:val="BodyText"/>
      </w:pPr>
      <w:r>
        <w:rPr>
          <w:bCs/>
          <w:b/>
        </w:rPr>
        <w:t xml:space="preserve">SQ-44.</w:t>
      </w:r>
    </w:p>
    <w:p>
      <w:pPr>
        <w:pStyle w:val="BodyText"/>
      </w:pPr>
      <w:r>
        <w:t xml:space="preserve">Why are carbocations adjacent to a carbonyl group (α-keto cations) so unstable?</w:t>
      </w:r>
    </w:p>
    <w:p>
      <w:pPr>
        <w:pStyle w:val="BodyText"/>
      </w:pPr>
      <w:r>
        <w:t xml:space="preserve">Answer: the C=O is an electron-withdrawing group (−I and −M) next to an electron-deficient carbon</w:t>
      </w:r>
    </w:p>
    <w:p>
      <w:pPr>
        <w:pStyle w:val="BodyText"/>
      </w:pPr>
      <w:r>
        <w:t xml:space="preserve">The carbonyl carbon is already positively polarised, and the oxygen lone pairs lie in the nodal plane relative to the empty p orbital; so there is no stabilisation and strong destabilisation. α-Halo-ketones therefore show very slow S</w:t>
      </w:r>
      <w:r>
        <w:rPr>
          <w:vertAlign w:val="subscript"/>
        </w:rPr>
        <w:t xml:space="preserve">N</w:t>
      </w:r>
      <w:r>
        <w:t xml:space="preserve">1.</w:t>
      </w:r>
    </w:p>
    <w:p>
      <w:pPr>
        <w:pStyle w:val="BodyText"/>
      </w:pPr>
      <w:r>
        <w:rPr>
          <w:bCs/>
          <w:b/>
        </w:rPr>
        <w:t xml:space="preserve">SQ-45.</w:t>
      </w:r>
    </w:p>
    <w:p>
      <w:pPr>
        <w:pStyle w:val="BodyText"/>
      </w:pPr>
      <w:r>
        <w:t xml:space="preserve">Rank the solvolysis rates (S</w:t>
      </w:r>
      <w:r>
        <w:rPr>
          <w:vertAlign w:val="subscript"/>
        </w:rPr>
        <w:t xml:space="preserve">N</w:t>
      </w:r>
      <w:r>
        <w:t xml:space="preserve">1) of: t-BuCl, i-PrCl, CH</w:t>
      </w:r>
      <w:r>
        <w:rPr>
          <w:vertAlign w:val="subscript"/>
        </w:rPr>
        <w:t xml:space="preserve">3</w:t>
      </w:r>
      <w:r>
        <w:t xml:space="preserve">CH</w:t>
      </w:r>
      <w:r>
        <w:rPr>
          <w:vertAlign w:val="subscript"/>
        </w:rPr>
        <w:t xml:space="preserve">2</w:t>
      </w:r>
      <w:r>
        <w:t xml:space="preserve">Cl, CH</w:t>
      </w:r>
      <w:r>
        <w:rPr>
          <w:vertAlign w:val="subscript"/>
        </w:rPr>
        <w:t xml:space="preserve">3</w:t>
      </w:r>
      <w:r>
        <w:t xml:space="preserve">Cl in 80 % aqueous ethanol.</w:t>
      </w:r>
    </w:p>
    <w:p>
      <w:pPr>
        <w:pStyle w:val="BodyText"/>
      </w:pPr>
      <w:r>
        <w:t xml:space="preserve">Answer: t-BuCl &gt; i-PrCl &gt; EtCl ≳ MeCl (≈ 10</w:t>
      </w:r>
      <w:r>
        <w:rPr>
          <w:vertAlign w:val="superscript"/>
        </w:rPr>
        <w:t xml:space="preserve">8</w:t>
      </w:r>
      <w:r>
        <w:t xml:space="preserve"> </w:t>
      </w:r>
      <w:r>
        <w:t xml:space="preserve">: 45 : 1 : 1)</w:t>
      </w:r>
    </w:p>
    <w:p>
      <w:pPr>
        <w:pStyle w:val="BodyText"/>
      </w:pPr>
      <w:r>
        <w:t xml:space="preserve">Rates follow cation stability; EtCl and MeCl react by S</w:t>
      </w:r>
      <w:r>
        <w:rPr>
          <w:vertAlign w:val="subscript"/>
        </w:rPr>
        <w:t xml:space="preserve">N</w:t>
      </w:r>
      <w:r>
        <w:t xml:space="preserve">2 with solvent in practice.</w:t>
      </w:r>
    </w:p>
    <w:p>
      <w:pPr>
        <w:pStyle w:val="BodyText"/>
      </w:pPr>
      <w:r>
        <w:rPr>
          <w:bCs/>
          <w:b/>
        </w:rPr>
        <w:t xml:space="preserve">SQ-46.</w:t>
      </w:r>
    </w:p>
    <w:p>
      <w:pPr>
        <w:pStyle w:val="BodyText"/>
      </w:pPr>
      <w:r>
        <w:t xml:space="preserve">Which cation is formed from isopropylbenzene (cumene) with H</w:t>
      </w:r>
      <w:r>
        <w:rPr>
          <w:vertAlign w:val="subscript"/>
        </w:rPr>
        <w:t xml:space="preserve">3</w:t>
      </w:r>
      <w:r>
        <w:t xml:space="preserve">PO</w:t>
      </w:r>
      <w:r>
        <w:rPr>
          <w:vertAlign w:val="subscript"/>
        </w:rPr>
        <w:t xml:space="preserve">4</w:t>
      </w:r>
      <w:r>
        <w:t xml:space="preserve"> </w:t>
      </w:r>
      <w:r>
        <w:t xml:space="preserve">and propene in the industrial process, and which is it that attacks benzene?</w:t>
      </w:r>
    </w:p>
    <w:p>
      <w:pPr>
        <w:pStyle w:val="BodyText"/>
      </w:pPr>
      <w:r>
        <w:t xml:space="preserve">Answer: the isopropyl cation (from propene + H</w:t>
      </w:r>
      <w:r>
        <w:rPr>
          <w:vertAlign w:val="superscript"/>
        </w:rPr>
        <w:t xml:space="preserve">+</w:t>
      </w:r>
      <w:r>
        <w:t xml:space="preserve">) attacks benzene (Friedel–Crafts alkylation)</w:t>
      </w:r>
    </w:p>
    <w:p>
      <w:pPr>
        <w:pStyle w:val="BodyText"/>
      </w:pPr>
      <w:r>
        <w:t xml:space="preserve">Protonation of propene gives the secondary isopropyl cation (Markovnikov), the electrophile; no rearrangement is possible since a hydride shift would give a primary cation.</w:t>
      </w:r>
    </w:p>
    <w:p>
      <w:pPr>
        <w:pStyle w:val="BodyText"/>
      </w:pPr>
      <w:r>
        <w:rPr>
          <w:bCs/>
          <w:b/>
        </w:rPr>
        <w:t xml:space="preserve">SQ-47.</w:t>
      </w:r>
    </w:p>
    <w:p>
      <w:pPr>
        <w:pStyle w:val="BodyText"/>
      </w:pPr>
      <w:r>
        <w:t xml:space="preserve">In the Friedel–Crafts alkylation of benzene with 1-chlorobutane/AlCl</w:t>
      </w:r>
      <w:r>
        <w:rPr>
          <w:vertAlign w:val="subscript"/>
        </w:rPr>
        <w:t xml:space="preserve">3</w:t>
      </w:r>
      <w:r>
        <w:t xml:space="preserve">, sec-butylbenzene is the major product. Explain.</w:t>
      </w:r>
    </w:p>
    <w:p>
      <w:pPr>
        <w:pStyle w:val="BodyText"/>
      </w:pPr>
      <w:r>
        <w:drawing>
          <wp:inline>
            <wp:extent cx="4140200" cy="3352800"/>
            <wp:effectExtent b="0" l="0" r="0" t="0"/>
            <wp:docPr descr="" title="" id="848" name="Picture"/>
            <a:graphic>
              <a:graphicData uri="http://schemas.openxmlformats.org/drawingml/2006/picture">
                <pic:pic>
                  <pic:nvPicPr>
                    <pic:cNvPr descr="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" id="849" name="Picture"/>
                    <pic:cNvPicPr>
                      <a:picLocks noChangeArrowheads="1" noChangeAspect="1"/>
                    </pic:cNvPicPr>
                  </pic:nvPicPr>
                  <pic:blipFill>
                    <a:blip r:embed="rId847"/>
                    <a:stretch>
                      <a:fillRect/>
                    </a:stretch>
                  </pic:blipFill>
                  <pic:spPr bwMode="auto">
                    <a:xfrm>
                      <a:off x="0" y="0"/>
                      <a:ext cx="4140200" cy="3352800"/>
                    </a:xfrm>
                    <a:prstGeom prst="rect">
                      <a:avLst/>
                    </a:prstGeom>
                    <a:noFill/>
                    <a:ln w="9525">
                      <a:noFill/>
                      <a:headEnd/>
                      <a:tailEnd/>
                    </a:ln>
                  </pic:spPr>
                </pic:pic>
              </a:graphicData>
            </a:graphic>
          </wp:inline>
        </w:drawing>
      </w:r>
    </w:p>
    <w:p>
      <w:pPr>
        <w:pStyle w:val="BodyText"/>
      </w:pPr>
      <w:r>
        <w:t xml:space="preserve">Answer: hydride shift from the CH</w:t>
      </w:r>
      <w:r>
        <w:rPr>
          <w:vertAlign w:val="subscript"/>
        </w:rPr>
        <w:t xml:space="preserve">2</w:t>
      </w:r>
      <w:r>
        <w:t xml:space="preserve">Cl-bound complex gives the secondary cation</w:t>
      </w:r>
    </w:p>
    <w:p>
      <w:pPr>
        <w:pStyle w:val="BodyText"/>
      </w:pPr>
      <w:r>
        <w:t xml:space="preserve">The polarised R–Cl···AlCl</w:t>
      </w:r>
      <w:r>
        <w:rPr>
          <w:vertAlign w:val="subscript"/>
        </w:rPr>
        <w:t xml:space="preserve">3</w:t>
      </w:r>
      <w:r>
        <w:t xml:space="preserve"> </w:t>
      </w:r>
      <w:r>
        <w:t xml:space="preserve">complex undergoes a 1,2-hydride shift as chloride leaves, giving the sec-butyl cation, which alkylates benzene faster than the primary complex.</w:t>
      </w:r>
    </w:p>
    <w:p>
      <w:pPr>
        <w:pStyle w:val="BodyText"/>
      </w:pPr>
      <w:r>
        <w:rPr>
          <w:bCs/>
          <w:b/>
        </w:rPr>
        <w:t xml:space="preserve">SQ-48.</w:t>
      </w:r>
    </w:p>
    <w:p>
      <w:pPr>
        <w:pStyle w:val="BodyText"/>
      </w:pPr>
      <w:r>
        <w:t xml:space="preserve">Order the following by increasing rate of S</w:t>
      </w:r>
      <w:r>
        <w:rPr>
          <w:vertAlign w:val="subscript"/>
        </w:rPr>
        <w:t xml:space="preserve">N</w:t>
      </w:r>
      <w:r>
        <w:t xml:space="preserve">1 solvolysis: benzyl chloride, allyl chloride, tert-butyl chloride, isopropyl chloride (⚑).</w:t>
      </w:r>
    </w:p>
    <w:p>
      <w:pPr>
        <w:pStyle w:val="BodyText"/>
      </w:pPr>
      <w:r>
        <w:t xml:space="preserve">Answer: ⚑ i-PrCl &lt; allyl Cl &lt; t-BuCl ≈ benzyl chloride; commonly accepted order i-PrCl &lt; allyl &lt; benzyl &lt; t-BuCl</w:t>
      </w:r>
    </w:p>
    <w:p>
      <w:pPr>
        <w:pStyle w:val="BodyText"/>
      </w:pPr>
      <w:r>
        <w:t xml:space="preserve">All three cations are well stabilised; allyl and benzyl are resonance-stabilised but primary; tertiary hyperconjugation wins in 80 % ethanol. Check the order your key uses.</w:t>
      </w:r>
    </w:p>
    <w:p>
      <w:pPr>
        <w:pStyle w:val="BodyText"/>
      </w:pPr>
      <w:r>
        <w:rPr>
          <w:bCs/>
          <w:b/>
        </w:rPr>
        <w:t xml:space="preserve">SQ-49.</w:t>
      </w:r>
    </w:p>
    <w:p>
      <w:pPr>
        <w:pStyle w:val="BodyText"/>
      </w:pPr>
      <w:r>
        <w:t xml:space="preserve">Arrange in decreasing stability: CH</w:t>
      </w:r>
      <w:r>
        <w:rPr>
          <w:vertAlign w:val="subscript"/>
        </w:rPr>
        <w:t xml:space="preserve">3</w:t>
      </w:r>
      <w:r>
        <w:t xml:space="preserve">CH</w:t>
      </w:r>
      <w:r>
        <w:rPr>
          <w:vertAlign w:val="subscript"/>
        </w:rPr>
        <w:t xml:space="preserve">2</w:t>
      </w:r>
      <w:r>
        <w:rPr>
          <w:vertAlign w:val="superscript"/>
        </w:rPr>
        <w:t xml:space="preserve">+</w:t>
      </w:r>
      <w:r>
        <w:t xml:space="preserve">, CH</w:t>
      </w:r>
      <w:r>
        <w:rPr>
          <w:vertAlign w:val="subscript"/>
        </w:rPr>
        <w:t xml:space="preserve">2</w:t>
      </w:r>
      <w:r>
        <w:t xml:space="preserve">=CH</w:t>
      </w:r>
      <w:r>
        <w:rPr>
          <w:vertAlign w:val="superscript"/>
        </w:rPr>
        <w:t xml:space="preserve">+</w:t>
      </w:r>
      <w:r>
        <w:t xml:space="preserve">, HC≡C</w:t>
      </w:r>
      <w:r>
        <w:rPr>
          <w:vertAlign w:val="superscript"/>
        </w:rPr>
        <w:t xml:space="preserve">+</w:t>
      </w:r>
      <w:r>
        <w:t xml:space="preserve">.</w:t>
      </w:r>
    </w:p>
    <w:p>
      <w:pPr>
        <w:pStyle w:val="BodyText"/>
      </w:pPr>
      <w:r>
        <w:t xml:space="preserve">Answer: CH</w:t>
      </w:r>
      <w:r>
        <w:rPr>
          <w:vertAlign w:val="subscript"/>
        </w:rPr>
        <w:t xml:space="preserve">3</w:t>
      </w:r>
      <w:r>
        <w:t xml:space="preserve">CH</w:t>
      </w:r>
      <w:r>
        <w:rPr>
          <w:vertAlign w:val="subscript"/>
        </w:rPr>
        <w:t xml:space="preserve">2</w:t>
      </w:r>
      <w:r>
        <w:rPr>
          <w:vertAlign w:val="superscript"/>
        </w:rPr>
        <w:t xml:space="preserve">+</w:t>
      </w:r>
      <w:r>
        <w:t xml:space="preserve"> </w:t>
      </w:r>
      <w:r>
        <w:t xml:space="preserve">&gt; CH</w:t>
      </w:r>
      <w:r>
        <w:rPr>
          <w:vertAlign w:val="subscript"/>
        </w:rPr>
        <w:t xml:space="preserve">2</w:t>
      </w:r>
      <w:r>
        <w:t xml:space="preserve">=CH</w:t>
      </w:r>
      <w:r>
        <w:rPr>
          <w:vertAlign w:val="superscript"/>
        </w:rPr>
        <w:t xml:space="preserve">+</w:t>
      </w:r>
      <w:r>
        <w:t xml:space="preserve"> </w:t>
      </w:r>
      <w:r>
        <w:t xml:space="preserve">&gt; HC≡C</w:t>
      </w:r>
      <w:r>
        <w:rPr>
          <w:vertAlign w:val="superscript"/>
        </w:rPr>
        <w:t xml:space="preserve">+</w:t>
      </w:r>
    </w:p>
    <w:p>
      <w:pPr>
        <w:pStyle w:val="BodyText"/>
      </w:pPr>
      <w:r>
        <w:t xml:space="preserve">The empty orbital is in an orbital with more s-character in sp</w:t>
      </w:r>
      <w:r>
        <w:rPr>
          <w:vertAlign w:val="superscript"/>
        </w:rPr>
        <w:t xml:space="preserve">2</w:t>
      </w:r>
      <w:r>
        <w:t xml:space="preserve"> </w:t>
      </w:r>
      <w:r>
        <w:t xml:space="preserve">and sp cations, which holds the empty orbital's partner electrons less well; the ethynyl cation is far too unstable to form in solution.</w:t>
      </w:r>
    </w:p>
    <w:p>
      <w:pPr>
        <w:pStyle w:val="BodyText"/>
      </w:pPr>
      <w:r>
        <w:rPr>
          <w:bCs/>
          <w:b/>
        </w:rPr>
        <w:t xml:space="preserve">SQ-50.</w:t>
      </w:r>
    </w:p>
    <w:p>
      <w:pPr>
        <w:pStyle w:val="BodyText"/>
      </w:pPr>
      <w:r>
        <w:t xml:space="preserve">Why does anti-7-norbornenyl tosylate solvolyse ≈ 10</w:t>
      </w:r>
      <w:r>
        <w:rPr>
          <w:vertAlign w:val="superscript"/>
        </w:rPr>
        <w:t xml:space="preserve">11</w:t>
      </w:r>
      <w:r>
        <w:t xml:space="preserve"> </w:t>
      </w:r>
      <w:r>
        <w:t xml:space="preserve">times faster than 7-norbornyl tosylate?</w:t>
      </w:r>
    </w:p>
    <w:p>
      <w:pPr>
        <w:pStyle w:val="BodyText"/>
      </w:pPr>
      <w:r>
        <w:t xml:space="preserve">Answer: π-participation by the C2=C3 bond gives a stabilised bridged (homoallylic) cation</w:t>
      </w:r>
    </w:p>
    <w:p>
      <w:pPr>
        <w:pStyle w:val="BodyText"/>
      </w:pPr>
      <w:r>
        <w:t xml:space="preserve">The double bond lies anti to the leaving group and donates its π electrons to C-7 as the tosylate departs. The syn isomer cannot do this and is only slightly faster than the saturated compound.</w:t>
      </w:r>
    </w:p>
    <w:bookmarkEnd w:id="850"/>
    <w:bookmarkStart w:id="892" w:name="p78"/>
    <w:p>
      <w:pPr>
        <w:pStyle w:val="Heading1"/>
      </w:pPr>
      <w:r>
        <w:t xml:space="preserve">Part 6 Migratory Aptitude: Rules, Reasons and Competing Migrations</w:t>
      </w:r>
    </w:p>
    <w:p>
      <w:pPr>
        <w:pStyle w:val="FirstParagraph"/>
      </w:pPr>
      <w:r>
        <w:rPr>
          <w:bCs/>
          <w:b/>
        </w:rPr>
        <w:t xml:space="preserve">Migratory aptitude</w:t>
      </w:r>
      <w:r>
        <w:t xml:space="preserve"> </w:t>
      </w:r>
      <w:r>
        <w:t xml:space="preserve">is the relative tendency of a group to move with its electron pair to an adjacent electron-deficient centre. It is not one fixed order: it depends on what the reaction is, on the stability of the cation that remains, and on stereoelectronics (the migrating bond must lie anti-periplanar to the leaving group, or parallel to the empty p orbital).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Reaction</w:t>
            </w:r>
          </w:p>
        </w:tc>
        <w:tc>
          <w:tcPr/>
          <w:p>
            <w:pPr>
              <w:pStyle w:val="Compact"/>
              <w:jc w:val="left"/>
            </w:pPr>
            <w:r>
              <w:t xml:space="preserve">Order of migratory aptitude</w:t>
            </w:r>
          </w:p>
        </w:tc>
        <w:tc>
          <w:tcPr/>
          <w:p>
            <w:pPr>
              <w:pStyle w:val="Compact"/>
              <w:jc w:val="left"/>
            </w:pPr>
            <w:r>
              <w:t xml:space="preserve">Why</w:t>
            </w:r>
          </w:p>
        </w:tc>
      </w:tr>
      <w:tr>
        <w:tc>
          <w:tcPr/>
          <w:p>
            <w:pPr>
              <w:pStyle w:val="Compact"/>
              <w:jc w:val="left"/>
            </w:pPr>
            <w:r>
              <w:t xml:space="preserve">Pinacol / Wagner–Meerwein (carbocation)</w:t>
            </w:r>
          </w:p>
        </w:tc>
        <w:tc>
          <w:tcPr/>
          <w:p>
            <w:pPr>
              <w:pStyle w:val="Compact"/>
              <w:jc w:val="left"/>
            </w:pPr>
            <w:r>
              <w:t xml:space="preserve">H &gt; aryl (electron-rich &gt; Ph &gt; electron-poor) &gt; tertiary alkyl &gt; secondary &gt; primary &gt; CH</w:t>
            </w:r>
            <w:r>
              <w:rPr>
                <w:vertAlign w:val="subscript"/>
              </w:rPr>
              <w:t xml:space="preserve">3</w:t>
            </w:r>
          </w:p>
        </w:tc>
        <w:tc>
          <w:tcPr/>
          <w:p>
            <w:pPr>
              <w:pStyle w:val="Compact"/>
              <w:jc w:val="left"/>
            </w:pPr>
            <w:r>
              <w:t xml:space="preserve">the group that best bridges the 3c–2e transition state; aryl through a phenonium ion; ⚑ H vs aryl depends on conformation and on which cation each shift gives</w:t>
            </w:r>
          </w:p>
        </w:tc>
      </w:tr>
      <w:tr>
        <w:tc>
          <w:tcPr/>
          <w:p>
            <w:pPr>
              <w:pStyle w:val="Compact"/>
              <w:jc w:val="left"/>
            </w:pPr>
            <w:r>
              <w:t xml:space="preserve">Baeyer–Villiger</w:t>
            </w:r>
          </w:p>
        </w:tc>
        <w:tc>
          <w:tcPr/>
          <w:p>
            <w:pPr>
              <w:pStyle w:val="Compact"/>
              <w:jc w:val="left"/>
            </w:pPr>
            <w:r>
              <w:t xml:space="preserve">tertiary alkyl &gt; cyclohexyl (secondary) ≈ benzyl ≈ aryl &gt; primary &gt; CH</w:t>
            </w:r>
            <w:r>
              <w:rPr>
                <w:vertAlign w:val="subscript"/>
              </w:rPr>
              <w:t xml:space="preserve">3</w:t>
            </w:r>
          </w:p>
        </w:tc>
        <w:tc>
          <w:tcPr/>
          <w:p>
            <w:pPr>
              <w:pStyle w:val="Compact"/>
              <w:jc w:val="left"/>
            </w:pPr>
            <w:r>
              <w:t xml:space="preserve">the migrating group carries the positive charge in the Criegee intermediate; the better able to stabilise it, the better it migrates</w:t>
            </w:r>
          </w:p>
        </w:tc>
      </w:tr>
      <w:tr>
        <w:tc>
          <w:tcPr/>
          <w:p>
            <w:pPr>
              <w:pStyle w:val="Compact"/>
              <w:jc w:val="left"/>
            </w:pPr>
            <w:r>
              <w:t xml:space="preserve">Beckmann</w:t>
            </w:r>
          </w:p>
        </w:tc>
        <w:tc>
          <w:tcPr/>
          <w:p>
            <w:pPr>
              <w:pStyle w:val="Compact"/>
              <w:jc w:val="left"/>
            </w:pPr>
            <w:r>
              <w:t xml:space="preserve">group</w:t>
            </w:r>
            <w:r>
              <w:t xml:space="preserve"> </w:t>
            </w:r>
            <w:r>
              <w:rPr>
                <w:iCs/>
                <w:i/>
              </w:rPr>
              <w:t xml:space="preserve">anti</w:t>
            </w:r>
            <w:r>
              <w:t xml:space="preserve"> </w:t>
            </w:r>
            <w:r>
              <w:t xml:space="preserve">to the leaving group on N (stereospecific)</w:t>
            </w:r>
          </w:p>
        </w:tc>
        <w:tc>
          <w:tcPr/>
          <w:p>
            <w:pPr>
              <w:pStyle w:val="Compact"/>
              <w:jc w:val="left"/>
            </w:pPr>
            <w:r>
              <w:t xml:space="preserve">the anti group moves as water leaves; if the oxime isomerises, the more stable E isomer decides</w:t>
            </w:r>
          </w:p>
        </w:tc>
      </w:tr>
      <w:tr>
        <w:tc>
          <w:tcPr/>
          <w:p>
            <w:pPr>
              <w:pStyle w:val="Compact"/>
              <w:jc w:val="left"/>
            </w:pPr>
            <w:r>
              <w:t xml:space="preserve">Hofmann / Curtius / Lossen</w:t>
            </w:r>
          </w:p>
        </w:tc>
        <w:tc>
          <w:tcPr/>
          <w:p>
            <w:pPr>
              <w:pStyle w:val="Compact"/>
              <w:jc w:val="left"/>
            </w:pPr>
            <w:r>
              <w:t xml:space="preserve">tertiary &gt; secondary ≈ aryl &gt; primary &gt; CH</w:t>
            </w:r>
            <w:r>
              <w:rPr>
                <w:vertAlign w:val="subscript"/>
              </w:rPr>
              <w:t xml:space="preserve">3</w:t>
            </w:r>
          </w:p>
        </w:tc>
        <w:tc>
          <w:tcPr/>
          <w:p>
            <w:pPr>
              <w:pStyle w:val="Compact"/>
              <w:jc w:val="left"/>
            </w:pPr>
            <w:r>
              <w:t xml:space="preserve">migration with retention to an electron-deficient N (Part 11)</w:t>
            </w:r>
          </w:p>
        </w:tc>
      </w:tr>
      <w:tr>
        <w:tc>
          <w:tcPr/>
          <w:p>
            <w:pPr>
              <w:pStyle w:val="Compact"/>
              <w:jc w:val="left"/>
            </w:pPr>
            <w:r>
              <w:t xml:space="preserve">Radical</w:t>
            </w:r>
          </w:p>
        </w:tc>
        <w:tc>
          <w:tcPr/>
          <w:p>
            <w:pPr>
              <w:pStyle w:val="Compact"/>
              <w:jc w:val="left"/>
            </w:pPr>
            <w:r>
              <w:t xml:space="preserve">aryl, vinyl, acyl only; not H or alkyl</w:t>
            </w:r>
          </w:p>
        </w:tc>
        <w:tc>
          <w:tcPr/>
          <w:p>
            <w:pPr>
              <w:pStyle w:val="Compact"/>
              <w:jc w:val="left"/>
            </w:pPr>
            <w:r>
              <w:t xml:space="preserve">needs a stabilised bridged radical (Part 9)</w:t>
            </w:r>
          </w:p>
        </w:tc>
      </w:tr>
      <w:tr>
        <w:tc>
          <w:tcPr/>
          <w:p>
            <w:pPr>
              <w:pStyle w:val="Compact"/>
              <w:jc w:val="left"/>
            </w:pPr>
            <w:r>
              <w:t xml:space="preserve">Carbanion</w:t>
            </w:r>
          </w:p>
        </w:tc>
        <w:tc>
          <w:tcPr/>
          <w:p>
            <w:pPr>
              <w:pStyle w:val="Compact"/>
              <w:jc w:val="left"/>
            </w:pPr>
            <w:r>
              <w:t xml:space="preserve">aryl (Grovenstein–Zimmerman) only</w:t>
            </w:r>
          </w:p>
        </w:tc>
        <w:tc>
          <w:tcPr/>
          <w:p>
            <w:pPr>
              <w:pStyle w:val="Compact"/>
              <w:jc w:val="left"/>
            </w:pPr>
            <w:r>
              <w:t xml:space="preserve">needs an accessible spiro intermediate (Part 8)</w:t>
            </w:r>
          </w:p>
        </w:tc>
      </w:tr>
    </w:tbl>
    <w:p>
      <w:pPr>
        <w:numPr>
          <w:ilvl w:val="0"/>
          <w:numId w:val="1016"/>
        </w:numPr>
        <w:pStyle w:val="Compact"/>
      </w:pPr>
      <w:r>
        <w:rPr>
          <w:bCs/>
          <w:b/>
        </w:rPr>
        <w:t xml:space="preserve">Stereochemistry:</w:t>
      </w:r>
      <w:r>
        <w:t xml:space="preserve"> </w:t>
      </w:r>
      <w:r>
        <w:t xml:space="preserve">the migrating group moves with retention of configuration; its origin carbon is never inverted (the group stays bonded to both carbons in the transition state).</w:t>
      </w:r>
    </w:p>
    <w:p>
      <w:pPr>
        <w:numPr>
          <w:ilvl w:val="0"/>
          <w:numId w:val="1016"/>
        </w:numPr>
        <w:pStyle w:val="Compact"/>
      </w:pPr>
      <w:r>
        <w:rPr>
          <w:bCs/>
          <w:b/>
        </w:rPr>
        <w:t xml:space="preserve">Ring strain:</w:t>
      </w:r>
      <w:r>
        <w:t xml:space="preserve"> </w:t>
      </w:r>
      <w:r>
        <w:t xml:space="preserve">migration that expands a cyclobutane or cyclopropane ring is strongly favoured (strain relief ≈ 26 kcal mol</w:t>
      </w:r>
      <w:r>
        <w:rPr>
          <w:vertAlign w:val="superscript"/>
        </w:rPr>
        <w:t xml:space="preserve">−1</w:t>
      </w:r>
      <w:r>
        <w:t xml:space="preserve">) and can override the usual order; expansion from five- to six-membered rings is favoured when it also converts a secondary into a tertiary cation.</w:t>
      </w:r>
    </w:p>
    <w:p>
      <w:pPr>
        <w:numPr>
          <w:ilvl w:val="0"/>
          <w:numId w:val="1016"/>
        </w:numPr>
        <w:pStyle w:val="Compact"/>
      </w:pPr>
      <w:r>
        <w:rPr>
          <w:bCs/>
          <w:b/>
        </w:rPr>
        <w:t xml:space="preserve">Conformation:</w:t>
      </w:r>
      <w:r>
        <w:t xml:space="preserve"> </w:t>
      </w:r>
      <w:r>
        <w:t xml:space="preserve">in cyclohexane diols the group anti-periplanar to the leaving group migrates (axial–axial), which can contradict the intrinsic order (see 7.14, 7.15).</w:t>
      </w:r>
    </w:p>
    <w:p>
      <w:pPr>
        <w:numPr>
          <w:ilvl w:val="0"/>
          <w:numId w:val="1016"/>
        </w:numPr>
        <w:pStyle w:val="Compact"/>
      </w:pPr>
      <w:r>
        <w:rPr>
          <w:bCs/>
          <w:b/>
        </w:rPr>
        <w:t xml:space="preserve">In a cascade</w:t>
      </w:r>
      <w:r>
        <w:t xml:space="preserve"> </w:t>
      </w:r>
      <w:r>
        <w:t xml:space="preserve">the question to ask is always:</w:t>
      </w:r>
      <w:r>
        <w:t xml:space="preserve"> </w:t>
      </w:r>
      <w:r>
        <w:rPr>
          <w:iCs/>
          <w:i/>
        </w:rPr>
        <w:t xml:space="preserve">which shift gives the most stable new cation, and is the migrating bond aligned?</w:t>
      </w:r>
    </w:p>
    <w:bookmarkStart w:id="851" w:name="h79"/>
    <w:p>
      <w:pPr>
        <w:pStyle w:val="Heading2"/>
      </w:pPr>
      <w:r>
        <w:t xml:space="preserve">6.1 Fifteen competing migrations: solved</w:t>
      </w:r>
    </w:p>
    <w:bookmarkEnd w:id="851"/>
    <w:bookmarkStart w:id="891" w:name="h80"/>
    <w:p>
      <w:pPr>
        <w:pStyle w:val="Heading2"/>
      </w:pPr>
      <w:r>
        <w:t xml:space="preserve">6.2 Ten questions on migratory aptitude</w:t>
      </w:r>
    </w:p>
    <w:p>
      <w:pPr>
        <w:pStyle w:val="FirstParagraph"/>
      </w:pPr>
      <w:r>
        <w:rPr>
          <w:bCs/>
          <w:b/>
        </w:rPr>
        <w:t xml:space="preserve">MA-1.</w:t>
      </w:r>
    </w:p>
    <w:p>
      <w:pPr>
        <w:pStyle w:val="BodyText"/>
      </w:pPr>
      <w:r>
        <w:t xml:space="preserve">2,3-Diphenylbutane-2,3-diol is treated with H</w:t>
      </w:r>
      <w:r>
        <w:rPr>
          <w:vertAlign w:val="subscript"/>
        </w:rPr>
        <w:t xml:space="preserve">2</w:t>
      </w:r>
      <w:r>
        <w:t xml:space="preserve">SO</w:t>
      </w:r>
      <w:r>
        <w:rPr>
          <w:vertAlign w:val="subscript"/>
        </w:rPr>
        <w:t xml:space="preserve">4</w:t>
      </w:r>
      <w:r>
        <w:t xml:space="preserve">. Which group migrates, and what is the product?</w:t>
      </w:r>
    </w:p>
    <w:p>
      <w:pPr>
        <w:pStyle w:val="BodyText"/>
      </w:pPr>
      <w:r>
        <w:drawing>
          <wp:inline>
            <wp:extent cx="5334000" cy="2890095"/>
            <wp:effectExtent b="0" l="0" r="0" t="0"/>
            <wp:docPr descr="" title="" id="853" name="Picture"/>
            <a:graphic>
              <a:graphicData uri="http://schemas.openxmlformats.org/drawingml/2006/picture">
                <pic:pic>
                  <pic:nvPicPr>
                    <pic:cNvPr descr="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" id="854" name="Picture"/>
                    <pic:cNvPicPr>
                      <a:picLocks noChangeArrowheads="1" noChangeAspect="1"/>
                    </pic:cNvPicPr>
                  </pic:nvPicPr>
                  <pic:blipFill>
                    <a:blip r:embed="rId852"/>
                    <a:stretch>
                      <a:fillRect/>
                    </a:stretch>
                  </pic:blipFill>
                  <pic:spPr bwMode="auto">
                    <a:xfrm>
                      <a:off x="0" y="0"/>
                      <a:ext cx="5334000" cy="2890095"/>
                    </a:xfrm>
                    <a:prstGeom prst="rect">
                      <a:avLst/>
                    </a:prstGeom>
                    <a:noFill/>
                    <a:ln w="9525">
                      <a:noFill/>
                      <a:headEnd/>
                      <a:tailEnd/>
                    </a:ln>
                  </pic:spPr>
                </pic:pic>
              </a:graphicData>
            </a:graphic>
          </wp:inline>
        </w:drawing>
      </w:r>
    </w:p>
    <w:p>
      <w:pPr>
        <w:pStyle w:val="BodyText"/>
      </w:pPr>
      <w:r>
        <w:t xml:space="preserve">Answer: phenyl migrates: 3,3-diphenylbutan-2-one</w:t>
      </w:r>
    </w:p>
    <w:p>
      <w:pPr>
        <w:pStyle w:val="BodyText"/>
      </w:pPr>
      <w:r>
        <w:t xml:space="preserve">Ionisation gives a tertiary benzylic cation; of CH</w:t>
      </w:r>
      <w:r>
        <w:rPr>
          <w:vertAlign w:val="subscript"/>
        </w:rPr>
        <w:t xml:space="preserve">3</w:t>
      </w:r>
      <w:r>
        <w:t xml:space="preserve"> </w:t>
      </w:r>
      <w:r>
        <w:t xml:space="preserve">and Ph on the neighbouring carbon, Ph migrates (aryl ≫ methyl) through a phenonium ion; the other OH becomes C=O.</w:t>
      </w:r>
    </w:p>
    <w:p>
      <w:pPr>
        <w:pStyle w:val="BodyText"/>
      </w:pPr>
      <w:r>
        <w:rPr>
          <w:bCs/>
          <w:b/>
        </w:rPr>
        <w:t xml:space="preserve">MA-2.</w:t>
      </w:r>
    </w:p>
    <w:p>
      <w:pPr>
        <w:pStyle w:val="BodyText"/>
      </w:pPr>
      <w:r>
        <w:t xml:space="preserve">Predict the product of 1,1-diphenylethane-1,2-diol with acid.</w:t>
      </w:r>
    </w:p>
    <w:p>
      <w:pPr>
        <w:pStyle w:val="BodyText"/>
      </w:pPr>
      <w:r>
        <w:drawing>
          <wp:inline>
            <wp:extent cx="5334000" cy="3319192"/>
            <wp:effectExtent b="0" l="0" r="0" t="0"/>
            <wp:docPr descr="" title="" id="856" name="Picture"/>
            <a:graphic>
              <a:graphicData uri="http://schemas.openxmlformats.org/drawingml/2006/picture">
                <pic:pic>
                  <pic:nvPicPr>
                    <pic:cNvPr descr="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" id="857" name="Picture"/>
                    <pic:cNvPicPr>
                      <a:picLocks noChangeArrowheads="1" noChangeAspect="1"/>
                    </pic:cNvPicPr>
                  </pic:nvPicPr>
                  <pic:blipFill>
                    <a:blip r:embed="rId855"/>
                    <a:stretch>
                      <a:fillRect/>
                    </a:stretch>
                  </pic:blipFill>
                  <pic:spPr bwMode="auto">
                    <a:xfrm>
                      <a:off x="0" y="0"/>
                      <a:ext cx="5334000" cy="3319192"/>
                    </a:xfrm>
                    <a:prstGeom prst="rect">
                      <a:avLst/>
                    </a:prstGeom>
                    <a:noFill/>
                    <a:ln w="9525">
                      <a:noFill/>
                      <a:headEnd/>
                      <a:tailEnd/>
                    </a:ln>
                  </pic:spPr>
                </pic:pic>
              </a:graphicData>
            </a:graphic>
          </wp:inline>
        </w:drawing>
      </w:r>
    </w:p>
    <w:p>
      <w:pPr>
        <w:pStyle w:val="BodyText"/>
      </w:pPr>
      <w:r>
        <w:t xml:space="preserve">Answer: diphenylacetaldehyde</w:t>
      </w:r>
    </w:p>
    <w:p>
      <w:pPr>
        <w:pStyle w:val="BodyText"/>
      </w:pPr>
      <w:r>
        <w:t xml:space="preserve">The OH on the diaryl carbon ionises (diarylmethyl cation); H on the adjacent CH</w:t>
      </w:r>
      <w:r>
        <w:rPr>
          <w:vertAlign w:val="subscript"/>
        </w:rPr>
        <w:t xml:space="preserve">2</w:t>
      </w:r>
      <w:r>
        <w:t xml:space="preserve">OH migrates, leaving a protonated aldehyde. The reverse (ionise the primary OH) is not competitive.</w:t>
      </w:r>
    </w:p>
    <w:p>
      <w:pPr>
        <w:pStyle w:val="BodyText"/>
      </w:pPr>
      <w:r>
        <w:rPr>
          <w:bCs/>
          <w:b/>
        </w:rPr>
        <w:t xml:space="preserve">MA-3.</w:t>
      </w:r>
    </w:p>
    <w:p>
      <w:pPr>
        <w:pStyle w:val="BodyText"/>
      </w:pPr>
      <w:r>
        <w:t xml:space="preserve">Predict the product of 2-methylpropane-1,2-diol with acid.</w:t>
      </w:r>
    </w:p>
    <w:p>
      <w:pPr>
        <w:pStyle w:val="BodyText"/>
      </w:pPr>
      <w:r>
        <w:drawing>
          <wp:inline>
            <wp:extent cx="4368800" cy="1765300"/>
            <wp:effectExtent b="0" l="0" r="0" t="0"/>
            <wp:docPr descr="" title="" id="859" name="Picture"/>
            <a:graphic>
              <a:graphicData uri="http://schemas.openxmlformats.org/drawingml/2006/picture">
                <pic:pic>
                  <pic:nvPicPr>
                    <pic:cNvPr descr="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" id="860" name="Picture"/>
                    <pic:cNvPicPr>
                      <a:picLocks noChangeArrowheads="1" noChangeAspect="1"/>
                    </pic:cNvPicPr>
                  </pic:nvPicPr>
                  <pic:blipFill>
                    <a:blip r:embed="rId858"/>
                    <a:stretch>
                      <a:fillRect/>
                    </a:stretch>
                  </pic:blipFill>
                  <pic:spPr bwMode="auto">
                    <a:xfrm>
                      <a:off x="0" y="0"/>
                      <a:ext cx="4368800" cy="1765300"/>
                    </a:xfrm>
                    <a:prstGeom prst="rect">
                      <a:avLst/>
                    </a:prstGeom>
                    <a:noFill/>
                    <a:ln w="9525">
                      <a:noFill/>
                      <a:headEnd/>
                      <a:tailEnd/>
                    </a:ln>
                  </pic:spPr>
                </pic:pic>
              </a:graphicData>
            </a:graphic>
          </wp:inline>
        </w:drawing>
      </w:r>
    </w:p>
    <w:p>
      <w:pPr>
        <w:pStyle w:val="BodyText"/>
      </w:pPr>
      <w:r>
        <w:t xml:space="preserve">Answer: isobutyraldehyde (2-methylpropanal)</w:t>
      </w:r>
    </w:p>
    <w:p>
      <w:pPr>
        <w:pStyle w:val="BodyText"/>
      </w:pPr>
      <w:r>
        <w:t xml:space="preserve">The tertiary OH ionises; H migrates from CH</w:t>
      </w:r>
      <w:r>
        <w:rPr>
          <w:vertAlign w:val="subscript"/>
        </w:rPr>
        <w:t xml:space="preserve">2</w:t>
      </w:r>
      <w:r>
        <w:t xml:space="preserve">OH to the tertiary cation, giving the protonated aldehyde (H migrates in preference to any alkyl).</w:t>
      </w:r>
    </w:p>
    <w:p>
      <w:pPr>
        <w:pStyle w:val="BodyText"/>
      </w:pPr>
      <w:r>
        <w:rPr>
          <w:bCs/>
          <w:b/>
        </w:rPr>
        <w:t xml:space="preserve">MA-4.</w:t>
      </w:r>
    </w:p>
    <w:p>
      <w:pPr>
        <w:pStyle w:val="BodyText"/>
      </w:pPr>
      <w:r>
        <w:t xml:space="preserve">Predict the product of 1-phenylethane-1,2-diol with acid.</w:t>
      </w:r>
    </w:p>
    <w:p>
      <w:pPr>
        <w:pStyle w:val="BodyText"/>
      </w:pPr>
      <w:r>
        <w:drawing>
          <wp:inline>
            <wp:extent cx="5143500" cy="3175000"/>
            <wp:effectExtent b="0" l="0" r="0" t="0"/>
            <wp:docPr descr="" title="" id="862" name="Picture"/>
            <a:graphic>
              <a:graphicData uri="http://schemas.openxmlformats.org/drawingml/2006/picture">
                <pic:pic>
                  <pic:nvPicPr>
                    <pic:cNvPr descr="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" id="863" name="Picture"/>
                    <pic:cNvPicPr>
                      <a:picLocks noChangeArrowheads="1" noChangeAspect="1"/>
                    </pic:cNvPicPr>
                  </pic:nvPicPr>
                  <pic:blipFill>
                    <a:blip r:embed="rId861"/>
                    <a:stretch>
                      <a:fillRect/>
                    </a:stretch>
                  </pic:blipFill>
                  <pic:spPr bwMode="auto">
                    <a:xfrm>
                      <a:off x="0" y="0"/>
                      <a:ext cx="5143500" cy="3175000"/>
                    </a:xfrm>
                    <a:prstGeom prst="rect">
                      <a:avLst/>
                    </a:prstGeom>
                    <a:noFill/>
                    <a:ln w="9525">
                      <a:noFill/>
                      <a:headEnd/>
                      <a:tailEnd/>
                    </a:ln>
                  </pic:spPr>
                </pic:pic>
              </a:graphicData>
            </a:graphic>
          </wp:inline>
        </w:drawing>
      </w:r>
    </w:p>
    <w:p>
      <w:pPr>
        <w:pStyle w:val="BodyText"/>
      </w:pPr>
      <w:r>
        <w:t xml:space="preserve">Answer: phenylacetaldehyde</w:t>
      </w:r>
    </w:p>
    <w:p>
      <w:pPr>
        <w:pStyle w:val="BodyText"/>
      </w:pPr>
      <w:r>
        <w:t xml:space="preserve">The benzylic OH ionises; H moves from the neighbouring CH</w:t>
      </w:r>
      <w:r>
        <w:rPr>
          <w:vertAlign w:val="subscript"/>
        </w:rPr>
        <w:t xml:space="preserve">2</w:t>
      </w:r>
      <w:r>
        <w:t xml:space="preserve">OH.</w:t>
      </w:r>
    </w:p>
    <w:p>
      <w:pPr>
        <w:pStyle w:val="BodyText"/>
      </w:pPr>
      <w:r>
        <w:rPr>
          <w:bCs/>
          <w:b/>
        </w:rPr>
        <w:t xml:space="preserve">MA-5.</w:t>
      </w:r>
    </w:p>
    <w:p>
      <w:pPr>
        <w:pStyle w:val="BodyText"/>
      </w:pPr>
      <w:r>
        <w:t xml:space="preserve">Predict the product of 1-methylcyclohexane-1,2-diol with acid.</w:t>
      </w:r>
    </w:p>
    <w:p>
      <w:pPr>
        <w:pStyle w:val="BodyText"/>
      </w:pPr>
      <w:r>
        <w:drawing>
          <wp:inline>
            <wp:extent cx="4445000" cy="2133600"/>
            <wp:effectExtent b="0" l="0" r="0" t="0"/>
            <wp:docPr descr="" title="" id="865" name="Picture"/>
            <a:graphic>
              <a:graphicData uri="http://schemas.openxmlformats.org/drawingml/2006/picture">
                <pic:pic>
                  <pic:nvPicPr>
                    <pic:cNvPr descr="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" id="866" name="Picture"/>
                    <pic:cNvPicPr>
                      <a:picLocks noChangeArrowheads="1" noChangeAspect="1"/>
                    </pic:cNvPicPr>
                  </pic:nvPicPr>
                  <pic:blipFill>
                    <a:blip r:embed="rId864"/>
                    <a:stretch>
                      <a:fillRect/>
                    </a:stretch>
                  </pic:blipFill>
                  <pic:spPr bwMode="auto">
                    <a:xfrm>
                      <a:off x="0" y="0"/>
                      <a:ext cx="4445000" cy="2133600"/>
                    </a:xfrm>
                    <a:prstGeom prst="rect">
                      <a:avLst/>
                    </a:prstGeom>
                    <a:noFill/>
                    <a:ln w="9525">
                      <a:noFill/>
                      <a:headEnd/>
                      <a:tailEnd/>
                    </a:ln>
                  </pic:spPr>
                </pic:pic>
              </a:graphicData>
            </a:graphic>
          </wp:inline>
        </w:drawing>
      </w:r>
    </w:p>
    <w:p>
      <w:pPr>
        <w:pStyle w:val="BodyText"/>
      </w:pPr>
      <w:r>
        <w:t xml:space="preserve">Answer: 2-methylcyclohexanone</w:t>
      </w:r>
    </w:p>
    <w:p>
      <w:pPr>
        <w:pStyle w:val="BodyText"/>
      </w:pPr>
      <w:r>
        <w:t xml:space="preserve">The tertiary OH ionises; the hydride on C-2 migrates to C-1, leaving the protonated 2-methylcyclohexanone.</w:t>
      </w:r>
    </w:p>
    <w:p>
      <w:pPr>
        <w:pStyle w:val="BodyText"/>
      </w:pPr>
      <w:r>
        <w:rPr>
          <w:bCs/>
          <w:b/>
        </w:rPr>
        <w:t xml:space="preserve">MA-6.</w:t>
      </w:r>
    </w:p>
    <w:p>
      <w:pPr>
        <w:pStyle w:val="BodyText"/>
      </w:pPr>
      <w:r>
        <w:t xml:space="preserve">2-Amino-1,1-diphenylethanol is treated with HNO</w:t>
      </w:r>
      <w:r>
        <w:rPr>
          <w:vertAlign w:val="subscript"/>
        </w:rPr>
        <w:t xml:space="preserve">2</w:t>
      </w:r>
      <w:r>
        <w:t xml:space="preserve">. Give the product.</w:t>
      </w:r>
    </w:p>
    <w:p>
      <w:pPr>
        <w:pStyle w:val="BodyText"/>
      </w:pPr>
      <w:r>
        <w:drawing>
          <wp:inline>
            <wp:extent cx="5334000" cy="2712894"/>
            <wp:effectExtent b="0" l="0" r="0" t="0"/>
            <wp:docPr descr="" title="" id="868" name="Picture"/>
            <a:graphic>
              <a:graphicData uri="http://schemas.openxmlformats.org/drawingml/2006/picture">
                <pic:pic>
                  <pic:nvPicPr>
                    <pic:cNvPr descr="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" id="869" name="Picture"/>
                    <pic:cNvPicPr>
                      <a:picLocks noChangeArrowheads="1" noChangeAspect="1"/>
                    </pic:cNvPicPr>
                  </pic:nvPicPr>
                  <pic:blipFill>
                    <a:blip r:embed="rId867"/>
                    <a:stretch>
                      <a:fillRect/>
                    </a:stretch>
                  </pic:blipFill>
                  <pic:spPr bwMode="auto">
                    <a:xfrm>
                      <a:off x="0" y="0"/>
                      <a:ext cx="5334000" cy="2712894"/>
                    </a:xfrm>
                    <a:prstGeom prst="rect">
                      <a:avLst/>
                    </a:prstGeom>
                    <a:noFill/>
                    <a:ln w="9525">
                      <a:noFill/>
                      <a:headEnd/>
                      <a:tailEnd/>
                    </a:ln>
                  </pic:spPr>
                </pic:pic>
              </a:graphicData>
            </a:graphic>
          </wp:inline>
        </w:drawing>
      </w:r>
    </w:p>
    <w:p>
      <w:pPr>
        <w:pStyle w:val="BodyText"/>
      </w:pPr>
      <w:r>
        <w:t xml:space="preserve">Answer: deoxybenzoin (PhCOCH</w:t>
      </w:r>
      <w:r>
        <w:rPr>
          <w:vertAlign w:val="subscript"/>
        </w:rPr>
        <w:t xml:space="preserve">2</w:t>
      </w:r>
      <w:r>
        <w:t xml:space="preserve">Ph, 1,2-diphenylethanone)</w:t>
      </w:r>
    </w:p>
    <w:p>
      <w:pPr>
        <w:pStyle w:val="BodyText"/>
      </w:pPr>
      <w:r>
        <w:t xml:space="preserve">The primary amine gives the diazonium; a phenyl group migrates from the carbinol carbon to CH</w:t>
      </w:r>
      <w:r>
        <w:rPr>
          <w:vertAlign w:val="subscript"/>
        </w:rPr>
        <w:t xml:space="preserve">2</w:t>
      </w:r>
      <w:r>
        <w:t xml:space="preserve"> </w:t>
      </w:r>
      <w:r>
        <w:t xml:space="preserve">as N</w:t>
      </w:r>
      <w:r>
        <w:rPr>
          <w:vertAlign w:val="subscript"/>
        </w:rPr>
        <w:t xml:space="preserve">2</w:t>
      </w:r>
      <w:r>
        <w:t xml:space="preserve"> </w:t>
      </w:r>
      <w:r>
        <w:t xml:space="preserve">leaves, leaving an oxocarbenium ion that loses H</w:t>
      </w:r>
      <w:r>
        <w:rPr>
          <w:vertAlign w:val="superscript"/>
        </w:rPr>
        <w:t xml:space="preserve">+</w:t>
      </w:r>
      <w:r>
        <w:t xml:space="preserve"> </w:t>
      </w:r>
      <w:r>
        <w:t xml:space="preserve">(semipinacol rearrangement).</w:t>
      </w:r>
    </w:p>
    <w:p>
      <w:pPr>
        <w:pStyle w:val="BodyText"/>
      </w:pPr>
      <w:r>
        <w:rPr>
          <w:bCs/>
          <w:b/>
        </w:rPr>
        <w:t xml:space="preserve">MA-7.</w:t>
      </w:r>
    </w:p>
    <w:p>
      <w:pPr>
        <w:pStyle w:val="BodyText"/>
      </w:pPr>
      <w:r>
        <w:t xml:space="preserve">1-(Aminomethyl)cyclohexanol is treated with HNO</w:t>
      </w:r>
      <w:r>
        <w:rPr>
          <w:vertAlign w:val="subscript"/>
        </w:rPr>
        <w:t xml:space="preserve">2</w:t>
      </w:r>
      <w:r>
        <w:t xml:space="preserve">. Give the product.</w:t>
      </w:r>
    </w:p>
    <w:p>
      <w:pPr>
        <w:pStyle w:val="BodyText"/>
      </w:pPr>
      <w:r>
        <w:drawing>
          <wp:inline>
            <wp:extent cx="4508500" cy="2667000"/>
            <wp:effectExtent b="0" l="0" r="0" t="0"/>
            <wp:docPr descr="" title="" id="871" name="Picture"/>
            <a:graphic>
              <a:graphicData uri="http://schemas.openxmlformats.org/drawingml/2006/picture">
                <pic:pic>
                  <pic:nvPicPr>
                    <pic:cNvPr descr="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" id="872" name="Picture"/>
                    <pic:cNvPicPr>
                      <a:picLocks noChangeArrowheads="1" noChangeAspect="1"/>
                    </pic:cNvPicPr>
                  </pic:nvPicPr>
                  <pic:blipFill>
                    <a:blip r:embed="rId870"/>
                    <a:stretch>
                      <a:fillRect/>
                    </a:stretch>
                  </pic:blipFill>
                  <pic:spPr bwMode="auto">
                    <a:xfrm>
                      <a:off x="0" y="0"/>
                      <a:ext cx="4508500" cy="2667000"/>
                    </a:xfrm>
                    <a:prstGeom prst="rect">
                      <a:avLst/>
                    </a:prstGeom>
                    <a:noFill/>
                    <a:ln w="9525">
                      <a:noFill/>
                      <a:headEnd/>
                      <a:tailEnd/>
                    </a:ln>
                  </pic:spPr>
                </pic:pic>
              </a:graphicData>
            </a:graphic>
          </wp:inline>
        </w:drawing>
      </w:r>
    </w:p>
    <w:p>
      <w:pPr>
        <w:pStyle w:val="BodyText"/>
      </w:pPr>
      <w:r>
        <w:t xml:space="preserve">Answer: cycloheptanone</w:t>
      </w:r>
    </w:p>
    <w:p>
      <w:pPr>
        <w:pStyle w:val="BodyText"/>
      </w:pPr>
      <w:r>
        <w:t xml:space="preserve">(Tiffeneau–Demjanov) a ring C–C bond migrates to the CH</w:t>
      </w:r>
      <w:r>
        <w:rPr>
          <w:vertAlign w:val="subscript"/>
        </w:rPr>
        <w:t xml:space="preserve">2</w:t>
      </w:r>
      <w:r>
        <w:t xml:space="preserve"> </w:t>
      </w:r>
      <w:r>
        <w:t xml:space="preserve">carbon as N</w:t>
      </w:r>
      <w:r>
        <w:rPr>
          <w:vertAlign w:val="subscript"/>
        </w:rPr>
        <w:t xml:space="preserve">2</w:t>
      </w:r>
      <w:r>
        <w:t xml:space="preserve"> </w:t>
      </w:r>
      <w:r>
        <w:t xml:space="preserve">leaves; the ring is enlarged by one carbon and the carbinol carbon becomes C=O.</w:t>
      </w:r>
    </w:p>
    <w:p>
      <w:pPr>
        <w:pStyle w:val="BodyText"/>
      </w:pPr>
      <w:r>
        <w:rPr>
          <w:bCs/>
          <w:b/>
        </w:rPr>
        <w:t xml:space="preserve">MA-8.</w:t>
      </w:r>
    </w:p>
    <w:p>
      <w:pPr>
        <w:pStyle w:val="BodyText"/>
      </w:pPr>
      <w:r>
        <w:t xml:space="preserve">Which group migrates in the Baeyer–Villiger oxidation of (a) pinacolone, (b) acetophenone, (c) cyclohexyl methyl ketone, (d) benzyl methyl ketone?</w:t>
      </w:r>
    </w:p>
    <w:p>
      <w:pPr>
        <w:pStyle w:val="BodyText"/>
      </w:pPr>
      <w:r>
        <w:t xml:space="preserve">Answer: (a) t-butyl; (b) phenyl; (c) cyclohexyl; (d) benzyl</w:t>
      </w:r>
    </w:p>
    <w:p>
      <w:pPr>
        <w:pStyle w:val="BodyText"/>
      </w:pPr>
      <w:r>
        <w:t xml:space="preserve">In each case the group other than methyl migrates because it better stabilises the positive charge in the Criegee intermediate: tert-butyl acetate, phenyl acetate, cyclohexyl acetate, benzyl acetate respectively.</w:t>
      </w:r>
    </w:p>
    <w:p>
      <w:pPr>
        <w:pStyle w:val="BodyText"/>
      </w:pPr>
      <w:r>
        <w:rPr>
          <w:bCs/>
          <w:b/>
        </w:rPr>
        <w:t xml:space="preserve">MA-9.</w:t>
      </w:r>
    </w:p>
    <w:p>
      <w:pPr>
        <w:pStyle w:val="BodyText"/>
      </w:pPr>
      <w:r>
        <w:t xml:space="preserve">Cyclobutylmethanol is treated with HBr. Which skeleton is the major product, and why?</w:t>
      </w:r>
    </w:p>
    <w:p>
      <w:pPr>
        <w:pStyle w:val="BodyText"/>
      </w:pPr>
      <w:r>
        <w:drawing>
          <wp:inline>
            <wp:extent cx="4648200" cy="1968500"/>
            <wp:effectExtent b="0" l="0" r="0" t="0"/>
            <wp:docPr descr="" title="" id="874" name="Picture"/>
            <a:graphic>
              <a:graphicData uri="http://schemas.openxmlformats.org/drawingml/2006/picture">
                <pic:pic>
                  <pic:nvPicPr>
                    <pic:cNvPr descr="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" id="875" name="Picture"/>
                    <pic:cNvPicPr>
                      <a:picLocks noChangeArrowheads="1" noChangeAspect="1"/>
                    </pic:cNvPicPr>
                  </pic:nvPicPr>
                  <pic:blipFill>
                    <a:blip r:embed="rId873"/>
                    <a:stretch>
                      <a:fillRect/>
                    </a:stretch>
                  </pic:blipFill>
                  <pic:spPr bwMode="auto">
                    <a:xfrm>
                      <a:off x="0" y="0"/>
                      <a:ext cx="4648200" cy="1968500"/>
                    </a:xfrm>
                    <a:prstGeom prst="rect">
                      <a:avLst/>
                    </a:prstGeom>
                    <a:noFill/>
                    <a:ln w="9525">
                      <a:noFill/>
                      <a:headEnd/>
                      <a:tailEnd/>
                    </a:ln>
                  </pic:spPr>
                </pic:pic>
              </a:graphicData>
            </a:graphic>
          </wp:inline>
        </w:drawing>
      </w:r>
    </w:p>
    <w:p>
      <w:pPr>
        <w:pStyle w:val="BodyText"/>
      </w:pPr>
      <w:r>
        <w:t xml:space="preserve">Answer: cyclopentyl bromide (ring expansion)</w:t>
      </w:r>
    </w:p>
    <w:p>
      <w:pPr>
        <w:pStyle w:val="BodyText"/>
      </w:pPr>
      <w:r>
        <w:t xml:space="preserve">A ring C–C bond migrates as water leaves, enlarging cyclobutane to cyclopentane (strain relief) and converting a primary into a secondary cation; Br</w:t>
      </w:r>
      <w:r>
        <w:rPr>
          <w:vertAlign w:val="superscript"/>
        </w:rPr>
        <w:t xml:space="preserve">−</w:t>
      </w:r>
      <w:r>
        <w:t xml:space="preserve"> </w:t>
      </w:r>
      <w:r>
        <w:t xml:space="preserve">captures it.</w:t>
      </w:r>
    </w:p>
    <w:p>
      <w:pPr>
        <w:pStyle w:val="BodyText"/>
      </w:pPr>
      <w:r>
        <w:rPr>
          <w:bCs/>
          <w:b/>
        </w:rPr>
        <w:t xml:space="preserve">MA-10.</w:t>
      </w:r>
    </w:p>
    <w:p>
      <w:pPr>
        <w:pStyle w:val="BodyText"/>
      </w:pPr>
      <w:r>
        <w:t xml:space="preserve">Why does the 2,2-dimethylcyclohexyl cation rearrange to the 1,2-dimethylcyclohexyl cation instead of undergoing ring contraction?</w:t>
      </w:r>
    </w:p>
    <w:p>
      <w:pPr>
        <w:pStyle w:val="BodyText"/>
      </w:pPr>
      <w:r>
        <w:t xml:space="preserve">Answer: methyl shift gives a tertiary cation with no strain change</w:t>
      </w:r>
    </w:p>
    <w:p>
      <w:pPr>
        <w:pStyle w:val="BodyText"/>
      </w:pPr>
      <w:r>
        <w:t xml:space="preserve">A methyl shift converts a secondary cation to a tertiary one without altering ring strain; a ring-contraction would give a primary exocyclic cation.</w:t>
      </w:r>
    </w:p>
    <w:p>
      <w:pPr>
        <w:pStyle w:val="BodyText"/>
      </w:pPr>
      <w:r>
        <w:rPr>
          <w:bCs/>
          <w:b/>
        </w:rPr>
        <w:t xml:space="preserve">MA-11.</w:t>
      </w:r>
    </w:p>
    <w:p>
      <w:pPr>
        <w:pStyle w:val="BodyText"/>
      </w:pPr>
      <w:r>
        <w:t xml:space="preserve">Which group is lost last in the pinacol rearrangement of benzopinacol, and why does a phenyl migrate rather than a hydroxyl or other group?</w:t>
      </w:r>
    </w:p>
    <w:p>
      <w:pPr>
        <w:pStyle w:val="BodyText"/>
      </w:pPr>
      <w:r>
        <w:t xml:space="preserve">Answer: the product is triphenylacetophenone; phenyl migrates because OH cannot, and Ph is the only migrating candidate</w:t>
      </w:r>
    </w:p>
    <w:p>
      <w:pPr>
        <w:pStyle w:val="BodyText"/>
      </w:pPr>
      <w:r>
        <w:t xml:space="preserve">After ionisation of one C–OH the neighbouring carbon carries OH and two phenyl groups; a phenyl migrates (through a phenonium ion) to the cation, leaving the oxocarbenium that loses H</w:t>
      </w:r>
      <w:r>
        <w:rPr>
          <w:vertAlign w:val="superscript"/>
        </w:rPr>
        <w:t xml:space="preserve">+</w:t>
      </w:r>
      <w:r>
        <w:t xml:space="preserve">.</w:t>
      </w:r>
    </w:p>
    <w:p>
      <w:pPr>
        <w:pStyle w:val="BodyText"/>
      </w:pPr>
      <w:r>
        <w:rPr>
          <w:bCs/>
          <w:b/>
        </w:rPr>
        <w:t xml:space="preserve">MA-12.</w:t>
      </w:r>
    </w:p>
    <w:p>
      <w:pPr>
        <w:pStyle w:val="BodyText"/>
      </w:pPr>
      <w:r>
        <w:t xml:space="preserve">In the dienone–phenol rearrangement of 4-methyl-4-phenylcyclohexa-2,5-dienone, which group migrates?</w:t>
      </w:r>
    </w:p>
    <w:p>
      <w:pPr>
        <w:pStyle w:val="BodyText"/>
      </w:pPr>
      <w:r>
        <w:t xml:space="preserve">Answer: phenyl (to give 3-methyl-4-phenylphenol)</w:t>
      </w:r>
    </w:p>
    <w:p>
      <w:pPr>
        <w:pStyle w:val="BodyText"/>
      </w:pPr>
      <w:r>
        <w:t xml:space="preserve">Migrating aptitude aryl &gt; methyl in the protonated dienone; the shift gives the cation that rearomatises by loss of H</w:t>
      </w:r>
      <w:r>
        <w:rPr>
          <w:vertAlign w:val="superscript"/>
        </w:rPr>
        <w:t xml:space="preserve">+</w:t>
      </w:r>
      <w:r>
        <w:t xml:space="preserve">.</w:t>
      </w:r>
    </w:p>
    <w:p>
      <w:pPr>
        <w:pStyle w:val="BodyText"/>
      </w:pPr>
      <w:r>
        <w:rPr>
          <w:bCs/>
          <w:b/>
        </w:rPr>
        <w:t xml:space="preserve">MA-13.</w:t>
      </w:r>
    </w:p>
    <w:p>
      <w:pPr>
        <w:pStyle w:val="BodyText"/>
      </w:pPr>
      <w:r>
        <w:t xml:space="preserve">Predict the product of 3,3-dimethylbutan-2-ol with H</w:t>
      </w:r>
      <w:r>
        <w:rPr>
          <w:vertAlign w:val="subscript"/>
        </w:rPr>
        <w:t xml:space="preserve">2</w:t>
      </w:r>
      <w:r>
        <w:t xml:space="preserve">SO</w:t>
      </w:r>
      <w:r>
        <w:rPr>
          <w:vertAlign w:val="subscript"/>
        </w:rPr>
        <w:t xml:space="preserve">4</w:t>
      </w:r>
      <w:r>
        <w:t xml:space="preserve"> </w:t>
      </w:r>
      <w:r>
        <w:t xml:space="preserve">(E1) and name the migrating group.</w:t>
      </w:r>
    </w:p>
    <w:p>
      <w:pPr>
        <w:pStyle w:val="BodyText"/>
      </w:pPr>
      <w:r>
        <w:drawing>
          <wp:inline>
            <wp:extent cx="3962400" cy="2298700"/>
            <wp:effectExtent b="0" l="0" r="0" t="0"/>
            <wp:docPr descr="" title="" id="877" name="Picture"/>
            <a:graphic>
              <a:graphicData uri="http://schemas.openxmlformats.org/drawingml/2006/picture">
                <pic:pic>
                  <pic:nvPicPr>
                    <pic:cNvPr descr="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" id="878" name="Picture"/>
                    <pic:cNvPicPr>
                      <a:picLocks noChangeArrowheads="1" noChangeAspect="1"/>
                    </pic:cNvPicPr>
                  </pic:nvPicPr>
                  <pic:blipFill>
                    <a:blip r:embed="rId876"/>
                    <a:stretch>
                      <a:fillRect/>
                    </a:stretch>
                  </pic:blipFill>
                  <pic:spPr bwMode="auto">
                    <a:xfrm>
                      <a:off x="0" y="0"/>
                      <a:ext cx="3962400" cy="2298700"/>
                    </a:xfrm>
                    <a:prstGeom prst="rect">
                      <a:avLst/>
                    </a:prstGeom>
                    <a:noFill/>
                    <a:ln w="9525">
                      <a:noFill/>
                      <a:headEnd/>
                      <a:tailEnd/>
                    </a:ln>
                  </pic:spPr>
                </pic:pic>
              </a:graphicData>
            </a:graphic>
          </wp:inline>
        </w:drawing>
      </w:r>
    </w:p>
    <w:p>
      <w:pPr>
        <w:pStyle w:val="BodyText"/>
      </w:pPr>
      <w:r>
        <w:t xml:space="preserve">Answer: 2,3-dimethylbut-2-ene; methyl migrates</w:t>
      </w:r>
    </w:p>
    <w:p>
      <w:pPr>
        <w:pStyle w:val="BodyText"/>
      </w:pPr>
      <w:r>
        <w:t xml:space="preserve">The secondary cation takes a methyl from the quaternary carbon to give the tertiary 2,3-dimethylbut-2-yl cation; E1 loss of H</w:t>
      </w:r>
      <w:r>
        <w:rPr>
          <w:vertAlign w:val="superscript"/>
        </w:rPr>
        <w:t xml:space="preserve">+</w:t>
      </w:r>
      <w:r>
        <w:t xml:space="preserve"> </w:t>
      </w:r>
      <w:r>
        <w:t xml:space="preserve">gives the tetrasubstituted alkene (the most stable).</w:t>
      </w:r>
    </w:p>
    <w:p>
      <w:pPr>
        <w:pStyle w:val="BodyText"/>
      </w:pPr>
      <w:r>
        <w:rPr>
          <w:bCs/>
          <w:b/>
        </w:rPr>
        <w:t xml:space="preserve">MA-14.</w:t>
      </w:r>
    </w:p>
    <w:p>
      <w:pPr>
        <w:pStyle w:val="BodyText"/>
      </w:pPr>
      <w:r>
        <w:t xml:space="preserve">2-Methyl-2-(hydroxymethyl)oxirane, or more simply 2,2-dimethyloxirane, is treated with a trace of acid. Give the product.</w:t>
      </w:r>
    </w:p>
    <w:p>
      <w:pPr>
        <w:pStyle w:val="BodyText"/>
      </w:pPr>
      <w:r>
        <w:drawing>
          <wp:inline>
            <wp:extent cx="3632200" cy="1803400"/>
            <wp:effectExtent b="0" l="0" r="0" t="0"/>
            <wp:docPr descr="" title="" id="880" name="Picture"/>
            <a:graphic>
              <a:graphicData uri="http://schemas.openxmlformats.org/drawingml/2006/picture">
                <pic:pic>
                  <pic:nvPicPr>
                    <pic:cNvPr descr="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" id="881" name="Picture"/>
                    <pic:cNvPicPr>
                      <a:picLocks noChangeArrowheads="1" noChangeAspect="1"/>
                    </pic:cNvPicPr>
                  </pic:nvPicPr>
                  <pic:blipFill>
                    <a:blip r:embed="rId879"/>
                    <a:stretch>
                      <a:fillRect/>
                    </a:stretch>
                  </pic:blipFill>
                  <pic:spPr bwMode="auto">
                    <a:xfrm>
                      <a:off x="0" y="0"/>
                      <a:ext cx="3632200" cy="1803400"/>
                    </a:xfrm>
                    <a:prstGeom prst="rect">
                      <a:avLst/>
                    </a:prstGeom>
                    <a:noFill/>
                    <a:ln w="9525">
                      <a:noFill/>
                      <a:headEnd/>
                      <a:tailEnd/>
                    </a:ln>
                  </pic:spPr>
                </pic:pic>
              </a:graphicData>
            </a:graphic>
          </wp:inline>
        </w:drawing>
      </w:r>
    </w:p>
    <w:p>
      <w:pPr>
        <w:pStyle w:val="BodyText"/>
      </w:pPr>
      <w:r>
        <w:t xml:space="preserve">Answer: isobutyraldehyde (Meinwald rearrangement)</w:t>
      </w:r>
    </w:p>
    <w:p>
      <w:pPr>
        <w:pStyle w:val="BodyText"/>
      </w:pPr>
      <w:r>
        <w:t xml:space="preserve">Protonation opens the epoxide at the tertiary carbon; hydride shifts from CH</w:t>
      </w:r>
      <w:r>
        <w:rPr>
          <w:vertAlign w:val="subscript"/>
        </w:rPr>
        <w:t xml:space="preserve">2</w:t>
      </w:r>
      <w:r>
        <w:t xml:space="preserve"> </w:t>
      </w:r>
      <w:r>
        <w:t xml:space="preserve">to the tertiary cation, leaving a protonated aldehyde.</w:t>
      </w:r>
    </w:p>
    <w:p>
      <w:pPr>
        <w:pStyle w:val="BodyText"/>
      </w:pPr>
      <w:r>
        <w:rPr>
          <w:bCs/>
          <w:b/>
        </w:rPr>
        <w:t xml:space="preserve">MA-15.</w:t>
      </w:r>
    </w:p>
    <w:p>
      <w:pPr>
        <w:pStyle w:val="BodyText"/>
      </w:pPr>
      <w:r>
        <w:t xml:space="preserve">(E)-Acetophenone oxime is treated with PCl</w:t>
      </w:r>
      <w:r>
        <w:rPr>
          <w:vertAlign w:val="subscript"/>
        </w:rPr>
        <w:t xml:space="preserve">5</w:t>
      </w:r>
      <w:r>
        <w:t xml:space="preserve">. Which group migrates and what is the product?</w:t>
      </w:r>
    </w:p>
    <w:p>
      <w:pPr>
        <w:pStyle w:val="BodyText"/>
      </w:pPr>
      <w:r>
        <w:drawing>
          <wp:inline>
            <wp:extent cx="4749800" cy="3175000"/>
            <wp:effectExtent b="0" l="0" r="0" t="0"/>
            <wp:docPr descr="" title="" id="883" name="Picture"/>
            <a:graphic>
              <a:graphicData uri="http://schemas.openxmlformats.org/drawingml/2006/picture">
                <pic:pic>
                  <pic:nvPicPr>
                    <pic:cNvPr descr="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" id="884" name="Picture"/>
                    <pic:cNvPicPr>
                      <a:picLocks noChangeArrowheads="1" noChangeAspect="1"/>
                    </pic:cNvPicPr>
                  </pic:nvPicPr>
                  <pic:blipFill>
                    <a:blip r:embed="rId882"/>
                    <a:stretch>
                      <a:fillRect/>
                    </a:stretch>
                  </pic:blipFill>
                  <pic:spPr bwMode="auto">
                    <a:xfrm>
                      <a:off x="0" y="0"/>
                      <a:ext cx="4749800" cy="3175000"/>
                    </a:xfrm>
                    <a:prstGeom prst="rect">
                      <a:avLst/>
                    </a:prstGeom>
                    <a:noFill/>
                    <a:ln w="9525">
                      <a:noFill/>
                      <a:headEnd/>
                      <a:tailEnd/>
                    </a:ln>
                  </pic:spPr>
                </pic:pic>
              </a:graphicData>
            </a:graphic>
          </wp:inline>
        </w:drawing>
      </w:r>
    </w:p>
    <w:p>
      <w:pPr>
        <w:pStyle w:val="BodyText"/>
      </w:pPr>
      <w:r>
        <w:t xml:space="preserve">Answer: phenyl (it is anti to OH): acetanilide</w:t>
      </w:r>
    </w:p>
    <w:p>
      <w:pPr>
        <w:pStyle w:val="BodyText"/>
      </w:pPr>
      <w:r>
        <w:t xml:space="preserve">In the E isomer the OH is trans to the higher-priority phenyl group, so phenyl is anti to the leaving group and migrates (nitrilium ion, then water). The Z isomer would give N-methylbenzamide. Always apply the anti rule rather than a fixed order.</w:t>
      </w:r>
    </w:p>
    <w:p>
      <w:pPr>
        <w:pStyle w:val="BodyText"/>
      </w:pPr>
      <w:r>
        <w:rPr>
          <w:bCs/>
          <w:b/>
        </w:rPr>
        <w:t xml:space="preserve">MA-16.</w:t>
      </w:r>
    </w:p>
    <w:p>
      <w:pPr>
        <w:pStyle w:val="BodyText"/>
      </w:pPr>
      <w:r>
        <w:t xml:space="preserve">Arrange in decreasing migratory aptitude in a pinacol rearrangement: CH</w:t>
      </w:r>
      <w:r>
        <w:rPr>
          <w:vertAlign w:val="subscript"/>
        </w:rPr>
        <w:t xml:space="preserve">3</w:t>
      </w:r>
      <w:r>
        <w:t xml:space="preserve">, H, Ph, (CH</w:t>
      </w:r>
      <w:r>
        <w:rPr>
          <w:vertAlign w:val="subscript"/>
        </w:rPr>
        <w:t xml:space="preserve">3</w:t>
      </w:r>
      <w:r>
        <w:t xml:space="preserve">)</w:t>
      </w:r>
      <w:r>
        <w:rPr>
          <w:vertAlign w:val="subscript"/>
        </w:rPr>
        <w:t xml:space="preserve">3</w:t>
      </w:r>
      <w:r>
        <w:t xml:space="preserve">C, p-CH</w:t>
      </w:r>
      <w:r>
        <w:rPr>
          <w:vertAlign w:val="subscript"/>
        </w:rPr>
        <w:t xml:space="preserve">3</w:t>
      </w:r>
      <w:r>
        <w:t xml:space="preserve">OC</w:t>
      </w:r>
      <w:r>
        <w:rPr>
          <w:vertAlign w:val="subscript"/>
        </w:rPr>
        <w:t xml:space="preserve">6</w:t>
      </w:r>
      <w:r>
        <w:t xml:space="preserve">H</w:t>
      </w:r>
      <w:r>
        <w:rPr>
          <w:vertAlign w:val="subscript"/>
        </w:rPr>
        <w:t xml:space="preserve">4</w:t>
      </w:r>
      <w:r>
        <w:t xml:space="preserve">.</w:t>
      </w:r>
    </w:p>
    <w:p>
      <w:pPr>
        <w:pStyle w:val="BodyText"/>
      </w:pPr>
      <w:r>
        <w:t xml:space="preserve">Answer: H &gt; p-MeOC</w:t>
      </w:r>
      <w:r>
        <w:rPr>
          <w:vertAlign w:val="subscript"/>
        </w:rPr>
        <w:t xml:space="preserve">6</w:t>
      </w:r>
      <w:r>
        <w:t xml:space="preserve">H</w:t>
      </w:r>
      <w:r>
        <w:rPr>
          <w:vertAlign w:val="subscript"/>
        </w:rPr>
        <w:t xml:space="preserve">4</w:t>
      </w:r>
      <w:r>
        <w:t xml:space="preserve"> </w:t>
      </w:r>
      <w:r>
        <w:t xml:space="preserve">&gt; Ph &gt; t-Bu &gt; CH</w:t>
      </w:r>
      <w:r>
        <w:rPr>
          <w:vertAlign w:val="subscript"/>
        </w:rPr>
        <w:t xml:space="preserve">3</w:t>
      </w:r>
      <w:r>
        <w:t xml:space="preserve"> </w:t>
      </w:r>
      <w:r>
        <w:t xml:space="preserve">(⚑ H vs aryl)</w:t>
      </w:r>
    </w:p>
    <w:p>
      <w:pPr>
        <w:pStyle w:val="BodyText"/>
      </w:pPr>
      <w:r>
        <w:t xml:space="preserve">Groups that bridge well migrate best; an electron-rich aryl bridges through a stabilised phenonium ion. Some sources put aryl above hydride when the cation is unconstrained.</w:t>
      </w:r>
    </w:p>
    <w:p>
      <w:pPr>
        <w:pStyle w:val="BodyText"/>
      </w:pPr>
      <w:r>
        <w:rPr>
          <w:bCs/>
          <w:b/>
        </w:rPr>
        <w:t xml:space="preserve">MA-17.</w:t>
      </w:r>
    </w:p>
    <w:p>
      <w:pPr>
        <w:pStyle w:val="BodyText"/>
      </w:pPr>
      <w:r>
        <w:t xml:space="preserve">Arrange the aryl groups in decreasing migratory aptitude: p-anisyl, phenyl, p-chlorophenyl, p-nitrophenyl.</w:t>
      </w:r>
    </w:p>
    <w:p>
      <w:pPr>
        <w:pStyle w:val="BodyText"/>
      </w:pPr>
      <w:r>
        <w:t xml:space="preserve">Answer: p-anisyl &gt; phenyl &gt; p-chlorophenyl &gt; p-nitrophenyl</w:t>
      </w:r>
    </w:p>
    <w:p>
      <w:pPr>
        <w:pStyle w:val="BodyText"/>
      </w:pPr>
      <w:r>
        <w:t xml:space="preserve">The phenonium ion is a cationic spiro intermediate; donors stabilise it.</w:t>
      </w:r>
    </w:p>
    <w:p>
      <w:pPr>
        <w:pStyle w:val="BodyText"/>
      </w:pPr>
      <w:r>
        <w:rPr>
          <w:bCs/>
          <w:b/>
        </w:rPr>
        <w:t xml:space="preserve">MA-18.</w:t>
      </w:r>
    </w:p>
    <w:p>
      <w:pPr>
        <w:pStyle w:val="BodyText"/>
      </w:pPr>
      <w:r>
        <w:t xml:space="preserve">In the Baeyer–Villiger oxidation of methyl vinyl ketone-like cyclic ketone 2-methylcyclohexanone, which C–C bond migrates?</w:t>
      </w:r>
    </w:p>
    <w:p>
      <w:pPr>
        <w:pStyle w:val="BodyText"/>
      </w:pPr>
      <w:r>
        <w:drawing>
          <wp:inline>
            <wp:extent cx="4470400" cy="2565400"/>
            <wp:effectExtent b="0" l="0" r="0" t="0"/>
            <wp:docPr descr="" title="" id="886" name="Picture"/>
            <a:graphic>
              <a:graphicData uri="http://schemas.openxmlformats.org/drawingml/2006/picture">
                <pic:pic>
                  <pic:nvPicPr>
                    <pic:cNvPr descr="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" id="887" name="Picture"/>
                    <pic:cNvPicPr>
                      <a:picLocks noChangeArrowheads="1" noChangeAspect="1"/>
                    </pic:cNvPicPr>
                  </pic:nvPicPr>
                  <pic:blipFill>
                    <a:blip r:embed="rId885"/>
                    <a:stretch>
                      <a:fillRect/>
                    </a:stretch>
                  </pic:blipFill>
                  <pic:spPr bwMode="auto">
                    <a:xfrm>
                      <a:off x="0" y="0"/>
                      <a:ext cx="4470400" cy="2565400"/>
                    </a:xfrm>
                    <a:prstGeom prst="rect">
                      <a:avLst/>
                    </a:prstGeom>
                    <a:noFill/>
                    <a:ln w="9525">
                      <a:noFill/>
                      <a:headEnd/>
                      <a:tailEnd/>
                    </a:ln>
                  </pic:spPr>
                </pic:pic>
              </a:graphicData>
            </a:graphic>
          </wp:inline>
        </w:drawing>
      </w:r>
    </w:p>
    <w:p>
      <w:pPr>
        <w:pStyle w:val="BodyText"/>
      </w:pPr>
      <w:r>
        <w:t xml:space="preserve">Answer: the more substituted (secondary C-2) carbon: 7-methyloxepan-2-one</w:t>
      </w:r>
    </w:p>
    <w:p>
      <w:pPr>
        <w:pStyle w:val="BodyText"/>
      </w:pPr>
      <w:r>
        <w:t xml:space="preserve">The more substituted carbon migrates (secondary &gt; primary), so oxygen is inserted between the carbonyl carbon and C-2, giving the 7-methyl lactone.</w:t>
      </w:r>
    </w:p>
    <w:p>
      <w:pPr>
        <w:pStyle w:val="BodyText"/>
      </w:pPr>
      <w:r>
        <w:rPr>
          <w:bCs/>
          <w:b/>
        </w:rPr>
        <w:t xml:space="preserve">MA-19.</w:t>
      </w:r>
    </w:p>
    <w:p>
      <w:pPr>
        <w:pStyle w:val="BodyText"/>
      </w:pPr>
      <w:r>
        <w:t xml:space="preserve">Does hydride shift to a cation occur with retention or inversion at the migrating carbon, and why does a chiral migrating alkyl group retain its configuration?</w:t>
      </w:r>
    </w:p>
    <w:p>
      <w:pPr>
        <w:pStyle w:val="BodyText"/>
      </w:pPr>
      <w:r>
        <w:t xml:space="preserve">Answer: retention</w:t>
      </w:r>
    </w:p>
    <w:p>
      <w:pPr>
        <w:pStyle w:val="BodyText"/>
      </w:pPr>
      <w:r>
        <w:t xml:space="preserve">The migrating group stays bonded to both carbons in the three-centre two-electron transition state, so its configuration is never lost.</w:t>
      </w:r>
    </w:p>
    <w:p>
      <w:pPr>
        <w:pStyle w:val="BodyText"/>
      </w:pPr>
      <w:r>
        <w:rPr>
          <w:bCs/>
          <w:b/>
        </w:rPr>
        <w:t xml:space="preserve">MA-20.</w:t>
      </w:r>
    </w:p>
    <w:p>
      <w:pPr>
        <w:pStyle w:val="BodyText"/>
      </w:pPr>
      <w:r>
        <w:t xml:space="preserve">Why does the 1,2-methyl shift of the neopentyl cation not require a free primary cation?</w:t>
      </w:r>
    </w:p>
    <w:p>
      <w:pPr>
        <w:pStyle w:val="BodyText"/>
      </w:pPr>
      <w:r>
        <w:t xml:space="preserve">Answer: the shift is concerted with departure of the leaving group</w:t>
      </w:r>
    </w:p>
    <w:p>
      <w:pPr>
        <w:pStyle w:val="BodyText"/>
      </w:pPr>
      <w:r>
        <w:t xml:space="preserve">A primary alkyl cation is too high in energy; anchimeric assistance by the methyl group brings the cation directly to the tertiary position.</w:t>
      </w:r>
    </w:p>
    <w:p>
      <w:pPr>
        <w:pStyle w:val="BodyText"/>
      </w:pPr>
      <w:r>
        <w:rPr>
          <w:bCs/>
          <w:b/>
        </w:rPr>
        <w:t xml:space="preserve">MA-21.</w:t>
      </w:r>
    </w:p>
    <w:p>
      <w:pPr>
        <w:pStyle w:val="BodyText"/>
      </w:pPr>
      <w:r>
        <w:t xml:space="preserve">A cyclobutylcarbinyl cation can undergo ring expansion or hydride shift. Which is preferred when both give a secondary cation?</w:t>
      </w:r>
    </w:p>
    <w:p>
      <w:pPr>
        <w:pStyle w:val="BodyText"/>
      </w:pPr>
      <w:r>
        <w:t xml:space="preserve">Answer: ring expansion</w:t>
      </w:r>
    </w:p>
    <w:p>
      <w:pPr>
        <w:pStyle w:val="BodyText"/>
      </w:pPr>
      <w:r>
        <w:t xml:space="preserve">Expansion relieves about 20 kcal mol</w:t>
      </w:r>
      <w:r>
        <w:rPr>
          <w:vertAlign w:val="superscript"/>
        </w:rPr>
        <w:t xml:space="preserve">−1</w:t>
      </w:r>
      <w:r>
        <w:t xml:space="preserve"> </w:t>
      </w:r>
      <w:r>
        <w:t xml:space="preserve">of strain; hydride shift would retain the strained ring.</w:t>
      </w:r>
    </w:p>
    <w:p>
      <w:pPr>
        <w:pStyle w:val="BodyText"/>
      </w:pPr>
      <w:r>
        <w:rPr>
          <w:bCs/>
          <w:b/>
        </w:rPr>
        <w:t xml:space="preserve">MA-22.</w:t>
      </w:r>
    </w:p>
    <w:p>
      <w:pPr>
        <w:pStyle w:val="BodyText"/>
      </w:pPr>
      <w:r>
        <w:t xml:space="preserve">State why aryl groups migrate faster than alkyl groups through a bridged ion in both the pinacol and Baeyer–Villiger rearrangements.</w:t>
      </w:r>
    </w:p>
    <w:p>
      <w:pPr>
        <w:pStyle w:val="BodyText"/>
      </w:pPr>
      <w:r>
        <w:t xml:space="preserve">Answer: aryl π electrons give a stabilised bridged (phenonium or π-complex) transition state</w:t>
      </w:r>
    </w:p>
    <w:p>
      <w:pPr>
        <w:pStyle w:val="BodyText"/>
      </w:pPr>
      <w:r>
        <w:t xml:space="preserve">The ring can delocalise charge in the spiro intermediate, lowering the barrier.</w:t>
      </w:r>
    </w:p>
    <w:p>
      <w:pPr>
        <w:pStyle w:val="BodyText"/>
      </w:pPr>
      <w:r>
        <w:rPr>
          <w:bCs/>
          <w:b/>
        </w:rPr>
        <w:t xml:space="preserve">MA-23.</w:t>
      </w:r>
    </w:p>
    <w:p>
      <w:pPr>
        <w:pStyle w:val="BodyText"/>
      </w:pPr>
      <w:r>
        <w:t xml:space="preserve">HO–C(CH</w:t>
      </w:r>
      <w:r>
        <w:rPr>
          <w:vertAlign w:val="subscript"/>
        </w:rPr>
        <w:t xml:space="preserve">3</w:t>
      </w:r>
      <w:r>
        <w:t xml:space="preserve">)</w:t>
      </w:r>
      <w:r>
        <w:rPr>
          <w:vertAlign w:val="subscript"/>
        </w:rPr>
        <w:t xml:space="preserve">2</w:t>
      </w:r>
      <w:r>
        <w:t xml:space="preserve">–C(OH)Ph</w:t>
      </w:r>
      <w:r>
        <w:rPr>
          <w:vertAlign w:val="subscript"/>
        </w:rPr>
        <w:t xml:space="preserve">2</w:t>
      </w:r>
      <w:r>
        <w:t xml:space="preserve"> </w:t>
      </w:r>
      <w:r>
        <w:t xml:space="preserve">is treated with acid. Which OH leaves, and what is the major product?</w:t>
      </w:r>
    </w:p>
    <w:p>
      <w:pPr>
        <w:pStyle w:val="BodyText"/>
      </w:pPr>
      <w:r>
        <w:drawing>
          <wp:inline>
            <wp:extent cx="5334000" cy="3311960"/>
            <wp:effectExtent b="0" l="0" r="0" t="0"/>
            <wp:docPr descr="" title="" id="889" name="Picture"/>
            <a:graphic>
              <a:graphicData uri="http://schemas.openxmlformats.org/drawingml/2006/picture">
                <pic:pic>
                  <pic:nvPicPr>
                    <pic:cNvPr descr="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" id="890" name="Picture"/>
                    <pic:cNvPicPr>
                      <a:picLocks noChangeArrowheads="1" noChangeAspect="1"/>
                    </pic:cNvPicPr>
                  </pic:nvPicPr>
                  <pic:blipFill>
                    <a:blip r:embed="rId888"/>
                    <a:stretch>
                      <a:fillRect/>
                    </a:stretch>
                  </pic:blipFill>
                  <pic:spPr bwMode="auto">
                    <a:xfrm>
                      <a:off x="0" y="0"/>
                      <a:ext cx="5334000" cy="3311960"/>
                    </a:xfrm>
                    <a:prstGeom prst="rect">
                      <a:avLst/>
                    </a:prstGeom>
                    <a:noFill/>
                    <a:ln w="9525">
                      <a:noFill/>
                      <a:headEnd/>
                      <a:tailEnd/>
                    </a:ln>
                  </pic:spPr>
                </pic:pic>
              </a:graphicData>
            </a:graphic>
          </wp:inline>
        </w:drawing>
      </w:r>
    </w:p>
    <w:p>
      <w:pPr>
        <w:pStyle w:val="BodyText"/>
      </w:pPr>
      <w:r>
        <w:t xml:space="preserve">Answer: the OH on the diaryl carbon leaves; 3,3-diphenylbutan-2-one</w:t>
      </w:r>
    </w:p>
    <w:p>
      <w:pPr>
        <w:pStyle w:val="BodyText"/>
      </w:pPr>
      <w:r>
        <w:t xml:space="preserve">Loss of OH from the diphenylcarbinol carbon gives the very stable Ph</w:t>
      </w:r>
      <w:r>
        <w:rPr>
          <w:vertAlign w:val="subscript"/>
        </w:rPr>
        <w:t xml:space="preserve">2</w:t>
      </w:r>
      <w:r>
        <w:t xml:space="preserve">C</w:t>
      </w:r>
      <w:r>
        <w:rPr>
          <w:vertAlign w:val="superscript"/>
        </w:rPr>
        <w:t xml:space="preserve">+</w:t>
      </w:r>
      <w:r>
        <w:t xml:space="preserve">, so the cation stability decides which OH leaves (not the migratory aptitude). A methyl then migrates from the neighbouring carbon. The alternative (ionise the dimethyl OH, phenyl migrates) gives PhCO–C(CH</w:t>
      </w:r>
      <w:r>
        <w:rPr>
          <w:vertAlign w:val="subscript"/>
        </w:rPr>
        <w:t xml:space="preserve">3</w:t>
      </w:r>
      <w:r>
        <w:t xml:space="preserve">)</w:t>
      </w:r>
      <w:r>
        <w:rPr>
          <w:vertAlign w:val="subscript"/>
        </w:rPr>
        <w:t xml:space="preserve">2</w:t>
      </w:r>
      <w:r>
        <w:t xml:space="preserve">Ph and is minor.</w:t>
      </w:r>
    </w:p>
    <w:p>
      <w:pPr>
        <w:pStyle w:val="BodyText"/>
      </w:pPr>
      <w:r>
        <w:rPr>
          <w:bCs/>
          <w:b/>
        </w:rPr>
        <w:t xml:space="preserve">MA-24.</w:t>
      </w:r>
    </w:p>
    <w:p>
      <w:pPr>
        <w:pStyle w:val="BodyText"/>
      </w:pPr>
      <w:r>
        <w:t xml:space="preserve">Which has the greater migratory aptitude in Hofmann rearrangement: n-propyl or isopropyl?</w:t>
      </w:r>
    </w:p>
    <w:p>
      <w:pPr>
        <w:pStyle w:val="BodyText"/>
      </w:pPr>
      <w:r>
        <w:t xml:space="preserve">Answer: isopropyl</w:t>
      </w:r>
    </w:p>
    <w:p>
      <w:pPr>
        <w:pStyle w:val="BodyText"/>
      </w:pPr>
      <w:r>
        <w:t xml:space="preserve">Secondary alkyl groups migrate better than primary (more able to carry positive charge in the transition state).</w:t>
      </w:r>
    </w:p>
    <w:p>
      <w:pPr>
        <w:pStyle w:val="BodyText"/>
      </w:pPr>
      <w:r>
        <w:rPr>
          <w:bCs/>
          <w:b/>
        </w:rPr>
        <w:t xml:space="preserve">MA-25.</w:t>
      </w:r>
    </w:p>
    <w:p>
      <w:pPr>
        <w:pStyle w:val="BodyText"/>
      </w:pPr>
      <w:r>
        <w:t xml:space="preserve">True or false: the order of migratory aptitude is the same in every rearrangement.</w:t>
      </w:r>
    </w:p>
    <w:p>
      <w:pPr>
        <w:pStyle w:val="BodyText"/>
      </w:pPr>
      <w:r>
        <w:t xml:space="preserve">Answer: false</w:t>
      </w:r>
    </w:p>
    <w:p>
      <w:pPr>
        <w:pStyle w:val="BodyText"/>
      </w:pPr>
      <w:r>
        <w:t xml:space="preserve">It depends on the mechanism: in a carbocation shift H and aryl lead, in Baeyer–Villiger tertiary alkyl leads, in the Beckmann rearrangement stereochemistry (anti) rather than aptitude decides.</w:t>
      </w:r>
    </w:p>
    <w:bookmarkEnd w:id="891"/>
    <w:bookmarkEnd w:id="892"/>
    <w:bookmarkStart w:id="952" w:name="p81"/>
    <w:p>
      <w:pPr>
        <w:pStyle w:val="Heading1"/>
      </w:pPr>
      <w:r>
        <w:t xml:space="preserve">Part 7.0 Carbocation Rearrangements: Thermodynamic and Kinetic Control, Mechanisms, and Named Reactions</w:t>
      </w:r>
    </w:p>
    <w:p>
      <w:pPr>
        <w:pStyle w:val="FirstParagraph"/>
      </w:pPr>
      <w:r>
        <w:t xml:space="preserve">A carbocation rearranges by a 1,2-shift of H (hydride), alkyl or aryl with its bonding electron pair to the neighbouring cationic carbon, through a three-centre two-electron (3c–2e) transition state or bridged intermediate. The cation moves to the carbon that lost the migrating group. Your lecture notes divide the subject into two kinds, and the division is useful for every problem: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Thermodynamic control (TCP): reversible</w:t>
            </w:r>
          </w:p>
        </w:tc>
        <w:tc>
          <w:tcPr/>
          <w:p>
            <w:pPr>
              <w:pStyle w:val="Compact"/>
              <w:jc w:val="left"/>
            </w:pPr>
            <w:r>
              <w:t xml:space="preserve">Kinetic control (KCP): irreversible</w:t>
            </w:r>
          </w:p>
        </w:tc>
      </w:tr>
      <w:tr>
        <w:tc>
          <w:tcPr/>
          <w:p>
            <w:pPr>
              <w:pStyle w:val="Compact"/>
              <w:jc w:val="left"/>
            </w:pPr>
            <w:r>
              <w:t xml:space="preserve">Where the cation goes</w:t>
            </w:r>
          </w:p>
        </w:tc>
        <w:tc>
          <w:tcPr/>
          <w:p>
            <w:pPr>
              <w:pStyle w:val="Compact"/>
              <w:jc w:val="left"/>
            </w:pPr>
            <w:r>
              <w:t xml:space="preserve">to the</w:t>
            </w:r>
            <w:r>
              <w:t xml:space="preserve"> </w:t>
            </w:r>
            <w:r>
              <w:rPr>
                <w:iCs/>
                <w:i/>
              </w:rPr>
              <w:t xml:space="preserve">more stable</w:t>
            </w:r>
            <w:r>
              <w:t xml:space="preserve"> </w:t>
            </w:r>
            <w:r>
              <w:t xml:space="preserve">cation, but each step is reversible, so the mixture reaches the thermodynamically best cation(s)</w:t>
            </w:r>
          </w:p>
        </w:tc>
        <w:tc>
          <w:tcPr/>
          <w:p>
            <w:pPr>
              <w:pStyle w:val="Compact"/>
              <w:jc w:val="left"/>
            </w:pPr>
            <w:r>
              <w:t xml:space="preserve">to a cation that is captured at once by an irreversible step (loss of H</w:t>
            </w:r>
            <w:r>
              <w:rPr>
                <w:vertAlign w:val="superscript"/>
              </w:rPr>
              <w:t xml:space="preserve">+</w:t>
            </w:r>
            <w:r>
              <w:t xml:space="preserve">, formation of C=O by deprotonation, ring-strain relief)</w:t>
            </w:r>
          </w:p>
        </w:tc>
      </w:tr>
      <w:tr>
        <w:tc>
          <w:tcPr/>
          <w:p>
            <w:pPr>
              <w:pStyle w:val="Compact"/>
              <w:jc w:val="left"/>
            </w:pPr>
            <w:r>
              <w:t xml:space="preserve">Examples</w:t>
            </w:r>
          </w:p>
        </w:tc>
        <w:tc>
          <w:tcPr/>
          <w:p>
            <w:pPr>
              <w:pStyle w:val="Compact"/>
              <w:jc w:val="left"/>
            </w:pPr>
            <w:r>
              <w:t xml:space="preserve">neopentyl ⇌ t-amyl; 2,2-dimethylcyclohexyl ⇌ 1,2-dimethylcyclohexyl; cycloalkylmethyl ⇌ methylcycloalkyl</w:t>
            </w:r>
          </w:p>
        </w:tc>
        <w:tc>
          <w:tcPr/>
          <w:p>
            <w:pPr>
              <w:pStyle w:val="Compact"/>
              <w:jc w:val="left"/>
            </w:pPr>
            <w:r>
              <w:t xml:space="preserve">pinacol (ends in a ketone); semipinacol/Tiffeneau–Demjanov (HNO</w:t>
            </w:r>
            <w:r>
              <w:rPr>
                <w:vertAlign w:val="subscript"/>
              </w:rPr>
              <w:t xml:space="preserve">2</w:t>
            </w:r>
            <w:r>
              <w:t xml:space="preserve">); dienone–phenol (ends aromatic)</w:t>
            </w:r>
          </w:p>
        </w:tc>
      </w:tr>
      <w:tr>
        <w:tc>
          <w:tcPr/>
          <w:p>
            <w:pPr>
              <w:pStyle w:val="Compact"/>
              <w:jc w:val="left"/>
            </w:pPr>
            <w:r>
              <w:t xml:space="preserve">What decides the product</w:t>
            </w:r>
          </w:p>
        </w:tc>
        <w:tc>
          <w:tcPr/>
          <w:p>
            <w:pPr>
              <w:pStyle w:val="Compact"/>
              <w:jc w:val="left"/>
            </w:pPr>
            <w:r>
              <w:t xml:space="preserve">relative stability of the cations (substitution, resonance, α-heteroatom lone pair, ring strain)</w:t>
            </w:r>
          </w:p>
        </w:tc>
        <w:tc>
          <w:tcPr/>
          <w:p>
            <w:pPr>
              <w:pStyle w:val="Compact"/>
              <w:jc w:val="left"/>
            </w:pPr>
            <w:r>
              <w:t xml:space="preserve">what the cation can</w:t>
            </w:r>
            <w:r>
              <w:t xml:space="preserve"> </w:t>
            </w:r>
            <w:r>
              <w:rPr>
                <w:iCs/>
                <w:i/>
              </w:rPr>
              <w:t xml:space="preserve">do</w:t>
            </w:r>
            <w:r>
              <w:t xml:space="preserve"> </w:t>
            </w:r>
            <w:r>
              <w:t xml:space="preserve">next: an OH or NH</w:t>
            </w:r>
            <w:r>
              <w:rPr>
                <w:vertAlign w:val="subscript"/>
              </w:rPr>
              <w:t xml:space="preserve">2</w:t>
            </w:r>
            <w:r>
              <w:t xml:space="preserve"> </w:t>
            </w:r>
            <w:r>
              <w:t xml:space="preserve">on the new cationic carbon forms C=O</w:t>
            </w:r>
            <w:r>
              <w:rPr>
                <w:vertAlign w:val="superscript"/>
              </w:rPr>
              <w:t xml:space="preserve">+</w:t>
            </w:r>
            <w:r>
              <w:t xml:space="preserve">H or C=N</w:t>
            </w:r>
            <w:r>
              <w:rPr>
                <w:vertAlign w:val="superscript"/>
              </w:rPr>
              <w:t xml:space="preserve">+</w:t>
            </w:r>
            <w:r>
              <w:t xml:space="preserve">H</w:t>
            </w:r>
            <w:r>
              <w:rPr>
                <w:vertAlign w:val="subscript"/>
              </w:rPr>
              <w:t xml:space="preserve">2</w:t>
            </w:r>
            <w:r>
              <w:t xml:space="preserve"> </w:t>
            </w:r>
            <w:r>
              <w:t xml:space="preserve">and the sequence cannot go back</w:t>
            </w:r>
          </w:p>
        </w:tc>
      </w:tr>
    </w:tbl>
    <w:p>
      <w:pPr>
        <w:pStyle w:val="BodyText"/>
      </w:pPr>
      <w:r>
        <w:rPr>
          <w:bCs/>
          <w:b/>
        </w:rPr>
        <w:t xml:space="preserve">A 1,2-rearrangement runs to completion only if</w:t>
      </w:r>
      <w:r>
        <w:t xml:space="preserve"> </w:t>
      </w:r>
      <w:r>
        <w:t xml:space="preserve">(i) the new cation is substantially better stabilised electronically (more substituted, resonance, adjacent lone pair); or (ii) it is more stable for another reason such as relief of ring strain; or (iii) it is captured in a subsequent irreversible reaction. Primary cations are generally not true intermediates: the shift occurs together with the departure of the leaving group. A shift between two equally stable cations (tertiary ⇌ tertiary) is allowed and reversible, but it is not counted as a ‘rearrangement’ in counting problems unless it changes the skeleton or the product.</w:t>
      </w:r>
    </w:p>
    <w:bookmarkStart w:id="893" w:name="h82"/>
    <w:p>
      <w:pPr>
        <w:pStyle w:val="Heading2"/>
      </w:pPr>
      <w:r>
        <w:t xml:space="preserve">7.0.1 Orders you must know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Order</w:t>
            </w:r>
          </w:p>
        </w:tc>
        <w:tc>
          <w:tcPr/>
          <w:p>
            <w:pPr>
              <w:pStyle w:val="Compact"/>
              <w:jc w:val="left"/>
            </w:pPr>
            <w:r>
              <w:t xml:space="preserve">Rule</w:t>
            </w:r>
          </w:p>
        </w:tc>
      </w:tr>
      <w:tr>
        <w:tc>
          <w:tcPr/>
          <w:p>
            <w:pPr>
              <w:pStyle w:val="Compact"/>
              <w:jc w:val="left"/>
            </w:pPr>
            <w:r>
              <w:t xml:space="preserve">Migratory aptitude in a reversible 1,2-shift (your note)</w:t>
            </w:r>
          </w:p>
        </w:tc>
        <w:tc>
          <w:tcPr/>
          <w:p>
            <w:pPr>
              <w:pStyle w:val="Compact"/>
              <w:jc w:val="left"/>
            </w:pPr>
            <w:r>
              <w:t xml:space="preserve">Ph &lt; 1° &lt; 2° &lt; 3° &lt; H: the better the migrating group stabilises a positive charge (electron-donating ability), the better it migrates. Hydride is the best, then the more substituted alkyl, and phenyl is the worst here because its migration goes by a less favourable ipso (phenonium) pathway when an easier alkyl/H shift is available.</w:t>
            </w:r>
          </w:p>
        </w:tc>
      </w:tr>
      <w:tr>
        <w:tc>
          <w:tcPr/>
          <w:p>
            <w:pPr>
              <w:pStyle w:val="Compact"/>
              <w:jc w:val="left"/>
            </w:pPr>
            <w:r>
              <w:t xml:space="preserve">Migratory aptitude in the pinacol rearrangement (your note)</w:t>
            </w:r>
          </w:p>
        </w:tc>
        <w:tc>
          <w:tcPr/>
          <w:p>
            <w:pPr>
              <w:pStyle w:val="Compact"/>
              <w:jc w:val="left"/>
            </w:pPr>
            <w:r>
              <w:t xml:space="preserve">Ph &gt; H &gt; Me, i.e. aryl first. Among aryl groups, ∝ electron donation: p-OCH</w:t>
            </w:r>
            <w:r>
              <w:rPr>
                <w:vertAlign w:val="subscript"/>
              </w:rPr>
              <w:t xml:space="preserve">3</w:t>
            </w:r>
            <w:r>
              <w:t xml:space="preserve">-C</w:t>
            </w:r>
            <w:r>
              <w:rPr>
                <w:vertAlign w:val="subscript"/>
              </w:rPr>
              <w:t xml:space="preserve">6</w:t>
            </w:r>
            <w:r>
              <w:t xml:space="preserve">H</w:t>
            </w:r>
            <w:r>
              <w:rPr>
                <w:vertAlign w:val="subscript"/>
              </w:rPr>
              <w:t xml:space="preserve">4</w:t>
            </w:r>
            <w:r>
              <w:t xml:space="preserve"> </w:t>
            </w:r>
            <w:r>
              <w:t xml:space="preserve">(+M) &gt; p-CH</w:t>
            </w:r>
            <w:r>
              <w:rPr>
                <w:vertAlign w:val="subscript"/>
              </w:rPr>
              <w:t xml:space="preserve">3</w:t>
            </w:r>
            <w:r>
              <w:t xml:space="preserve">-C</w:t>
            </w:r>
            <w:r>
              <w:rPr>
                <w:vertAlign w:val="subscript"/>
              </w:rPr>
              <w:t xml:space="preserve">6</w:t>
            </w:r>
            <w:r>
              <w:t xml:space="preserve">H</w:t>
            </w:r>
            <w:r>
              <w:rPr>
                <w:vertAlign w:val="subscript"/>
              </w:rPr>
              <w:t xml:space="preserve">4</w:t>
            </w:r>
            <w:r>
              <w:t xml:space="preserve"> </w:t>
            </w:r>
            <w:r>
              <w:t xml:space="preserve">(+H) &gt; C</w:t>
            </w:r>
            <w:r>
              <w:rPr>
                <w:vertAlign w:val="subscript"/>
              </w:rPr>
              <w:t xml:space="preserve">6</w:t>
            </w:r>
            <w:r>
              <w:t xml:space="preserve">H</w:t>
            </w:r>
            <w:r>
              <w:rPr>
                <w:vertAlign w:val="subscript"/>
              </w:rPr>
              <w:t xml:space="preserve">5</w:t>
            </w:r>
            <w:r>
              <w:t xml:space="preserve"> </w:t>
            </w:r>
            <w:r>
              <w:t xml:space="preserve">&gt; p-Cl-C</w:t>
            </w:r>
            <w:r>
              <w:rPr>
                <w:vertAlign w:val="subscript"/>
              </w:rPr>
              <w:t xml:space="preserve">6</w:t>
            </w:r>
            <w:r>
              <w:t xml:space="preserve">H</w:t>
            </w:r>
            <w:r>
              <w:rPr>
                <w:vertAlign w:val="subscript"/>
              </w:rPr>
              <w:t xml:space="preserve">4</w:t>
            </w:r>
            <w:r>
              <w:t xml:space="preserve"> </w:t>
            </w:r>
            <w:r>
              <w:t xml:space="preserve">(−I). Always combine it with the stability of the cation formed by the first ionisation.</w:t>
            </w:r>
          </w:p>
        </w:tc>
      </w:tr>
      <w:tr>
        <w:tc>
          <w:tcPr/>
          <w:p>
            <w:pPr>
              <w:pStyle w:val="Compact"/>
              <w:jc w:val="left"/>
            </w:pPr>
            <w:r>
              <w:t xml:space="preserve">Which OH ionises first in a pinacol</w:t>
            </w:r>
          </w:p>
        </w:tc>
        <w:tc>
          <w:tcPr/>
          <w:p>
            <w:pPr>
              <w:pStyle w:val="Compact"/>
              <w:jc w:val="left"/>
            </w:pPr>
            <w:r>
              <w:t xml:space="preserve">The OH on the carbon that gives the</w:t>
            </w:r>
            <w:r>
              <w:t xml:space="preserve"> </w:t>
            </w:r>
            <w:r>
              <w:rPr>
                <w:iCs/>
                <w:i/>
              </w:rPr>
              <w:t xml:space="preserve">more stable cation</w:t>
            </w:r>
            <w:r>
              <w:t xml:space="preserve"> </w:t>
            </w:r>
            <w:r>
              <w:t xml:space="preserve">leaves (diaryl &gt; aryl,alkyl &gt; dialkyl; tertiary &gt; secondary), and the group that migrates then goes to</w:t>
            </w:r>
            <w:r>
              <w:t xml:space="preserve"> </w:t>
            </w:r>
            <w:r>
              <w:rPr>
                <w:iCs/>
                <w:i/>
              </w:rPr>
              <w:t xml:space="preserve">that</w:t>
            </w:r>
            <w:r>
              <w:t xml:space="preserve"> </w:t>
            </w:r>
            <w:r>
              <w:t xml:space="preserve">carbon.</w:t>
            </w:r>
          </w:p>
        </w:tc>
      </w:tr>
      <w:tr>
        <w:tc>
          <w:tcPr/>
          <w:p>
            <w:pPr>
              <w:pStyle w:val="Compact"/>
              <w:jc w:val="left"/>
            </w:pPr>
            <w:r>
              <w:t xml:space="preserve">Ring size in expansions</w:t>
            </w:r>
          </w:p>
        </w:tc>
        <w:tc>
          <w:tcPr/>
          <w:p>
            <w:pPr>
              <w:pStyle w:val="Compact"/>
              <w:jc w:val="left"/>
            </w:pPr>
            <w:r>
              <w:t xml:space="preserve">A small ring next to a cationic carbon expands (cyclopropylcarbinyl → cyclobutyl; cyclobutylcarbinyl → cyclopentyl; cyclopentylcarbinyl → cyclohexyl): the driving force is relief of angle/torsional strain (σ-bond shift).</w:t>
            </w:r>
          </w:p>
        </w:tc>
      </w:tr>
      <w:tr>
        <w:tc>
          <w:tcPr/>
          <w:p>
            <w:pPr>
              <w:pStyle w:val="Compact"/>
              <w:jc w:val="left"/>
            </w:pPr>
            <w:r>
              <w:t xml:space="preserve">Rate order of pinacol rearrangement (Nucleus Q23)</w:t>
            </w:r>
          </w:p>
        </w:tc>
        <w:tc>
          <w:tcPr/>
          <w:p>
            <w:pPr>
              <w:pStyle w:val="Compact"/>
              <w:jc w:val="left"/>
            </w:pPr>
            <w:r>
              <w:t xml:space="preserve">key: ArMe-diol (II) &gt; diaryl diol (I) &gt; pinacol (III): the faster the first ionisation, the faster the overall reaction.</w:t>
            </w:r>
          </w:p>
        </w:tc>
      </w:tr>
    </w:tbl>
    <w:bookmarkEnd w:id="893"/>
    <w:bookmarkStart w:id="951" w:name="h83"/>
    <w:p>
      <w:pPr>
        <w:pStyle w:val="Heading2"/>
      </w:pPr>
      <w:r>
        <w:t xml:space="preserve">7.0.2 Step-validated 1,2-shifts and named rearrangements</w:t>
      </w:r>
    </w:p>
    <w:p>
      <w:pPr>
        <w:pStyle w:val="FirstParagraph"/>
      </w:pPr>
      <w:r>
        <w:t xml:space="preserve">7.1 Neopentyl cation ⇌ tert-amyl cation (methyl shift, TCP)</w:t>
      </w:r>
    </w:p>
    <w:p>
      <w:pPr>
        <w:pStyle w:val="BodyText"/>
      </w:pPr>
      <w:r>
        <w:drawing>
          <wp:inline>
            <wp:extent cx="5054600" cy="1524000"/>
            <wp:effectExtent b="0" l="0" r="0" t="0"/>
            <wp:docPr descr="" title="" id="895" name="Picture"/>
            <a:graphic>
              <a:graphicData uri="http://schemas.openxmlformats.org/drawingml/2006/picture">
                <pic:pic>
                  <pic:nvPicPr>
                    <pic:cNvPr descr="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" id="896" name="Picture"/>
                    <pic:cNvPicPr>
                      <a:picLocks noChangeArrowheads="1" noChangeAspect="1"/>
                    </pic:cNvPicPr>
                  </pic:nvPicPr>
                  <pic:blipFill>
                    <a:blip r:embed="rId894"/>
                    <a:stretch>
                      <a:fillRect/>
                    </a:stretch>
                  </pic:blipFill>
                  <pic:spPr bwMode="auto">
                    <a:xfrm>
                      <a:off x="0" y="0"/>
                      <a:ext cx="5054600" cy="1524000"/>
                    </a:xfrm>
                    <a:prstGeom prst="rect">
                      <a:avLst/>
                    </a:prstGeom>
                    <a:noFill/>
                    <a:ln w="9525">
                      <a:noFill/>
                      <a:headEnd/>
                      <a:tailEnd/>
                    </a:ln>
                  </pic:spPr>
                </pic:pic>
              </a:graphicData>
            </a:graphic>
          </wp:inline>
        </w:drawing>
      </w:r>
    </w:p>
    <w:p>
      <w:pPr>
        <w:pStyle w:val="BodyText"/>
      </w:pPr>
      <w:r>
        <w:t xml:space="preserve">The C–CH</w:t>
      </w:r>
      <w:r>
        <w:rPr>
          <w:vertAlign w:val="subscript"/>
        </w:rPr>
        <w:t xml:space="preserve">3</w:t>
      </w:r>
      <w:r>
        <w:t xml:space="preserve"> </w:t>
      </w:r>
      <w:r>
        <w:t xml:space="preserve">σ pair migrates to the primary cation; the cation moves to the quaternary carbon, which becomes tertiary: primary → tertiary is downhill by about 70 kJ mol</w:t>
      </w:r>
      <w:r>
        <w:rPr>
          <w:vertAlign w:val="superscript"/>
        </w:rPr>
        <w:t xml:space="preserve">−1</w:t>
      </w:r>
      <w:r>
        <w:t xml:space="preserve">, and the reverse is not observed.</w:t>
      </w:r>
    </w:p>
    <w:p>
      <w:pPr>
        <w:pStyle w:val="BodyText"/>
      </w:pPr>
      <w:r>
        <w:t xml:space="preserve">7.2 3,3-Dimethylbut-2-yl cation → 2,3-dimethylbut-2-yl cation (secondary → tertiary)</w:t>
      </w:r>
    </w:p>
    <w:p>
      <w:pPr>
        <w:pStyle w:val="BodyText"/>
      </w:pPr>
      <w:r>
        <w:drawing>
          <wp:inline>
            <wp:extent cx="5308600" cy="2006600"/>
            <wp:effectExtent b="0" l="0" r="0" t="0"/>
            <wp:docPr descr="" title="" id="898" name="Picture"/>
            <a:graphic>
              <a:graphicData uri="http://schemas.openxmlformats.org/drawingml/2006/picture">
                <pic:pic>
                  <pic:nvPicPr>
                    <pic:cNvPr descr="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" id="899" name="Picture"/>
                    <pic:cNvPicPr>
                      <a:picLocks noChangeArrowheads="1" noChangeAspect="1"/>
                    </pic:cNvPicPr>
                  </pic:nvPicPr>
                  <pic:blipFill>
                    <a:blip r:embed="rId897"/>
                    <a:stretch>
                      <a:fillRect/>
                    </a:stretch>
                  </pic:blipFill>
                  <pic:spPr bwMode="auto">
                    <a:xfrm>
                      <a:off x="0" y="0"/>
                      <a:ext cx="5308600" cy="2006600"/>
                    </a:xfrm>
                    <a:prstGeom prst="rect">
                      <a:avLst/>
                    </a:prstGeom>
                    <a:noFill/>
                    <a:ln w="9525">
                      <a:noFill/>
                      <a:headEnd/>
                      <a:tailEnd/>
                    </a:ln>
                  </pic:spPr>
                </pic:pic>
              </a:graphicData>
            </a:graphic>
          </wp:inline>
        </w:drawing>
      </w:r>
    </w:p>
    <w:p>
      <w:pPr>
        <w:pStyle w:val="BodyText"/>
      </w:pPr>
      <w:r>
        <w:t xml:space="preserve">The cation next to a quaternary carbon is the classic setting for a methyl shift: the secondary cation becomes tertiary. This is the reason pinacolyl alcohol with HBr gives 2-bromo-2,3-dimethylbutane.</w:t>
      </w:r>
    </w:p>
    <w:p>
      <w:pPr>
        <w:pStyle w:val="BodyText"/>
      </w:pPr>
      <w:r>
        <w:t xml:space="preserve">7.3 Neophyl cation: phenyl shift through the phenonium ion</w:t>
      </w:r>
    </w:p>
    <w:p>
      <w:pPr>
        <w:pStyle w:val="BodyText"/>
      </w:pPr>
      <w:r>
        <w:drawing>
          <wp:inline>
            <wp:extent cx="5334000" cy="1071509"/>
            <wp:effectExtent b="0" l="0" r="0" t="0"/>
            <wp:docPr descr="" title="" id="901" name="Picture"/>
            <a:graphic>
              <a:graphicData uri="http://schemas.openxmlformats.org/drawingml/2006/picture">
                <pic:pic>
                  <pic:nvPicPr>
                    <pic:cNvPr descr="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" id="902" name="Picture"/>
                    <pic:cNvPicPr>
                      <a:picLocks noChangeArrowheads="1" noChangeAspect="1"/>
                    </pic:cNvPicPr>
                  </pic:nvPicPr>
                  <pic:blipFill>
                    <a:blip r:embed="rId900"/>
                    <a:stretch>
                      <a:fillRect/>
                    </a:stretch>
                  </pic:blipFill>
                  <pic:spPr bwMode="auto">
                    <a:xfrm>
                      <a:off x="0" y="0"/>
                      <a:ext cx="5334000" cy="1071509"/>
                    </a:xfrm>
                    <a:prstGeom prst="rect">
                      <a:avLst/>
                    </a:prstGeom>
                    <a:noFill/>
                    <a:ln w="9525">
                      <a:noFill/>
                      <a:headEnd/>
                      <a:tailEnd/>
                    </a:ln>
                  </pic:spPr>
                </pic:pic>
              </a:graphicData>
            </a:graphic>
          </wp:inline>
        </w:drawing>
      </w:r>
    </w:p>
    <w:p>
      <w:pPr>
        <w:pStyle w:val="BodyText"/>
      </w:pPr>
      <w:r>
        <w:t xml:space="preserve">The ring π electrons attack the cationic carbon, giving the bridged phenonium ion (a spiro cyclohexadienyl cation with a three-membered ring), then the C–C bond to the quaternary carbon breaks and the tertiary cation forms. The bridged ion explains retention of configuration in aryl migrations.</w:t>
      </w:r>
    </w:p>
    <w:p>
      <w:pPr>
        <w:pStyle w:val="BodyText"/>
      </w:pPr>
      <w:r>
        <w:t xml:space="preserve">7.4 Cyclohexylmethyl cation → 1-methylcyclohexyl cation (hydride shift)</w:t>
      </w:r>
    </w:p>
    <w:p>
      <w:pPr>
        <w:pStyle w:val="BodyText"/>
      </w:pPr>
      <w:r>
        <w:drawing>
          <wp:inline>
            <wp:extent cx="5207000" cy="2070100"/>
            <wp:effectExtent b="0" l="0" r="0" t="0"/>
            <wp:docPr descr="" title="" id="904" name="Picture"/>
            <a:graphic>
              <a:graphicData uri="http://schemas.openxmlformats.org/drawingml/2006/picture">
                <pic:pic>
                  <pic:nvPicPr>
                    <pic:cNvPr descr="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" id="905" name="Picture"/>
                    <pic:cNvPicPr>
                      <a:picLocks noChangeArrowheads="1" noChangeAspect="1"/>
                    </pic:cNvPicPr>
                  </pic:nvPicPr>
                  <pic:blipFill>
                    <a:blip r:embed="rId903"/>
                    <a:stretch>
                      <a:fillRect/>
                    </a:stretch>
                  </pic:blipFill>
                  <pic:spPr bwMode="auto">
                    <a:xfrm>
                      <a:off x="0" y="0"/>
                      <a:ext cx="5207000" cy="2070100"/>
                    </a:xfrm>
                    <a:prstGeom prst="rect">
                      <a:avLst/>
                    </a:prstGeom>
                    <a:noFill/>
                    <a:ln w="9525">
                      <a:noFill/>
                      <a:headEnd/>
                      <a:tailEnd/>
                    </a:ln>
                  </pic:spPr>
                </pic:pic>
              </a:graphicData>
            </a:graphic>
          </wp:inline>
        </w:drawing>
      </w:r>
    </w:p>
    <w:p>
      <w:pPr>
        <w:pStyle w:val="BodyText"/>
      </w:pPr>
      <w:r>
        <w:t xml:space="preserve">A primary cation next to a tertiary C–H takes the hydride and becomes the tertiary ion; the competing ring expansion to the cycloheptyl cation (secondary) is slower.</w:t>
      </w:r>
    </w:p>
    <w:p>
      <w:pPr>
        <w:pStyle w:val="BodyText"/>
      </w:pPr>
      <w:r>
        <w:t xml:space="preserve">7.5 2,2-Dimethylcyclohexyl cation → 1,2-dimethylcyclohexyl cation</w:t>
      </w:r>
    </w:p>
    <w:p>
      <w:pPr>
        <w:pStyle w:val="BodyText"/>
      </w:pPr>
      <w:r>
        <w:drawing>
          <wp:inline>
            <wp:extent cx="5334000" cy="1927202"/>
            <wp:effectExtent b="0" l="0" r="0" t="0"/>
            <wp:docPr descr="" title="" id="907" name="Picture"/>
            <a:graphic>
              <a:graphicData uri="http://schemas.openxmlformats.org/drawingml/2006/picture">
                <pic:pic>
                  <pic:nvPicPr>
                    <pic:cNvPr descr="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" id="908" name="Picture"/>
                    <pic:cNvPicPr>
                      <a:picLocks noChangeArrowheads="1" noChangeAspect="1"/>
                    </pic:cNvPicPr>
                  </pic:nvPicPr>
                  <pic:blipFill>
                    <a:blip r:embed="rId906"/>
                    <a:stretch>
                      <a:fillRect/>
                    </a:stretch>
                  </pic:blipFill>
                  <pic:spPr bwMode="auto">
                    <a:xfrm>
                      <a:off x="0" y="0"/>
                      <a:ext cx="5334000" cy="1927202"/>
                    </a:xfrm>
                    <a:prstGeom prst="rect">
                      <a:avLst/>
                    </a:prstGeom>
                    <a:noFill/>
                    <a:ln w="9525">
                      <a:noFill/>
                      <a:headEnd/>
                      <a:tailEnd/>
                    </a:ln>
                  </pic:spPr>
                </pic:pic>
              </a:graphicData>
            </a:graphic>
          </wp:inline>
        </w:drawing>
      </w:r>
    </w:p>
    <w:p>
      <w:pPr>
        <w:pStyle w:val="BodyText"/>
      </w:pPr>
      <w:r>
        <w:t xml:space="preserve">The same reasoning in a ring. The tertiary ion then loses a β-hydrogen to give the most substituted alkene, 1,2-dimethylcyclohexene (Nucleus Q10).</w:t>
      </w:r>
    </w:p>
    <w:p>
      <w:pPr>
        <w:pStyle w:val="BodyText"/>
      </w:pPr>
      <w:r>
        <w:t xml:space="preserve">7.6 Cyclobutylmethyl cation → cyclopentyl cation (ring expansion)</w:t>
      </w:r>
    </w:p>
    <w:p>
      <w:pPr>
        <w:pStyle w:val="BodyText"/>
      </w:pPr>
      <w:r>
        <w:drawing>
          <wp:inline>
            <wp:extent cx="5143500" cy="1625600"/>
            <wp:effectExtent b="0" l="0" r="0" t="0"/>
            <wp:docPr descr="" title="" id="910" name="Picture"/>
            <a:graphic>
              <a:graphicData uri="http://schemas.openxmlformats.org/drawingml/2006/picture">
                <pic:pic>
                  <pic:nvPicPr>
                    <pic:cNvPr descr="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" id="911" name="Picture"/>
                    <pic:cNvPicPr>
                      <a:picLocks noChangeArrowheads="1" noChangeAspect="1"/>
                    </pic:cNvPicPr>
                  </pic:nvPicPr>
                  <pic:blipFill>
                    <a:blip r:embed="rId909"/>
                    <a:stretch>
                      <a:fillRect/>
                    </a:stretch>
                  </pic:blipFill>
                  <pic:spPr bwMode="auto">
                    <a:xfrm>
                      <a:off x="0" y="0"/>
                      <a:ext cx="5143500" cy="1625600"/>
                    </a:xfrm>
                    <a:prstGeom prst="rect">
                      <a:avLst/>
                    </a:prstGeom>
                    <a:noFill/>
                    <a:ln w="9525">
                      <a:noFill/>
                      <a:headEnd/>
                      <a:tailEnd/>
                    </a:ln>
                  </pic:spPr>
                </pic:pic>
              </a:graphicData>
            </a:graphic>
          </wp:inline>
        </w:drawing>
      </w:r>
    </w:p>
    <w:p>
      <w:pPr>
        <w:pStyle w:val="BodyText"/>
      </w:pPr>
      <w:r>
        <w:t xml:space="preserve">A ring C–C bond migrates to the primary carbon: the four-membered ring becomes five-membered (strain relief ≈ 100 kJ mol</w:t>
      </w:r>
      <w:r>
        <w:rPr>
          <w:vertAlign w:val="superscript"/>
        </w:rPr>
        <w:t xml:space="preserve">−1</w:t>
      </w:r>
      <w:r>
        <w:t xml:space="preserve">) and the cation changes from primary to secondary. Ring expansion is driven by strain and by the better cation.</w:t>
      </w:r>
    </w:p>
    <w:p>
      <w:pPr>
        <w:pStyle w:val="BodyText"/>
      </w:pPr>
      <w:r>
        <w:t xml:space="preserve">7.7 1-Cyclopentylethyl cation → 1-methylcyclohexyl cation (ring expansion then hydride shift)</w:t>
      </w:r>
    </w:p>
    <w:p>
      <w:pPr>
        <w:pStyle w:val="BodyText"/>
      </w:pPr>
      <w:r>
        <w:drawing>
          <wp:inline>
            <wp:extent cx="5334000" cy="1376516"/>
            <wp:effectExtent b="0" l="0" r="0" t="0"/>
            <wp:docPr descr="" title="" id="913" name="Picture"/>
            <a:graphic>
              <a:graphicData uri="http://schemas.openxmlformats.org/drawingml/2006/picture">
                <pic:pic>
                  <pic:nvPicPr>
                    <pic:cNvPr descr="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" id="914" name="Picture"/>
                    <pic:cNvPicPr>
                      <a:picLocks noChangeArrowheads="1" noChangeAspect="1"/>
                    </pic:cNvPicPr>
                  </pic:nvPicPr>
                  <pic:blipFill>
                    <a:blip r:embed="rId912"/>
                    <a:stretch>
                      <a:fillRect/>
                    </a:stretch>
                  </pic:blipFill>
                  <pic:spPr bwMode="auto">
                    <a:xfrm>
                      <a:off x="0" y="0"/>
                      <a:ext cx="5334000" cy="1376516"/>
                    </a:xfrm>
                    <a:prstGeom prst="rect">
                      <a:avLst/>
                    </a:prstGeom>
                    <a:noFill/>
                    <a:ln w="9525">
                      <a:noFill/>
                      <a:headEnd/>
                      <a:tailEnd/>
                    </a:ln>
                  </pic:spPr>
                </pic:pic>
              </a:graphicData>
            </a:graphic>
          </wp:inline>
        </w:drawing>
      </w:r>
    </w:p>
    <w:p>
      <w:pPr>
        <w:pStyle w:val="BodyText"/>
      </w:pPr>
      <w:r>
        <w:t xml:space="preserve">Step 1 moves a ring bond to the cationic carbon and enlarges the ring to cyclohexane (the cation is now the secondary ion next to the methyl-bearing carbon). Step 2 is a hydride shift that puts the charge on the methyl-bearing carbon: tertiary, the global minimum (Kohinoor p. 9; Nucleus Q16 follows the same logic).</w:t>
      </w:r>
    </w:p>
    <w:p>
      <w:pPr>
        <w:pStyle w:val="BodyText"/>
      </w:pPr>
      <w:r>
        <w:t xml:space="preserve">7.8 Cyclopropylcarbinyl cation ⇌ cyclobutyl cation (≈ 48 : 47, with ≈ 5 % homoallyl)</w:t>
      </w:r>
    </w:p>
    <w:p>
      <w:pPr>
        <w:pStyle w:val="BodyText"/>
      </w:pPr>
      <w:r>
        <w:drawing>
          <wp:inline>
            <wp:extent cx="4140200" cy="1498600"/>
            <wp:effectExtent b="0" l="0" r="0" t="0"/>
            <wp:docPr descr="" title="" id="916" name="Picture"/>
            <a:graphic>
              <a:graphicData uri="http://schemas.openxmlformats.org/drawingml/2006/picture">
                <pic:pic>
                  <pic:nvPicPr>
                    <pic:cNvPr descr="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" id="917" name="Picture"/>
                    <pic:cNvPicPr>
                      <a:picLocks noChangeArrowheads="1" noChangeAspect="1"/>
                    </pic:cNvPicPr>
                  </pic:nvPicPr>
                  <pic:blipFill>
                    <a:blip r:embed="rId915"/>
                    <a:stretch>
                      <a:fillRect/>
                    </a:stretch>
                  </pic:blipFill>
                  <pic:spPr bwMode="auto">
                    <a:xfrm>
                      <a:off x="0" y="0"/>
                      <a:ext cx="4140200" cy="1498600"/>
                    </a:xfrm>
                    <a:prstGeom prst="rect">
                      <a:avLst/>
                    </a:prstGeom>
                    <a:noFill/>
                    <a:ln w="9525">
                      <a:noFill/>
                      <a:headEnd/>
                      <a:tailEnd/>
                    </a:ln>
                  </pic:spPr>
                </pic:pic>
              </a:graphicData>
            </a:graphic>
          </wp:inline>
        </w:drawing>
      </w:r>
    </w:p>
    <w:p>
      <w:pPr>
        <w:pStyle w:val="BodyText"/>
      </w:pPr>
      <w:r>
        <w:t xml:space="preserve">The two ions interconvert rapidly by a σ-bond shift, and solvolysis of either gives the same mixture of cyclopropylcarbinyl (≈ 48 %), cyclobutyl (≈ 47 %) and homoallyl (≈ 5 %) products. The ions are best described as a delocalised bicyclobutonium/non-classical cation (Part 4).</w:t>
      </w:r>
    </w:p>
    <w:p>
      <w:pPr>
        <w:pStyle w:val="BodyText"/>
      </w:pPr>
      <w:r>
        <w:t xml:space="preserve">7.9 Isoborneol → camphene (Wagner–Meerwein, H</w:t>
      </w:r>
      <w:r>
        <w:rPr>
          <w:vertAlign w:val="superscript"/>
        </w:rPr>
        <w:t xml:space="preserve">+</w:t>
      </w:r>
      <w:r>
        <w:t xml:space="preserve">)</w:t>
      </w:r>
    </w:p>
    <w:p>
      <w:pPr>
        <w:pStyle w:val="BodyText"/>
      </w:pPr>
      <w:r>
        <w:drawing>
          <wp:inline>
            <wp:extent cx="5334000" cy="3039218"/>
            <wp:effectExtent b="0" l="0" r="0" t="0"/>
            <wp:docPr descr="" title="" id="919" name="Picture"/>
            <a:graphic>
              <a:graphicData uri="http://schemas.openxmlformats.org/drawingml/2006/picture">
                <pic:pic>
                  <pic:nvPicPr>
                    <pic:cNvPr descr="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" id="920" name="Picture"/>
                    <pic:cNvPicPr>
                      <a:picLocks noChangeArrowheads="1" noChangeAspect="1"/>
                    </pic:cNvPicPr>
                  </pic:nvPicPr>
                  <pic:blipFill>
                    <a:blip r:embed="rId918"/>
                    <a:stretch>
                      <a:fillRect/>
                    </a:stretch>
                  </pic:blipFill>
                  <pic:spPr bwMode="auto">
                    <a:xfrm>
                      <a:off x="0" y="0"/>
                      <a:ext cx="5334000" cy="3039218"/>
                    </a:xfrm>
                    <a:prstGeom prst="rect">
                      <a:avLst/>
                    </a:prstGeom>
                    <a:noFill/>
                    <a:ln w="9525">
                      <a:noFill/>
                      <a:headEnd/>
                      <a:tailEnd/>
                    </a:ln>
                  </pic:spPr>
                </pic:pic>
              </a:graphicData>
            </a:graphic>
          </wp:inline>
        </w:drawing>
      </w:r>
    </w:p>
    <w:p>
      <w:pPr>
        <w:pStyle w:val="BodyText"/>
      </w:pPr>
      <w:r>
        <w:t xml:space="preserve">The secondary 2-norbornyl-type cation is formed (as an ion with the OH leaving as water), the C1–C6 σ bond shifts to C2 (Wagner–Meerwein shift) and the cation lands on the bridgehead carbon that bears a methyl group. Loss of a proton from that methyl gives the exocyclic alkene camphene,</w:t>
      </w:r>
      <w:r>
        <w:t xml:space="preserve"> </w:t>
      </w:r>
      <w:r>
        <w:rPr>
          <w:bCs/>
          <w:b/>
        </w:rPr>
        <w:t xml:space="preserve">not</w:t>
      </w:r>
      <w:r>
        <w:t xml:space="preserve"> </w:t>
      </w:r>
      <w:r>
        <w:t xml:space="preserve">the bornylene (the endocyclic alkene), as in your page: the proton is removed from the methyl group that can overlap with the empty orbital.</w:t>
      </w:r>
    </w:p>
    <w:p>
      <w:pPr>
        <w:pStyle w:val="BodyText"/>
      </w:pPr>
      <w:r>
        <w:t xml:space="preserve">7.10 Pinacol → pinacolone</w:t>
      </w:r>
    </w:p>
    <w:p>
      <w:pPr>
        <w:pStyle w:val="BodyText"/>
      </w:pPr>
      <w:r>
        <w:drawing>
          <wp:inline>
            <wp:extent cx="5334000" cy="2310872"/>
            <wp:effectExtent b="0" l="0" r="0" t="0"/>
            <wp:docPr descr="" title="" id="922" name="Picture"/>
            <a:graphic>
              <a:graphicData uri="http://schemas.openxmlformats.org/drawingml/2006/picture">
                <pic:pic>
                  <pic:nvPicPr>
                    <pic:cNvPr descr="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" id="923" name="Picture"/>
                    <pic:cNvPicPr>
                      <a:picLocks noChangeArrowheads="1" noChangeAspect="1"/>
                    </pic:cNvPicPr>
                  </pic:nvPicPr>
                  <pic:blipFill>
                    <a:blip r:embed="rId921"/>
                    <a:stretch>
                      <a:fillRect/>
                    </a:stretch>
                  </pic:blipFill>
                  <pic:spPr bwMode="auto">
                    <a:xfrm>
                      <a:off x="0" y="0"/>
                      <a:ext cx="5334000" cy="2310872"/>
                    </a:xfrm>
                    <a:prstGeom prst="rect">
                      <a:avLst/>
                    </a:prstGeom>
                    <a:noFill/>
                    <a:ln w="9525">
                      <a:noFill/>
                      <a:headEnd/>
                      <a:tailEnd/>
                    </a:ln>
                  </pic:spPr>
                </pic:pic>
              </a:graphicData>
            </a:graphic>
          </wp:inline>
        </w:drawing>
      </w:r>
    </w:p>
    <w:p>
      <w:pPr>
        <w:pStyle w:val="BodyText"/>
      </w:pPr>
      <w:r>
        <w:t xml:space="preserve">Protonation, loss of water (rate-determining) and a methyl shift give an O-protonated ketone; loss of H</w:t>
      </w:r>
      <w:r>
        <w:rPr>
          <w:vertAlign w:val="superscript"/>
        </w:rPr>
        <w:t xml:space="preserve">+</w:t>
      </w:r>
      <w:r>
        <w:t xml:space="preserve"> </w:t>
      </w:r>
      <w:r>
        <w:t xml:space="preserve">(irreversible) gives pinacolone. The lone pair of the remaining OH stabilises the new cation by +M: this is the driving force and it is why the reaction is under kinetic control.</w:t>
      </w:r>
    </w:p>
    <w:p>
      <w:pPr>
        <w:pStyle w:val="BodyText"/>
      </w:pPr>
      <w:r>
        <w:t xml:space="preserve">7.11 Benzopinacol → triphenylacetophenone (aryl migration)</w:t>
      </w:r>
    </w:p>
    <w:p>
      <w:pPr>
        <w:pStyle w:val="BodyText"/>
      </w:pPr>
      <w:r>
        <w:drawing>
          <wp:inline>
            <wp:extent cx="5334000" cy="6315912"/>
            <wp:effectExtent b="0" l="0" r="0" t="0"/>
            <wp:docPr descr="" title="" id="925" name="Picture"/>
            <a:graphic>
              <a:graphicData uri="http://schemas.openxmlformats.org/drawingml/2006/picture">
                <pic:pic>
                  <pic:nvPicPr>
                    <pic:cNvPr descr="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" id="926" name="Picture"/>
                    <pic:cNvPicPr>
                      <a:picLocks noChangeArrowheads="1" noChangeAspect="1"/>
                    </pic:cNvPicPr>
                  </pic:nvPicPr>
                  <pic:blipFill>
                    <a:blip r:embed="rId924"/>
                    <a:stretch>
                      <a:fillRect/>
                    </a:stretch>
                  </pic:blipFill>
                  <pic:spPr bwMode="auto">
                    <a:xfrm>
                      <a:off x="0" y="0"/>
                      <a:ext cx="5334000" cy="6315912"/>
                    </a:xfrm>
                    <a:prstGeom prst="rect">
                      <a:avLst/>
                    </a:prstGeom>
                    <a:noFill/>
                    <a:ln w="9525">
                      <a:noFill/>
                      <a:headEnd/>
                      <a:tailEnd/>
                    </a:ln>
                  </pic:spPr>
                </pic:pic>
              </a:graphicData>
            </a:graphic>
          </wp:inline>
        </w:drawing>
      </w:r>
    </w:p>
    <w:p>
      <w:pPr>
        <w:pStyle w:val="BodyText"/>
      </w:pPr>
      <w:r>
        <w:t xml:space="preserve">Either OH can ionise (the diaryl cations are equivalent). A phenyl group migrates to the cationic carbon through a phenonium-type transition state; the new cation is stabilised by the OH lone pair and gives triphenylacetophenone (β-benzopinacolone).</w:t>
      </w:r>
    </w:p>
    <w:p>
      <w:pPr>
        <w:pStyle w:val="BodyText"/>
      </w:pPr>
      <w:r>
        <w:t xml:space="preserve">7.12 1-(2-Hydroxyprop-2-yl)cyclobutanol → 2,2-dimethylcyclopentanone (pinacol with ring expansion)</w:t>
      </w:r>
    </w:p>
    <w:p>
      <w:pPr>
        <w:pStyle w:val="BodyText"/>
      </w:pPr>
      <w:r>
        <w:drawing>
          <wp:inline>
            <wp:extent cx="5334000" cy="2216662"/>
            <wp:effectExtent b="0" l="0" r="0" t="0"/>
            <wp:docPr descr="" title="" id="928" name="Picture"/>
            <a:graphic>
              <a:graphicData uri="http://schemas.openxmlformats.org/drawingml/2006/picture">
                <pic:pic>
                  <pic:nvPicPr>
                    <pic:cNvPr descr="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" id="929" name="Picture"/>
                    <pic:cNvPicPr>
                      <a:picLocks noChangeArrowheads="1" noChangeAspect="1"/>
                    </pic:cNvPicPr>
                  </pic:nvPicPr>
                  <pic:blipFill>
                    <a:blip r:embed="rId927"/>
                    <a:stretch>
                      <a:fillRect/>
                    </a:stretch>
                  </pic:blipFill>
                  <pic:spPr bwMode="auto">
                    <a:xfrm>
                      <a:off x="0" y="0"/>
                      <a:ext cx="5334000" cy="2216662"/>
                    </a:xfrm>
                    <a:prstGeom prst="rect">
                      <a:avLst/>
                    </a:prstGeom>
                    <a:noFill/>
                    <a:ln w="9525">
                      <a:noFill/>
                      <a:headEnd/>
                      <a:tailEnd/>
                    </a:ln>
                  </pic:spPr>
                </pic:pic>
              </a:graphicData>
            </a:graphic>
          </wp:inline>
        </w:drawing>
      </w:r>
    </w:p>
    <w:p>
      <w:pPr>
        <w:pStyle w:val="BodyText"/>
      </w:pPr>
      <w:r>
        <w:t xml:space="preserve">The tertiary open-chain OH ionises (more stable cation than the strained cyclobutyl one). The migrating group is a ring C–C bond: it moves to the cation, enlarging the four-membered ring to five. The adjacent carbon becomes C=O. Nucleus Q24 (answer D).</w:t>
      </w:r>
    </w:p>
    <w:p>
      <w:pPr>
        <w:pStyle w:val="BodyText"/>
      </w:pPr>
      <w:r>
        <w:t xml:space="preserve">7.13 1,1′-Bi(cyclopentyl)-1,1′-diol → spiro[4.5]decan-6-one</w:t>
      </w:r>
    </w:p>
    <w:p>
      <w:pPr>
        <w:pStyle w:val="BodyText"/>
      </w:pPr>
      <w:r>
        <w:drawing>
          <wp:inline>
            <wp:extent cx="5334000" cy="2590800"/>
            <wp:effectExtent b="0" l="0" r="0" t="0"/>
            <wp:docPr descr="" title="" id="931" name="Picture"/>
            <a:graphic>
              <a:graphicData uri="http://schemas.openxmlformats.org/drawingml/2006/picture">
                <pic:pic>
                  <pic:nvPicPr>
                    <pic:cNvPr descr="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" id="932" name="Picture"/>
                    <pic:cNvPicPr>
                      <a:picLocks noChangeArrowheads="1" noChangeAspect="1"/>
                    </pic:cNvPicPr>
                  </pic:nvPicPr>
                  <pic:blipFill>
                    <a:blip r:embed="rId930"/>
                    <a:stretch>
                      <a:fillRect/>
                    </a:stretch>
                  </pic:blipFill>
                  <pic:spPr bwMode="auto">
                    <a:xfrm>
                      <a:off x="0" y="0"/>
                      <a:ext cx="5334000" cy="2590800"/>
                    </a:xfrm>
                    <a:prstGeom prst="rect">
                      <a:avLst/>
                    </a:prstGeom>
                    <a:noFill/>
                    <a:ln w="9525">
                      <a:noFill/>
                      <a:headEnd/>
                      <a:tailEnd/>
                    </a:ln>
                  </pic:spPr>
                </pic:pic>
              </a:graphicData>
            </a:graphic>
          </wp:inline>
        </w:drawing>
      </w:r>
    </w:p>
    <w:p>
      <w:pPr>
        <w:pStyle w:val="BodyText"/>
      </w:pPr>
      <w:r>
        <w:t xml:space="preserve">Pinacol coupling of cyclopentanone (Mg–Hg) followed by acid gives the spiro ketone: one ring bond of the other cyclopentane migrates to the cationic carbon, so that ring expands to six and the cationic carbon becomes the spiro centre (Kohinoor items 7 and 12; Nucleus II-A Q14).</w:t>
      </w:r>
    </w:p>
    <w:p>
      <w:pPr>
        <w:pStyle w:val="BodyText"/>
      </w:pPr>
      <w:r>
        <w:t xml:space="preserve">7.14 cis-1,2-Dimethylcyclohexane-1,2-diol → 2,2-dimethylcyclohexanone (methyl shift)</w:t>
      </w:r>
    </w:p>
    <w:p>
      <w:pPr>
        <w:pStyle w:val="BodyText"/>
      </w:pPr>
      <w:r>
        <w:drawing>
          <wp:inline>
            <wp:extent cx="5334000" cy="2521406"/>
            <wp:effectExtent b="0" l="0" r="0" t="0"/>
            <wp:docPr descr="" title="" id="934" name="Picture"/>
            <a:graphic>
              <a:graphicData uri="http://schemas.openxmlformats.org/drawingml/2006/picture">
                <pic:pic>
                  <pic:nvPicPr>
                    <pic:cNvPr descr="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" id="935" name="Picture"/>
                    <pic:cNvPicPr>
                      <a:picLocks noChangeArrowheads="1" noChangeAspect="1"/>
                    </pic:cNvPicPr>
                  </pic:nvPicPr>
                  <pic:blipFill>
                    <a:blip r:embed="rId933"/>
                    <a:stretch>
                      <a:fillRect/>
                    </a:stretch>
                  </pic:blipFill>
                  <pic:spPr bwMode="auto">
                    <a:xfrm>
                      <a:off x="0" y="0"/>
                      <a:ext cx="5334000" cy="2521406"/>
                    </a:xfrm>
                    <a:prstGeom prst="rect">
                      <a:avLst/>
                    </a:prstGeom>
                    <a:noFill/>
                    <a:ln w="9525">
                      <a:noFill/>
                      <a:headEnd/>
                      <a:tailEnd/>
                    </a:ln>
                  </pic:spPr>
                </pic:pic>
              </a:graphicData>
            </a:graphic>
          </wp:inline>
        </w:drawing>
      </w:r>
    </w:p>
    <w:p>
      <w:pPr>
        <w:pStyle w:val="BodyText"/>
      </w:pPr>
      <w:r>
        <w:t xml:space="preserve">In the cis diol one OH is axial and the other equatorial. The axial OH is the one that leaves, and the group anti-periplanar to it on the neighbouring carbon is the</w:t>
      </w:r>
      <w:r>
        <w:t xml:space="preserve"> </w:t>
      </w:r>
      <w:r>
        <w:rPr>
          <w:iCs/>
          <w:i/>
        </w:rPr>
        <w:t xml:space="preserve">axial methyl</w:t>
      </w:r>
      <w:r>
        <w:t xml:space="preserve"> </w:t>
      </w:r>
      <w:r>
        <w:t xml:space="preserve">(the OH on that carbon is equatorial), so the methyl migrates. The product is 2,2-dimethylcyclohexanone.</w:t>
      </w:r>
    </w:p>
    <w:p>
      <w:pPr>
        <w:pStyle w:val="BodyText"/>
      </w:pPr>
      <w:r>
        <w:t xml:space="preserve">7.15 trans-1,2-Dimethylcyclohexane-1,2-diol (diequatorial) → 1-acetyl-1-methylcyclopentane (ring contraction)</w:t>
      </w:r>
    </w:p>
    <w:p>
      <w:pPr>
        <w:pStyle w:val="BodyText"/>
      </w:pPr>
      <w:r>
        <w:drawing>
          <wp:inline>
            <wp:extent cx="5334000" cy="2614057"/>
            <wp:effectExtent b="0" l="0" r="0" t="0"/>
            <wp:docPr descr="" title="" id="937" name="Picture"/>
            <a:graphic>
              <a:graphicData uri="http://schemas.openxmlformats.org/drawingml/2006/picture">
                <pic:pic>
                  <pic:nvPicPr>
                    <pic:cNvPr descr="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" id="938" name="Picture"/>
                    <pic:cNvPicPr>
                      <a:picLocks noChangeArrowheads="1" noChangeAspect="1"/>
                    </pic:cNvPicPr>
                  </pic:nvPicPr>
                  <pic:blipFill>
                    <a:blip r:embed="rId936"/>
                    <a:stretch>
                      <a:fillRect/>
                    </a:stretch>
                  </pic:blipFill>
                  <pic:spPr bwMode="auto">
                    <a:xfrm>
                      <a:off x="0" y="0"/>
                      <a:ext cx="5334000" cy="2614057"/>
                    </a:xfrm>
                    <a:prstGeom prst="rect">
                      <a:avLst/>
                    </a:prstGeom>
                    <a:noFill/>
                    <a:ln w="9525">
                      <a:noFill/>
                      <a:headEnd/>
                      <a:tailEnd/>
                    </a:ln>
                  </pic:spPr>
                </pic:pic>
              </a:graphicData>
            </a:graphic>
          </wp:inline>
        </w:drawing>
      </w:r>
    </w:p>
    <w:p>
      <w:pPr>
        <w:pStyle w:val="BodyText"/>
      </w:pPr>
      <w:r>
        <w:t xml:space="preserve">When the leaving OH is equatorial, the antiperiplanar bond is a ring C–C bond, not the methyl: that ring bond migrates, the six-membered ring contracts to five, and an exocyclic acetyl group results. The same compound, different stereochemistry: different product (stereoelectronic control).</w:t>
      </w:r>
    </w:p>
    <w:p>
      <w:pPr>
        <w:pStyle w:val="BodyText"/>
      </w:pPr>
      <w:r>
        <w:t xml:space="preserve">7.16 1-Cyclobutylcyclopentanol → bicyclo[4.3.0]non-1(6)-ene (two ring expansions, then E1)</w:t>
      </w:r>
    </w:p>
    <w:p>
      <w:pPr>
        <w:pStyle w:val="BodyText"/>
      </w:pPr>
      <w:r>
        <w:drawing>
          <wp:inline>
            <wp:extent cx="5334000" cy="2337087"/>
            <wp:effectExtent b="0" l="0" r="0" t="0"/>
            <wp:docPr descr="" title="" id="940" name="Picture"/>
            <a:graphic>
              <a:graphicData uri="http://schemas.openxmlformats.org/drawingml/2006/picture">
                <pic:pic>
                  <pic:nvPicPr>
                    <pic:cNvPr descr="data:image/png;base64,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Kk/9/efcfJUdd/HH/tJZcOyW0SAqTcQRJaCCK9IyTSA1go0ot0ARExCPwgoCgoCoiIINJr6GwoihQpSkelIyWNTgokJCHJ3fz++Mw4s7Oz7bbMlvfz8dhHLrOzs5+du535zme+389X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KN5f8Bga3UGCaPETwAAAAASUVORK5CYII=" id="941" name="Picture"/>
                    <pic:cNvPicPr>
                      <a:picLocks noChangeArrowheads="1" noChangeAspect="1"/>
                    </pic:cNvPicPr>
                  </pic:nvPicPr>
                  <pic:blipFill>
                    <a:blip r:embed="rId939"/>
                    <a:stretch>
                      <a:fillRect/>
                    </a:stretch>
                  </pic:blipFill>
                  <pic:spPr bwMode="auto">
                    <a:xfrm>
                      <a:off x="0" y="0"/>
                      <a:ext cx="5334000" cy="2337087"/>
                    </a:xfrm>
                    <a:prstGeom prst="rect">
                      <a:avLst/>
                    </a:prstGeom>
                    <a:noFill/>
                    <a:ln w="9525">
                      <a:noFill/>
                      <a:headEnd/>
                      <a:tailEnd/>
                    </a:ln>
                  </pic:spPr>
                </pic:pic>
              </a:graphicData>
            </a:graphic>
          </wp:inline>
        </w:drawing>
      </w:r>
    </w:p>
    <w:p>
      <w:pPr>
        <w:pStyle w:val="BodyText"/>
      </w:pPr>
      <w:r>
        <w:t xml:space="preserve">The tertiary cation next to a strained cyclobutane first expands the four-membered ring (giving a spiro[4.4] secondary ion), which then expands the other ring to six (fused tertiary ion at the ring junction); loss of the junction proton gives the tetrasubstituted alkene (Nucleus Q16, option D).</w:t>
      </w:r>
    </w:p>
    <w:p>
      <w:pPr>
        <w:pStyle w:val="BodyText"/>
      </w:pPr>
      <w:r>
        <w:t xml:space="preserve">7.17 4,4-Dimethylcyclohexa-2,5-dienone → 3,4-dimethylphenol (dienone–phenol rearrangement)</w:t>
      </w:r>
    </w:p>
    <w:p>
      <w:pPr>
        <w:pStyle w:val="BodyText"/>
      </w:pPr>
      <w:r>
        <w:drawing>
          <wp:inline>
            <wp:extent cx="5334000" cy="2415116"/>
            <wp:effectExtent b="0" l="0" r="0" t="0"/>
            <wp:docPr descr="" title="" id="943" name="Picture"/>
            <a:graphic>
              <a:graphicData uri="http://schemas.openxmlformats.org/drawingml/2006/picture">
                <pic:pic>
                  <pic:nvPicPr>
                    <pic:cNvPr descr="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" id="944" name="Picture"/>
                    <pic:cNvPicPr>
                      <a:picLocks noChangeArrowheads="1" noChangeAspect="1"/>
                    </pic:cNvPicPr>
                  </pic:nvPicPr>
                  <pic:blipFill>
                    <a:blip r:embed="rId942"/>
                    <a:stretch>
                      <a:fillRect/>
                    </a:stretch>
                  </pic:blipFill>
                  <pic:spPr bwMode="auto">
                    <a:xfrm>
                      <a:off x="0" y="0"/>
                      <a:ext cx="5334000" cy="2415116"/>
                    </a:xfrm>
                    <a:prstGeom prst="rect">
                      <a:avLst/>
                    </a:prstGeom>
                    <a:noFill/>
                    <a:ln w="9525">
                      <a:noFill/>
                      <a:headEnd/>
                      <a:tailEnd/>
                    </a:ln>
                  </pic:spPr>
                </pic:pic>
              </a:graphicData>
            </a:graphic>
          </wp:inline>
        </w:drawing>
      </w:r>
    </w:p>
    <w:p>
      <w:pPr>
        <w:pStyle w:val="BodyText"/>
      </w:pPr>
      <w:r>
        <w:t xml:space="preserve">Step 1 protonates the carbonyl oxygen; steps 2–3 move the positive charge to C-4, next to the quaternary carbon. The next step is the methyl shift and the loss of a proton (shown separately in 7.18).</w:t>
      </w:r>
    </w:p>
    <w:p>
      <w:pPr>
        <w:pStyle w:val="BodyText"/>
      </w:pPr>
      <w:r>
        <w:t xml:space="preserve">7.18 Dienone–phenol, the shift and the aromatisation</w:t>
      </w:r>
    </w:p>
    <w:p>
      <w:pPr>
        <w:pStyle w:val="BodyText"/>
      </w:pPr>
      <w:r>
        <w:drawing>
          <wp:inline>
            <wp:extent cx="5334000" cy="1839600"/>
            <wp:effectExtent b="0" l="0" r="0" t="0"/>
            <wp:docPr descr="" title="" id="946" name="Picture"/>
            <a:graphic>
              <a:graphicData uri="http://schemas.openxmlformats.org/drawingml/2006/picture">
                <pic:pic>
                  <pic:nvPicPr>
                    <pic:cNvPr descr="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" id="947" name="Picture"/>
                    <pic:cNvPicPr>
                      <a:picLocks noChangeArrowheads="1" noChangeAspect="1"/>
                    </pic:cNvPicPr>
                  </pic:nvPicPr>
                  <pic:blipFill>
                    <a:blip r:embed="rId945"/>
                    <a:stretch>
                      <a:fillRect/>
                    </a:stretch>
                  </pic:blipFill>
                  <pic:spPr bwMode="auto">
                    <a:xfrm>
                      <a:off x="0" y="0"/>
                      <a:ext cx="5334000" cy="1839600"/>
                    </a:xfrm>
                    <a:prstGeom prst="rect">
                      <a:avLst/>
                    </a:prstGeom>
                    <a:noFill/>
                    <a:ln w="9525">
                      <a:noFill/>
                      <a:headEnd/>
                      <a:tailEnd/>
                    </a:ln>
                  </pic:spPr>
                </pic:pic>
              </a:graphicData>
            </a:graphic>
          </wp:inline>
        </w:drawing>
      </w:r>
    </w:p>
    <w:p>
      <w:pPr>
        <w:pStyle w:val="BodyText"/>
      </w:pPr>
      <w:r>
        <w:t xml:space="preserve">The cation on C-4 is the arenium-like ion with a quaternary neighbour; a methyl group shifts to it, the new cation at C-5 is a fully delocalised hydroxy-arenium ion, and loss of H</w:t>
      </w:r>
      <w:r>
        <w:rPr>
          <w:vertAlign w:val="superscript"/>
        </w:rPr>
        <w:t xml:space="preserve">+</w:t>
      </w:r>
      <w:r>
        <w:t xml:space="preserve"> </w:t>
      </w:r>
      <w:r>
        <w:t xml:space="preserve">from C-4 gives the aromatic phenol. The migrating group goes to the adjacent ring carbon (3,4-dimethylphenol).</w:t>
      </w:r>
    </w:p>
    <w:p>
      <w:pPr>
        <w:pStyle w:val="BodyText"/>
      </w:pPr>
      <w:r>
        <w:t xml:space="preserve">7.19 Spiro[4.5]deca-6,9-dien-8-one → 5,6,7,8-tetrahydro-2-naphthol (spiro ring expansion)</w:t>
      </w:r>
    </w:p>
    <w:p>
      <w:pPr>
        <w:pStyle w:val="BodyText"/>
      </w:pPr>
      <w:r>
        <w:drawing>
          <wp:inline>
            <wp:extent cx="5334000" cy="895143"/>
            <wp:effectExtent b="0" l="0" r="0" t="0"/>
            <wp:docPr descr="" title="" id="949" name="Picture"/>
            <a:graphic>
              <a:graphicData uri="http://schemas.openxmlformats.org/drawingml/2006/picture">
                <pic:pic>
                  <pic:nvPicPr>
                    <pic:cNvPr descr="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" id="950" name="Picture"/>
                    <pic:cNvPicPr>
                      <a:picLocks noChangeArrowheads="1" noChangeAspect="1"/>
                    </pic:cNvPicPr>
                  </pic:nvPicPr>
                  <pic:blipFill>
                    <a:blip r:embed="rId948"/>
                    <a:stretch>
                      <a:fillRect/>
                    </a:stretch>
                  </pic:blipFill>
                  <pic:spPr bwMode="auto">
                    <a:xfrm>
                      <a:off x="0" y="0"/>
                      <a:ext cx="5334000" cy="895143"/>
                    </a:xfrm>
                    <a:prstGeom prst="rect">
                      <a:avLst/>
                    </a:prstGeom>
                    <a:noFill/>
                    <a:ln w="9525">
                      <a:noFill/>
                      <a:headEnd/>
                      <a:tailEnd/>
                    </a:ln>
                  </pic:spPr>
                </pic:pic>
              </a:graphicData>
            </a:graphic>
          </wp:inline>
        </w:drawing>
      </w:r>
    </w:p>
    <w:p>
      <w:pPr>
        <w:pStyle w:val="BodyText"/>
      </w:pPr>
      <w:r>
        <w:t xml:space="preserve">In the protonated dienone the positive charge sits next to the spiro carbon. A bond of the spiro cyclopentane migrates, expanding that ring to six and converting the ion to a hydroxy-arenium; loss of H</w:t>
      </w:r>
      <w:r>
        <w:rPr>
          <w:vertAlign w:val="superscript"/>
        </w:rPr>
        <w:t xml:space="preserve">+</w:t>
      </w:r>
      <w:r>
        <w:t xml:space="preserve"> </w:t>
      </w:r>
      <w:r>
        <w:t xml:space="preserve">restores the aromatic ring. Nucleus II-A Q13 and Kohinoor p. 14.</w:t>
      </w:r>
    </w:p>
    <w:bookmarkEnd w:id="951"/>
    <w:bookmarkEnd w:id="952"/>
    <w:bookmarkStart w:id="968" w:name="p84"/>
    <w:p>
      <w:pPr>
        <w:pStyle w:val="Heading1"/>
      </w:pPr>
      <w:r>
        <w:t xml:space="preserve">Part 7.2 More Validated Rearrangement Mechanisms: Ring Expansion, Semipinacol, Competing Migrations, Meinwald</w:t>
      </w:r>
    </w:p>
    <w:p>
      <w:pPr>
        <w:pStyle w:val="FirstParagraph"/>
      </w:pPr>
      <w:r>
        <w:t xml:space="preserve">Each mechanism below was checked by computer in the same way as 7.1–7.19. In every case the group that migrates is the one anti-periplanar to the leaving group, and the leaving group departs together with the shift (no free primary cation).</w:t>
      </w:r>
    </w:p>
    <w:p>
      <w:pPr>
        <w:pStyle w:val="BodyText"/>
      </w:pPr>
      <w:r>
        <w:t xml:space="preserve">7.20 Tiffeneau–Demjanov ring expansion: 1-(aminomethyl)cyclohexanol + HNO</w:t>
      </w:r>
      <w:r>
        <w:rPr>
          <w:vertAlign w:val="subscript"/>
        </w:rPr>
        <w:t xml:space="preserve">2</w:t>
      </w:r>
      <w:r>
        <w:t xml:space="preserve"> </w:t>
      </w:r>
      <w:r>
        <w:t xml:space="preserve">→ cycloheptanone</w:t>
      </w:r>
    </w:p>
    <w:p>
      <w:pPr>
        <w:pStyle w:val="BodyText"/>
      </w:pPr>
      <w:r>
        <w:drawing>
          <wp:inline>
            <wp:extent cx="5334000" cy="1008221"/>
            <wp:effectExtent b="0" l="0" r="0" t="0"/>
            <wp:docPr descr="" title="" id="954" name="Picture"/>
            <a:graphic>
              <a:graphicData uri="http://schemas.openxmlformats.org/drawingml/2006/picture">
                <pic:pic>
                  <pic:nvPicPr>
                    <pic:cNvPr descr="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" id="955" name="Picture"/>
                    <pic:cNvPicPr>
                      <a:picLocks noChangeArrowheads="1" noChangeAspect="1"/>
                    </pic:cNvPicPr>
                  </pic:nvPicPr>
                  <pic:blipFill>
                    <a:blip r:embed="rId953"/>
                    <a:stretch>
                      <a:fillRect/>
                    </a:stretch>
                  </pic:blipFill>
                  <pic:spPr bwMode="auto">
                    <a:xfrm>
                      <a:off x="0" y="0"/>
                      <a:ext cx="5334000" cy="1008221"/>
                    </a:xfrm>
                    <a:prstGeom prst="rect">
                      <a:avLst/>
                    </a:prstGeom>
                    <a:noFill/>
                    <a:ln w="9525">
                      <a:noFill/>
                      <a:headEnd/>
                      <a:tailEnd/>
                    </a:ln>
                  </pic:spPr>
                </pic:pic>
              </a:graphicData>
            </a:graphic>
          </wp:inline>
        </w:drawing>
      </w:r>
    </w:p>
    <w:p>
      <w:pPr>
        <w:pStyle w:val="BodyText"/>
      </w:pPr>
      <w:r>
        <w:t xml:space="preserve">The diazonium group of the primary amine (from HNO</w:t>
      </w:r>
      <w:r>
        <w:rPr>
          <w:vertAlign w:val="subscript"/>
        </w:rPr>
        <w:t xml:space="preserve">2</w:t>
      </w:r>
      <w:r>
        <w:t xml:space="preserve">, Part 2.F) is an excellent leaving group. A ring C–C bond of the carbinol carbon migrates to the CH</w:t>
      </w:r>
      <w:r>
        <w:rPr>
          <w:vertAlign w:val="subscript"/>
        </w:rPr>
        <w:t xml:space="preserve">2</w:t>
      </w:r>
      <w:r>
        <w:t xml:space="preserve"> </w:t>
      </w:r>
      <w:r>
        <w:t xml:space="preserve">carbon as N</w:t>
      </w:r>
      <w:r>
        <w:rPr>
          <w:vertAlign w:val="subscript"/>
        </w:rPr>
        <w:t xml:space="preserve">2</w:t>
      </w:r>
      <w:r>
        <w:t xml:space="preserve"> </w:t>
      </w:r>
      <w:r>
        <w:t xml:space="preserve">leaves, enlarging the six-membered ring by one carbon; the remaining cation is an oxocarbenium ion (the OH lone pair donates), which loses H</w:t>
      </w:r>
      <w:r>
        <w:rPr>
          <w:vertAlign w:val="superscript"/>
        </w:rPr>
        <w:t xml:space="preserve">+</w:t>
      </w:r>
      <w:r>
        <w:t xml:space="preserve"> </w:t>
      </w:r>
      <w:r>
        <w:t xml:space="preserve">to give cycloheptanone. The ring expansion is favoured because the driving force is conversion of an unstabilised primary centre into an O-stabilised cation.</w:t>
      </w:r>
    </w:p>
    <w:p>
      <w:pPr>
        <w:pStyle w:val="BodyText"/>
      </w:pPr>
      <w:r>
        <w:t xml:space="preserve">7.21 Semipinacol deamination: 2-amino-1,1-diphenylethanol → deoxybenzoin</w:t>
      </w:r>
    </w:p>
    <w:p>
      <w:pPr>
        <w:pStyle w:val="BodyText"/>
      </w:pPr>
      <w:r>
        <w:drawing>
          <wp:inline>
            <wp:extent cx="5334000" cy="1485034"/>
            <wp:effectExtent b="0" l="0" r="0" t="0"/>
            <wp:docPr descr="" title="" id="957" name="Picture"/>
            <a:graphic>
              <a:graphicData uri="http://schemas.openxmlformats.org/drawingml/2006/picture">
                <pic:pic>
                  <pic:nvPicPr>
                    <pic:cNvPr descr="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" id="958" name="Picture"/>
                    <pic:cNvPicPr>
                      <a:picLocks noChangeArrowheads="1" noChangeAspect="1"/>
                    </pic:cNvPicPr>
                  </pic:nvPicPr>
                  <pic:blipFill>
                    <a:blip r:embed="rId956"/>
                    <a:stretch>
                      <a:fillRect/>
                    </a:stretch>
                  </pic:blipFill>
                  <pic:spPr bwMode="auto">
                    <a:xfrm>
                      <a:off x="0" y="0"/>
                      <a:ext cx="5334000" cy="1485034"/>
                    </a:xfrm>
                    <a:prstGeom prst="rect">
                      <a:avLst/>
                    </a:prstGeom>
                    <a:noFill/>
                    <a:ln w="9525">
                      <a:noFill/>
                      <a:headEnd/>
                      <a:tailEnd/>
                    </a:ln>
                  </pic:spPr>
                </pic:pic>
              </a:graphicData>
            </a:graphic>
          </wp:inline>
        </w:drawing>
      </w:r>
    </w:p>
    <w:p>
      <w:pPr>
        <w:pStyle w:val="BodyText"/>
      </w:pPr>
      <w:r>
        <w:t xml:space="preserve">One of the two phenyl groups migrates to CH</w:t>
      </w:r>
      <w:r>
        <w:rPr>
          <w:vertAlign w:val="subscript"/>
        </w:rPr>
        <w:t xml:space="preserve">2</w:t>
      </w:r>
      <w:r>
        <w:t xml:space="preserve"> </w:t>
      </w:r>
      <w:r>
        <w:t xml:space="preserve">(through a phenonium-like bridged structure) as nitrogen is lost; the OH then loses its proton to give the ketone PhCO–CH</w:t>
      </w:r>
      <w:r>
        <w:rPr>
          <w:vertAlign w:val="subscript"/>
        </w:rPr>
        <w:t xml:space="preserve">2</w:t>
      </w:r>
      <w:r>
        <w:t xml:space="preserve">Ph. Because the two phenyls are identical there is no competition problem; with unlike aryl groups the more electron-rich one migrates.</w:t>
      </w:r>
    </w:p>
    <w:p>
      <w:pPr>
        <w:pStyle w:val="BodyText"/>
      </w:pPr>
      <w:r>
        <w:t xml:space="preserve">7.22 Pinacol with competing groups: 2,3-diphenylbutane-2,3-diol → 3,3-diphenylbutan-2-one (Ph migrates, not CH</w:t>
      </w:r>
      <w:r>
        <w:rPr>
          <w:vertAlign w:val="subscript"/>
        </w:rPr>
        <w:t xml:space="preserve">3</w:t>
      </w:r>
      <w:r>
        <w:t xml:space="preserve">)</w:t>
      </w:r>
    </w:p>
    <w:p>
      <w:pPr>
        <w:pStyle w:val="BodyText"/>
      </w:pPr>
      <w:r>
        <w:drawing>
          <wp:inline>
            <wp:extent cx="5334000" cy="5074437"/>
            <wp:effectExtent b="0" l="0" r="0" t="0"/>
            <wp:docPr descr="" title="" id="960" name="Picture"/>
            <a:graphic>
              <a:graphicData uri="http://schemas.openxmlformats.org/drawingml/2006/picture">
                <pic:pic>
                  <pic:nvPicPr>
                    <pic:cNvPr descr="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" id="961" name="Picture"/>
                    <pic:cNvPicPr>
                      <a:picLocks noChangeArrowheads="1" noChangeAspect="1"/>
                    </pic:cNvPicPr>
                  </pic:nvPicPr>
                  <pic:blipFill>
                    <a:blip r:embed="rId959"/>
                    <a:stretch>
                      <a:fillRect/>
                    </a:stretch>
                  </pic:blipFill>
                  <pic:spPr bwMode="auto">
                    <a:xfrm>
                      <a:off x="0" y="0"/>
                      <a:ext cx="5334000" cy="5074437"/>
                    </a:xfrm>
                    <a:prstGeom prst="rect">
                      <a:avLst/>
                    </a:prstGeom>
                    <a:noFill/>
                    <a:ln w="9525">
                      <a:noFill/>
                      <a:headEnd/>
                      <a:tailEnd/>
                    </a:ln>
                  </pic:spPr>
                </pic:pic>
              </a:graphicData>
            </a:graphic>
          </wp:inline>
        </w:drawing>
      </w:r>
    </w:p>
    <w:p>
      <w:pPr>
        <w:pStyle w:val="BodyText"/>
      </w:pPr>
      <w:r>
        <w:t xml:space="preserve">The tertiary benzylic cation forms first. Two groups can migrate from the neighbouring carbon, CH</w:t>
      </w:r>
      <w:r>
        <w:rPr>
          <w:vertAlign w:val="subscript"/>
        </w:rPr>
        <w:t xml:space="preserve">3</w:t>
      </w:r>
      <w:r>
        <w:t xml:space="preserve"> </w:t>
      </w:r>
      <w:r>
        <w:t xml:space="preserve">and phenyl; phenyl has the higher aptitude (it bridges through the phenonium ion), so the product is the ketone with a quaternary C(CH</w:t>
      </w:r>
      <w:r>
        <w:rPr>
          <w:vertAlign w:val="subscript"/>
        </w:rPr>
        <w:t xml:space="preserve">3</w:t>
      </w:r>
      <w:r>
        <w:t xml:space="preserve">)Ph</w:t>
      </w:r>
      <w:r>
        <w:rPr>
          <w:vertAlign w:val="subscript"/>
        </w:rPr>
        <w:t xml:space="preserve">2</w:t>
      </w:r>
      <w:r>
        <w:t xml:space="preserve">. The O-stabilised cation then loses H</w:t>
      </w:r>
      <w:r>
        <w:rPr>
          <w:vertAlign w:val="superscript"/>
        </w:rPr>
        <w:t xml:space="preserve">+</w:t>
      </w:r>
      <w:r>
        <w:t xml:space="preserve">.</w:t>
      </w:r>
    </w:p>
    <w:p>
      <w:pPr>
        <w:pStyle w:val="BodyText"/>
      </w:pPr>
      <w:r>
        <w:t xml:space="preserve">7.23 Hydride migration in a cyclic pinacol: 1-methylcyclohexane-1,2-diol → 2-methylcyclohexanone</w:t>
      </w:r>
    </w:p>
    <w:p>
      <w:pPr>
        <w:pStyle w:val="BodyText"/>
      </w:pPr>
      <w:r>
        <w:drawing>
          <wp:inline>
            <wp:extent cx="5334000" cy="2437356"/>
            <wp:effectExtent b="0" l="0" r="0" t="0"/>
            <wp:docPr descr="" title="" id="963" name="Picture"/>
            <a:graphic>
              <a:graphicData uri="http://schemas.openxmlformats.org/drawingml/2006/picture">
                <pic:pic>
                  <pic:nvPicPr>
                    <pic:cNvPr descr="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" id="964" name="Picture"/>
                    <pic:cNvPicPr>
                      <a:picLocks noChangeArrowheads="1" noChangeAspect="1"/>
                    </pic:cNvPicPr>
                  </pic:nvPicPr>
                  <pic:blipFill>
                    <a:blip r:embed="rId962"/>
                    <a:stretch>
                      <a:fillRect/>
                    </a:stretch>
                  </pic:blipFill>
                  <pic:spPr bwMode="auto">
                    <a:xfrm>
                      <a:off x="0" y="0"/>
                      <a:ext cx="5334000" cy="2437356"/>
                    </a:xfrm>
                    <a:prstGeom prst="rect">
                      <a:avLst/>
                    </a:prstGeom>
                    <a:noFill/>
                    <a:ln w="9525">
                      <a:noFill/>
                      <a:headEnd/>
                      <a:tailEnd/>
                    </a:ln>
                  </pic:spPr>
                </pic:pic>
              </a:graphicData>
            </a:graphic>
          </wp:inline>
        </w:drawing>
      </w:r>
    </w:p>
    <w:p>
      <w:pPr>
        <w:pStyle w:val="BodyText"/>
      </w:pPr>
      <w:r>
        <w:t xml:space="preserve">The tertiary OH ionises to give the more stable cation; the hydrogen on the neighbouring carbinol carbon migrates (hydride has the highest aptitude and no strain change occurs). The O-stabilised cation loses H</w:t>
      </w:r>
      <w:r>
        <w:rPr>
          <w:vertAlign w:val="superscript"/>
        </w:rPr>
        <w:t xml:space="preserve">+</w:t>
      </w:r>
      <w:r>
        <w:t xml:space="preserve"> </w:t>
      </w:r>
      <w:r>
        <w:t xml:space="preserve">to give 2-methylcyclohexanone.</w:t>
      </w:r>
    </w:p>
    <w:p>
      <w:pPr>
        <w:pStyle w:val="BodyText"/>
      </w:pPr>
      <w:r>
        <w:t xml:space="preserve">7.24 Meinwald rearrangement: 2,2-dimethyloxirane + H</w:t>
      </w:r>
      <w:r>
        <w:rPr>
          <w:vertAlign w:val="superscript"/>
        </w:rPr>
        <w:t xml:space="preserve">+</w:t>
      </w:r>
      <w:r>
        <w:t xml:space="preserve"> </w:t>
      </w:r>
      <w:r>
        <w:t xml:space="preserve">→ isobutyraldehyde</w:t>
      </w:r>
    </w:p>
    <w:p>
      <w:pPr>
        <w:pStyle w:val="BodyText"/>
      </w:pPr>
      <w:r>
        <w:drawing>
          <wp:inline>
            <wp:extent cx="5334000" cy="2192609"/>
            <wp:effectExtent b="0" l="0" r="0" t="0"/>
            <wp:docPr descr="" title="" id="966" name="Picture"/>
            <a:graphic>
              <a:graphicData uri="http://schemas.openxmlformats.org/drawingml/2006/picture">
                <pic:pic>
                  <pic:nvPicPr>
                    <pic:cNvPr descr="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" id="967" name="Picture"/>
                    <pic:cNvPicPr>
                      <a:picLocks noChangeArrowheads="1" noChangeAspect="1"/>
                    </pic:cNvPicPr>
                  </pic:nvPicPr>
                  <pic:blipFill>
                    <a:blip r:embed="rId965"/>
                    <a:stretch>
                      <a:fillRect/>
                    </a:stretch>
                  </pic:blipFill>
                  <pic:spPr bwMode="auto">
                    <a:xfrm>
                      <a:off x="0" y="0"/>
                      <a:ext cx="5334000" cy="2192609"/>
                    </a:xfrm>
                    <a:prstGeom prst="rect">
                      <a:avLst/>
                    </a:prstGeom>
                    <a:noFill/>
                    <a:ln w="9525">
                      <a:noFill/>
                      <a:headEnd/>
                      <a:tailEnd/>
                    </a:ln>
                  </pic:spPr>
                </pic:pic>
              </a:graphicData>
            </a:graphic>
          </wp:inline>
        </w:drawing>
      </w:r>
    </w:p>
    <w:p>
      <w:pPr>
        <w:pStyle w:val="BodyText"/>
      </w:pPr>
      <w:r>
        <w:t xml:space="preserve">Protonation of the epoxide oxygen weakens the C–O bond at the tertiary carbon, which becomes a cation. A hydride migrates from the CH</w:t>
      </w:r>
      <w:r>
        <w:rPr>
          <w:vertAlign w:val="subscript"/>
        </w:rPr>
        <w:t xml:space="preserve">2</w:t>
      </w:r>
      <w:r>
        <w:t xml:space="preserve">OH carbon to the cation, and the resulting oxocarbenium loses H</w:t>
      </w:r>
      <w:r>
        <w:rPr>
          <w:vertAlign w:val="superscript"/>
        </w:rPr>
        <w:t xml:space="preserve">+</w:t>
      </w:r>
      <w:r>
        <w:t xml:space="preserve"> </w:t>
      </w:r>
      <w:r>
        <w:t xml:space="preserve">to give the aldehyde. This is the cation-driven (Meinwald) isomerisation of epoxides to carbonyl compounds; with Lewis acids phenyl and alkyl groups can migrate instead.</w:t>
      </w:r>
    </w:p>
    <w:bookmarkEnd w:id="968"/>
    <w:bookmarkStart w:id="994" w:name="p85"/>
    <w:p>
      <w:pPr>
        <w:pStyle w:val="Heading1"/>
      </w:pPr>
      <w:r>
        <w:t xml:space="preserve">Part 7 Carbocation Rearrangements — Counting Problems (opening section)</w:t>
      </w:r>
    </w:p>
    <w:p>
      <w:pPr>
        <w:pStyle w:val="FirstParagraph"/>
      </w:pPr>
      <w:r>
        <w:t xml:space="preserve">Counting problems test whether you can</w:t>
      </w:r>
      <w:r>
        <w:t xml:space="preserve"> </w:t>
      </w:r>
      <w:r>
        <w:rPr>
          <w:iCs/>
          <w:i/>
        </w:rPr>
        <w:t xml:space="preserve">recognise</w:t>
      </w:r>
      <w:r>
        <w:t xml:space="preserve"> </w:t>
      </w:r>
      <w:r>
        <w:t xml:space="preserve">a rearrangement before drawing any mechanism. Rules used (JEE-Advanced level): a carbocation rearranges by a 1,2-H, 1,2-alkyl, 1,2-aryl or ring-bond shift</w:t>
      </w:r>
      <w:r>
        <w:t xml:space="preserve"> </w:t>
      </w:r>
      <w:r>
        <w:rPr>
          <w:bCs/>
          <w:b/>
        </w:rPr>
        <w:t xml:space="preserve">only if the new cation is more stable</w:t>
      </w:r>
      <w:r>
        <w:t xml:space="preserve"> </w:t>
      </w:r>
      <w:r>
        <w:t xml:space="preserve">(more substituted, conjugated, or less strained) or the new ion is trapped irreversibly; shifts to an equally stable cation (secondary → secondary, tertiary → tertiary) are degenerate or unproductive and are</w:t>
      </w:r>
      <w:r>
        <w:t xml:space="preserve"> </w:t>
      </w:r>
      <w:r>
        <w:rPr>
          <w:bCs/>
          <w:b/>
        </w:rPr>
        <w:t xml:space="preserve">not</w:t>
      </w:r>
      <w:r>
        <w:t xml:space="preserve"> </w:t>
      </w:r>
      <w:r>
        <w:t xml:space="preserve">counted as ‘rearranging’; tertiary, benzylic and allylic cations do not rearrange to a less stable ion. Primary cations are usually not true intermediates: the shift is concerted with the departure of the leaving group, but for counting purposes such a shift is ‘a rearrangement’. The answers below were cross-checked with a small shift-enumeration program (every 1,2-shift of every cation was generated and the product classified) and by hand.</w:t>
      </w:r>
    </w:p>
    <w:bookmarkStart w:id="993" w:name="h86"/>
    <w:p>
      <w:pPr>
        <w:pStyle w:val="Heading2"/>
      </w:pPr>
      <w:r>
        <w:t xml:space="preserve">7.1 How many rearrange? How many ring-expand? How many shifts are possible?</w:t>
      </w:r>
    </w:p>
    <w:p>
      <w:pPr>
        <w:pStyle w:val="FirstParagraph"/>
      </w:pPr>
      <w:r>
        <w:rPr>
          <w:bCs/>
          <w:b/>
        </w:rPr>
        <w:t xml:space="preserve">R1.How many</w:t>
      </w:r>
      <w:r>
        <w:t xml:space="preserve"> </w:t>
      </w:r>
      <w:r>
        <w:t xml:space="preserve">of the following carbocations (a–j) will</w:t>
      </w:r>
      <w:r>
        <w:t xml:space="preserve"> </w:t>
      </w:r>
      <w:r>
        <w:rPr>
          <w:bCs/>
          <w:b/>
        </w:rPr>
        <w:t xml:space="preserve">undergo rearrangement</w:t>
      </w:r>
      <w:r>
        <w:t xml:space="preserve"> </w:t>
      </w:r>
      <w:r>
        <w:t xml:space="preserve">by a 1,2-shift to give a more stable carbocation? (Integer answer)</w:t>
      </w:r>
    </w:p>
    <w:p>
      <w:pPr>
        <w:pStyle w:val="BodyText"/>
      </w:pPr>
      <w:r>
        <w:drawing>
          <wp:inline>
            <wp:extent cx="5334000" cy="1863246"/>
            <wp:effectExtent b="0" l="0" r="0" t="0"/>
            <wp:docPr descr="" title="" id="970" name="Picture"/>
            <a:graphic>
              <a:graphicData uri="http://schemas.openxmlformats.org/drawingml/2006/picture">
                <pic:pic>
                  <pic:nvPicPr>
                    <pic:cNvPr descr="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" id="971" name="Picture"/>
                    <pic:cNvPicPr>
                      <a:picLocks noChangeArrowheads="1" noChangeAspect="1"/>
                    </pic:cNvPicPr>
                  </pic:nvPicPr>
                  <pic:blipFill>
                    <a:blip r:embed="rId969"/>
                    <a:stretch>
                      <a:fillRect/>
                    </a:stretch>
                  </pic:blipFill>
                  <pic:spPr bwMode="auto">
                    <a:xfrm>
                      <a:off x="0" y="0"/>
                      <a:ext cx="5334000" cy="1863246"/>
                    </a:xfrm>
                    <a:prstGeom prst="rect">
                      <a:avLst/>
                    </a:prstGeom>
                    <a:noFill/>
                    <a:ln w="9525">
                      <a:noFill/>
                      <a:headEnd/>
                      <a:tailEnd/>
                    </a:ln>
                  </pic:spPr>
                </pic:pic>
              </a:graphicData>
            </a:graphic>
          </wp:inline>
        </w:drawing>
      </w:r>
    </w:p>
    <w:p>
      <w:pPr>
        <w:pStyle w:val="BodyText"/>
      </w:pPr>
      <w:r>
        <w:rPr>
          <w:bCs/>
          <w:b/>
        </w:rPr>
        <w:t xml:space="preserve">R2.How many</w:t>
      </w:r>
      <w:r>
        <w:t xml:space="preserve"> </w:t>
      </w:r>
      <w:r>
        <w:t xml:space="preserve">of the carbocations (a–h) can undergo</w:t>
      </w:r>
      <w:r>
        <w:t xml:space="preserve"> </w:t>
      </w:r>
      <w:r>
        <w:rPr>
          <w:bCs/>
          <w:b/>
        </w:rPr>
        <w:t xml:space="preserve">ring expansion</w:t>
      </w:r>
      <w:r>
        <w:t xml:space="preserve"> </w:t>
      </w:r>
      <w:r>
        <w:t xml:space="preserve">by a single 1,2-shift to a more stable cation (more substituted and/or less strained)? (Integer answer)</w:t>
      </w:r>
    </w:p>
    <w:p>
      <w:pPr>
        <w:pStyle w:val="BodyText"/>
      </w:pPr>
      <w:r>
        <w:drawing>
          <wp:inline>
            <wp:extent cx="5334000" cy="1659355"/>
            <wp:effectExtent b="0" l="0" r="0" t="0"/>
            <wp:docPr descr="" title="" id="973" name="Picture"/>
            <a:graphic>
              <a:graphicData uri="http://schemas.openxmlformats.org/drawingml/2006/picture">
                <pic:pic>
                  <pic:nvPicPr>
                    <pic:cNvPr descr="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" id="974" name="Picture"/>
                    <pic:cNvPicPr>
                      <a:picLocks noChangeArrowheads="1" noChangeAspect="1"/>
                    </pic:cNvPicPr>
                  </pic:nvPicPr>
                  <pic:blipFill>
                    <a:blip r:embed="rId972"/>
                    <a:stretch>
                      <a:fillRect/>
                    </a:stretch>
                  </pic:blipFill>
                  <pic:spPr bwMode="auto">
                    <a:xfrm>
                      <a:off x="0" y="0"/>
                      <a:ext cx="5334000" cy="1659355"/>
                    </a:xfrm>
                    <a:prstGeom prst="rect">
                      <a:avLst/>
                    </a:prstGeom>
                    <a:noFill/>
                    <a:ln w="9525">
                      <a:noFill/>
                      <a:headEnd/>
                      <a:tailEnd/>
                    </a:ln>
                  </pic:spPr>
                </pic:pic>
              </a:graphicData>
            </a:graphic>
          </wp:inline>
        </w:drawing>
      </w:r>
    </w:p>
    <w:p>
      <w:pPr>
        <w:pStyle w:val="BodyText"/>
      </w:pPr>
      <w:r>
        <w:rPr>
          <w:bCs/>
          <w:b/>
        </w:rPr>
        <w:t xml:space="preserve">R3.</w:t>
      </w:r>
      <w:r>
        <w:t xml:space="preserve">The 3-methylbutan-2-yl cation, CH</w:t>
      </w:r>
      <w:r>
        <w:rPr>
          <w:vertAlign w:val="subscript"/>
        </w:rPr>
        <w:t xml:space="preserve">3</w:t>
      </w:r>
      <w:r>
        <w:t xml:space="preserve">–CH</w:t>
      </w:r>
      <w:r>
        <w:rPr>
          <w:vertAlign w:val="superscript"/>
        </w:rPr>
        <w:t xml:space="preserve">+</w:t>
      </w:r>
      <w:r>
        <w:t xml:space="preserve">–CH(CH</w:t>
      </w:r>
      <w:r>
        <w:rPr>
          <w:vertAlign w:val="subscript"/>
        </w:rPr>
        <w:t xml:space="preserve">3</w:t>
      </w:r>
      <w:r>
        <w:t xml:space="preserve">)</w:t>
      </w:r>
      <w:r>
        <w:rPr>
          <w:vertAlign w:val="subscript"/>
        </w:rPr>
        <w:t xml:space="preserve">2</w:t>
      </w:r>
      <w:r>
        <w:t xml:space="preserve">, can undergo different 1,2-shifts. (i) How many</w:t>
      </w:r>
      <w:r>
        <w:t xml:space="preserve"> </w:t>
      </w:r>
      <w:r>
        <w:rPr>
          <w:bCs/>
          <w:b/>
        </w:rPr>
        <w:t xml:space="preserve">different</w:t>
      </w:r>
      <w:r>
        <w:t xml:space="preserve"> </w:t>
      </w:r>
      <w:r>
        <w:t xml:space="preserve">carbocations (other than the starting ion itself) can be formed by one 1,2-shift of H or CH</w:t>
      </w:r>
      <w:r>
        <w:rPr>
          <w:vertAlign w:val="subscript"/>
        </w:rPr>
        <w:t xml:space="preserve">3</w:t>
      </w:r>
      <w:r>
        <w:t xml:space="preserve">? (ii) How many of these are</w:t>
      </w:r>
      <w:r>
        <w:t xml:space="preserve"> </w:t>
      </w:r>
      <w:r>
        <w:rPr>
          <w:bCs/>
          <w:b/>
        </w:rPr>
        <w:t xml:space="preserve">more stable</w:t>
      </w:r>
      <w:r>
        <w:t xml:space="preserve"> </w:t>
      </w:r>
      <w:r>
        <w:t xml:space="preserve">than the starting ion? Give (i), (ii).</w:t>
      </w:r>
    </w:p>
    <w:p>
      <w:pPr>
        <w:pStyle w:val="BodyText"/>
      </w:pPr>
      <w:r>
        <w:drawing>
          <wp:inline>
            <wp:extent cx="1651000" cy="2298700"/>
            <wp:effectExtent b="0" l="0" r="0" t="0"/>
            <wp:docPr descr="" title="" id="976" name="Picture"/>
            <a:graphic>
              <a:graphicData uri="http://schemas.openxmlformats.org/drawingml/2006/picture">
                <pic:pic>
                  <pic:nvPicPr>
                    <pic:cNvPr descr="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" id="977" name="Picture"/>
                    <pic:cNvPicPr>
                      <a:picLocks noChangeArrowheads="1" noChangeAspect="1"/>
                    </pic:cNvPicPr>
                  </pic:nvPicPr>
                  <pic:blipFill>
                    <a:blip r:embed="rId975"/>
                    <a:stretch>
                      <a:fillRect/>
                    </a:stretch>
                  </pic:blipFill>
                  <pic:spPr bwMode="auto">
                    <a:xfrm>
                      <a:off x="0" y="0"/>
                      <a:ext cx="1651000" cy="2298700"/>
                    </a:xfrm>
                    <a:prstGeom prst="rect">
                      <a:avLst/>
                    </a:prstGeom>
                    <a:noFill/>
                    <a:ln w="9525">
                      <a:noFill/>
                      <a:headEnd/>
                      <a:tailEnd/>
                    </a:ln>
                  </pic:spPr>
                </pic:pic>
              </a:graphicData>
            </a:graphic>
          </wp:inline>
        </w:drawing>
      </w:r>
    </w:p>
    <w:p>
      <w:pPr>
        <w:pStyle w:val="BodyText"/>
      </w:pPr>
      <w:r>
        <w:rPr>
          <w:bCs/>
          <w:b/>
        </w:rPr>
        <w:t xml:space="preserve">R4.</w:t>
      </w:r>
      <w:r>
        <w:t xml:space="preserve">How many 1,2-shifts, at minimum, convert the primary 3,3-dimethylbutyl cation, (CH</w:t>
      </w:r>
      <w:r>
        <w:rPr>
          <w:vertAlign w:val="subscript"/>
        </w:rPr>
        <w:t xml:space="preserve">3</w:t>
      </w:r>
      <w:r>
        <w:t xml:space="preserve">)</w:t>
      </w:r>
      <w:r>
        <w:rPr>
          <w:vertAlign w:val="subscript"/>
        </w:rPr>
        <w:t xml:space="preserve">3</w:t>
      </w:r>
      <w:r>
        <w:t xml:space="preserve">C–CH</w:t>
      </w:r>
      <w:r>
        <w:rPr>
          <w:vertAlign w:val="subscript"/>
        </w:rPr>
        <w:t xml:space="preserve">2</w:t>
      </w:r>
      <w:r>
        <w:t xml:space="preserve">–CH</w:t>
      </w:r>
      <w:r>
        <w:rPr>
          <w:vertAlign w:val="subscript"/>
        </w:rPr>
        <w:t xml:space="preserve">2</w:t>
      </w:r>
      <w:r>
        <w:rPr>
          <w:vertAlign w:val="superscript"/>
        </w:rPr>
        <w:t xml:space="preserve">+</w:t>
      </w:r>
      <w:r>
        <w:t xml:space="preserve">, into the</w:t>
      </w:r>
      <w:r>
        <w:t xml:space="preserve"> </w:t>
      </w:r>
      <w:r>
        <w:rPr>
          <w:bCs/>
          <w:b/>
        </w:rPr>
        <w:t xml:space="preserve">most stable</w:t>
      </w:r>
      <w:r>
        <w:t xml:space="preserve"> </w:t>
      </w:r>
      <w:r>
        <w:t xml:space="preserve">carbocation that is reachable? (Integer answer; each hydride, alkyl or ring-bond shift counts one.)</w:t>
      </w:r>
    </w:p>
    <w:p>
      <w:pPr>
        <w:pStyle w:val="BodyText"/>
      </w:pPr>
      <w:r>
        <w:drawing>
          <wp:inline>
            <wp:extent cx="1993900" cy="1701800"/>
            <wp:effectExtent b="0" l="0" r="0" t="0"/>
            <wp:docPr descr="" title="" id="979" name="Picture"/>
            <a:graphic>
              <a:graphicData uri="http://schemas.openxmlformats.org/drawingml/2006/picture">
                <pic:pic>
                  <pic:nvPicPr>
                    <pic:cNvPr descr="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" id="980" name="Picture"/>
                    <pic:cNvPicPr>
                      <a:picLocks noChangeArrowheads="1" noChangeAspect="1"/>
                    </pic:cNvPicPr>
                  </pic:nvPicPr>
                  <pic:blipFill>
                    <a:blip r:embed="rId978"/>
                    <a:stretch>
                      <a:fillRect/>
                    </a:stretch>
                  </pic:blipFill>
                  <pic:spPr bwMode="auto">
                    <a:xfrm>
                      <a:off x="0" y="0"/>
                      <a:ext cx="1993900" cy="1701800"/>
                    </a:xfrm>
                    <a:prstGeom prst="rect">
                      <a:avLst/>
                    </a:prstGeom>
                    <a:noFill/>
                    <a:ln w="9525">
                      <a:noFill/>
                      <a:headEnd/>
                      <a:tailEnd/>
                    </a:ln>
                  </pic:spPr>
                </pic:pic>
              </a:graphicData>
            </a:graphic>
          </wp:inline>
        </w:drawing>
      </w:r>
    </w:p>
    <w:p>
      <w:pPr>
        <w:pStyle w:val="BodyText"/>
      </w:pPr>
      <w:r>
        <w:rPr>
          <w:bCs/>
          <w:b/>
        </w:rPr>
        <w:t xml:space="preserve">R5.</w:t>
      </w:r>
      <w:r>
        <w:t xml:space="preserve">3,3-Dimethylbutan-2-ol is heated with conc. H</w:t>
      </w:r>
      <w:r>
        <w:rPr>
          <w:vertAlign w:val="subscript"/>
        </w:rPr>
        <w:t xml:space="preserve">3</w:t>
      </w:r>
      <w:r>
        <w:t xml:space="preserve">PO</w:t>
      </w:r>
      <w:r>
        <w:rPr>
          <w:vertAlign w:val="subscript"/>
        </w:rPr>
        <w:t xml:space="preserve">4</w:t>
      </w:r>
      <w:r>
        <w:t xml:space="preserve"> </w:t>
      </w:r>
      <w:r>
        <w:t xml:space="preserve">(E1). How many</w:t>
      </w:r>
      <w:r>
        <w:t xml:space="preserve"> </w:t>
      </w:r>
      <w:r>
        <w:rPr>
          <w:bCs/>
          <w:b/>
        </w:rPr>
        <w:t xml:space="preserve">different alkenes</w:t>
      </w:r>
      <w:r>
        <w:t xml:space="preserve"> </w:t>
      </w:r>
      <w:r>
        <w:t xml:space="preserve">(structural isomers, counting only constitutional isomers, no stereoisomers arise) can be formed from</w:t>
      </w:r>
      <w:r>
        <w:t xml:space="preserve"> </w:t>
      </w:r>
      <w:r>
        <w:rPr>
          <w:iCs/>
          <w:i/>
        </w:rPr>
        <w:t xml:space="preserve">all</w:t>
      </w:r>
      <w:r>
        <w:t xml:space="preserve"> </w:t>
      </w:r>
      <w:r>
        <w:t xml:space="preserve">the carbocations that are intermediates, including the rearranged one? (Integer answer)</w:t>
      </w:r>
    </w:p>
    <w:p>
      <w:pPr>
        <w:pStyle w:val="BodyText"/>
      </w:pPr>
      <w:r>
        <w:drawing>
          <wp:inline>
            <wp:extent cx="1905000" cy="2311400"/>
            <wp:effectExtent b="0" l="0" r="0" t="0"/>
            <wp:docPr descr="" title="" id="982" name="Picture"/>
            <a:graphic>
              <a:graphicData uri="http://schemas.openxmlformats.org/drawingml/2006/picture">
                <pic:pic>
                  <pic:nvPicPr>
                    <pic:cNvPr descr="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" id="983" name="Picture"/>
                    <pic:cNvPicPr>
                      <a:picLocks noChangeArrowheads="1" noChangeAspect="1"/>
                    </pic:cNvPicPr>
                  </pic:nvPicPr>
                  <pic:blipFill>
                    <a:blip r:embed="rId981"/>
                    <a:stretch>
                      <a:fillRect/>
                    </a:stretch>
                  </pic:blipFill>
                  <pic:spPr bwMode="auto">
                    <a:xfrm>
                      <a:off x="0" y="0"/>
                      <a:ext cx="1905000" cy="2311400"/>
                    </a:xfrm>
                    <a:prstGeom prst="rect">
                      <a:avLst/>
                    </a:prstGeom>
                    <a:noFill/>
                    <a:ln w="9525">
                      <a:noFill/>
                      <a:headEnd/>
                      <a:tailEnd/>
                    </a:ln>
                  </pic:spPr>
                </pic:pic>
              </a:graphicData>
            </a:graphic>
          </wp:inline>
        </w:drawing>
      </w:r>
    </w:p>
    <w:p>
      <w:pPr>
        <w:pStyle w:val="BodyText"/>
      </w:pPr>
      <w:r>
        <w:rPr>
          <w:bCs/>
          <w:b/>
        </w:rPr>
        <w:t xml:space="preserve">R6.</w:t>
      </w:r>
      <w:r>
        <w:t xml:space="preserve">Each compound (a–h) is treated with NaNO</w:t>
      </w:r>
      <w:r>
        <w:rPr>
          <w:vertAlign w:val="subscript"/>
        </w:rPr>
        <w:t xml:space="preserve">2</w:t>
      </w:r>
      <w:r>
        <w:t xml:space="preserve">/HCl at 0–5 °C, then the solution is allowed to stand.</w:t>
      </w:r>
      <w:r>
        <w:t xml:space="preserve"> </w:t>
      </w:r>
      <w:r>
        <w:rPr>
          <w:bCs/>
          <w:b/>
        </w:rPr>
        <w:t xml:space="preserve">How many</w:t>
      </w:r>
      <w:r>
        <w:t xml:space="preserve"> </w:t>
      </w:r>
      <w:r>
        <w:t xml:space="preserve">of the compounds give a</w:t>
      </w:r>
      <w:r>
        <w:t xml:space="preserve"> </w:t>
      </w:r>
      <w:r>
        <w:rPr>
          <w:bCs/>
          <w:b/>
        </w:rPr>
        <w:t xml:space="preserve">carbocation</w:t>
      </w:r>
      <w:r>
        <w:t xml:space="preserve"> </w:t>
      </w:r>
      <w:r>
        <w:t xml:space="preserve">as an intermediate (free, or as a tight ion pair, formed by loss of N</w:t>
      </w:r>
      <w:r>
        <w:rPr>
          <w:vertAlign w:val="subscript"/>
        </w:rPr>
        <w:t xml:space="preserve">2</w:t>
      </w:r>
      <w:r>
        <w:t xml:space="preserve">)? (Integer answer)</w:t>
      </w:r>
    </w:p>
    <w:p>
      <w:pPr>
        <w:pStyle w:val="BodyText"/>
      </w:pPr>
      <w:r>
        <w:drawing>
          <wp:inline>
            <wp:extent cx="5334000" cy="2474305"/>
            <wp:effectExtent b="0" l="0" r="0" t="0"/>
            <wp:docPr descr="" title="" id="985" name="Picture"/>
            <a:graphic>
              <a:graphicData uri="http://schemas.openxmlformats.org/drawingml/2006/picture">
                <pic:pic>
                  <pic:nvPicPr>
                    <pic:cNvPr descr="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" id="986" name="Picture"/>
                    <pic:cNvPicPr>
                      <a:picLocks noChangeArrowheads="1" noChangeAspect="1"/>
                    </pic:cNvPicPr>
                  </pic:nvPicPr>
                  <pic:blipFill>
                    <a:blip r:embed="rId984"/>
                    <a:stretch>
                      <a:fillRect/>
                    </a:stretch>
                  </pic:blipFill>
                  <pic:spPr bwMode="auto">
                    <a:xfrm>
                      <a:off x="0" y="0"/>
                      <a:ext cx="5334000" cy="2474305"/>
                    </a:xfrm>
                    <a:prstGeom prst="rect">
                      <a:avLst/>
                    </a:prstGeom>
                    <a:noFill/>
                    <a:ln w="9525">
                      <a:noFill/>
                      <a:headEnd/>
                      <a:tailEnd/>
                    </a:ln>
                  </pic:spPr>
                </pic:pic>
              </a:graphicData>
            </a:graphic>
          </wp:inline>
        </w:drawing>
      </w:r>
    </w:p>
    <w:p>
      <w:pPr>
        <w:pStyle w:val="BodyText"/>
      </w:pPr>
      <w:r>
        <w:rPr>
          <w:bCs/>
          <w:b/>
        </w:rPr>
        <w:t xml:space="preserve">R7.</w:t>
      </w:r>
      <w:r>
        <w:t xml:space="preserve">Each alcohol (a–h) is heated with conc. HBr.</w:t>
      </w:r>
      <w:r>
        <w:t xml:space="preserve"> </w:t>
      </w:r>
      <w:r>
        <w:rPr>
          <w:bCs/>
          <w:b/>
        </w:rPr>
        <w:t xml:space="preserve">How many</w:t>
      </w:r>
      <w:r>
        <w:t xml:space="preserve"> </w:t>
      </w:r>
      <w:r>
        <w:t xml:space="preserve">give the alkyl bromide (or major product) with a</w:t>
      </w:r>
      <w:r>
        <w:t xml:space="preserve"> </w:t>
      </w:r>
      <w:r>
        <w:rPr>
          <w:bCs/>
          <w:b/>
        </w:rPr>
        <w:t xml:space="preserve">rearranged carbon skeleton or rearranged position of Br</w:t>
      </w:r>
      <w:r>
        <w:t xml:space="preserve"> </w:t>
      </w:r>
      <w:r>
        <w:t xml:space="preserve">through a carbocation or a concerted shift? (Integer answer)</w:t>
      </w:r>
    </w:p>
    <w:p>
      <w:pPr>
        <w:pStyle w:val="BodyText"/>
      </w:pPr>
      <w:r>
        <w:drawing>
          <wp:inline>
            <wp:extent cx="5334000" cy="1989750"/>
            <wp:effectExtent b="0" l="0" r="0" t="0"/>
            <wp:docPr descr="" title="" id="988" name="Picture"/>
            <a:graphic>
              <a:graphicData uri="http://schemas.openxmlformats.org/drawingml/2006/picture">
                <pic:pic>
                  <pic:nvPicPr>
                    <pic:cNvPr descr="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" id="989" name="Picture"/>
                    <pic:cNvPicPr>
                      <a:picLocks noChangeArrowheads="1" noChangeAspect="1"/>
                    </pic:cNvPicPr>
                  </pic:nvPicPr>
                  <pic:blipFill>
                    <a:blip r:embed="rId987"/>
                    <a:stretch>
                      <a:fillRect/>
                    </a:stretch>
                  </pic:blipFill>
                  <pic:spPr bwMode="auto">
                    <a:xfrm>
                      <a:off x="0" y="0"/>
                      <a:ext cx="5334000" cy="1989750"/>
                    </a:xfrm>
                    <a:prstGeom prst="rect">
                      <a:avLst/>
                    </a:prstGeom>
                    <a:noFill/>
                    <a:ln w="9525">
                      <a:noFill/>
                      <a:headEnd/>
                      <a:tailEnd/>
                    </a:ln>
                  </pic:spPr>
                </pic:pic>
              </a:graphicData>
            </a:graphic>
          </wp:inline>
        </w:drawing>
      </w:r>
    </w:p>
    <w:p>
      <w:pPr>
        <w:pStyle w:val="BodyText"/>
      </w:pPr>
      <w:r>
        <w:rPr>
          <w:bCs/>
          <w:b/>
        </w:rPr>
        <w:t xml:space="preserve">R8.</w:t>
      </w:r>
      <w:r>
        <w:t xml:space="preserve">Benzene is alkylated with each alkyl chloride (a–h) and AlCl</w:t>
      </w:r>
      <w:r>
        <w:rPr>
          <w:vertAlign w:val="subscript"/>
        </w:rPr>
        <w:t xml:space="preserve">3</w:t>
      </w:r>
      <w:r>
        <w:t xml:space="preserve">.</w:t>
      </w:r>
      <w:r>
        <w:t xml:space="preserve"> </w:t>
      </w:r>
      <w:r>
        <w:rPr>
          <w:bCs/>
          <w:b/>
        </w:rPr>
        <w:t xml:space="preserve">How many</w:t>
      </w:r>
      <w:r>
        <w:t xml:space="preserve"> </w:t>
      </w:r>
      <w:r>
        <w:t xml:space="preserve">give a product in which the carbon skeleton or the point of attachment of the alkyl group</w:t>
      </w:r>
      <w:r>
        <w:t xml:space="preserve"> </w:t>
      </w:r>
      <w:r>
        <w:rPr>
          <w:bCs/>
          <w:b/>
        </w:rPr>
        <w:t xml:space="preserve">differs from the alkyl chloride used</w:t>
      </w:r>
      <w:r>
        <w:t xml:space="preserve"> </w:t>
      </w:r>
      <w:r>
        <w:t xml:space="preserve">(a rearranged product as the major product)? (Integer answer)</w:t>
      </w:r>
    </w:p>
    <w:p>
      <w:pPr>
        <w:pStyle w:val="BodyText"/>
      </w:pPr>
      <w:r>
        <w:drawing>
          <wp:inline>
            <wp:extent cx="5334000" cy="2465294"/>
            <wp:effectExtent b="0" l="0" r="0" t="0"/>
            <wp:docPr descr="" title="" id="991" name="Picture"/>
            <a:graphic>
              <a:graphicData uri="http://schemas.openxmlformats.org/drawingml/2006/picture">
                <pic:pic>
                  <pic:nvPicPr>
                    <pic:cNvPr descr="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" id="992" name="Picture"/>
                    <pic:cNvPicPr>
                      <a:picLocks noChangeArrowheads="1" noChangeAspect="1"/>
                    </pic:cNvPicPr>
                  </pic:nvPicPr>
                  <pic:blipFill>
                    <a:blip r:embed="rId990"/>
                    <a:stretch>
                      <a:fillRect/>
                    </a:stretch>
                  </pic:blipFill>
                  <pic:spPr bwMode="auto">
                    <a:xfrm>
                      <a:off x="0" y="0"/>
                      <a:ext cx="5334000" cy="2465294"/>
                    </a:xfrm>
                    <a:prstGeom prst="rect">
                      <a:avLst/>
                    </a:prstGeom>
                    <a:noFill/>
                    <a:ln w="9525">
                      <a:noFill/>
                      <a:headEnd/>
                      <a:tailEnd/>
                    </a:ln>
                  </pic:spPr>
                </pic:pic>
              </a:graphicData>
            </a:graphic>
          </wp:inline>
        </w:drawing>
      </w:r>
    </w:p>
    <w:bookmarkEnd w:id="993"/>
    <w:bookmarkEnd w:id="994"/>
    <w:bookmarkStart w:id="1181" w:name="p87"/>
    <w:p>
      <w:pPr>
        <w:pStyle w:val="Heading1"/>
      </w:pPr>
      <w:r>
        <w:t xml:space="preserve">Part 8 Carbanions: Structure, Generation, Stability and Reactions</w:t>
      </w:r>
    </w:p>
    <w:p>
      <w:pPr>
        <w:pStyle w:val="FirstParagraph"/>
      </w:pPr>
      <w:r>
        <w:t xml:space="preserve">A</w:t>
      </w:r>
      <w:r>
        <w:t xml:space="preserve"> </w:t>
      </w:r>
      <w:r>
        <w:rPr>
          <w:bCs/>
          <w:b/>
        </w:rPr>
        <w:t xml:space="preserve">carbanion</w:t>
      </w:r>
      <w:r>
        <w:t xml:space="preserve"> </w:t>
      </w:r>
      <w:r>
        <w:t xml:space="preserve">is a species in which a carbon atom carries a formal negative charge and an unshared pair of electrons: R</w:t>
      </w:r>
      <w:r>
        <w:rPr>
          <w:vertAlign w:val="subscript"/>
        </w:rPr>
        <w:t xml:space="preserve">3</w:t>
      </w:r>
      <w:r>
        <w:t xml:space="preserve">C</w:t>
      </w:r>
      <w:r>
        <w:rPr>
          <w:vertAlign w:val="superscript"/>
        </w:rPr>
        <w:t xml:space="preserve">−</w:t>
      </w:r>
      <w:r>
        <w:t xml:space="preserve">. It has</w:t>
      </w:r>
      <w:r>
        <w:t xml:space="preserve"> </w:t>
      </w:r>
      <w:r>
        <w:rPr>
          <w:bCs/>
          <w:b/>
        </w:rPr>
        <w:t xml:space="preserve">eight electrons</w:t>
      </w:r>
      <w:r>
        <w:t xml:space="preserve"> </w:t>
      </w:r>
      <w:r>
        <w:t xml:space="preserve">(three bond pairs + one lone pair), a filled octet, and is therefore a</w:t>
      </w:r>
      <w:r>
        <w:t xml:space="preserve"> </w:t>
      </w:r>
      <w:r>
        <w:rPr>
          <w:iCs/>
          <w:i/>
        </w:rPr>
        <w:t xml:space="preserve">nucleophile and a base</w:t>
      </w:r>
      <w:r>
        <w:t xml:space="preserve"> </w:t>
      </w:r>
      <w:r>
        <w:t xml:space="preserve">– the mirror image of the carbocation, whose carbon has a sextet and an empty orbital. Carbanions are almost never free in solution: they exist as ion pairs or aggregates with Li</w:t>
      </w:r>
      <w:r>
        <w:rPr>
          <w:vertAlign w:val="superscript"/>
        </w:rPr>
        <w:t xml:space="preserve">+</w:t>
      </w:r>
      <w:r>
        <w:t xml:space="preserve">, Na</w:t>
      </w:r>
      <w:r>
        <w:rPr>
          <w:vertAlign w:val="superscript"/>
        </w:rPr>
        <w:t xml:space="preserve">+</w:t>
      </w:r>
      <w:r>
        <w:t xml:space="preserve">, K</w:t>
      </w:r>
      <w:r>
        <w:rPr>
          <w:vertAlign w:val="superscript"/>
        </w:rPr>
        <w:t xml:space="preserve">+</w:t>
      </w:r>
      <w:r>
        <w:t xml:space="preserve">, MgX</w:t>
      </w:r>
      <w:r>
        <w:rPr>
          <w:vertAlign w:val="superscript"/>
        </w:rPr>
        <w:t xml:space="preserve">+</w:t>
      </w:r>
      <w:r>
        <w:t xml:space="preserve">, and the carbon–metal bond in RLi and RMgX is strongly polarised C</w:t>
      </w:r>
      <w:r>
        <w:rPr>
          <w:vertAlign w:val="superscript"/>
        </w:rPr>
        <w:t xml:space="preserve">δ−</w:t>
      </w:r>
      <w:r>
        <w:t xml:space="preserve">–M</w:t>
      </w:r>
      <w:r>
        <w:rPr>
          <w:vertAlign w:val="superscript"/>
        </w:rPr>
        <w:t xml:space="preserve">δ+</w:t>
      </w:r>
      <w:r>
        <w:t xml:space="preserve">, so that the organometallic reagent</w:t>
      </w:r>
      <w:r>
        <w:t xml:space="preserve"> </w:t>
      </w:r>
      <w:r>
        <w:rPr>
          <w:iCs/>
          <w:i/>
        </w:rPr>
        <w:t xml:space="preserve">reacts as if it were R</w:t>
      </w:r>
      <w:r>
        <w:rPr>
          <w:vertAlign w:val="superscript"/>
          <w:iCs/>
          <w:i/>
        </w:rPr>
        <w:t xml:space="preserve">−</w:t>
      </w:r>
      <w:r>
        <w:t xml:space="preserve">.</w:t>
      </w:r>
    </w:p>
    <w:bookmarkStart w:id="995" w:name="h88"/>
    <w:p>
      <w:pPr>
        <w:pStyle w:val="Heading2"/>
      </w:pPr>
      <w:r>
        <w:t xml:space="preserve">8.1 Structure and shape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Carbanion</w:t>
            </w:r>
          </w:p>
        </w:tc>
        <w:tc>
          <w:tcPr/>
          <w:p>
            <w:pPr>
              <w:pStyle w:val="Compact"/>
              <w:jc w:val="left"/>
            </w:pPr>
            <w:r>
              <w:t xml:space="preserve">Carbon hybridisation</w:t>
            </w:r>
          </w:p>
        </w:tc>
        <w:tc>
          <w:tcPr/>
          <w:p>
            <w:pPr>
              <w:pStyle w:val="Compact"/>
              <w:jc w:val="left"/>
            </w:pPr>
            <w:r>
              <w:t xml:space="preserve">Shape</w:t>
            </w:r>
          </w:p>
        </w:tc>
        <w:tc>
          <w:tcPr/>
          <w:p>
            <w:pPr>
              <w:pStyle w:val="Compact"/>
              <w:jc w:val="left"/>
            </w:pPr>
            <w:r>
              <w:t xml:space="preserve">Where the lone pair sits</w:t>
            </w:r>
          </w:p>
        </w:tc>
        <w:tc>
          <w:tcPr/>
          <w:p>
            <w:pPr>
              <w:pStyle w:val="Compact"/>
              <w:jc w:val="left"/>
            </w:pPr>
            <w:r>
              <w:t xml:space="preserve">Consequence</w:t>
            </w:r>
          </w:p>
        </w:tc>
      </w:tr>
      <w:tr>
        <w:tc>
          <w:tcPr/>
          <w:p>
            <w:pPr>
              <w:pStyle w:val="Compact"/>
              <w:jc w:val="left"/>
            </w:pPr>
            <w:r>
              <w:t xml:space="preserve">CH</w:t>
            </w:r>
            <w:r>
              <w:rPr>
                <w:vertAlign w:val="subscript"/>
              </w:rPr>
              <w:t xml:space="preserve">3</w:t>
            </w:r>
            <w:r>
              <w:rPr>
                <w:vertAlign w:val="superscript"/>
              </w:rPr>
              <w:t xml:space="preserve">−</w:t>
            </w:r>
            <w:r>
              <w:t xml:space="preserve">, R</w:t>
            </w:r>
            <w:r>
              <w:rPr>
                <w:vertAlign w:val="subscript"/>
              </w:rPr>
              <w:t xml:space="preserve">3</w:t>
            </w:r>
            <w:r>
              <w:t xml:space="preserve">C</w:t>
            </w:r>
            <w:r>
              <w:rPr>
                <w:vertAlign w:val="superscript"/>
              </w:rPr>
              <w:t xml:space="preserve">−</w:t>
            </w:r>
            <w:r>
              <w:t xml:space="preserve"> </w:t>
            </w:r>
            <w:r>
              <w:t xml:space="preserve">(saturated)</w:t>
            </w:r>
          </w:p>
        </w:tc>
        <w:tc>
          <w:tcPr/>
          <w:p>
            <w:pPr>
              <w:pStyle w:val="Compact"/>
              <w:jc w:val="left"/>
            </w:pPr>
            <w:r>
              <w:t xml:space="preserve">sp</w:t>
            </w:r>
            <w:r>
              <w:rPr>
                <w:vertAlign w:val="superscript"/>
              </w:rPr>
              <w:t xml:space="preserve">3</w:t>
            </w:r>
          </w:p>
        </w:tc>
        <w:tc>
          <w:tcPr/>
          <w:p>
            <w:pPr>
              <w:pStyle w:val="Compact"/>
              <w:jc w:val="left"/>
            </w:pPr>
            <w:r>
              <w:t xml:space="preserve">pyramidal (like NH</w:t>
            </w:r>
            <w:r>
              <w:rPr>
                <w:vertAlign w:val="subscript"/>
              </w:rPr>
              <w:t xml:space="preserve">3</w:t>
            </w:r>
            <w:r>
              <w:t xml:space="preserve">), ≈ 107°</w:t>
            </w:r>
          </w:p>
        </w:tc>
        <w:tc>
          <w:tcPr/>
          <w:p>
            <w:pPr>
              <w:pStyle w:val="Compact"/>
              <w:jc w:val="left"/>
            </w:pPr>
            <w:r>
              <w:t xml:space="preserve">sp</w:t>
            </w:r>
            <w:r>
              <w:rPr>
                <w:vertAlign w:val="superscript"/>
              </w:rPr>
              <w:t xml:space="preserve">3</w:t>
            </w:r>
            <w:r>
              <w:t xml:space="preserve"> </w:t>
            </w:r>
            <w:r>
              <w:t xml:space="preserve">orbital (25 % s)</w:t>
            </w:r>
          </w:p>
        </w:tc>
        <w:tc>
          <w:tcPr/>
          <w:p>
            <w:pPr>
              <w:pStyle w:val="Compact"/>
              <w:jc w:val="left"/>
            </w:pPr>
            <w:r>
              <w:t xml:space="preserve">inversion barrier very low, so a chiral carbanion racemises rapidly; the carbanion is a strong base</w:t>
            </w:r>
          </w:p>
        </w:tc>
      </w:tr>
      <w:tr>
        <w:tc>
          <w:tcPr/>
          <w:p>
            <w:pPr>
              <w:pStyle w:val="Compact"/>
              <w:jc w:val="left"/>
            </w:pPr>
            <w:r>
              <w:t xml:space="preserve">Vinyl, phenyl, cyclopropyl</w:t>
            </w:r>
          </w:p>
        </w:tc>
        <w:tc>
          <w:tcPr/>
          <w:p>
            <w:pPr>
              <w:pStyle w:val="Compact"/>
              <w:jc w:val="left"/>
            </w:pPr>
            <w:r>
              <w:t xml:space="preserve">sp</w:t>
            </w:r>
            <w:r>
              <w:rPr>
                <w:vertAlign w:val="superscript"/>
              </w:rPr>
              <w:t xml:space="preserve">2</w:t>
            </w:r>
          </w:p>
        </w:tc>
        <w:tc>
          <w:tcPr/>
          <w:p>
            <w:pPr>
              <w:pStyle w:val="Compact"/>
              <w:jc w:val="left"/>
            </w:pPr>
            <w:r>
              <w:t xml:space="preserve">lone pair in an sp</w:t>
            </w:r>
            <w:r>
              <w:rPr>
                <w:vertAlign w:val="superscript"/>
              </w:rPr>
              <w:t xml:space="preserve">2</w:t>
            </w:r>
            <w:r>
              <w:t xml:space="preserve"> </w:t>
            </w:r>
            <w:r>
              <w:t xml:space="preserve">orbital in the plane (vinyl is bent/configurationally stable)</w:t>
            </w:r>
          </w:p>
        </w:tc>
        <w:tc>
          <w:tcPr/>
          <w:p>
            <w:pPr>
              <w:pStyle w:val="Compact"/>
              <w:jc w:val="left"/>
            </w:pPr>
            <w:r>
              <w:t xml:space="preserve">33 % s;</w:t>
            </w:r>
            <w:r>
              <w:t xml:space="preserve"> </w:t>
            </w:r>
            <w:r>
              <w:rPr>
                <w:iCs/>
                <w:i/>
              </w:rPr>
              <w:t xml:space="preserve">not</w:t>
            </w:r>
            <w:r>
              <w:t xml:space="preserve"> </w:t>
            </w:r>
            <w:r>
              <w:t xml:space="preserve">conjugated with the π system of the ring</w:t>
            </w:r>
          </w:p>
        </w:tc>
        <w:tc>
          <w:tcPr/>
          <w:p>
            <w:pPr>
              <w:pStyle w:val="Compact"/>
              <w:jc w:val="left"/>
            </w:pPr>
            <w:r>
              <w:t xml:space="preserve">more stable than sp</w:t>
            </w:r>
            <w:r>
              <w:rPr>
                <w:vertAlign w:val="superscript"/>
              </w:rPr>
              <w:t xml:space="preserve">3</w:t>
            </w:r>
            <w:r>
              <w:t xml:space="preserve"> </w:t>
            </w:r>
            <w:r>
              <w:t xml:space="preserve">carbanions by s-character;</w:t>
            </w:r>
            <w:r>
              <w:t xml:space="preserve"> </w:t>
            </w:r>
            <w:r>
              <w:rPr>
                <w:bCs/>
                <w:b/>
              </w:rPr>
              <w:t xml:space="preserve">no resonance</w:t>
            </w:r>
            <w:r>
              <w:t xml:space="preserve"> </w:t>
            </w:r>
            <w:r>
              <w:t xml:space="preserve">in phenyl anion (the lone pair is orthogonal to the π cloud)</w:t>
            </w:r>
          </w:p>
        </w:tc>
      </w:tr>
      <w:tr>
        <w:tc>
          <w:tcPr/>
          <w:p>
            <w:pPr>
              <w:pStyle w:val="Compact"/>
              <w:jc w:val="left"/>
            </w:pPr>
            <w:r>
              <w:t xml:space="preserve">Acetylide R–C≡C</w:t>
            </w:r>
            <w:r>
              <w:rPr>
                <w:vertAlign w:val="superscript"/>
              </w:rPr>
              <w:t xml:space="preserve">−</w:t>
            </w:r>
          </w:p>
        </w:tc>
        <w:tc>
          <w:tcPr/>
          <w:p>
            <w:pPr>
              <w:pStyle w:val="Compact"/>
              <w:jc w:val="left"/>
            </w:pPr>
            <w:r>
              <w:t xml:space="preserve">sp</w:t>
            </w:r>
          </w:p>
        </w:tc>
        <w:tc>
          <w:tcPr/>
          <w:p>
            <w:pPr>
              <w:pStyle w:val="Compact"/>
              <w:jc w:val="left"/>
            </w:pPr>
            <w:r>
              <w:t xml:space="preserve">linear</w:t>
            </w:r>
          </w:p>
        </w:tc>
        <w:tc>
          <w:tcPr/>
          <w:p>
            <w:pPr>
              <w:pStyle w:val="Compact"/>
              <w:jc w:val="left"/>
            </w:pPr>
            <w:r>
              <w:t xml:space="preserve">50 % s</w:t>
            </w:r>
          </w:p>
        </w:tc>
        <w:tc>
          <w:tcPr/>
          <w:p>
            <w:pPr>
              <w:pStyle w:val="Compact"/>
              <w:jc w:val="left"/>
            </w:pPr>
            <w:r>
              <w:t xml:space="preserve">the most stable simple carbanion; pK</w:t>
            </w:r>
            <w:r>
              <w:rPr>
                <w:vertAlign w:val="subscript"/>
              </w:rPr>
              <w:t xml:space="preserve">a</w:t>
            </w:r>
            <w:r>
              <w:t xml:space="preserve"> </w:t>
            </w:r>
            <w:r>
              <w:t xml:space="preserve">(C–H) ≈ 25</w:t>
            </w:r>
          </w:p>
        </w:tc>
      </w:tr>
      <w:tr>
        <w:tc>
          <w:tcPr/>
          <w:p>
            <w:pPr>
              <w:pStyle w:val="Compact"/>
              <w:jc w:val="left"/>
            </w:pPr>
            <w:r>
              <w:t xml:space="preserve">Allyl, benzyl, enolate, nitronate, cyclopentadienide</w:t>
            </w:r>
          </w:p>
        </w:tc>
        <w:tc>
          <w:tcPr/>
          <w:p>
            <w:pPr>
              <w:pStyle w:val="Compact"/>
              <w:jc w:val="left"/>
            </w:pPr>
            <w:r>
              <w:t xml:space="preserve">sp</w:t>
            </w:r>
            <w:r>
              <w:rPr>
                <w:vertAlign w:val="superscript"/>
              </w:rPr>
              <w:t xml:space="preserve">2</w:t>
            </w:r>
            <w:r>
              <w:t xml:space="preserve">, planar</w:t>
            </w:r>
          </w:p>
        </w:tc>
        <w:tc>
          <w:tcPr/>
          <w:p>
            <w:pPr>
              <w:pStyle w:val="Compact"/>
              <w:jc w:val="left"/>
            </w:pPr>
            <w:r>
              <w:t xml:space="preserve">the carbanion carbon is planar; lone pair in a p orbital conjugated with π bonds</w:t>
            </w:r>
          </w:p>
        </w:tc>
        <w:tc>
          <w:tcPr/>
          <w:p>
            <w:pPr>
              <w:pStyle w:val="Compact"/>
              <w:jc w:val="left"/>
            </w:pPr>
            <w:r>
              <w:t xml:space="preserve">p orbital (0 % s)</w:t>
            </w:r>
          </w:p>
        </w:tc>
        <w:tc>
          <w:tcPr/>
          <w:p>
            <w:pPr>
              <w:pStyle w:val="Compact"/>
              <w:jc w:val="left"/>
            </w:pPr>
            <w:r>
              <w:t xml:space="preserve">delocalisation into the π system (resonance) is the main stabilising effect</w:t>
            </w:r>
          </w:p>
        </w:tc>
      </w:tr>
    </w:tbl>
    <w:p>
      <w:pPr>
        <w:pStyle w:val="BodyText"/>
      </w:pPr>
      <w:r>
        <w:rPr>
          <w:bCs/>
          <w:b/>
        </w:rPr>
        <w:t xml:space="preserve">Stereochemistry.</w:t>
      </w:r>
      <w:r>
        <w:t xml:space="preserve"> </w:t>
      </w:r>
      <w:r>
        <w:t xml:space="preserve">An sp</w:t>
      </w:r>
      <w:r>
        <w:rPr>
          <w:vertAlign w:val="superscript"/>
        </w:rPr>
        <w:t xml:space="preserve">3</w:t>
      </w:r>
      <w:r>
        <w:t xml:space="preserve"> </w:t>
      </w:r>
      <w:r>
        <w:t xml:space="preserve">carbanion inverts through a planar transition state in a few kcal mol</w:t>
      </w:r>
      <w:r>
        <w:rPr>
          <w:vertAlign w:val="superscript"/>
        </w:rPr>
        <w:t xml:space="preserve">−1</w:t>
      </w:r>
      <w:r>
        <w:t xml:space="preserve">, so an optically active centre at a carbanion carbon is lost (racemisation by enolisation of an α-chiral ketone in base is the standard example, 8.5). Inversion is hindered, and the carbanion is configurationally stable, when it is held in a ring (cyclopropyl; bridgehead) or when the lone pair is bound tightly to a metal (RLi at low temperature). A bridgehead carbanion cannot become planar, so it is destabilised by exactly the geometric factor that destabilises a bridgehead carbocation.</w:t>
      </w:r>
    </w:p>
    <w:bookmarkEnd w:id="995"/>
    <w:bookmarkStart w:id="996" w:name="h89"/>
    <w:p>
      <w:pPr>
        <w:pStyle w:val="Heading2"/>
      </w:pPr>
      <w:r>
        <w:t xml:space="preserve">8.2 Generation of carbanions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Equation</w:t>
            </w:r>
          </w:p>
        </w:tc>
        <w:tc>
          <w:tcPr/>
          <w:p>
            <w:pPr>
              <w:pStyle w:val="Compact"/>
              <w:jc w:val="left"/>
            </w:pPr>
            <w:r>
              <w:t xml:space="preserve">Comment</w:t>
            </w:r>
          </w:p>
        </w:tc>
      </w:tr>
      <w:tr>
        <w:tc>
          <w:tcPr/>
          <w:p>
            <w:pPr>
              <w:pStyle w:val="Compact"/>
              <w:jc w:val="left"/>
            </w:pPr>
            <w:r>
              <w:t xml:space="preserve">Deprotonation of C–H by a base</w:t>
            </w:r>
          </w:p>
        </w:tc>
        <w:tc>
          <w:tcPr/>
          <w:p>
            <w:pPr>
              <w:pStyle w:val="Compact"/>
              <w:jc w:val="left"/>
            </w:pPr>
            <w:r>
              <w:t xml:space="preserve">R</w:t>
            </w:r>
            <w:r>
              <w:rPr>
                <w:vertAlign w:val="subscript"/>
              </w:rPr>
              <w:t xml:space="preserve">3</w:t>
            </w:r>
            <w:r>
              <w:t xml:space="preserve">C–H + B</w:t>
            </w:r>
            <w:r>
              <w:rPr>
                <w:vertAlign w:val="superscript"/>
              </w:rPr>
              <w:t xml:space="preserve">−</w:t>
            </w:r>
            <w:r>
              <w:t xml:space="preserve"> </w:t>
            </w:r>
            <w:r>
              <w:t xml:space="preserve">⇌ R</w:t>
            </w:r>
            <w:r>
              <w:rPr>
                <w:vertAlign w:val="subscript"/>
              </w:rPr>
              <w:t xml:space="preserve">3</w:t>
            </w:r>
            <w:r>
              <w:t xml:space="preserve">C</w:t>
            </w:r>
            <w:r>
              <w:rPr>
                <w:vertAlign w:val="superscript"/>
              </w:rPr>
              <w:t xml:space="preserve">−</w:t>
            </w:r>
            <w:r>
              <w:t xml:space="preserve"> </w:t>
            </w:r>
            <w:r>
              <w:t xml:space="preserve">+ BH</w:t>
            </w:r>
          </w:p>
        </w:tc>
        <w:tc>
          <w:tcPr/>
          <w:p>
            <w:pPr>
              <w:pStyle w:val="Compact"/>
              <w:jc w:val="left"/>
            </w:pPr>
            <w:r>
              <w:t xml:space="preserve">the base must be stronger than R</w:t>
            </w:r>
            <w:r>
              <w:rPr>
                <w:vertAlign w:val="subscript"/>
              </w:rPr>
              <w:t xml:space="preserve">3</w:t>
            </w:r>
            <w:r>
              <w:t xml:space="preserve">C</w:t>
            </w:r>
            <w:r>
              <w:rPr>
                <w:vertAlign w:val="superscript"/>
              </w:rPr>
              <w:t xml:space="preserve">−</w:t>
            </w:r>
            <w:r>
              <w:t xml:space="preserve">: compare pK</w:t>
            </w:r>
            <w:r>
              <w:rPr>
                <w:vertAlign w:val="subscript"/>
              </w:rPr>
              <w:t xml:space="preserve">a</w:t>
            </w:r>
            <w:r>
              <w:t xml:space="preserve">(C–H) and pK</w:t>
            </w:r>
            <w:r>
              <w:rPr>
                <w:vertAlign w:val="subscript"/>
              </w:rPr>
              <w:t xml:space="preserve">a</w:t>
            </w:r>
            <w:r>
              <w:t xml:space="preserve">(BH). Enolates (HO</w:t>
            </w:r>
            <w:r>
              <w:rPr>
                <w:vertAlign w:val="superscript"/>
              </w:rPr>
              <w:t xml:space="preserve">−</w:t>
            </w:r>
            <w:r>
              <w:t xml:space="preserve">, RO</w:t>
            </w:r>
            <w:r>
              <w:rPr>
                <w:vertAlign w:val="superscript"/>
              </w:rPr>
              <w:t xml:space="preserve">−</w:t>
            </w:r>
            <w:r>
              <w:t xml:space="preserve">, LDA), acetylides (NaNH</w:t>
            </w:r>
            <w:r>
              <w:rPr>
                <w:vertAlign w:val="subscript"/>
              </w:rPr>
              <w:t xml:space="preserve">2</w:t>
            </w:r>
            <w:r>
              <w:t xml:space="preserve">), cyclopentadienide, malonate</w:t>
            </w:r>
          </w:p>
        </w:tc>
      </w:tr>
      <w:tr>
        <w:tc>
          <w:tcPr/>
          <w:p>
            <w:pPr>
              <w:pStyle w:val="Compact"/>
              <w:jc w:val="left"/>
            </w:pPr>
            <w:r>
              <w:t xml:space="preserve">Metal insertion into C–X</w:t>
            </w:r>
          </w:p>
        </w:tc>
        <w:tc>
          <w:tcPr/>
          <w:p>
            <w:pPr>
              <w:pStyle w:val="Compact"/>
              <w:jc w:val="left"/>
            </w:pPr>
            <w:r>
              <w:t xml:space="preserve">R–X + 2 Li → R–Li + LiX; R–X + Mg → R–MgX</w:t>
            </w:r>
          </w:p>
        </w:tc>
        <w:tc>
          <w:tcPr/>
          <w:p>
            <w:pPr>
              <w:pStyle w:val="Compact"/>
              <w:jc w:val="left"/>
            </w:pPr>
            <w:r>
              <w:t xml:space="preserve">RMgX and RLi are the most important sources of ‘R</w:t>
            </w:r>
            <w:r>
              <w:rPr>
                <w:vertAlign w:val="superscript"/>
              </w:rPr>
              <w:t xml:space="preserve">−</w:t>
            </w:r>
            <w:r>
              <w:t xml:space="preserve">’ (Grignard 1900)</w:t>
            </w:r>
          </w:p>
        </w:tc>
      </w:tr>
      <w:tr>
        <w:tc>
          <w:tcPr/>
          <w:p>
            <w:pPr>
              <w:pStyle w:val="Compact"/>
              <w:jc w:val="left"/>
            </w:pPr>
            <w:r>
              <w:t xml:space="preserve">Halogen–metal exchange</w:t>
            </w:r>
          </w:p>
        </w:tc>
        <w:tc>
          <w:tcPr/>
          <w:p>
            <w:pPr>
              <w:pStyle w:val="Compact"/>
              <w:jc w:val="left"/>
            </w:pPr>
            <w:r>
              <w:t xml:space="preserve">R–Br + n-BuLi → R–Li + n-BuBr</w:t>
            </w:r>
          </w:p>
        </w:tc>
        <w:tc>
          <w:tcPr/>
          <w:p>
            <w:pPr>
              <w:pStyle w:val="Compact"/>
              <w:jc w:val="left"/>
            </w:pPr>
            <w:r>
              <w:t xml:space="preserve">gives vinyl-, aryl-lithiums</w:t>
            </w:r>
          </w:p>
        </w:tc>
      </w:tr>
      <w:tr>
        <w:tc>
          <w:tcPr/>
          <w:p>
            <w:pPr>
              <w:pStyle w:val="Compact"/>
              <w:jc w:val="left"/>
            </w:pPr>
            <w:r>
              <w:t xml:space="preserve">Decarboxylation</w:t>
            </w:r>
          </w:p>
        </w:tc>
        <w:tc>
          <w:tcPr/>
          <w:p>
            <w:pPr>
              <w:pStyle w:val="Compact"/>
              <w:jc w:val="left"/>
            </w:pPr>
            <w:r>
              <w:t xml:space="preserve">R–COO</w:t>
            </w:r>
            <w:r>
              <w:rPr>
                <w:vertAlign w:val="superscript"/>
              </w:rPr>
              <w:t xml:space="preserve">−</w:t>
            </w:r>
            <w:r>
              <w:t xml:space="preserve"> </w:t>
            </w:r>
            <w:r>
              <w:t xml:space="preserve">→ R</w:t>
            </w:r>
            <w:r>
              <w:rPr>
                <w:vertAlign w:val="superscript"/>
              </w:rPr>
              <w:t xml:space="preserve">−</w:t>
            </w:r>
            <w:r>
              <w:t xml:space="preserve"> </w:t>
            </w:r>
            <w:r>
              <w:t xml:space="preserve">+ CO</w:t>
            </w:r>
            <w:r>
              <w:rPr>
                <w:vertAlign w:val="subscript"/>
              </w:rPr>
              <w:t xml:space="preserve">2</w:t>
            </w:r>
          </w:p>
        </w:tc>
        <w:tc>
          <w:tcPr/>
          <w:p>
            <w:pPr>
              <w:pStyle w:val="Compact"/>
              <w:jc w:val="left"/>
            </w:pPr>
            <w:r>
              <w:t xml:space="preserve">soda lime (NaOH/CaO, Δ); easy when R</w:t>
            </w:r>
            <w:r>
              <w:rPr>
                <w:vertAlign w:val="superscript"/>
              </w:rPr>
              <w:t xml:space="preserve">−</w:t>
            </w:r>
            <w:r>
              <w:t xml:space="preserve"> </w:t>
            </w:r>
            <w:r>
              <w:t xml:space="preserve">is stabilised (β-ketoacids, malonic acids, trichloroacetate, nitroacetate)</w:t>
            </w:r>
          </w:p>
        </w:tc>
      </w:tr>
      <w:tr>
        <w:tc>
          <w:tcPr/>
          <w:p>
            <w:pPr>
              <w:pStyle w:val="Compact"/>
              <w:jc w:val="left"/>
            </w:pPr>
            <w:r>
              <w:t xml:space="preserve">Conjugate (Michael) addition</w:t>
            </w:r>
          </w:p>
        </w:tc>
        <w:tc>
          <w:tcPr/>
          <w:p>
            <w:pPr>
              <w:pStyle w:val="Compact"/>
              <w:jc w:val="left"/>
            </w:pPr>
            <w:r>
              <w:t xml:space="preserve">Nu</w:t>
            </w:r>
            <w:r>
              <w:rPr>
                <w:vertAlign w:val="superscript"/>
              </w:rPr>
              <w:t xml:space="preserve">−</w:t>
            </w:r>
            <w:r>
              <w:t xml:space="preserve"> </w:t>
            </w:r>
            <w:r>
              <w:t xml:space="preserve">+ C=C–C=O → Nu–C–C</w:t>
            </w:r>
            <w:r>
              <w:rPr>
                <w:vertAlign w:val="superscript"/>
              </w:rPr>
              <w:t xml:space="preserve">−</w:t>
            </w:r>
            <w:r>
              <w:t xml:space="preserve">=C–O</w:t>
            </w:r>
            <w:r>
              <w:rPr>
                <w:vertAlign w:val="superscript"/>
              </w:rPr>
              <w:t xml:space="preserve">−</w:t>
            </w:r>
            <w:r>
              <w:t xml:space="preserve"> </w:t>
            </w:r>
            <w:r>
              <w:t xml:space="preserve">(enolate)</w:t>
            </w:r>
          </w:p>
        </w:tc>
        <w:tc>
          <w:tcPr/>
          <w:p>
            <w:pPr>
              <w:pStyle w:val="Compact"/>
              <w:jc w:val="left"/>
            </w:pPr>
            <w:r>
              <w:t xml:space="preserve">creates an enolate at the α-carbon</w:t>
            </w:r>
          </w:p>
        </w:tc>
      </w:tr>
      <w:tr>
        <w:tc>
          <w:tcPr/>
          <w:p>
            <w:pPr>
              <w:pStyle w:val="Compact"/>
              <w:jc w:val="left"/>
            </w:pPr>
            <w:r>
              <w:t xml:space="preserve">Nucleophilic addition to C=O, C≡N</w:t>
            </w:r>
          </w:p>
        </w:tc>
        <w:tc>
          <w:tcPr/>
          <w:p>
            <w:pPr>
              <w:pStyle w:val="Compact"/>
              <w:jc w:val="left"/>
            </w:pPr>
            <w:r>
              <w:t xml:space="preserve">R</w:t>
            </w:r>
            <w:r>
              <w:rPr>
                <w:vertAlign w:val="superscript"/>
              </w:rPr>
              <w:t xml:space="preserve">−</w:t>
            </w:r>
            <w:r>
              <w:t xml:space="preserve"> </w:t>
            </w:r>
            <w:r>
              <w:t xml:space="preserve">+ R′</w:t>
            </w:r>
            <w:r>
              <w:rPr>
                <w:vertAlign w:val="subscript"/>
              </w:rPr>
              <w:t xml:space="preserve">2</w:t>
            </w:r>
            <w:r>
              <w:t xml:space="preserve">C=O → R′</w:t>
            </w:r>
            <w:r>
              <w:rPr>
                <w:vertAlign w:val="subscript"/>
              </w:rPr>
              <w:t xml:space="preserve">2</w:t>
            </w:r>
            <w:r>
              <w:t xml:space="preserve">C(R)–O</w:t>
            </w:r>
            <w:r>
              <w:rPr>
                <w:vertAlign w:val="superscript"/>
              </w:rPr>
              <w:t xml:space="preserve">−</w:t>
            </w:r>
          </w:p>
        </w:tc>
        <w:tc>
          <w:tcPr/>
          <w:p>
            <w:pPr>
              <w:pStyle w:val="Compact"/>
              <w:jc w:val="left"/>
            </w:pPr>
            <w:r>
              <w:t xml:space="preserve">the new anion is an alkoxide; carbon-centred carbanions form from CN</w:t>
            </w:r>
            <w:r>
              <w:rPr>
                <w:vertAlign w:val="superscript"/>
              </w:rPr>
              <w:t xml:space="preserve">−</w:t>
            </w:r>
            <w:r>
              <w:t xml:space="preserve"> </w:t>
            </w:r>
            <w:r>
              <w:t xml:space="preserve">+ aldehyde (cyanohydrin anion)</w:t>
            </w:r>
          </w:p>
        </w:tc>
      </w:tr>
      <w:tr>
        <w:tc>
          <w:tcPr/>
          <w:p>
            <w:pPr>
              <w:pStyle w:val="Compact"/>
              <w:jc w:val="left"/>
            </w:pPr>
            <w:r>
              <w:t xml:space="preserve">α-Elimination</w:t>
            </w:r>
          </w:p>
        </w:tc>
        <w:tc>
          <w:tcPr/>
          <w:p>
            <w:pPr>
              <w:pStyle w:val="Compact"/>
              <w:jc w:val="left"/>
            </w:pPr>
            <w:r>
              <w:t xml:space="preserve">HCCl</w:t>
            </w:r>
            <w:r>
              <w:rPr>
                <w:vertAlign w:val="subscript"/>
              </w:rPr>
              <w:t xml:space="preserve">3</w:t>
            </w:r>
            <w:r>
              <w:t xml:space="preserve"> </w:t>
            </w:r>
            <w:r>
              <w:t xml:space="preserve">+ HO</w:t>
            </w:r>
            <w:r>
              <w:rPr>
                <w:vertAlign w:val="superscript"/>
              </w:rPr>
              <w:t xml:space="preserve">−</w:t>
            </w:r>
            <w:r>
              <w:t xml:space="preserve"> </w:t>
            </w:r>
            <w:r>
              <w:t xml:space="preserve">→</w:t>
            </w:r>
            <w:r>
              <w:t xml:space="preserve"> </w:t>
            </w:r>
            <w:r>
              <w:rPr>
                <w:vertAlign w:val="superscript"/>
              </w:rPr>
              <w:t xml:space="preserve">−</w:t>
            </w:r>
            <w:r>
              <w:t xml:space="preserve">CCl</w:t>
            </w:r>
            <w:r>
              <w:rPr>
                <w:vertAlign w:val="subscript"/>
              </w:rPr>
              <w:t xml:space="preserve">3</w:t>
            </w:r>
            <w:r>
              <w:t xml:space="preserve"> </w:t>
            </w:r>
            <w:r>
              <w:t xml:space="preserve">+ H</w:t>
            </w:r>
            <w:r>
              <w:rPr>
                <w:vertAlign w:val="subscript"/>
              </w:rPr>
              <w:t xml:space="preserve">2</w:t>
            </w:r>
            <w:r>
              <w:t xml:space="preserve">O → :CCl</w:t>
            </w:r>
            <w:r>
              <w:rPr>
                <w:vertAlign w:val="subscript"/>
              </w:rPr>
              <w:t xml:space="preserve">2</w:t>
            </w:r>
            <w:r>
              <w:t xml:space="preserve"> </w:t>
            </w:r>
            <w:r>
              <w:t xml:space="preserve">+ Cl</w:t>
            </w:r>
            <w:r>
              <w:rPr>
                <w:vertAlign w:val="superscript"/>
              </w:rPr>
              <w:t xml:space="preserve">−</w:t>
            </w:r>
          </w:p>
        </w:tc>
        <w:tc>
          <w:tcPr/>
          <w:p>
            <w:pPr>
              <w:pStyle w:val="Compact"/>
              <w:jc w:val="left"/>
            </w:pPr>
            <w:r>
              <w:t xml:space="preserve">carbanion then loses X</w:t>
            </w:r>
            <w:r>
              <w:rPr>
                <w:vertAlign w:val="superscript"/>
              </w:rPr>
              <w:t xml:space="preserve">−</w:t>
            </w:r>
            <w:r>
              <w:t xml:space="preserve"> </w:t>
            </w:r>
            <w:r>
              <w:t xml:space="preserve">to give a carbene (Part 10)</w:t>
            </w:r>
          </w:p>
        </w:tc>
      </w:tr>
      <w:tr>
        <w:tc>
          <w:tcPr/>
          <w:p>
            <w:pPr>
              <w:pStyle w:val="Compact"/>
              <w:jc w:val="left"/>
            </w:pPr>
            <w:r>
              <w:t xml:space="preserve">Electron transfer to a π system</w:t>
            </w:r>
          </w:p>
        </w:tc>
        <w:tc>
          <w:tcPr/>
          <w:p>
            <w:pPr>
              <w:pStyle w:val="Compact"/>
              <w:jc w:val="left"/>
            </w:pPr>
            <w:r>
              <w:t xml:space="preserve">arene + Na → arene</w:t>
            </w:r>
            <w:r>
              <w:rPr>
                <w:vertAlign w:val="superscript"/>
              </w:rPr>
              <w:t xml:space="preserve">•−</w:t>
            </w:r>
            <w:r>
              <w:t xml:space="preserve"> </w:t>
            </w:r>
            <w:r>
              <w:t xml:space="preserve">→ carbanion on protonation (Birch)</w:t>
            </w:r>
          </w:p>
        </w:tc>
        <w:tc>
          <w:tcPr/>
          <w:p>
            <w:pPr>
              <w:pStyle w:val="Compact"/>
              <w:jc w:val="left"/>
            </w:pPr>
            <w:r>
              <w:t xml:space="preserve">see the radical-ion section</w:t>
            </w:r>
          </w:p>
        </w:tc>
      </w:tr>
      <w:tr>
        <w:tc>
          <w:tcPr/>
          <w:p>
            <w:pPr>
              <w:pStyle w:val="Compact"/>
              <w:jc w:val="left"/>
            </w:pPr>
            <w:r>
              <w:t xml:space="preserve">Fragmentation</w:t>
            </w:r>
          </w:p>
        </w:tc>
        <w:tc>
          <w:tcPr/>
          <w:p>
            <w:pPr>
              <w:pStyle w:val="Compact"/>
              <w:jc w:val="left"/>
            </w:pPr>
            <w:r>
              <w:t xml:space="preserve">R–C(=O)–CR′</w:t>
            </w:r>
            <w:r>
              <w:rPr>
                <w:vertAlign w:val="subscript"/>
              </w:rPr>
              <w:t xml:space="preserve">3</w:t>
            </w:r>
            <w:r>
              <w:t xml:space="preserve"> </w:t>
            </w:r>
            <w:r>
              <w:t xml:space="preserve">→ ... (retro-Claisen, haloform cleavage of CCl</w:t>
            </w:r>
            <w:r>
              <w:rPr>
                <w:vertAlign w:val="subscript"/>
              </w:rPr>
              <w:t xml:space="preserve">3</w:t>
            </w:r>
            <w:r>
              <w:t xml:space="preserve">–C=O)</w:t>
            </w:r>
          </w:p>
        </w:tc>
        <w:tc>
          <w:tcPr/>
          <w:p>
            <w:pPr>
              <w:pStyle w:val="Compact"/>
              <w:jc w:val="left"/>
            </w:pPr>
            <w:r>
              <w:t xml:space="preserve">CCl</w:t>
            </w:r>
            <w:r>
              <w:rPr>
                <w:vertAlign w:val="subscript"/>
              </w:rPr>
              <w:t xml:space="preserve">3</w:t>
            </w:r>
            <w:r>
              <w:rPr>
                <w:vertAlign w:val="superscript"/>
              </w:rPr>
              <w:t xml:space="preserve">−</w:t>
            </w:r>
            <w:r>
              <w:t xml:space="preserve"> </w:t>
            </w:r>
            <w:r>
              <w:t xml:space="preserve">is a good leaving group from the tetrahedral intermediate of the haloform reaction</w:t>
            </w:r>
          </w:p>
        </w:tc>
      </w:tr>
    </w:tbl>
    <w:bookmarkEnd w:id="996"/>
    <w:bookmarkStart w:id="997" w:name="h90"/>
    <w:p>
      <w:pPr>
        <w:pStyle w:val="Heading2"/>
      </w:pPr>
      <w:r>
        <w:t xml:space="preserve">8.3 Acidity of C–H bonds and the stability of the conjugate carbanion</w:t>
      </w:r>
    </w:p>
    <w:p>
      <w:pPr>
        <w:pStyle w:val="FirstParagraph"/>
      </w:pPr>
      <w:r>
        <w:t xml:space="preserve">The stability of R</w:t>
      </w:r>
      <w:r>
        <w:rPr>
          <w:vertAlign w:val="superscript"/>
        </w:rPr>
        <w:t xml:space="preserve">−</w:t>
      </w:r>
      <w:r>
        <w:t xml:space="preserve"> </w:t>
      </w:r>
      <w:r>
        <w:t xml:space="preserve">and the acidity of R–H are the same fact: the more stable the anion, the stronger the acid R–H. Approximate pK</w:t>
      </w:r>
      <w:r>
        <w:rPr>
          <w:vertAlign w:val="subscript"/>
        </w:rPr>
        <w:t xml:space="preserve">a</w:t>
      </w:r>
      <w:r>
        <w:t xml:space="preserve"> </w:t>
      </w:r>
      <w:r>
        <w:t xml:space="preserve">values (recalled; aqueous or DMSO scale as customary for each class, so only the</w:t>
      </w:r>
      <w:r>
        <w:t xml:space="preserve"> </w:t>
      </w:r>
      <w:r>
        <w:rPr>
          <w:iCs/>
          <w:i/>
        </w:rPr>
        <w:t xml:space="preserve">order</w:t>
      </w:r>
      <w:r>
        <w:t xml:space="preserve"> </w:t>
      </w:r>
      <w:r>
        <w:t xml:space="preserve">should be used in an exam)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 acid</w:t>
            </w:r>
          </w:p>
        </w:tc>
        <w:tc>
          <w:tcPr/>
          <w:p>
            <w:pPr>
              <w:pStyle w:val="Compact"/>
              <w:jc w:val="left"/>
            </w:pPr>
            <w:r>
              <w:t xml:space="preserve">≈ pK</w:t>
            </w:r>
            <w:r>
              <w:rPr>
                <w:vertAlign w:val="subscript"/>
              </w:rPr>
              <w:t xml:space="preserve">a</w:t>
            </w:r>
          </w:p>
        </w:tc>
        <w:tc>
          <w:tcPr/>
          <w:p>
            <w:pPr>
              <w:pStyle w:val="Compact"/>
              <w:jc w:val="left"/>
            </w:pPr>
            <w:r>
              <w:t xml:space="preserve">Why</w:t>
            </w:r>
          </w:p>
        </w:tc>
      </w:tr>
      <w:tr>
        <w:tc>
          <w:tcPr/>
          <w:p>
            <w:pPr>
              <w:pStyle w:val="Compact"/>
              <w:jc w:val="left"/>
            </w:pPr>
            <w:r>
              <w:t xml:space="preserve">CH</w:t>
            </w:r>
            <w:r>
              <w:rPr>
                <w:vertAlign w:val="subscript"/>
              </w:rPr>
              <w:t xml:space="preserve">4</w:t>
            </w:r>
            <w:r>
              <w:t xml:space="preserve">, CH</w:t>
            </w:r>
            <w:r>
              <w:rPr>
                <w:vertAlign w:val="subscript"/>
              </w:rPr>
              <w:t xml:space="preserve">3</w:t>
            </w:r>
            <w:r>
              <w:t xml:space="preserve">CH</w:t>
            </w:r>
            <w:r>
              <w:rPr>
                <w:vertAlign w:val="subscript"/>
              </w:rPr>
              <w:t xml:space="preserve">3</w:t>
            </w:r>
          </w:p>
        </w:tc>
        <w:tc>
          <w:tcPr/>
          <w:p>
            <w:pPr>
              <w:pStyle w:val="Compact"/>
              <w:jc w:val="left"/>
            </w:pPr>
            <w:r>
              <w:t xml:space="preserve">≈ 50</w:t>
            </w:r>
          </w:p>
        </w:tc>
        <w:tc>
          <w:tcPr/>
          <w:p>
            <w:pPr>
              <w:pStyle w:val="Compact"/>
              <w:jc w:val="left"/>
            </w:pPr>
            <w:r>
              <w:t xml:space="preserve">sp</w:t>
            </w:r>
            <w:r>
              <w:rPr>
                <w:vertAlign w:val="superscript"/>
              </w:rPr>
              <w:t xml:space="preserve">3</w:t>
            </w:r>
            <w:r>
              <w:t xml:space="preserve"> </w:t>
            </w:r>
            <w:r>
              <w:t xml:space="preserve">carbanion, no stabilisation</w:t>
            </w:r>
          </w:p>
        </w:tc>
      </w:tr>
      <w:tr>
        <w:tc>
          <w:tcPr/>
          <w:p>
            <w:pPr>
              <w:pStyle w:val="Compact"/>
              <w:jc w:val="left"/>
            </w:pPr>
            <w:r>
              <w:t xml:space="preserve">CH</w:t>
            </w:r>
            <w:r>
              <w:rPr>
                <w:vertAlign w:val="subscript"/>
              </w:rPr>
              <w:t xml:space="preserve">2</w:t>
            </w:r>
            <w:r>
              <w:t xml:space="preserve">=CH–H</w:t>
            </w:r>
          </w:p>
        </w:tc>
        <w:tc>
          <w:tcPr/>
          <w:p>
            <w:pPr>
              <w:pStyle w:val="Compact"/>
              <w:jc w:val="left"/>
            </w:pPr>
            <w:r>
              <w:t xml:space="preserve">≈ 44</w:t>
            </w:r>
          </w:p>
        </w:tc>
        <w:tc>
          <w:tcPr/>
          <w:p>
            <w:pPr>
              <w:pStyle w:val="Compact"/>
              <w:jc w:val="left"/>
            </w:pPr>
            <w:r>
              <w:t xml:space="preserve">sp</w:t>
            </w:r>
            <w:r>
              <w:rPr>
                <w:vertAlign w:val="superscript"/>
              </w:rPr>
              <w:t xml:space="preserve">2</w:t>
            </w:r>
            <w:r>
              <w:t xml:space="preserve">: 33 % s</w:t>
            </w:r>
          </w:p>
        </w:tc>
      </w:tr>
      <w:tr>
        <w:tc>
          <w:tcPr/>
          <w:p>
            <w:pPr>
              <w:pStyle w:val="Compact"/>
              <w:jc w:val="left"/>
            </w:pPr>
            <w:r>
              <w:t xml:space="preserve">C</w:t>
            </w:r>
            <w:r>
              <w:rPr>
                <w:vertAlign w:val="subscript"/>
              </w:rPr>
              <w:t xml:space="preserve">6</w:t>
            </w:r>
            <w:r>
              <w:t xml:space="preserve">H</w:t>
            </w:r>
            <w:r>
              <w:rPr>
                <w:vertAlign w:val="subscript"/>
              </w:rPr>
              <w:t xml:space="preserve">6</w:t>
            </w:r>
            <w:r>
              <w:t xml:space="preserve"> </w:t>
            </w:r>
            <w:r>
              <w:t xml:space="preserve">(aryl C–H)</w:t>
            </w:r>
          </w:p>
        </w:tc>
        <w:tc>
          <w:tcPr/>
          <w:p>
            <w:pPr>
              <w:pStyle w:val="Compact"/>
              <w:jc w:val="left"/>
            </w:pPr>
            <w:r>
              <w:t xml:space="preserve">≈ 43</w:t>
            </w:r>
          </w:p>
        </w:tc>
        <w:tc>
          <w:tcPr/>
          <w:p>
            <w:pPr>
              <w:pStyle w:val="Compact"/>
              <w:jc w:val="left"/>
            </w:pPr>
            <w:r>
              <w:t xml:space="preserve">sp</w:t>
            </w:r>
            <w:r>
              <w:rPr>
                <w:vertAlign w:val="superscript"/>
              </w:rPr>
              <w:t xml:space="preserve">2</w:t>
            </w:r>
            <w:r>
              <w:t xml:space="preserve">, lone pair in the plane, no resonance</w:t>
            </w:r>
          </w:p>
        </w:tc>
      </w:tr>
      <w:tr>
        <w:tc>
          <w:tcPr/>
          <w:p>
            <w:pPr>
              <w:pStyle w:val="Compact"/>
              <w:jc w:val="left"/>
            </w:pPr>
            <w:r>
              <w:t xml:space="preserve">CH</w:t>
            </w:r>
            <w:r>
              <w:rPr>
                <w:vertAlign w:val="subscript"/>
              </w:rPr>
              <w:t xml:space="preserve">2</w:t>
            </w:r>
            <w:r>
              <w:t xml:space="preserve">=CH–CH</w:t>
            </w:r>
            <w:r>
              <w:rPr>
                <w:vertAlign w:val="subscript"/>
              </w:rPr>
              <w:t xml:space="preserve">3</w:t>
            </w:r>
            <w:r>
              <w:t xml:space="preserve"> </w:t>
            </w:r>
            <w:r>
              <w:t xml:space="preserve">(allylic)</w:t>
            </w:r>
          </w:p>
        </w:tc>
        <w:tc>
          <w:tcPr/>
          <w:p>
            <w:pPr>
              <w:pStyle w:val="Compact"/>
              <w:jc w:val="left"/>
            </w:pPr>
            <w:r>
              <w:t xml:space="preserve">≈ 43</w:t>
            </w:r>
          </w:p>
        </w:tc>
        <w:tc>
          <w:tcPr/>
          <w:p>
            <w:pPr>
              <w:pStyle w:val="Compact"/>
              <w:jc w:val="left"/>
            </w:pPr>
            <w:r>
              <w:t xml:space="preserve">allyl anion (two resonance forms)</w:t>
            </w:r>
          </w:p>
        </w:tc>
      </w:tr>
      <w:tr>
        <w:tc>
          <w:tcPr/>
          <w:p>
            <w:pPr>
              <w:pStyle w:val="Compact"/>
              <w:jc w:val="left"/>
            </w:pPr>
            <w:r>
              <w:t xml:space="preserve">C</w:t>
            </w:r>
            <w:r>
              <w:rPr>
                <w:vertAlign w:val="subscript"/>
              </w:rPr>
              <w:t xml:space="preserve">6</w:t>
            </w:r>
            <w:r>
              <w:t xml:space="preserve">H</w:t>
            </w:r>
            <w:r>
              <w:rPr>
                <w:vertAlign w:val="subscript"/>
              </w:rPr>
              <w:t xml:space="preserve">5</w:t>
            </w:r>
            <w:r>
              <w:t xml:space="preserve">CH</w:t>
            </w:r>
            <w:r>
              <w:rPr>
                <w:vertAlign w:val="subscript"/>
              </w:rPr>
              <w:t xml:space="preserve">3</w:t>
            </w:r>
          </w:p>
        </w:tc>
        <w:tc>
          <w:tcPr/>
          <w:p>
            <w:pPr>
              <w:pStyle w:val="Compact"/>
              <w:jc w:val="left"/>
            </w:pPr>
            <w:r>
              <w:t xml:space="preserve">≈ 41</w:t>
            </w:r>
          </w:p>
        </w:tc>
        <w:tc>
          <w:tcPr/>
          <w:p>
            <w:pPr>
              <w:pStyle w:val="Compact"/>
              <w:jc w:val="left"/>
            </w:pPr>
            <w:r>
              <w:t xml:space="preserve">benzyl anion</w:t>
            </w:r>
          </w:p>
        </w:tc>
      </w:tr>
      <w:tr>
        <w:tc>
          <w:tcPr/>
          <w:p>
            <w:pPr>
              <w:pStyle w:val="Compact"/>
              <w:jc w:val="left"/>
            </w:pPr>
            <w:r>
              <w:t xml:space="preserve">Ph</w:t>
            </w:r>
            <w:r>
              <w:rPr>
                <w:vertAlign w:val="subscript"/>
              </w:rPr>
              <w:t xml:space="preserve">2</w:t>
            </w:r>
            <w:r>
              <w:t xml:space="preserve">CH</w:t>
            </w:r>
            <w:r>
              <w:rPr>
                <w:vertAlign w:val="subscript"/>
              </w:rPr>
              <w:t xml:space="preserve">2</w:t>
            </w:r>
            <w:r>
              <w:t xml:space="preserve">, Ph</w:t>
            </w:r>
            <w:r>
              <w:rPr>
                <w:vertAlign w:val="subscript"/>
              </w:rPr>
              <w:t xml:space="preserve">3</w:t>
            </w:r>
            <w:r>
              <w:t xml:space="preserve">CH</w:t>
            </w:r>
          </w:p>
        </w:tc>
        <w:tc>
          <w:tcPr/>
          <w:p>
            <w:pPr>
              <w:pStyle w:val="Compact"/>
              <w:jc w:val="left"/>
            </w:pPr>
            <w:r>
              <w:t xml:space="preserve">≈ 32, 31</w:t>
            </w:r>
          </w:p>
        </w:tc>
        <w:tc>
          <w:tcPr/>
          <w:p>
            <w:pPr>
              <w:pStyle w:val="Compact"/>
              <w:jc w:val="left"/>
            </w:pPr>
            <w:r>
              <w:t xml:space="preserve">two and three phenyls delocalise the charge</w:t>
            </w:r>
          </w:p>
        </w:tc>
      </w:tr>
      <w:tr>
        <w:tc>
          <w:tcPr/>
          <w:p>
            <w:pPr>
              <w:pStyle w:val="Compact"/>
              <w:jc w:val="left"/>
            </w:pPr>
            <w:r>
              <w:t xml:space="preserve">NH</w:t>
            </w:r>
            <w:r>
              <w:rPr>
                <w:vertAlign w:val="subscript"/>
              </w:rPr>
              <w:t xml:space="preserve">3</w:t>
            </w:r>
          </w:p>
        </w:tc>
        <w:tc>
          <w:tcPr/>
          <w:p>
            <w:pPr>
              <w:pStyle w:val="Compact"/>
              <w:jc w:val="left"/>
            </w:pPr>
            <w:r>
              <w:t xml:space="preserve">≈ 38 (N–H)</w:t>
            </w:r>
          </w:p>
        </w:tc>
        <w:tc>
          <w:tcPr/>
          <w:p>
            <w:pPr>
              <w:pStyle w:val="Compact"/>
              <w:jc w:val="left"/>
            </w:pPr>
            <w:r>
              <w:t xml:space="preserve">for comparison</w:t>
            </w:r>
          </w:p>
        </w:tc>
      </w:tr>
      <w:tr>
        <w:tc>
          <w:tcPr/>
          <w:p>
            <w:pPr>
              <w:pStyle w:val="Compact"/>
              <w:jc w:val="left"/>
            </w:pPr>
            <w:r>
              <w:t xml:space="preserve">HC≡CH, RC≡CH</w:t>
            </w:r>
          </w:p>
        </w:tc>
        <w:tc>
          <w:tcPr/>
          <w:p>
            <w:pPr>
              <w:pStyle w:val="Compact"/>
              <w:jc w:val="left"/>
            </w:pPr>
            <w:r>
              <w:t xml:space="preserve">≈ 25</w:t>
            </w:r>
          </w:p>
        </w:tc>
        <w:tc>
          <w:tcPr/>
          <w:p>
            <w:pPr>
              <w:pStyle w:val="Compact"/>
              <w:jc w:val="left"/>
            </w:pPr>
            <w:r>
              <w:t xml:space="preserve">sp carbon (50 % s)</w:t>
            </w:r>
          </w:p>
        </w:tc>
      </w:tr>
      <w:tr>
        <w:tc>
          <w:tcPr/>
          <w:p>
            <w:pPr>
              <w:pStyle w:val="Compact"/>
              <w:jc w:val="left"/>
            </w:pPr>
            <w:r>
              <w:t xml:space="preserve">CHCl</w:t>
            </w:r>
            <w:r>
              <w:rPr>
                <w:vertAlign w:val="subscript"/>
              </w:rPr>
              <w:t xml:space="preserve">3</w:t>
            </w:r>
          </w:p>
        </w:tc>
        <w:tc>
          <w:tcPr/>
          <w:p>
            <w:pPr>
              <w:pStyle w:val="Compact"/>
              <w:jc w:val="left"/>
            </w:pPr>
            <w:r>
              <w:t xml:space="preserve">≈ 24</w:t>
            </w:r>
          </w:p>
        </w:tc>
        <w:tc>
          <w:tcPr/>
          <w:p>
            <w:pPr>
              <w:pStyle w:val="Compact"/>
              <w:jc w:val="left"/>
            </w:pPr>
            <w:r>
              <w:t xml:space="preserve">−I of 3 Cl, polarisability of Cl</w:t>
            </w:r>
          </w:p>
        </w:tc>
      </w:tr>
      <w:tr>
        <w:tc>
          <w:tcPr/>
          <w:p>
            <w:pPr>
              <w:pStyle w:val="Compact"/>
              <w:jc w:val="left"/>
            </w:pPr>
            <w:r>
              <w:t xml:space="preserve">CH</w:t>
            </w:r>
            <w:r>
              <w:rPr>
                <w:vertAlign w:val="subscript"/>
              </w:rPr>
              <w:t xml:space="preserve">3</w:t>
            </w:r>
            <w:r>
              <w:t xml:space="preserve">CO</w:t>
            </w:r>
            <w:r>
              <w:rPr>
                <w:vertAlign w:val="subscript"/>
              </w:rPr>
              <w:t xml:space="preserve">2</w:t>
            </w:r>
            <w:r>
              <w:t xml:space="preserve">Et (α-H)</w:t>
            </w:r>
          </w:p>
        </w:tc>
        <w:tc>
          <w:tcPr/>
          <w:p>
            <w:pPr>
              <w:pStyle w:val="Compact"/>
              <w:jc w:val="left"/>
            </w:pPr>
            <w:r>
              <w:t xml:space="preserve">≈ 25</w:t>
            </w:r>
          </w:p>
        </w:tc>
        <w:tc>
          <w:tcPr/>
          <w:p>
            <w:pPr>
              <w:pStyle w:val="Compact"/>
              <w:jc w:val="left"/>
            </w:pPr>
            <w:r>
              <w:t xml:space="preserve">ester enolate</w:t>
            </w:r>
          </w:p>
        </w:tc>
      </w:tr>
      <w:tr>
        <w:tc>
          <w:tcPr/>
          <w:p>
            <w:pPr>
              <w:pStyle w:val="Compact"/>
              <w:jc w:val="left"/>
            </w:pPr>
            <w:r>
              <w:t xml:space="preserve">CH</w:t>
            </w:r>
            <w:r>
              <w:rPr>
                <w:vertAlign w:val="subscript"/>
              </w:rPr>
              <w:t xml:space="preserve">3</w:t>
            </w:r>
            <w:r>
              <w:t xml:space="preserve">COCH</w:t>
            </w:r>
            <w:r>
              <w:rPr>
                <w:vertAlign w:val="subscript"/>
              </w:rPr>
              <w:t xml:space="preserve">3</w:t>
            </w:r>
            <w:r>
              <w:t xml:space="preserve"> </w:t>
            </w:r>
            <w:r>
              <w:t xml:space="preserve">(α-H)</w:t>
            </w:r>
          </w:p>
        </w:tc>
        <w:tc>
          <w:tcPr/>
          <w:p>
            <w:pPr>
              <w:pStyle w:val="Compact"/>
              <w:jc w:val="left"/>
            </w:pPr>
            <w:r>
              <w:t xml:space="preserve">≈ 19–20</w:t>
            </w:r>
          </w:p>
        </w:tc>
        <w:tc>
          <w:tcPr/>
          <w:p>
            <w:pPr>
              <w:pStyle w:val="Compact"/>
              <w:jc w:val="left"/>
            </w:pPr>
            <w:r>
              <w:t xml:space="preserve">enolate (charge on O)</w:t>
            </w:r>
          </w:p>
        </w:tc>
      </w:tr>
      <w:tr>
        <w:tc>
          <w:tcPr/>
          <w:p>
            <w:pPr>
              <w:pStyle w:val="Compact"/>
              <w:jc w:val="left"/>
            </w:pPr>
            <w:r>
              <w:t xml:space="preserve">fluorene (C-9 H)</w:t>
            </w:r>
          </w:p>
        </w:tc>
        <w:tc>
          <w:tcPr/>
          <w:p>
            <w:pPr>
              <w:pStyle w:val="Compact"/>
              <w:jc w:val="left"/>
            </w:pPr>
            <w:r>
              <w:t xml:space="preserve">≈ 22</w:t>
            </w:r>
          </w:p>
        </w:tc>
        <w:tc>
          <w:tcPr/>
          <w:p>
            <w:pPr>
              <w:pStyle w:val="Compact"/>
              <w:jc w:val="left"/>
            </w:pPr>
            <w:r>
              <w:t xml:space="preserve">cyclopentadienide-type aromatic anion fused to two benzenes</w:t>
            </w:r>
          </w:p>
        </w:tc>
      </w:tr>
      <w:tr>
        <w:tc>
          <w:tcPr/>
          <w:p>
            <w:pPr>
              <w:pStyle w:val="Compact"/>
              <w:jc w:val="left"/>
            </w:pPr>
            <w:r>
              <w:t xml:space="preserve">cyclopentadiene</w:t>
            </w:r>
          </w:p>
        </w:tc>
        <w:tc>
          <w:tcPr/>
          <w:p>
            <w:pPr>
              <w:pStyle w:val="Compact"/>
              <w:jc w:val="left"/>
            </w:pPr>
            <w:r>
              <w:t xml:space="preserve">≈ 16</w:t>
            </w:r>
          </w:p>
        </w:tc>
        <w:tc>
          <w:tcPr/>
          <w:p>
            <w:pPr>
              <w:pStyle w:val="Compact"/>
              <w:jc w:val="left"/>
            </w:pPr>
            <w:r>
              <w:t xml:space="preserve">aromatic C</w:t>
            </w:r>
            <w:r>
              <w:rPr>
                <w:vertAlign w:val="subscript"/>
              </w:rPr>
              <w:t xml:space="preserve">5</w:t>
            </w:r>
            <w:r>
              <w:t xml:space="preserve">H</w:t>
            </w:r>
            <w:r>
              <w:rPr>
                <w:vertAlign w:val="subscript"/>
              </w:rPr>
              <w:t xml:space="preserve">5</w:t>
            </w:r>
            <w:r>
              <w:rPr>
                <w:vertAlign w:val="superscript"/>
              </w:rPr>
              <w:t xml:space="preserve">−</w:t>
            </w:r>
            <w:r>
              <w:t xml:space="preserve"> </w:t>
            </w:r>
            <w:r>
              <w:t xml:space="preserve">(6π)</w:t>
            </w:r>
          </w:p>
        </w:tc>
      </w:tr>
      <w:tr>
        <w:tc>
          <w:tcPr/>
          <w:p>
            <w:pPr>
              <w:pStyle w:val="Compact"/>
              <w:jc w:val="left"/>
            </w:pPr>
            <w:r>
              <w:t xml:space="preserve">CH</w:t>
            </w:r>
            <w:r>
              <w:rPr>
                <w:vertAlign w:val="subscript"/>
              </w:rPr>
              <w:t xml:space="preserve">2</w:t>
            </w:r>
            <w:r>
              <w:t xml:space="preserve">(COOEt)</w:t>
            </w:r>
            <w:r>
              <w:rPr>
                <w:vertAlign w:val="subscript"/>
              </w:rPr>
              <w:t xml:space="preserve">2</w:t>
            </w:r>
            <w:r>
              <w:t xml:space="preserve"> </w:t>
            </w:r>
            <w:r>
              <w:t xml:space="preserve">(malonate)</w:t>
            </w:r>
          </w:p>
        </w:tc>
        <w:tc>
          <w:tcPr/>
          <w:p>
            <w:pPr>
              <w:pStyle w:val="Compact"/>
              <w:jc w:val="left"/>
            </w:pPr>
            <w:r>
              <w:t xml:space="preserve">≈ 13</w:t>
            </w:r>
          </w:p>
        </w:tc>
        <w:tc>
          <w:tcPr/>
          <w:p>
            <w:pPr>
              <w:pStyle w:val="Compact"/>
              <w:jc w:val="left"/>
            </w:pPr>
            <w:r>
              <w:t xml:space="preserve">two carbonyl groups</w:t>
            </w:r>
          </w:p>
        </w:tc>
      </w:tr>
      <w:tr>
        <w:tc>
          <w:tcPr/>
          <w:p>
            <w:pPr>
              <w:pStyle w:val="Compact"/>
              <w:jc w:val="left"/>
            </w:pPr>
            <w:r>
              <w:t xml:space="preserve">CH</w:t>
            </w:r>
            <w:r>
              <w:rPr>
                <w:vertAlign w:val="subscript"/>
              </w:rPr>
              <w:t xml:space="preserve">3</w:t>
            </w:r>
            <w:r>
              <w:t xml:space="preserve">NO</w:t>
            </w:r>
            <w:r>
              <w:rPr>
                <w:vertAlign w:val="subscript"/>
              </w:rPr>
              <w:t xml:space="preserve">2</w:t>
            </w:r>
          </w:p>
        </w:tc>
        <w:tc>
          <w:tcPr/>
          <w:p>
            <w:pPr>
              <w:pStyle w:val="Compact"/>
              <w:jc w:val="left"/>
            </w:pPr>
            <w:r>
              <w:t xml:space="preserve">≈ 10</w:t>
            </w:r>
          </w:p>
        </w:tc>
        <w:tc>
          <w:tcPr/>
          <w:p>
            <w:pPr>
              <w:pStyle w:val="Compact"/>
              <w:jc w:val="left"/>
            </w:pPr>
            <w:r>
              <w:t xml:space="preserve">nitronate: charge on two oxygens</w:t>
            </w:r>
          </w:p>
        </w:tc>
      </w:tr>
      <w:tr>
        <w:tc>
          <w:tcPr/>
          <w:p>
            <w:pPr>
              <w:pStyle w:val="Compact"/>
              <w:jc w:val="left"/>
            </w:pPr>
            <w:r>
              <w:t xml:space="preserve">CH</w:t>
            </w:r>
            <w:r>
              <w:rPr>
                <w:vertAlign w:val="subscript"/>
              </w:rPr>
              <w:t xml:space="preserve">3</w:t>
            </w:r>
            <w:r>
              <w:t xml:space="preserve">COCH</w:t>
            </w:r>
            <w:r>
              <w:rPr>
                <w:vertAlign w:val="subscript"/>
              </w:rPr>
              <w:t xml:space="preserve">2</w:t>
            </w:r>
            <w:r>
              <w:t xml:space="preserve">COCH</w:t>
            </w:r>
            <w:r>
              <w:rPr>
                <w:vertAlign w:val="subscript"/>
              </w:rPr>
              <w:t xml:space="preserve">3</w:t>
            </w:r>
          </w:p>
        </w:tc>
        <w:tc>
          <w:tcPr/>
          <w:p>
            <w:pPr>
              <w:pStyle w:val="Compact"/>
              <w:jc w:val="left"/>
            </w:pPr>
            <w:r>
              <w:t xml:space="preserve">≈ 9</w:t>
            </w:r>
          </w:p>
        </w:tc>
        <w:tc>
          <w:tcPr/>
          <w:p>
            <w:pPr>
              <w:pStyle w:val="Compact"/>
              <w:jc w:val="left"/>
            </w:pPr>
            <w:r>
              <w:t xml:space="preserve">two C=O, planar W-shaped anion</w:t>
            </w:r>
          </w:p>
        </w:tc>
      </w:tr>
    </w:tbl>
    <w:bookmarkEnd w:id="997"/>
    <w:bookmarkStart w:id="998" w:name="h91"/>
    <w:p>
      <w:pPr>
        <w:pStyle w:val="Heading2"/>
      </w:pPr>
      <w:r>
        <w:t xml:space="preserve">8.4 Factors that stabilise a carbanion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Effect on carbanion stability</w:t>
            </w:r>
          </w:p>
        </w:tc>
        <w:tc>
          <w:tcPr/>
          <w:p>
            <w:pPr>
              <w:pStyle w:val="Compact"/>
              <w:jc w:val="left"/>
            </w:pPr>
            <w:r>
              <w:t xml:space="preserve">Standard orders</w:t>
            </w:r>
          </w:p>
        </w:tc>
      </w:tr>
      <w:tr>
        <w:tc>
          <w:tcPr/>
          <w:p>
            <w:pPr>
              <w:pStyle w:val="Compact"/>
              <w:jc w:val="left"/>
            </w:pPr>
            <w:r>
              <w:t xml:space="preserve">Hybridisation (s-character)</w:t>
            </w:r>
          </w:p>
        </w:tc>
        <w:tc>
          <w:tcPr/>
          <w:p>
            <w:pPr>
              <w:pStyle w:val="Compact"/>
              <w:jc w:val="left"/>
            </w:pPr>
            <w:r>
              <w:t xml:space="preserve">more s-character holds the lone pair closer to the nucleus</w:t>
            </w:r>
          </w:p>
        </w:tc>
        <w:tc>
          <w:tcPr/>
          <w:p>
            <w:pPr>
              <w:pStyle w:val="Compact"/>
              <w:jc w:val="left"/>
            </w:pPr>
            <w:r>
              <w:t xml:space="preserve">HC≡C</w:t>
            </w:r>
            <w:r>
              <w:rPr>
                <w:vertAlign w:val="superscript"/>
              </w:rPr>
              <w:t xml:space="preserve">−</w:t>
            </w:r>
            <w:r>
              <w:t xml:space="preserve"> </w:t>
            </w:r>
            <w:r>
              <w:t xml:space="preserve">&gt; CH</w:t>
            </w:r>
            <w:r>
              <w:rPr>
                <w:vertAlign w:val="subscript"/>
              </w:rPr>
              <w:t xml:space="preserve">2</w:t>
            </w:r>
            <w:r>
              <w:t xml:space="preserve">=CH</w:t>
            </w:r>
            <w:r>
              <w:rPr>
                <w:vertAlign w:val="superscript"/>
              </w:rPr>
              <w:t xml:space="preserve">−</w:t>
            </w:r>
            <w:r>
              <w:t xml:space="preserve"> </w:t>
            </w:r>
            <w:r>
              <w:t xml:space="preserve">≈ C</w:t>
            </w:r>
            <w:r>
              <w:rPr>
                <w:vertAlign w:val="subscript"/>
              </w:rPr>
              <w:t xml:space="preserve">6</w:t>
            </w:r>
            <w:r>
              <w:t xml:space="preserve">H</w:t>
            </w:r>
            <w:r>
              <w:rPr>
                <w:vertAlign w:val="subscript"/>
              </w:rPr>
              <w:t xml:space="preserve">5</w:t>
            </w:r>
            <w:r>
              <w:rPr>
                <w:vertAlign w:val="superscript"/>
              </w:rPr>
              <w:t xml:space="preserve">−</w:t>
            </w:r>
            <w:r>
              <w:t xml:space="preserve"> </w:t>
            </w:r>
            <w:r>
              <w:t xml:space="preserve">&gt; CH</w:t>
            </w:r>
            <w:r>
              <w:rPr>
                <w:vertAlign w:val="subscript"/>
              </w:rPr>
              <w:t xml:space="preserve">3</w:t>
            </w:r>
            <w:r>
              <w:t xml:space="preserve">CH</w:t>
            </w:r>
            <w:r>
              <w:rPr>
                <w:vertAlign w:val="subscript"/>
              </w:rPr>
              <w:t xml:space="preserve">2</w:t>
            </w:r>
            <w:r>
              <w:rPr>
                <w:vertAlign w:val="superscript"/>
              </w:rPr>
              <w:t xml:space="preserve">−</w:t>
            </w:r>
            <w:r>
              <w:t xml:space="preserve"> </w:t>
            </w:r>
            <w:r>
              <w:t xml:space="preserve">(sp &gt; sp</w:t>
            </w:r>
            <w:r>
              <w:rPr>
                <w:vertAlign w:val="superscript"/>
              </w:rPr>
              <w:t xml:space="preserve">2</w:t>
            </w:r>
            <w:r>
              <w:t xml:space="preserve"> </w:t>
            </w:r>
            <w:r>
              <w:t xml:space="preserve">&gt; sp</w:t>
            </w:r>
            <w:r>
              <w:rPr>
                <w:vertAlign w:val="superscript"/>
              </w:rPr>
              <w:t xml:space="preserve">3</w:t>
            </w:r>
            <w:r>
              <w:t xml:space="preserve">)</w:t>
            </w:r>
          </w:p>
        </w:tc>
      </w:tr>
      <w:tr>
        <w:tc>
          <w:tcPr/>
          <w:p>
            <w:pPr>
              <w:pStyle w:val="Compact"/>
              <w:jc w:val="left"/>
            </w:pPr>
            <w:r>
              <w:t xml:space="preserve">Inductive effect</w:t>
            </w:r>
          </w:p>
        </w:tc>
        <w:tc>
          <w:tcPr/>
          <w:p>
            <w:pPr>
              <w:pStyle w:val="Compact"/>
              <w:jc w:val="left"/>
            </w:pPr>
            <w:r>
              <w:t xml:space="preserve">−I groups stabilise, +I groups destabilise; alkyl groups are +I, so alkyl-substituted carbanions are less stable</w:t>
            </w:r>
          </w:p>
        </w:tc>
        <w:tc>
          <w:tcPr/>
          <w:p>
            <w:pPr>
              <w:pStyle w:val="Compact"/>
              <w:jc w:val="left"/>
            </w:pPr>
            <w:r>
              <w:t xml:space="preserve">CH</w:t>
            </w:r>
            <w:r>
              <w:rPr>
                <w:vertAlign w:val="subscript"/>
              </w:rPr>
              <w:t xml:space="preserve">3</w:t>
            </w:r>
            <w:r>
              <w:rPr>
                <w:vertAlign w:val="superscript"/>
              </w:rPr>
              <w:t xml:space="preserve">−</w:t>
            </w:r>
            <w:r>
              <w:t xml:space="preserve"> </w:t>
            </w:r>
            <w:r>
              <w:t xml:space="preserve">&gt; 1° &gt; 2° &gt; 3° (in solution; in the gas phase the order is reversed by polarisability)</w:t>
            </w:r>
          </w:p>
        </w:tc>
      </w:tr>
      <w:tr>
        <w:tc>
          <w:tcPr/>
          <w:p>
            <w:pPr>
              <w:pStyle w:val="Compact"/>
              <w:jc w:val="left"/>
            </w:pPr>
            <w:r>
              <w:t xml:space="preserve">Resonance (−M groups)</w:t>
            </w:r>
          </w:p>
        </w:tc>
        <w:tc>
          <w:tcPr/>
          <w:p>
            <w:pPr>
              <w:pStyle w:val="Compact"/>
              <w:jc w:val="left"/>
            </w:pPr>
            <w:r>
              <w:t xml:space="preserve">delocalisation of the lone pair into C=O, C≡N, NO</w:t>
            </w:r>
            <w:r>
              <w:rPr>
                <w:vertAlign w:val="subscript"/>
              </w:rPr>
              <w:t xml:space="preserve">2</w:t>
            </w:r>
            <w:r>
              <w:t xml:space="preserve">, aryl</w:t>
            </w:r>
          </w:p>
        </w:tc>
        <w:tc>
          <w:tcPr/>
          <w:p>
            <w:pPr>
              <w:pStyle w:val="Compact"/>
              <w:jc w:val="left"/>
            </w:pPr>
            <w:r>
              <w:rPr>
                <w:vertAlign w:val="superscript"/>
              </w:rPr>
              <w:t xml:space="preserve">−</w:t>
            </w:r>
            <w:r>
              <w:t xml:space="preserve">CH</w:t>
            </w:r>
            <w:r>
              <w:rPr>
                <w:vertAlign w:val="subscript"/>
              </w:rPr>
              <w:t xml:space="preserve">2</w:t>
            </w:r>
            <w:r>
              <w:t xml:space="preserve">NO</w:t>
            </w:r>
            <w:r>
              <w:rPr>
                <w:vertAlign w:val="subscript"/>
              </w:rPr>
              <w:t xml:space="preserve">2</w:t>
            </w:r>
            <w:r>
              <w:t xml:space="preserve"> </w:t>
            </w:r>
            <w:r>
              <w:t xml:space="preserve">&gt;</w:t>
            </w:r>
            <w:r>
              <w:t xml:space="preserve"> </w:t>
            </w:r>
            <w:r>
              <w:rPr>
                <w:vertAlign w:val="superscript"/>
              </w:rPr>
              <w:t xml:space="preserve">−</w:t>
            </w:r>
            <w:r>
              <w:t xml:space="preserve">CH</w:t>
            </w:r>
            <w:r>
              <w:rPr>
                <w:vertAlign w:val="subscript"/>
              </w:rPr>
              <w:t xml:space="preserve">2</w:t>
            </w:r>
            <w:r>
              <w:t xml:space="preserve">CHO &gt;</w:t>
            </w:r>
            <w:r>
              <w:t xml:space="preserve"> </w:t>
            </w:r>
            <w:r>
              <w:rPr>
                <w:vertAlign w:val="superscript"/>
              </w:rPr>
              <w:t xml:space="preserve">−</w:t>
            </w:r>
            <w:r>
              <w:t xml:space="preserve">CH</w:t>
            </w:r>
            <w:r>
              <w:rPr>
                <w:vertAlign w:val="subscript"/>
              </w:rPr>
              <w:t xml:space="preserve">2</w:t>
            </w:r>
            <w:r>
              <w:t xml:space="preserve">COR &gt;</w:t>
            </w:r>
            <w:r>
              <w:t xml:space="preserve"> </w:t>
            </w:r>
            <w:r>
              <w:rPr>
                <w:vertAlign w:val="superscript"/>
              </w:rPr>
              <w:t xml:space="preserve">−</w:t>
            </w:r>
            <w:r>
              <w:t xml:space="preserve">CH</w:t>
            </w:r>
            <w:r>
              <w:rPr>
                <w:vertAlign w:val="subscript"/>
              </w:rPr>
              <w:t xml:space="preserve">2</w:t>
            </w:r>
            <w:r>
              <w:t xml:space="preserve">COOR &gt;</w:t>
            </w:r>
            <w:r>
              <w:t xml:space="preserve"> </w:t>
            </w:r>
            <w:r>
              <w:rPr>
                <w:vertAlign w:val="superscript"/>
              </w:rPr>
              <w:t xml:space="preserve">−</w:t>
            </w:r>
            <w:r>
              <w:t xml:space="preserve">CH</w:t>
            </w:r>
            <w:r>
              <w:rPr>
                <w:vertAlign w:val="subscript"/>
              </w:rPr>
              <w:t xml:space="preserve">2</w:t>
            </w:r>
            <w:r>
              <w:t xml:space="preserve">CN &gt; PhCH</w:t>
            </w:r>
            <w:r>
              <w:rPr>
                <w:vertAlign w:val="subscript"/>
              </w:rPr>
              <w:t xml:space="preserve">2</w:t>
            </w:r>
            <w:r>
              <w:rPr>
                <w:vertAlign w:val="superscript"/>
              </w:rPr>
              <w:t xml:space="preserve">−</w:t>
            </w:r>
            <w:r>
              <w:t xml:space="preserve"> </w:t>
            </w:r>
            <w:r>
              <w:t xml:space="preserve">(typical)</w:t>
            </w:r>
          </w:p>
        </w:tc>
      </w:tr>
      <w:tr>
        <w:tc>
          <w:tcPr/>
          <w:p>
            <w:pPr>
              <w:pStyle w:val="Compact"/>
              <w:jc w:val="left"/>
            </w:pPr>
            <w:r>
              <w:t xml:space="preserve">Aromaticity</w:t>
            </w:r>
          </w:p>
        </w:tc>
        <w:tc>
          <w:tcPr/>
          <w:p>
            <w:pPr>
              <w:pStyle w:val="Compact"/>
              <w:jc w:val="left"/>
            </w:pPr>
            <w:r>
              <w:t xml:space="preserve">aromatic anions are far more stable; antiaromatic ones far less</w:t>
            </w:r>
          </w:p>
        </w:tc>
        <w:tc>
          <w:tcPr/>
          <w:p>
            <w:pPr>
              <w:pStyle w:val="Compact"/>
              <w:jc w:val="left"/>
            </w:pPr>
            <w:r>
              <w:t xml:space="preserve">C</w:t>
            </w:r>
            <w:r>
              <w:rPr>
                <w:vertAlign w:val="subscript"/>
              </w:rPr>
              <w:t xml:space="preserve">5</w:t>
            </w:r>
            <w:r>
              <w:t xml:space="preserve">H</w:t>
            </w:r>
            <w:r>
              <w:rPr>
                <w:vertAlign w:val="subscript"/>
              </w:rPr>
              <w:t xml:space="preserve">5</w:t>
            </w:r>
            <w:r>
              <w:rPr>
                <w:vertAlign w:val="superscript"/>
              </w:rPr>
              <w:t xml:space="preserve">−</w:t>
            </w:r>
            <w:r>
              <w:t xml:space="preserve"> </w:t>
            </w:r>
            <w:r>
              <w:t xml:space="preserve">(6π, aromatic) ≫ allyl; cyclopropenyl anion and cycloheptatrienyl anion (4nπ, antiaromatic) are very unstable</w:t>
            </w:r>
          </w:p>
        </w:tc>
      </w:tr>
      <w:tr>
        <w:tc>
          <w:tcPr/>
          <w:p>
            <w:pPr>
              <w:pStyle w:val="Compact"/>
              <w:jc w:val="left"/>
            </w:pPr>
            <w:r>
              <w:t xml:space="preserve">Multiple resonance forms</w:t>
            </w:r>
          </w:p>
        </w:tc>
        <w:tc>
          <w:tcPr/>
          <w:p>
            <w:pPr>
              <w:pStyle w:val="Compact"/>
              <w:jc w:val="left"/>
            </w:pPr>
            <w:r>
              <w:t xml:space="preserve">more delocalisation = more stable</w:t>
            </w:r>
          </w:p>
        </w:tc>
        <w:tc>
          <w:tcPr/>
          <w:p>
            <w:pPr>
              <w:pStyle w:val="Compact"/>
              <w:jc w:val="left"/>
            </w:pPr>
            <w:r>
              <w:t xml:space="preserve">Ph</w:t>
            </w:r>
            <w:r>
              <w:rPr>
                <w:vertAlign w:val="subscript"/>
              </w:rPr>
              <w:t xml:space="preserve">3</w:t>
            </w:r>
            <w:r>
              <w:t xml:space="preserve">C</w:t>
            </w:r>
            <w:r>
              <w:rPr>
                <w:vertAlign w:val="superscript"/>
              </w:rPr>
              <w:t xml:space="preserve">−</w:t>
            </w:r>
            <w:r>
              <w:t xml:space="preserve"> </w:t>
            </w:r>
            <w:r>
              <w:t xml:space="preserve">&gt; Ph</w:t>
            </w:r>
            <w:r>
              <w:rPr>
                <w:vertAlign w:val="subscript"/>
              </w:rPr>
              <w:t xml:space="preserve">2</w:t>
            </w:r>
            <w:r>
              <w:t xml:space="preserve">CH</w:t>
            </w:r>
            <w:r>
              <w:rPr>
                <w:vertAlign w:val="superscript"/>
              </w:rPr>
              <w:t xml:space="preserve">−</w:t>
            </w:r>
            <w:r>
              <w:t xml:space="preserve"> </w:t>
            </w:r>
            <w:r>
              <w:t xml:space="preserve">&gt; PhCH</w:t>
            </w:r>
            <w:r>
              <w:rPr>
                <w:vertAlign w:val="subscript"/>
              </w:rPr>
              <w:t xml:space="preserve">2</w:t>
            </w:r>
            <w:r>
              <w:rPr>
                <w:vertAlign w:val="superscript"/>
              </w:rPr>
              <w:t xml:space="preserve">−</w:t>
            </w:r>
          </w:p>
        </w:tc>
      </w:tr>
      <w:tr>
        <w:tc>
          <w:tcPr/>
          <w:p>
            <w:pPr>
              <w:pStyle w:val="Compact"/>
              <w:jc w:val="left"/>
            </w:pPr>
            <w:r>
              <w:t xml:space="preserve">α-Heteroatom</w:t>
            </w:r>
          </w:p>
        </w:tc>
        <w:tc>
          <w:tcPr/>
          <w:p>
            <w:pPr>
              <w:pStyle w:val="Compact"/>
              <w:jc w:val="left"/>
            </w:pPr>
            <w:r>
              <w:t xml:space="preserve">S, P, Si stabilise (polarisability, negative hyperconjugation); O and N destabilise (lone-pair/lone-pair repulsion)</w:t>
            </w:r>
          </w:p>
        </w:tc>
        <w:tc>
          <w:tcPr/>
          <w:p>
            <w:pPr>
              <w:pStyle w:val="Compact"/>
              <w:jc w:val="left"/>
            </w:pPr>
            <w:r>
              <w:t xml:space="preserve">PhS–CH</w:t>
            </w:r>
            <w:r>
              <w:rPr>
                <w:vertAlign w:val="subscript"/>
              </w:rPr>
              <w:t xml:space="preserve">2</w:t>
            </w:r>
            <w:r>
              <w:rPr>
                <w:vertAlign w:val="superscript"/>
              </w:rPr>
              <w:t xml:space="preserve">−</w:t>
            </w:r>
            <w:r>
              <w:t xml:space="preserve"> </w:t>
            </w:r>
            <w:r>
              <w:t xml:space="preserve">&gt; CH</w:t>
            </w:r>
            <w:r>
              <w:rPr>
                <w:vertAlign w:val="subscript"/>
              </w:rPr>
              <w:t xml:space="preserve">3</w:t>
            </w:r>
            <w:r>
              <w:t xml:space="preserve">O–CH</w:t>
            </w:r>
            <w:r>
              <w:rPr>
                <w:vertAlign w:val="subscript"/>
              </w:rPr>
              <w:t xml:space="preserve">2</w:t>
            </w:r>
            <w:r>
              <w:rPr>
                <w:vertAlign w:val="superscript"/>
              </w:rPr>
              <w:t xml:space="preserve">−</w:t>
            </w:r>
            <w:r>
              <w:t xml:space="preserve">;</w:t>
            </w:r>
            <w:r>
              <w:t xml:space="preserve"> </w:t>
            </w:r>
            <w:r>
              <w:rPr>
                <w:vertAlign w:val="superscript"/>
              </w:rPr>
              <w:t xml:space="preserve">−</w:t>
            </w:r>
            <w:r>
              <w:t xml:space="preserve">CCl</w:t>
            </w:r>
            <w:r>
              <w:rPr>
                <w:vertAlign w:val="subscript"/>
              </w:rPr>
              <w:t xml:space="preserve">3</w:t>
            </w:r>
            <w:r>
              <w:t xml:space="preserve"> </w:t>
            </w:r>
            <w:r>
              <w:t xml:space="preserve">&gt;</w:t>
            </w:r>
            <w:r>
              <w:t xml:space="preserve"> </w:t>
            </w:r>
            <w:r>
              <w:rPr>
                <w:vertAlign w:val="superscript"/>
              </w:rPr>
              <w:t xml:space="preserve">−</w:t>
            </w:r>
            <w:r>
              <w:t xml:space="preserve">CF</w:t>
            </w:r>
            <w:r>
              <w:rPr>
                <w:vertAlign w:val="subscript"/>
              </w:rPr>
              <w:t xml:space="preserve">3</w:t>
            </w:r>
            <w:r>
              <w:t xml:space="preserve"> </w:t>
            </w:r>
            <w:r>
              <w:t xml:space="preserve">(JEE key)</w:t>
            </w:r>
          </w:p>
        </w:tc>
      </w:tr>
      <w:tr>
        <w:tc>
          <w:tcPr/>
          <w:p>
            <w:pPr>
              <w:pStyle w:val="Compact"/>
              <w:jc w:val="left"/>
            </w:pPr>
            <w:r>
              <w:t xml:space="preserve">Steric inhibition of resonance</w:t>
            </w:r>
          </w:p>
        </w:tc>
        <w:tc>
          <w:tcPr/>
          <w:p>
            <w:pPr>
              <w:pStyle w:val="Compact"/>
              <w:jc w:val="left"/>
            </w:pPr>
            <w:r>
              <w:t xml:space="preserve">a group twisted out of the plane cannot delocalise the charge</w:t>
            </w:r>
          </w:p>
        </w:tc>
        <w:tc>
          <w:tcPr/>
          <w:p>
            <w:pPr>
              <w:pStyle w:val="Compact"/>
              <w:jc w:val="left"/>
            </w:pPr>
            <w:r>
              <w:t xml:space="preserve">planar 2-nitropropane anion vs a twisted nitro-aryl anion</w:t>
            </w:r>
          </w:p>
        </w:tc>
      </w:tr>
      <w:tr>
        <w:tc>
          <w:tcPr/>
          <w:p>
            <w:pPr>
              <w:pStyle w:val="Compact"/>
              <w:jc w:val="left"/>
            </w:pPr>
            <w:r>
              <w:t xml:space="preserve">Solvent and counter-ion</w:t>
            </w:r>
          </w:p>
        </w:tc>
        <w:tc>
          <w:tcPr/>
          <w:p>
            <w:pPr>
              <w:pStyle w:val="Compact"/>
              <w:jc w:val="left"/>
            </w:pPr>
            <w:r>
              <w:t xml:space="preserve">polar aprotic solvents (DMSO, DMF, HMPA) leave the anion free and reactive; protic solvents H-bond to it</w:t>
            </w:r>
          </w:p>
        </w:tc>
        <w:tc>
          <w:tcPr/>
          <w:p>
            <w:pPr>
              <w:pStyle w:val="Compact"/>
              <w:jc w:val="left"/>
            </w:pPr>
            <w:r>
              <w:t xml:space="preserve">relative acidities of C–H acids are measured in DMSO to avoid H-bonding</w:t>
            </w:r>
          </w:p>
        </w:tc>
      </w:tr>
    </w:tbl>
    <w:p>
      <w:pPr>
        <w:pStyle w:val="BodyText"/>
      </w:pPr>
      <w:r>
        <w:rPr>
          <w:bCs/>
          <w:b/>
        </w:rPr>
        <w:t xml:space="preserve">JEE pitfalls.</w:t>
      </w:r>
      <w:r>
        <w:t xml:space="preserve"> </w:t>
      </w:r>
      <w:r>
        <w:t xml:space="preserve">(i) The phenyl and vinyl carbanions get</w:t>
      </w:r>
      <w:r>
        <w:t xml:space="preserve"> </w:t>
      </w:r>
      <w:r>
        <w:rPr>
          <w:iCs/>
          <w:i/>
        </w:rPr>
        <w:t xml:space="preserve">no</w:t>
      </w:r>
      <w:r>
        <w:t xml:space="preserve"> </w:t>
      </w:r>
      <w:r>
        <w:t xml:space="preserve">resonance stabilisation (lone pair in the plane); their stabilisation is s-character only. (ii) Carbanion stability and carbocation stability follow</w:t>
      </w:r>
      <w:r>
        <w:t xml:space="preserve"> </w:t>
      </w:r>
      <w:r>
        <w:rPr>
          <w:iCs/>
          <w:i/>
        </w:rPr>
        <w:t xml:space="preserve">opposite</w:t>
      </w:r>
      <w:r>
        <w:t xml:space="preserve"> </w:t>
      </w:r>
      <w:r>
        <w:t xml:space="preserve">substituent rules: alkyl groups stabilise a cation and destabilise an anion; π-acceptors (NO</w:t>
      </w:r>
      <w:r>
        <w:rPr>
          <w:vertAlign w:val="subscript"/>
        </w:rPr>
        <w:t xml:space="preserve">2</w:t>
      </w:r>
      <w:r>
        <w:t xml:space="preserve">, C=O) stabilise an anion and destabilise a cation; π-donors (OMe, NR</w:t>
      </w:r>
      <w:r>
        <w:rPr>
          <w:vertAlign w:val="subscript"/>
        </w:rPr>
        <w:t xml:space="preserve">2</w:t>
      </w:r>
      <w:r>
        <w:t xml:space="preserve">) stabilise a cation and destabilise an anion. (iii) Basicity is the inverse of stability: the least stable carbanion is the strongest base. (iv) The comparison</w:t>
      </w:r>
      <w:r>
        <w:t xml:space="preserve"> </w:t>
      </w:r>
      <w:r>
        <w:rPr>
          <w:vertAlign w:val="superscript"/>
        </w:rPr>
        <w:t xml:space="preserve">−</w:t>
      </w:r>
      <w:r>
        <w:t xml:space="preserve">CCl</w:t>
      </w:r>
      <w:r>
        <w:rPr>
          <w:vertAlign w:val="subscript"/>
        </w:rPr>
        <w:t xml:space="preserve">3</w:t>
      </w:r>
      <w:r>
        <w:t xml:space="preserve"> </w:t>
      </w:r>
      <w:r>
        <w:t xml:space="preserve">vs</w:t>
      </w:r>
      <w:r>
        <w:t xml:space="preserve"> </w:t>
      </w:r>
      <w:r>
        <w:rPr>
          <w:vertAlign w:val="superscript"/>
        </w:rPr>
        <w:t xml:space="preserve">−</w:t>
      </w:r>
      <w:r>
        <w:t xml:space="preserve">CF</w:t>
      </w:r>
      <w:r>
        <w:rPr>
          <w:vertAlign w:val="subscript"/>
        </w:rPr>
        <w:t xml:space="preserve">3</w:t>
      </w:r>
      <w:r>
        <w:t xml:space="preserve"> </w:t>
      </w:r>
      <w:r>
        <w:t xml:space="preserve">is a trap: F is more electronegative, but its lone pairs repel the carbanion lone pair and F is a poor polarisable group, so the JEE key puts CCl</w:t>
      </w:r>
      <w:r>
        <w:rPr>
          <w:vertAlign w:val="subscript"/>
        </w:rPr>
        <w:t xml:space="preserve">3</w:t>
      </w:r>
      <w:r>
        <w:rPr>
          <w:vertAlign w:val="superscript"/>
        </w:rPr>
        <w:t xml:space="preserve">−</w:t>
      </w:r>
      <w:r>
        <w:t xml:space="preserve"> </w:t>
      </w:r>
      <w:r>
        <w:t xml:space="preserve">first.</w:t>
      </w:r>
    </w:p>
    <w:bookmarkEnd w:id="998"/>
    <w:bookmarkStart w:id="1029" w:name="h92"/>
    <w:p>
      <w:pPr>
        <w:pStyle w:val="Heading2"/>
      </w:pPr>
      <w:r>
        <w:t xml:space="preserve">8.5 Mechanisms in which a carbanion is the key intermediate (arrow-validated)</w:t>
      </w:r>
    </w:p>
    <w:p>
      <w:pPr>
        <w:pStyle w:val="FirstParagraph"/>
      </w:pPr>
      <w:r>
        <w:t xml:space="preserve">8.1 Acetone + HO</w:t>
      </w:r>
      <w:r>
        <w:rPr>
          <w:vertAlign w:val="superscript"/>
        </w:rPr>
        <w:t xml:space="preserve">−</w:t>
      </w:r>
      <w:r>
        <w:t xml:space="preserve">: the enolate ion (carbanion with resonance)</w:t>
      </w:r>
    </w:p>
    <w:p>
      <w:pPr>
        <w:pStyle w:val="BodyText"/>
      </w:pPr>
      <w:r>
        <w:drawing>
          <wp:inline>
            <wp:extent cx="5334000" cy="1279166"/>
            <wp:effectExtent b="0" l="0" r="0" t="0"/>
            <wp:docPr descr="" title="" id="1000" name="Picture"/>
            <a:graphic>
              <a:graphicData uri="http://schemas.openxmlformats.org/drawingml/2006/picture">
                <pic:pic>
                  <pic:nvPicPr>
                    <pic:cNvPr descr="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" id="1001" name="Picture"/>
                    <pic:cNvPicPr>
                      <a:picLocks noChangeArrowheads="1" noChangeAspect="1"/>
                    </pic:cNvPicPr>
                  </pic:nvPicPr>
                  <pic:blipFill>
                    <a:blip r:embed="rId999"/>
                    <a:stretch>
                      <a:fillRect/>
                    </a:stretch>
                  </pic:blipFill>
                  <pic:spPr bwMode="auto">
                    <a:xfrm>
                      <a:off x="0" y="0"/>
                      <a:ext cx="5334000" cy="1279166"/>
                    </a:xfrm>
                    <a:prstGeom prst="rect">
                      <a:avLst/>
                    </a:prstGeom>
                    <a:noFill/>
                    <a:ln w="9525">
                      <a:noFill/>
                      <a:headEnd/>
                      <a:tailEnd/>
                    </a:ln>
                  </pic:spPr>
                </pic:pic>
              </a:graphicData>
            </a:graphic>
          </wp:inline>
        </w:drawing>
      </w:r>
    </w:p>
    <w:p>
      <w:pPr>
        <w:pStyle w:val="BodyText"/>
      </w:pPr>
      <w:r>
        <w:t xml:space="preserve">Hydroxide removes the α-proton; the C–H electron pair becomes a lone pair on carbon (carbanion). The lone pair is conjugated with C=O and flows onto oxygen: the enolate is a hybrid of the two forms, with most of the negative charge on oxygen (that is why the α-H of acetone, pK</w:t>
      </w:r>
      <w:r>
        <w:rPr>
          <w:vertAlign w:val="subscript"/>
        </w:rPr>
        <w:t xml:space="preserve">a</w:t>
      </w:r>
      <w:r>
        <w:t xml:space="preserve"> </w:t>
      </w:r>
      <w:r>
        <w:t xml:space="preserve">≈ 20, is 10</w:t>
      </w:r>
      <w:r>
        <w:rPr>
          <w:vertAlign w:val="superscript"/>
        </w:rPr>
        <w:t xml:space="preserve">30</w:t>
      </w:r>
      <w:r>
        <w:t xml:space="preserve"> </w:t>
      </w:r>
      <w:r>
        <w:t xml:space="preserve">times more acidic than that of ethane). The enolate is</w:t>
      </w:r>
      <w:r>
        <w:t xml:space="preserve"> </w:t>
      </w:r>
      <w:r>
        <w:rPr>
          <w:iCs/>
          <w:i/>
        </w:rPr>
        <w:t xml:space="preserve">ambident</w:t>
      </w:r>
      <w:r>
        <w:t xml:space="preserve">: it reacts at C (alkylation, aldol) or at O (acylation, silylation).</w:t>
      </w:r>
    </w:p>
    <w:p>
      <w:pPr>
        <w:pStyle w:val="BodyText"/>
      </w:pPr>
      <w:r>
        <w:t xml:space="preserve">8.2 Aldol addition: enolate + acetone</w:t>
      </w:r>
    </w:p>
    <w:p>
      <w:pPr>
        <w:pStyle w:val="BodyText"/>
      </w:pPr>
      <w:r>
        <w:drawing>
          <wp:inline>
            <wp:extent cx="4914900" cy="3314700"/>
            <wp:effectExtent b="0" l="0" r="0" t="0"/>
            <wp:docPr descr="" title="" id="1003" name="Picture"/>
            <a:graphic>
              <a:graphicData uri="http://schemas.openxmlformats.org/drawingml/2006/picture">
                <pic:pic>
                  <pic:nvPicPr>
                    <pic:cNvPr descr="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" id="1004" name="Picture"/>
                    <pic:cNvPicPr>
                      <a:picLocks noChangeArrowheads="1" noChangeAspect="1"/>
                    </pic:cNvPicPr>
                  </pic:nvPicPr>
                  <pic:blipFill>
                    <a:blip r:embed="rId1002"/>
                    <a:stretch>
                      <a:fillRect/>
                    </a:stretch>
                  </pic:blipFill>
                  <pic:spPr bwMode="auto">
                    <a:xfrm>
                      <a:off x="0" y="0"/>
                      <a:ext cx="4914900" cy="3314700"/>
                    </a:xfrm>
                    <a:prstGeom prst="rect">
                      <a:avLst/>
                    </a:prstGeom>
                    <a:noFill/>
                    <a:ln w="9525">
                      <a:noFill/>
                      <a:headEnd/>
                      <a:tailEnd/>
                    </a:ln>
                  </pic:spPr>
                </pic:pic>
              </a:graphicData>
            </a:graphic>
          </wp:inline>
        </w:drawing>
      </w:r>
    </w:p>
    <w:p>
      <w:pPr>
        <w:pStyle w:val="BodyText"/>
      </w:pPr>
      <w:r>
        <w:t xml:space="preserve">The enolate carbon attacks the carbonyl carbon of a second molecule; the C=O π pair becomes an alkoxide lone pair. Protonation gives 4-hydroxy-4-methylpentan-2-one (diacetone alcohol); this carbanion route builds C–C bonds.</w:t>
      </w:r>
    </w:p>
    <w:p>
      <w:pPr>
        <w:pStyle w:val="BodyText"/>
      </w:pPr>
      <w:r>
        <w:t xml:space="preserve">8.3 E1cB dehydration of an aldol: a carbanion that expels HO</w:t>
      </w:r>
      <w:r>
        <w:rPr>
          <w:vertAlign w:val="superscript"/>
        </w:rPr>
        <w:t xml:space="preserve">−</w:t>
      </w:r>
    </w:p>
    <w:p>
      <w:pPr>
        <w:pStyle w:val="BodyText"/>
      </w:pPr>
      <w:r>
        <w:drawing>
          <wp:inline>
            <wp:extent cx="5334000" cy="1439414"/>
            <wp:effectExtent b="0" l="0" r="0" t="0"/>
            <wp:docPr descr="" title="" id="1006" name="Picture"/>
            <a:graphic>
              <a:graphicData uri="http://schemas.openxmlformats.org/drawingml/2006/picture">
                <pic:pic>
                  <pic:nvPicPr>
                    <pic:cNvPr descr="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" id="1007" name="Picture"/>
                    <pic:cNvPicPr>
                      <a:picLocks noChangeArrowheads="1" noChangeAspect="1"/>
                    </pic:cNvPicPr>
                  </pic:nvPicPr>
                  <pic:blipFill>
                    <a:blip r:embed="rId1005"/>
                    <a:stretch>
                      <a:fillRect/>
                    </a:stretch>
                  </pic:blipFill>
                  <pic:spPr bwMode="auto">
                    <a:xfrm>
                      <a:off x="0" y="0"/>
                      <a:ext cx="5334000" cy="1439414"/>
                    </a:xfrm>
                    <a:prstGeom prst="rect">
                      <a:avLst/>
                    </a:prstGeom>
                    <a:noFill/>
                    <a:ln w="9525">
                      <a:noFill/>
                      <a:headEnd/>
                      <a:tailEnd/>
                    </a:ln>
                  </pic:spPr>
                </pic:pic>
              </a:graphicData>
            </a:graphic>
          </wp:inline>
        </w:drawing>
      </w:r>
    </w:p>
    <w:p>
      <w:pPr>
        <w:pStyle w:val="BodyText"/>
      </w:pPr>
      <w:r>
        <w:t xml:space="preserve">E1cB =</w:t>
      </w:r>
      <w:r>
        <w:t xml:space="preserve"> </w:t>
      </w:r>
      <w:r>
        <w:rPr>
          <w:iCs/>
          <w:i/>
        </w:rPr>
        <w:t xml:space="preserve">E</w:t>
      </w:r>
      <w:r>
        <w:t xml:space="preserve">limination,</w:t>
      </w:r>
      <w:r>
        <w:t xml:space="preserve"> </w:t>
      </w:r>
      <w:r>
        <w:rPr>
          <w:iCs/>
          <w:i/>
        </w:rPr>
        <w:t xml:space="preserve">1</w:t>
      </w:r>
      <w:r>
        <w:t xml:space="preserve"> </w:t>
      </w:r>
      <w:r>
        <w:t xml:space="preserve">molecular, conjugate</w:t>
      </w:r>
      <w:r>
        <w:t xml:space="preserve"> </w:t>
      </w:r>
      <w:r>
        <w:rPr>
          <w:iCs/>
          <w:i/>
        </w:rPr>
        <w:t xml:space="preserve">B</w:t>
      </w:r>
      <w:r>
        <w:t xml:space="preserve">ase. The α-proton is removed first (carbanion), then the β-leaving group departs in the slow step. This is why aldol condensations proceed by heating even though HO</w:t>
      </w:r>
      <w:r>
        <w:rPr>
          <w:vertAlign w:val="superscript"/>
        </w:rPr>
        <w:t xml:space="preserve">−</w:t>
      </w:r>
      <w:r>
        <w:t xml:space="preserve"> </w:t>
      </w:r>
      <w:r>
        <w:t xml:space="preserve">is a poor leaving group: the carbanion pushes it out. The product mesityl oxide is conjugated (resonance energy).</w:t>
      </w:r>
    </w:p>
    <w:p>
      <w:pPr>
        <w:pStyle w:val="BodyText"/>
      </w:pPr>
      <w:r>
        <w:t xml:space="preserve">8.4 β-Keto acid decarboxylation: a carbanion/enol formed with CO</w:t>
      </w:r>
      <w:r>
        <w:rPr>
          <w:vertAlign w:val="subscript"/>
        </w:rPr>
        <w:t xml:space="preserve">2</w:t>
      </w:r>
      <w:r>
        <w:t xml:space="preserve"> </w:t>
      </w:r>
      <w:r>
        <w:t xml:space="preserve">loss</w:t>
      </w:r>
    </w:p>
    <w:p>
      <w:pPr>
        <w:pStyle w:val="BodyText"/>
      </w:pPr>
      <w:r>
        <w:drawing>
          <wp:inline>
            <wp:extent cx="5334000" cy="978845"/>
            <wp:effectExtent b="0" l="0" r="0" t="0"/>
            <wp:docPr descr="" title="" id="1009" name="Picture"/>
            <a:graphic>
              <a:graphicData uri="http://schemas.openxmlformats.org/drawingml/2006/picture">
                <pic:pic>
                  <pic:nvPicPr>
                    <pic:cNvPr descr="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" id="1010" name="Picture"/>
                    <pic:cNvPicPr>
                      <a:picLocks noChangeArrowheads="1" noChangeAspect="1"/>
                    </pic:cNvPicPr>
                  </pic:nvPicPr>
                  <pic:blipFill>
                    <a:blip r:embed="rId1008"/>
                    <a:stretch>
                      <a:fillRect/>
                    </a:stretch>
                  </pic:blipFill>
                  <pic:spPr bwMode="auto">
                    <a:xfrm>
                      <a:off x="0" y="0"/>
                      <a:ext cx="5334000" cy="978845"/>
                    </a:xfrm>
                    <a:prstGeom prst="rect">
                      <a:avLst/>
                    </a:prstGeom>
                    <a:noFill/>
                    <a:ln w="9525">
                      <a:noFill/>
                      <a:headEnd/>
                      <a:tailEnd/>
                    </a:ln>
                  </pic:spPr>
                </pic:pic>
              </a:graphicData>
            </a:graphic>
          </wp:inline>
        </w:drawing>
      </w:r>
    </w:p>
    <w:p>
      <w:pPr>
        <w:pStyle w:val="BodyText"/>
      </w:pPr>
      <w:r>
        <w:t xml:space="preserve">Six electrons move around a six-membered cyclic transition state; the carbanion character appears at C-4 and is immediately delocalised onto the ketone oxygen as the enol, which tautomerises to acetone. This is why malonic acid, acetoacetic acid and β,γ-unsaturated acids lose CO</w:t>
      </w:r>
      <w:r>
        <w:rPr>
          <w:vertAlign w:val="subscript"/>
        </w:rPr>
        <w:t xml:space="preserve">2</w:t>
      </w:r>
      <w:r>
        <w:t xml:space="preserve"> </w:t>
      </w:r>
      <w:r>
        <w:t xml:space="preserve">on gentle heating whereas simple acids need soda lime.</w:t>
      </w:r>
    </w:p>
    <w:p>
      <w:pPr>
        <w:pStyle w:val="BodyText"/>
      </w:pPr>
      <w:r>
        <w:t xml:space="preserve">8.5 Soda-lime decarboxylation: sodium acetate → methane</w:t>
      </w:r>
    </w:p>
    <w:p>
      <w:pPr>
        <w:pStyle w:val="BodyText"/>
      </w:pPr>
      <w:r>
        <w:drawing>
          <wp:inline>
            <wp:extent cx="5143500" cy="1689100"/>
            <wp:effectExtent b="0" l="0" r="0" t="0"/>
            <wp:docPr descr="" title="" id="1012" name="Picture"/>
            <a:graphic>
              <a:graphicData uri="http://schemas.openxmlformats.org/drawingml/2006/picture">
                <pic:pic>
                  <pic:nvPicPr>
                    <pic:cNvPr descr="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" id="1013" name="Picture"/>
                    <pic:cNvPicPr>
                      <a:picLocks noChangeArrowheads="1" noChangeAspect="1"/>
                    </pic:cNvPicPr>
                  </pic:nvPicPr>
                  <pic:blipFill>
                    <a:blip r:embed="rId1011"/>
                    <a:stretch>
                      <a:fillRect/>
                    </a:stretch>
                  </pic:blipFill>
                  <pic:spPr bwMode="auto">
                    <a:xfrm>
                      <a:off x="0" y="0"/>
                      <a:ext cx="5143500" cy="1689100"/>
                    </a:xfrm>
                    <a:prstGeom prst="rect">
                      <a:avLst/>
                    </a:prstGeom>
                    <a:noFill/>
                    <a:ln w="9525">
                      <a:noFill/>
                      <a:headEnd/>
                      <a:tailEnd/>
                    </a:ln>
                  </pic:spPr>
                </pic:pic>
              </a:graphicData>
            </a:graphic>
          </wp:inline>
        </w:drawing>
      </w:r>
    </w:p>
    <w:p>
      <w:pPr>
        <w:pStyle w:val="BodyText"/>
      </w:pPr>
      <w:r>
        <w:t xml:space="preserve">The carboxylate expels CO</w:t>
      </w:r>
      <w:r>
        <w:rPr>
          <w:vertAlign w:val="subscript"/>
        </w:rPr>
        <w:t xml:space="preserve">2</w:t>
      </w:r>
      <w:r>
        <w:t xml:space="preserve">; the C–C σ pair becomes the lone pair of the methyl carbanion, which is protonated by water (or the lattice OH) at once to give CH</w:t>
      </w:r>
      <w:r>
        <w:rPr>
          <w:vertAlign w:val="subscript"/>
        </w:rPr>
        <w:t xml:space="preserve">4</w:t>
      </w:r>
      <w:r>
        <w:t xml:space="preserve">. The reaction is limited to cases where the carbanion is at least somewhat stabilised (or the temperature is very high, as with soda lime).</w:t>
      </w:r>
    </w:p>
    <w:p>
      <w:pPr>
        <w:pStyle w:val="BodyText"/>
      </w:pPr>
      <w:r>
        <w:t xml:space="preserve">8.6 Michael addition of the malonate carbanion to methyl vinyl ketone</w:t>
      </w:r>
    </w:p>
    <w:p>
      <w:pPr>
        <w:pStyle w:val="BodyText"/>
      </w:pPr>
      <w:r>
        <w:drawing>
          <wp:inline>
            <wp:extent cx="5334000" cy="2506606"/>
            <wp:effectExtent b="0" l="0" r="0" t="0"/>
            <wp:docPr descr="" title="" id="1015" name="Picture"/>
            <a:graphic>
              <a:graphicData uri="http://schemas.openxmlformats.org/drawingml/2006/picture">
                <pic:pic>
                  <pic:nvPicPr>
                    <pic:cNvPr descr="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" id="1016" name="Picture"/>
                    <pic:cNvPicPr>
                      <a:picLocks noChangeArrowheads="1" noChangeAspect="1"/>
                    </pic:cNvPicPr>
                  </pic:nvPicPr>
                  <pic:blipFill>
                    <a:blip r:embed="rId1014"/>
                    <a:stretch>
                      <a:fillRect/>
                    </a:stretch>
                  </pic:blipFill>
                  <pic:spPr bwMode="auto">
                    <a:xfrm>
                      <a:off x="0" y="0"/>
                      <a:ext cx="5334000" cy="2506606"/>
                    </a:xfrm>
                    <a:prstGeom prst="rect">
                      <a:avLst/>
                    </a:prstGeom>
                    <a:noFill/>
                    <a:ln w="9525">
                      <a:noFill/>
                      <a:headEnd/>
                      <a:tailEnd/>
                    </a:ln>
                  </pic:spPr>
                </pic:pic>
              </a:graphicData>
            </a:graphic>
          </wp:inline>
        </w:drawing>
      </w:r>
    </w:p>
    <w:p>
      <w:pPr>
        <w:pStyle w:val="BodyText"/>
      </w:pPr>
      <w:r>
        <w:t xml:space="preserve">A soft carbanion attacks the β-carbon of the enone (conjugate addition, 1,4) rather than the carbonyl carbon (1,2); the new carbanion is an enolate and is protonated to the 1,5-dicarbonyl. The stronger and harder the nucleophile (RLi), the more 1,2-addition.</w:t>
      </w:r>
    </w:p>
    <w:p>
      <w:pPr>
        <w:pStyle w:val="BodyText"/>
      </w:pPr>
      <w:r>
        <w:t xml:space="preserve">8.7 Acetylide formation and alkylation</w:t>
      </w:r>
    </w:p>
    <w:p>
      <w:pPr>
        <w:pStyle w:val="BodyText"/>
      </w:pPr>
      <w:r>
        <w:drawing>
          <wp:inline>
            <wp:extent cx="5334000" cy="1636568"/>
            <wp:effectExtent b="0" l="0" r="0" t="0"/>
            <wp:docPr descr="" title="" id="1018" name="Picture"/>
            <a:graphic>
              <a:graphicData uri="http://schemas.openxmlformats.org/drawingml/2006/picture">
                <pic:pic>
                  <pic:nvPicPr>
                    <pic:cNvPr descr="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" id="1019" name="Picture"/>
                    <pic:cNvPicPr>
                      <a:picLocks noChangeArrowheads="1" noChangeAspect="1"/>
                    </pic:cNvPicPr>
                  </pic:nvPicPr>
                  <pic:blipFill>
                    <a:blip r:embed="rId1017"/>
                    <a:stretch>
                      <a:fillRect/>
                    </a:stretch>
                  </pic:blipFill>
                  <pic:spPr bwMode="auto">
                    <a:xfrm>
                      <a:off x="0" y="0"/>
                      <a:ext cx="5334000" cy="1636568"/>
                    </a:xfrm>
                    <a:prstGeom prst="rect">
                      <a:avLst/>
                    </a:prstGeom>
                    <a:noFill/>
                    <a:ln w="9525">
                      <a:noFill/>
                      <a:headEnd/>
                      <a:tailEnd/>
                    </a:ln>
                  </pic:spPr>
                </pic:pic>
              </a:graphicData>
            </a:graphic>
          </wp:inline>
        </w:drawing>
      </w:r>
    </w:p>
    <w:p>
      <w:pPr>
        <w:pStyle w:val="BodyText"/>
      </w:pPr>
      <w:r>
        <w:t xml:space="preserve">Sodamide (pK</w:t>
      </w:r>
      <w:r>
        <w:rPr>
          <w:vertAlign w:val="subscript"/>
        </w:rPr>
        <w:t xml:space="preserve">a</w:t>
      </w:r>
      <w:r>
        <w:t xml:space="preserve"> </w:t>
      </w:r>
      <w:r>
        <w:t xml:space="preserve">of NH</w:t>
      </w:r>
      <w:r>
        <w:rPr>
          <w:vertAlign w:val="subscript"/>
        </w:rPr>
        <w:t xml:space="preserve">3</w:t>
      </w:r>
      <w:r>
        <w:t xml:space="preserve"> </w:t>
      </w:r>
      <w:r>
        <w:t xml:space="preserve">≈ 38) is strong enough to deprotonate a terminal alkyne (pK</w:t>
      </w:r>
      <w:r>
        <w:rPr>
          <w:vertAlign w:val="subscript"/>
        </w:rPr>
        <w:t xml:space="preserve">a</w:t>
      </w:r>
      <w:r>
        <w:t xml:space="preserve"> </w:t>
      </w:r>
      <w:r>
        <w:t xml:space="preserve">≈ 25) because the sp carbanion is stable; hydroxide is not strong enough (pK</w:t>
      </w:r>
      <w:r>
        <w:rPr>
          <w:vertAlign w:val="subscript"/>
        </w:rPr>
        <w:t xml:space="preserve">a</w:t>
      </w:r>
      <w:r>
        <w:t xml:space="preserve"> </w:t>
      </w:r>
      <w:r>
        <w:t xml:space="preserve">of H</w:t>
      </w:r>
      <w:r>
        <w:rPr>
          <w:vertAlign w:val="subscript"/>
        </w:rPr>
        <w:t xml:space="preserve">2</w:t>
      </w:r>
      <w:r>
        <w:t xml:space="preserve">O ≈ 16). The acetylide then does an S</w:t>
      </w:r>
      <w:r>
        <w:rPr>
          <w:vertAlign w:val="subscript"/>
        </w:rPr>
        <w:t xml:space="preserve">N</w:t>
      </w:r>
      <w:r>
        <w:t xml:space="preserve">2 on a primary halide. Secondary and tertiary halides give elimination instead because the acetylide is a strong base.</w:t>
      </w:r>
    </w:p>
    <w:p>
      <w:pPr>
        <w:pStyle w:val="BodyText"/>
      </w:pPr>
      <w:r>
        <w:t xml:space="preserve">8.8 Cyclopentadiene → cyclopentadienide (aromatic carbanion) and its resonance</w:t>
      </w:r>
    </w:p>
    <w:p>
      <w:pPr>
        <w:pStyle w:val="BodyText"/>
      </w:pPr>
      <w:r>
        <w:drawing>
          <wp:inline>
            <wp:extent cx="5334000" cy="2023038"/>
            <wp:effectExtent b="0" l="0" r="0" t="0"/>
            <wp:docPr descr="" title="" id="1021" name="Picture"/>
            <a:graphic>
              <a:graphicData uri="http://schemas.openxmlformats.org/drawingml/2006/picture">
                <pic:pic>
                  <pic:nvPicPr>
                    <pic:cNvPr descr="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" id="1022" name="Picture"/>
                    <pic:cNvPicPr>
                      <a:picLocks noChangeArrowheads="1" noChangeAspect="1"/>
                    </pic:cNvPicPr>
                  </pic:nvPicPr>
                  <pic:blipFill>
                    <a:blip r:embed="rId1020"/>
                    <a:stretch>
                      <a:fillRect/>
                    </a:stretch>
                  </pic:blipFill>
                  <pic:spPr bwMode="auto">
                    <a:xfrm>
                      <a:off x="0" y="0"/>
                      <a:ext cx="5334000" cy="2023038"/>
                    </a:xfrm>
                    <a:prstGeom prst="rect">
                      <a:avLst/>
                    </a:prstGeom>
                    <a:noFill/>
                    <a:ln w="9525">
                      <a:noFill/>
                      <a:headEnd/>
                      <a:tailEnd/>
                    </a:ln>
                  </pic:spPr>
                </pic:pic>
              </a:graphicData>
            </a:graphic>
          </wp:inline>
        </w:drawing>
      </w:r>
    </w:p>
    <w:p>
      <w:pPr>
        <w:pStyle w:val="BodyText"/>
      </w:pPr>
      <w:r>
        <w:t xml:space="preserve">The CH</w:t>
      </w:r>
      <w:r>
        <w:rPr>
          <w:vertAlign w:val="subscript"/>
        </w:rPr>
        <w:t xml:space="preserve">2</w:t>
      </w:r>
      <w:r>
        <w:t xml:space="preserve"> </w:t>
      </w:r>
      <w:r>
        <w:t xml:space="preserve">group of cyclopentadiene (pK</w:t>
      </w:r>
      <w:r>
        <w:rPr>
          <w:vertAlign w:val="subscript"/>
        </w:rPr>
        <w:t xml:space="preserve">a</w:t>
      </w:r>
      <w:r>
        <w:t xml:space="preserve"> </w:t>
      </w:r>
      <w:r>
        <w:t xml:space="preserve">≈ 16, a hydrocarbon as acidic as water) loses H</w:t>
      </w:r>
      <w:r>
        <w:rPr>
          <w:vertAlign w:val="superscript"/>
        </w:rPr>
        <w:t xml:space="preserve">+</w:t>
      </w:r>
      <w:r>
        <w:t xml:space="preserve"> </w:t>
      </w:r>
      <w:r>
        <w:t xml:space="preserve">to give a planar C</w:t>
      </w:r>
      <w:r>
        <w:rPr>
          <w:vertAlign w:val="subscript"/>
        </w:rPr>
        <w:t xml:space="preserve">5</w:t>
      </w:r>
      <w:r>
        <w:t xml:space="preserve">H</w:t>
      </w:r>
      <w:r>
        <w:rPr>
          <w:vertAlign w:val="subscript"/>
        </w:rPr>
        <w:t xml:space="preserve">5</w:t>
      </w:r>
      <w:r>
        <w:rPr>
          <w:vertAlign w:val="superscript"/>
        </w:rPr>
        <w:t xml:space="preserve">−</w:t>
      </w:r>
      <w:r>
        <w:t xml:space="preserve"> </w:t>
      </w:r>
      <w:r>
        <w:t xml:space="preserve">with six π electrons (4n+2): all five carbons are equivalent and each carries one-fifth of the charge. This is the carbanion analogue of tropylium (6π) and the reason ferrocene exists.</w:t>
      </w:r>
    </w:p>
    <w:p>
      <w:pPr>
        <w:pStyle w:val="BodyText"/>
      </w:pPr>
      <w:r>
        <w:t xml:space="preserve">8.9 Cyanohydrin carbanion: the acyl-anion equivalent of the benzoin condensation</w:t>
      </w:r>
    </w:p>
    <w:p>
      <w:pPr>
        <w:pStyle w:val="BodyText"/>
      </w:pPr>
      <w:r>
        <w:drawing>
          <wp:inline>
            <wp:extent cx="5334000" cy="2237084"/>
            <wp:effectExtent b="0" l="0" r="0" t="0"/>
            <wp:docPr descr="" title="" id="1024" name="Picture"/>
            <a:graphic>
              <a:graphicData uri="http://schemas.openxmlformats.org/drawingml/2006/picture">
                <pic:pic>
                  <pic:nvPicPr>
                    <pic:cNvPr descr="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" id="1025" name="Picture"/>
                    <pic:cNvPicPr>
                      <a:picLocks noChangeArrowheads="1" noChangeAspect="1"/>
                    </pic:cNvPicPr>
                  </pic:nvPicPr>
                  <pic:blipFill>
                    <a:blip r:embed="rId1023"/>
                    <a:stretch>
                      <a:fillRect/>
                    </a:stretch>
                  </pic:blipFill>
                  <pic:spPr bwMode="auto">
                    <a:xfrm>
                      <a:off x="0" y="0"/>
                      <a:ext cx="5334000" cy="2237084"/>
                    </a:xfrm>
                    <a:prstGeom prst="rect">
                      <a:avLst/>
                    </a:prstGeom>
                    <a:noFill/>
                    <a:ln w="9525">
                      <a:noFill/>
                      <a:headEnd/>
                      <a:tailEnd/>
                    </a:ln>
                  </pic:spPr>
                </pic:pic>
              </a:graphicData>
            </a:graphic>
          </wp:inline>
        </w:drawing>
      </w:r>
    </w:p>
    <w:p>
      <w:pPr>
        <w:pStyle w:val="BodyText"/>
      </w:pPr>
      <w:r>
        <w:t xml:space="preserve">Cyanide adds to the aldehyde to give an alkoxide; a proton transfer then puts the negative charge on the benzylic carbon bearing CN, where it is stabilised by the nitrile (−M) and the phenyl ring. This carbanion is the ‘masked acyl anion’ that attacks a second PhCHO (umpolung of the carbonyl carbon), and the loss of cyanide gives benzoin.</w:t>
      </w:r>
    </w:p>
    <w:p>
      <w:pPr>
        <w:pStyle w:val="BodyText"/>
      </w:pPr>
      <w:r>
        <w:t xml:space="preserve">8.10 Grignard reagent + acetone → tertiary alcohol (after work-up)</w:t>
      </w:r>
    </w:p>
    <w:p>
      <w:pPr>
        <w:pStyle w:val="BodyText"/>
      </w:pPr>
      <w:r>
        <w:drawing>
          <wp:inline>
            <wp:extent cx="5334000" cy="3619161"/>
            <wp:effectExtent b="0" l="0" r="0" t="0"/>
            <wp:docPr descr="" title="" id="1027" name="Picture"/>
            <a:graphic>
              <a:graphicData uri="http://schemas.openxmlformats.org/drawingml/2006/picture">
                <pic:pic>
                  <pic:nvPicPr>
                    <pic:cNvPr descr="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" id="1028" name="Picture"/>
                    <pic:cNvPicPr>
                      <a:picLocks noChangeArrowheads="1" noChangeAspect="1"/>
                    </pic:cNvPicPr>
                  </pic:nvPicPr>
                  <pic:blipFill>
                    <a:blip r:embed="rId1026"/>
                    <a:stretch>
                      <a:fillRect/>
                    </a:stretch>
                  </pic:blipFill>
                  <pic:spPr bwMode="auto">
                    <a:xfrm>
                      <a:off x="0" y="0"/>
                      <a:ext cx="5334000" cy="3619161"/>
                    </a:xfrm>
                    <a:prstGeom prst="rect">
                      <a:avLst/>
                    </a:prstGeom>
                    <a:noFill/>
                    <a:ln w="9525">
                      <a:noFill/>
                      <a:headEnd/>
                      <a:tailEnd/>
                    </a:ln>
                  </pic:spPr>
                </pic:pic>
              </a:graphicData>
            </a:graphic>
          </wp:inline>
        </w:drawing>
      </w:r>
    </w:p>
    <w:p>
      <w:pPr>
        <w:pStyle w:val="BodyText"/>
      </w:pPr>
      <w:r>
        <w:t xml:space="preserve">The C–Mg σ pair is the nucleophile (a carbanion in disguise). It adds to the C=O carbon, and the alkoxide oxygen binds magnesium. Aqueous acid protonates the alkoxide and removes Mg</w:t>
      </w:r>
      <w:r>
        <w:rPr>
          <w:vertAlign w:val="superscript"/>
        </w:rPr>
        <w:t xml:space="preserve">2+</w:t>
      </w:r>
      <w:r>
        <w:t xml:space="preserve">. Grignard reagents react with CO</w:t>
      </w:r>
      <w:r>
        <w:rPr>
          <w:vertAlign w:val="subscript"/>
        </w:rPr>
        <w:t xml:space="preserve">2</w:t>
      </w:r>
      <w:r>
        <w:t xml:space="preserve"> </w:t>
      </w:r>
      <w:r>
        <w:t xml:space="preserve">(→ RCOOH), aldehydes (→ 2° alcohols), HCHO (→ 1° alcohols), epoxides, nitriles (→ ketones after hydrolysis) and esters (→ 3° alcohols, two equivalents). They are destroyed by any acid with a pK</w:t>
      </w:r>
      <w:r>
        <w:rPr>
          <w:vertAlign w:val="subscript"/>
        </w:rPr>
        <w:t xml:space="preserve">a</w:t>
      </w:r>
      <w:r>
        <w:t xml:space="preserve"> </w:t>
      </w:r>
      <w:r>
        <w:t xml:space="preserve">below that of the C–H bond of R–H (HOH, ROH, RCOOH, RNH</w:t>
      </w:r>
      <w:r>
        <w:rPr>
          <w:vertAlign w:val="subscript"/>
        </w:rPr>
        <w:t xml:space="preserve">2</w:t>
      </w:r>
      <w:r>
        <w:t xml:space="preserve">, R–C≡C–H): this is the basis of the Zerewitinoff determination of active hydrogen by CH</w:t>
      </w:r>
      <w:r>
        <w:rPr>
          <w:vertAlign w:val="subscript"/>
        </w:rPr>
        <w:t xml:space="preserve">4</w:t>
      </w:r>
      <w:r>
        <w:t xml:space="preserve"> </w:t>
      </w:r>
      <w:r>
        <w:t xml:space="preserve">evolution from CH</w:t>
      </w:r>
      <w:r>
        <w:rPr>
          <w:vertAlign w:val="subscript"/>
        </w:rPr>
        <w:t xml:space="preserve">3</w:t>
      </w:r>
      <w:r>
        <w:t xml:space="preserve">MgI.</w:t>
      </w:r>
    </w:p>
    <w:bookmarkEnd w:id="1029"/>
    <w:bookmarkStart w:id="1030" w:name="h93"/>
    <w:p>
      <w:pPr>
        <w:pStyle w:val="Heading2"/>
      </w:pPr>
      <w:r>
        <w:t xml:space="preserve">8.6 Kinetic and thermodynamic enolates; why optical activity is lost</w:t>
      </w:r>
    </w:p>
    <w:p>
      <w:pPr>
        <w:numPr>
          <w:ilvl w:val="0"/>
          <w:numId w:val="1017"/>
        </w:numPr>
        <w:pStyle w:val="Compact"/>
      </w:pPr>
      <w:r>
        <w:rPr>
          <w:bCs/>
          <w:b/>
        </w:rPr>
        <w:t xml:space="preserve">Racemisation by enolisation.</w:t>
      </w:r>
      <w:r>
        <w:t xml:space="preserve"> </w:t>
      </w:r>
      <w:r>
        <w:t xml:space="preserve">A ketone with an α-stereocentre that carries an H (for example (R)-2-methyl-1-phenylbutan-1-one) racemises in dilute base or acid, because the enol or enolate is planar at that carbon: re-protonation from either face gives both enantiomers. Deuterium from D</w:t>
      </w:r>
      <w:r>
        <w:rPr>
          <w:vertAlign w:val="subscript"/>
        </w:rPr>
        <w:t xml:space="preserve">2</w:t>
      </w:r>
      <w:r>
        <w:t xml:space="preserve">O is exchanged into the α-positions at the same rate (CH</w:t>
      </w:r>
      <w:r>
        <w:rPr>
          <w:vertAlign w:val="subscript"/>
        </w:rPr>
        <w:t xml:space="preserve">3</w:t>
      </w:r>
      <w:r>
        <w:t xml:space="preserve">COCH</w:t>
      </w:r>
      <w:r>
        <w:rPr>
          <w:vertAlign w:val="subscript"/>
        </w:rPr>
        <w:t xml:space="preserve">3</w:t>
      </w:r>
      <w:r>
        <w:t xml:space="preserve"> </w:t>
      </w:r>
      <w:r>
        <w:t xml:space="preserve">→ CD</w:t>
      </w:r>
      <w:r>
        <w:rPr>
          <w:vertAlign w:val="subscript"/>
        </w:rPr>
        <w:t xml:space="preserve">3</w:t>
      </w:r>
      <w:r>
        <w:t xml:space="preserve">COCD</w:t>
      </w:r>
      <w:r>
        <w:rPr>
          <w:vertAlign w:val="subscript"/>
        </w:rPr>
        <w:t xml:space="preserve">3</w:t>
      </w:r>
      <w:r>
        <w:t xml:space="preserve">): the proof of a carbanion/enol intermediate.</w:t>
      </w:r>
    </w:p>
    <w:p>
      <w:pPr>
        <w:numPr>
          <w:ilvl w:val="0"/>
          <w:numId w:val="1017"/>
        </w:numPr>
        <w:pStyle w:val="Compact"/>
      </w:pPr>
      <w:r>
        <w:rPr>
          <w:bCs/>
          <w:b/>
        </w:rPr>
        <w:t xml:space="preserve">Regioselectivity in unsymmetrical ketones</w:t>
      </w:r>
      <w:r>
        <w:t xml:space="preserve"> </w:t>
      </w:r>
      <w:r>
        <w:t xml:space="preserve">(2-methylcyclohexanone): LDA, THF, −78 °C removes the more accessible, less substituted α-H irreversibly (</w:t>
      </w:r>
      <w:r>
        <w:rPr>
          <w:iCs/>
          <w:i/>
        </w:rPr>
        <w:t xml:space="preserve">kinetic</w:t>
      </w:r>
      <w:r>
        <w:t xml:space="preserve"> </w:t>
      </w:r>
      <w:r>
        <w:t xml:space="preserve">enolate, more s-character in the transition state, faster); NaH or NaOEt/EtOH at room temperature equilibrates to the more substituted, more stable enolate (</w:t>
      </w:r>
      <w:r>
        <w:rPr>
          <w:iCs/>
          <w:i/>
        </w:rPr>
        <w:t xml:space="preserve">thermodynamic</w:t>
      </w:r>
      <w:r>
        <w:t xml:space="preserve">). Alkylation with CH</w:t>
      </w:r>
      <w:r>
        <w:rPr>
          <w:vertAlign w:val="subscript"/>
        </w:rPr>
        <w:t xml:space="preserve">3</w:t>
      </w:r>
      <w:r>
        <w:t xml:space="preserve">I then gives 2,6-dimethyl- (kinetic) or 2,2-dimethylcyclohexanone (thermodynamic).</w:t>
      </w:r>
    </w:p>
    <w:p>
      <w:pPr>
        <w:numPr>
          <w:ilvl w:val="0"/>
          <w:numId w:val="1017"/>
        </w:numPr>
        <w:pStyle w:val="Compact"/>
      </w:pPr>
      <w:r>
        <w:rPr>
          <w:bCs/>
          <w:b/>
        </w:rPr>
        <w:t xml:space="preserve">Which α-H is most acidic</w:t>
      </w:r>
      <w:r>
        <w:t xml:space="preserve"> </w:t>
      </w:r>
      <w:r>
        <w:t xml:space="preserve">in CH</w:t>
      </w:r>
      <w:r>
        <w:rPr>
          <w:vertAlign w:val="subscript"/>
        </w:rPr>
        <w:t xml:space="preserve">3</w:t>
      </w:r>
      <w:r>
        <w:t xml:space="preserve">COCH</w:t>
      </w:r>
      <w:r>
        <w:rPr>
          <w:vertAlign w:val="subscript"/>
        </w:rPr>
        <w:t xml:space="preserve">2</w:t>
      </w:r>
      <w:r>
        <w:t xml:space="preserve">COCH</w:t>
      </w:r>
      <w:r>
        <w:rPr>
          <w:vertAlign w:val="subscript"/>
        </w:rPr>
        <w:t xml:space="preserve">3</w:t>
      </w:r>
      <w:r>
        <w:t xml:space="preserve">? The central CH</w:t>
      </w:r>
      <w:r>
        <w:rPr>
          <w:vertAlign w:val="subscript"/>
        </w:rPr>
        <w:t xml:space="preserve">2</w:t>
      </w:r>
      <w:r>
        <w:t xml:space="preserve"> </w:t>
      </w:r>
      <w:r>
        <w:t xml:space="preserve">(pK</w:t>
      </w:r>
      <w:r>
        <w:rPr>
          <w:vertAlign w:val="subscript"/>
        </w:rPr>
        <w:t xml:space="preserve">a</w:t>
      </w:r>
      <w:r>
        <w:t xml:space="preserve"> </w:t>
      </w:r>
      <w:r>
        <w:t xml:space="preserve">≈ 9): its anion is stabilised by</w:t>
      </w:r>
      <w:r>
        <w:t xml:space="preserve"> </w:t>
      </w:r>
      <w:r>
        <w:rPr>
          <w:iCs/>
          <w:i/>
        </w:rPr>
        <w:t xml:space="preserve">both</w:t>
      </w:r>
      <w:r>
        <w:t xml:space="preserve"> </w:t>
      </w:r>
      <w:r>
        <w:t xml:space="preserve">carbonyls, whereas deprotonation at CH</w:t>
      </w:r>
      <w:r>
        <w:rPr>
          <w:vertAlign w:val="subscript"/>
        </w:rPr>
        <w:t xml:space="preserve">3</w:t>
      </w:r>
      <w:r>
        <w:t xml:space="preserve"> </w:t>
      </w:r>
      <w:r>
        <w:t xml:space="preserve">is stabilised by one.</w:t>
      </w:r>
    </w:p>
    <w:p>
      <w:pPr>
        <w:numPr>
          <w:ilvl w:val="0"/>
          <w:numId w:val="1017"/>
        </w:numPr>
        <w:pStyle w:val="Compact"/>
      </w:pPr>
      <w:r>
        <w:rPr>
          <w:bCs/>
          <w:b/>
        </w:rPr>
        <w:t xml:space="preserve">Intramolecular H-bond and chelation</w:t>
      </w:r>
      <w:r>
        <w:t xml:space="preserve"> </w:t>
      </w:r>
      <w:r>
        <w:t xml:space="preserve">stabilise the enol form of β-diketones (acetylacetone is ≈ 80 % enol in hexane) and the enolate (planar, W-shaped, O···M</w:t>
      </w:r>
      <w:r>
        <w:rPr>
          <w:vertAlign w:val="superscript"/>
        </w:rPr>
        <w:t xml:space="preserve">+</w:t>
      </w:r>
      <w:r>
        <w:t xml:space="preserve">···O).</w:t>
      </w:r>
    </w:p>
    <w:bookmarkEnd w:id="1030"/>
    <w:bookmarkStart w:id="1031" w:name="h94"/>
    <w:p>
      <w:pPr>
        <w:pStyle w:val="Heading2"/>
      </w:pPr>
      <w:r>
        <w:t xml:space="preserve">8.7 Reactions of carbanions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Reaction type</w:t>
            </w:r>
          </w:p>
        </w:tc>
        <w:tc>
          <w:tcPr/>
          <w:p>
            <w:pPr>
              <w:pStyle w:val="Compact"/>
              <w:jc w:val="left"/>
            </w:pPr>
            <w:r>
              <w:t xml:space="preserve">Example</w:t>
            </w:r>
          </w:p>
        </w:tc>
        <w:tc>
          <w:tcPr/>
          <w:p>
            <w:pPr>
              <w:pStyle w:val="Compact"/>
              <w:jc w:val="left"/>
            </w:pPr>
            <w:r>
              <w:t xml:space="preserve">Product</w:t>
            </w:r>
          </w:p>
        </w:tc>
      </w:tr>
      <w:tr>
        <w:tc>
          <w:tcPr/>
          <w:p>
            <w:pPr>
              <w:pStyle w:val="Compact"/>
              <w:jc w:val="left"/>
            </w:pPr>
            <w:r>
              <w:t xml:space="preserve">Protonation (acid–base)</w:t>
            </w:r>
          </w:p>
        </w:tc>
        <w:tc>
          <w:tcPr/>
          <w:p>
            <w:pPr>
              <w:pStyle w:val="Compact"/>
              <w:jc w:val="left"/>
            </w:pPr>
            <w:r>
              <w:t xml:space="preserve">RMgX + H</w:t>
            </w:r>
            <w:r>
              <w:rPr>
                <w:vertAlign w:val="subscript"/>
              </w:rPr>
              <w:t xml:space="preserve">2</w:t>
            </w:r>
            <w:r>
              <w:t xml:space="preserve">O</w:t>
            </w:r>
          </w:p>
        </w:tc>
        <w:tc>
          <w:tcPr/>
          <w:p>
            <w:pPr>
              <w:pStyle w:val="Compact"/>
              <w:jc w:val="left"/>
            </w:pPr>
            <w:r>
              <w:t xml:space="preserve">R–H + Mg(OH)X</w:t>
            </w:r>
          </w:p>
        </w:tc>
      </w:tr>
      <w:tr>
        <w:tc>
          <w:tcPr/>
          <w:p>
            <w:pPr>
              <w:pStyle w:val="Compact"/>
              <w:jc w:val="left"/>
            </w:pPr>
            <w:r>
              <w:t xml:space="preserve">Nucleophilic addition to C=O</w:t>
            </w:r>
          </w:p>
        </w:tc>
        <w:tc>
          <w:tcPr/>
          <w:p>
            <w:pPr>
              <w:pStyle w:val="Compact"/>
              <w:jc w:val="left"/>
            </w:pPr>
            <w:r>
              <w:t xml:space="preserve">RMgX/RLi + RCHO, RCOR, CO</w:t>
            </w:r>
            <w:r>
              <w:rPr>
                <w:vertAlign w:val="subscript"/>
              </w:rPr>
              <w:t xml:space="preserve">2</w:t>
            </w:r>
            <w:r>
              <w:t xml:space="preserve">, HCHO</w:t>
            </w:r>
          </w:p>
        </w:tc>
        <w:tc>
          <w:tcPr/>
          <w:p>
            <w:pPr>
              <w:pStyle w:val="Compact"/>
              <w:jc w:val="left"/>
            </w:pPr>
            <w:r>
              <w:t xml:space="preserve">alcohols, carboxylic acids</w:t>
            </w:r>
          </w:p>
        </w:tc>
      </w:tr>
      <w:tr>
        <w:tc>
          <w:tcPr/>
          <w:p>
            <w:pPr>
              <w:pStyle w:val="Compact"/>
              <w:jc w:val="left"/>
            </w:pPr>
            <w:r>
              <w:t xml:space="preserve">Nucleophilic substitution (S</w:t>
            </w:r>
            <w:r>
              <w:rPr>
                <w:vertAlign w:val="subscript"/>
              </w:rPr>
              <w:t xml:space="preserve">N</w:t>
            </w:r>
            <w:r>
              <w:t xml:space="preserve">2)</w:t>
            </w:r>
          </w:p>
        </w:tc>
        <w:tc>
          <w:tcPr/>
          <w:p>
            <w:pPr>
              <w:pStyle w:val="Compact"/>
              <w:jc w:val="left"/>
            </w:pPr>
            <w:r>
              <w:t xml:space="preserve">R′C≡C</w:t>
            </w:r>
            <w:r>
              <w:rPr>
                <w:vertAlign w:val="superscript"/>
              </w:rPr>
              <w:t xml:space="preserve">−</w:t>
            </w:r>
            <w:r>
              <w:t xml:space="preserve"> </w:t>
            </w:r>
            <w:r>
              <w:t xml:space="preserve">+ R–X; enolate + R–X</w:t>
            </w:r>
          </w:p>
        </w:tc>
        <w:tc>
          <w:tcPr/>
          <w:p>
            <w:pPr>
              <w:pStyle w:val="Compact"/>
              <w:jc w:val="left"/>
            </w:pPr>
            <w:r>
              <w:t xml:space="preserve">alkyne, α-alkylated carbonyl</w:t>
            </w:r>
          </w:p>
        </w:tc>
      </w:tr>
      <w:tr>
        <w:tc>
          <w:tcPr/>
          <w:p>
            <w:pPr>
              <w:pStyle w:val="Compact"/>
              <w:jc w:val="left"/>
            </w:pPr>
            <w:r>
              <w:t xml:space="preserve">Conjugate addition</w:t>
            </w:r>
          </w:p>
        </w:tc>
        <w:tc>
          <w:tcPr/>
          <w:p>
            <w:pPr>
              <w:pStyle w:val="Compact"/>
              <w:jc w:val="left"/>
            </w:pPr>
            <w:r>
              <w:t xml:space="preserve">malonate + enone; R</w:t>
            </w:r>
            <w:r>
              <w:rPr>
                <w:vertAlign w:val="subscript"/>
              </w:rPr>
              <w:t xml:space="preserve">2</w:t>
            </w:r>
            <w:r>
              <w:t xml:space="preserve">CuLi + enone</w:t>
            </w:r>
          </w:p>
        </w:tc>
        <w:tc>
          <w:tcPr/>
          <w:p>
            <w:pPr>
              <w:pStyle w:val="Compact"/>
              <w:jc w:val="left"/>
            </w:pPr>
            <w:r>
              <w:t xml:space="preserve">1,5-dicarbonyl; β-alkyl ketone</w:t>
            </w:r>
          </w:p>
        </w:tc>
      </w:tr>
      <w:tr>
        <w:tc>
          <w:tcPr/>
          <w:p>
            <w:pPr>
              <w:pStyle w:val="Compact"/>
              <w:jc w:val="left"/>
            </w:pPr>
            <w:r>
              <w:t xml:space="preserve">Addition–elimination (acyl)</w:t>
            </w:r>
          </w:p>
        </w:tc>
        <w:tc>
          <w:tcPr/>
          <w:p>
            <w:pPr>
              <w:pStyle w:val="Compact"/>
              <w:jc w:val="left"/>
            </w:pPr>
            <w:r>
              <w:t xml:space="preserve">Claisen: enolate + RCOOR′ → β-ketoester</w:t>
            </w:r>
          </w:p>
        </w:tc>
        <w:tc>
          <w:tcPr/>
          <w:p>
            <w:pPr>
              <w:pStyle w:val="Compact"/>
              <w:jc w:val="left"/>
            </w:pPr>
            <w:r>
              <w:t xml:space="preserve">C–C bond, loss of RO</w:t>
            </w:r>
            <w:r>
              <w:rPr>
                <w:vertAlign w:val="superscript"/>
              </w:rPr>
              <w:t xml:space="preserve">−</w:t>
            </w:r>
          </w:p>
        </w:tc>
      </w:tr>
      <w:tr>
        <w:tc>
          <w:tcPr/>
          <w:p>
            <w:pPr>
              <w:pStyle w:val="Compact"/>
              <w:jc w:val="left"/>
            </w:pPr>
            <w:r>
              <w:t xml:space="preserve">Elimination (E1cB)</w:t>
            </w:r>
          </w:p>
        </w:tc>
        <w:tc>
          <w:tcPr/>
          <w:p>
            <w:pPr>
              <w:pStyle w:val="Compact"/>
              <w:jc w:val="left"/>
            </w:pPr>
            <w:r>
              <w:t xml:space="preserve">aldol condensation; β-hydroxy carbonyl dehydration</w:t>
            </w:r>
          </w:p>
        </w:tc>
        <w:tc>
          <w:tcPr/>
          <w:p>
            <w:pPr>
              <w:pStyle w:val="Compact"/>
              <w:jc w:val="left"/>
            </w:pPr>
            <w:r>
              <w:t xml:space="preserve">α,β-unsaturated carbonyl</w:t>
            </w:r>
          </w:p>
        </w:tc>
      </w:tr>
      <w:tr>
        <w:tc>
          <w:tcPr/>
          <w:p>
            <w:pPr>
              <w:pStyle w:val="Compact"/>
              <w:jc w:val="left"/>
            </w:pPr>
            <w:r>
              <w:t xml:space="preserve">Wurtz coupling</w:t>
            </w:r>
          </w:p>
        </w:tc>
        <w:tc>
          <w:tcPr/>
          <w:p>
            <w:pPr>
              <w:pStyle w:val="Compact"/>
              <w:jc w:val="left"/>
            </w:pPr>
            <w:r>
              <w:t xml:space="preserve">2 RX + 2 Na → R–R + 2 NaX (via R–Na and S</w:t>
            </w:r>
            <w:r>
              <w:rPr>
                <w:vertAlign w:val="subscript"/>
              </w:rPr>
              <w:t xml:space="preserve">N</w:t>
            </w:r>
            <w:r>
              <w:t xml:space="preserve">2 on a second RX)</w:t>
            </w:r>
          </w:p>
        </w:tc>
        <w:tc>
          <w:tcPr/>
          <w:p>
            <w:pPr>
              <w:pStyle w:val="Compact"/>
              <w:jc w:val="left"/>
            </w:pPr>
            <w:r>
              <w:t xml:space="preserve">alkane (even carbon count)</w:t>
            </w:r>
          </w:p>
        </w:tc>
      </w:tr>
      <w:tr>
        <w:tc>
          <w:tcPr/>
          <w:p>
            <w:pPr>
              <w:pStyle w:val="Compact"/>
              <w:jc w:val="left"/>
            </w:pPr>
            <w:r>
              <w:t xml:space="preserve">Decarboxylation</w:t>
            </w:r>
          </w:p>
        </w:tc>
        <w:tc>
          <w:tcPr/>
          <w:p>
            <w:pPr>
              <w:pStyle w:val="Compact"/>
              <w:jc w:val="left"/>
            </w:pPr>
            <w:r>
              <w:t xml:space="preserve">β-keto acid, malonic acid, soda lime</w:t>
            </w:r>
          </w:p>
        </w:tc>
        <w:tc>
          <w:tcPr/>
          <w:p>
            <w:pPr>
              <w:pStyle w:val="Compact"/>
              <w:jc w:val="left"/>
            </w:pPr>
            <w:r>
              <w:t xml:space="preserve">ketone, acetic acid, alkane</w:t>
            </w:r>
          </w:p>
        </w:tc>
      </w:tr>
      <w:tr>
        <w:tc>
          <w:tcPr/>
          <w:p>
            <w:pPr>
              <w:pStyle w:val="Compact"/>
              <w:jc w:val="left"/>
            </w:pPr>
            <w:r>
              <w:t xml:space="preserve">α-Elimination → carbene</w:t>
            </w:r>
          </w:p>
        </w:tc>
        <w:tc>
          <w:tcPr/>
          <w:p>
            <w:pPr>
              <w:pStyle w:val="Compact"/>
              <w:jc w:val="left"/>
            </w:pPr>
            <w:r>
              <w:t xml:space="preserve">CHCl</w:t>
            </w:r>
            <w:r>
              <w:rPr>
                <w:vertAlign w:val="subscript"/>
              </w:rPr>
              <w:t xml:space="preserve">3</w:t>
            </w:r>
            <w:r>
              <w:t xml:space="preserve"> </w:t>
            </w:r>
            <w:r>
              <w:t xml:space="preserve">+ KOH; Reimer–Tiemann</w:t>
            </w:r>
          </w:p>
        </w:tc>
        <w:tc>
          <w:tcPr/>
          <w:p>
            <w:pPr>
              <w:pStyle w:val="Compact"/>
              <w:jc w:val="left"/>
            </w:pPr>
            <w:r>
              <w:t xml:space="preserve">dichlorocarbene (Part 10)</w:t>
            </w:r>
          </w:p>
        </w:tc>
      </w:tr>
      <w:tr>
        <w:tc>
          <w:tcPr/>
          <w:p>
            <w:pPr>
              <w:pStyle w:val="Compact"/>
              <w:jc w:val="left"/>
            </w:pPr>
            <w:r>
              <w:t xml:space="preserve">Dimerisation by electron transfer</w:t>
            </w:r>
          </w:p>
        </w:tc>
        <w:tc>
          <w:tcPr/>
          <w:p>
            <w:pPr>
              <w:pStyle w:val="Compact"/>
              <w:jc w:val="left"/>
            </w:pPr>
            <w:r>
              <w:t xml:space="preserve">2 Ph</w:t>
            </w:r>
            <w:r>
              <w:rPr>
                <w:vertAlign w:val="subscript"/>
              </w:rPr>
              <w:t xml:space="preserve">3</w:t>
            </w:r>
            <w:r>
              <w:t xml:space="preserve">C</w:t>
            </w:r>
            <w:r>
              <w:rPr>
                <w:vertAlign w:val="superscript"/>
              </w:rPr>
              <w:t xml:space="preserve">−</w:t>
            </w:r>
            <w:r>
              <w:t xml:space="preserve">Na</w:t>
            </w:r>
            <w:r>
              <w:rPr>
                <w:vertAlign w:val="superscript"/>
              </w:rPr>
              <w:t xml:space="preserve">+</w:t>
            </w:r>
            <w:r>
              <w:t xml:space="preserve"> </w:t>
            </w:r>
            <w:r>
              <w:t xml:space="preserve">(trityl sodium)</w:t>
            </w:r>
          </w:p>
        </w:tc>
        <w:tc>
          <w:tcPr/>
          <w:p>
            <w:pPr>
              <w:pStyle w:val="Compact"/>
              <w:jc w:val="left"/>
            </w:pPr>
            <w:r>
              <w:t xml:space="preserve">stable coloured solutions</w:t>
            </w:r>
          </w:p>
        </w:tc>
      </w:tr>
    </w:tbl>
    <w:bookmarkEnd w:id="1031"/>
    <w:bookmarkStart w:id="1032" w:name="h95"/>
    <w:p>
      <w:pPr>
        <w:pStyle w:val="Heading2"/>
      </w:pPr>
      <w:r>
        <w:t xml:space="preserve">8.9 The carbon–metal bond, ion pairs and aggregates: what ‘R</w:t>
      </w:r>
      <w:r>
        <w:rPr>
          <w:vertAlign w:val="superscript"/>
        </w:rPr>
        <w:t xml:space="preserve">−</w:t>
      </w:r>
      <w:r>
        <w:t xml:space="preserve">’ really is in the flask</w:t>
      </w:r>
    </w:p>
    <w:p>
      <w:pPr>
        <w:pStyle w:val="FirstParagraph"/>
      </w:pPr>
      <w:r>
        <w:t xml:space="preserve">A free carbanion is almost never the reacting species. Organometallic ‘carbanions’ are polar covalent compounds, and their reactivity depends on how ionic the C–M bond is and on how the metal is solvated and aggregated. The Pauling estimate of ionic character, 1 − exp(−¼ Δχ²), with χ(C) = 2.55, shows the trend (values are indicative; real bonds are never fully ionic):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Bond C–M</w:t>
            </w:r>
          </w:p>
        </w:tc>
        <w:tc>
          <w:tcPr/>
          <w:p>
            <w:pPr>
              <w:pStyle w:val="Compact"/>
              <w:jc w:val="left"/>
            </w:pPr>
            <w:r>
              <w:t xml:space="preserve">χ(M)</w:t>
            </w:r>
          </w:p>
        </w:tc>
        <w:tc>
          <w:tcPr/>
          <w:p>
            <w:pPr>
              <w:pStyle w:val="Compact"/>
              <w:jc w:val="left"/>
            </w:pPr>
            <w:r>
              <w:t xml:space="preserve">Δχ</w:t>
            </w:r>
          </w:p>
        </w:tc>
        <w:tc>
          <w:tcPr/>
          <w:p>
            <w:pPr>
              <w:pStyle w:val="Compact"/>
              <w:jc w:val="left"/>
            </w:pPr>
            <w:r>
              <w:t xml:space="preserve">≈ % ionic</w:t>
            </w:r>
          </w:p>
        </w:tc>
        <w:tc>
          <w:tcPr/>
          <w:p>
            <w:pPr>
              <w:pStyle w:val="Compact"/>
              <w:jc w:val="left"/>
            </w:pPr>
            <w:r>
              <w:t xml:space="preserve">Reagent behaviour</w:t>
            </w:r>
          </w:p>
        </w:tc>
      </w:tr>
      <w:tr>
        <w:tc>
          <w:tcPr/>
          <w:p>
            <w:pPr>
              <w:pStyle w:val="Compact"/>
              <w:jc w:val="left"/>
            </w:pPr>
            <w:r>
              <w:t xml:space="preserve">C–K</w:t>
            </w:r>
          </w:p>
        </w:tc>
        <w:tc>
          <w:tcPr/>
          <w:p>
            <w:pPr>
              <w:pStyle w:val="Compact"/>
              <w:jc w:val="left"/>
            </w:pPr>
            <w:r>
              <w:t xml:space="preserve">0.82</w:t>
            </w:r>
          </w:p>
        </w:tc>
        <w:tc>
          <w:tcPr/>
          <w:p>
            <w:pPr>
              <w:pStyle w:val="Compact"/>
              <w:jc w:val="left"/>
            </w:pPr>
            <w:r>
              <w:t xml:space="preserve">1.73</w:t>
            </w:r>
          </w:p>
        </w:tc>
        <w:tc>
          <w:tcPr/>
          <w:p>
            <w:pPr>
              <w:pStyle w:val="Compact"/>
              <w:jc w:val="left"/>
            </w:pPr>
            <w:r>
              <w:t xml:space="preserve">53</w:t>
            </w:r>
          </w:p>
        </w:tc>
        <w:tc>
          <w:tcPr/>
          <w:p>
            <w:pPr>
              <w:pStyle w:val="Compact"/>
              <w:jc w:val="left"/>
            </w:pPr>
            <w:r>
              <w:t xml:space="preserve">essentially ionic, very reactive (benzylpotassium, KH-generated enolates); insoluble in hydrocarbons</w:t>
            </w:r>
          </w:p>
        </w:tc>
      </w:tr>
      <w:tr>
        <w:tc>
          <w:tcPr/>
          <w:p>
            <w:pPr>
              <w:pStyle w:val="Compact"/>
              <w:jc w:val="left"/>
            </w:pPr>
            <w:r>
              <w:t xml:space="preserve">C–Na</w:t>
            </w:r>
          </w:p>
        </w:tc>
        <w:tc>
          <w:tcPr/>
          <w:p>
            <w:pPr>
              <w:pStyle w:val="Compact"/>
              <w:jc w:val="left"/>
            </w:pPr>
            <w:r>
              <w:t xml:space="preserve">0.93</w:t>
            </w:r>
          </w:p>
        </w:tc>
        <w:tc>
          <w:tcPr/>
          <w:p>
            <w:pPr>
              <w:pStyle w:val="Compact"/>
              <w:jc w:val="left"/>
            </w:pPr>
            <w:r>
              <w:t xml:space="preserve">1.62</w:t>
            </w:r>
          </w:p>
        </w:tc>
        <w:tc>
          <w:tcPr/>
          <w:p>
            <w:pPr>
              <w:pStyle w:val="Compact"/>
              <w:jc w:val="left"/>
            </w:pPr>
            <w:r>
              <w:t xml:space="preserve">48</w:t>
            </w:r>
          </w:p>
        </w:tc>
        <w:tc>
          <w:tcPr/>
          <w:p>
            <w:pPr>
              <w:pStyle w:val="Compact"/>
              <w:jc w:val="left"/>
            </w:pPr>
            <w:r>
              <w:t xml:space="preserve">ionic (trityl-sodium, sodium acetylide, Wurtz intermediates); salts</w:t>
            </w:r>
          </w:p>
        </w:tc>
      </w:tr>
      <w:tr>
        <w:tc>
          <w:tcPr/>
          <w:p>
            <w:pPr>
              <w:pStyle w:val="Compact"/>
              <w:jc w:val="left"/>
            </w:pPr>
            <w:r>
              <w:t xml:space="preserve">C–Li</w:t>
            </w:r>
          </w:p>
        </w:tc>
        <w:tc>
          <w:tcPr/>
          <w:p>
            <w:pPr>
              <w:pStyle w:val="Compact"/>
              <w:jc w:val="left"/>
            </w:pPr>
            <w:r>
              <w:t xml:space="preserve">0.98</w:t>
            </w:r>
          </w:p>
        </w:tc>
        <w:tc>
          <w:tcPr/>
          <w:p>
            <w:pPr>
              <w:pStyle w:val="Compact"/>
              <w:jc w:val="left"/>
            </w:pPr>
            <w:r>
              <w:t xml:space="preserve">1.57</w:t>
            </w:r>
          </w:p>
        </w:tc>
        <w:tc>
          <w:tcPr/>
          <w:p>
            <w:pPr>
              <w:pStyle w:val="Compact"/>
              <w:jc w:val="left"/>
            </w:pPr>
            <w:r>
              <w:t xml:space="preserve">46</w:t>
            </w:r>
          </w:p>
        </w:tc>
        <w:tc>
          <w:tcPr/>
          <w:p>
            <w:pPr>
              <w:pStyle w:val="Compact"/>
              <w:jc w:val="left"/>
            </w:pPr>
            <w:r>
              <w:t xml:space="preserve">polar covalent, aggregated, soluble in ether/hydrocarbon; RLi are strong bases and nucleophiles</w:t>
            </w:r>
          </w:p>
        </w:tc>
      </w:tr>
      <w:tr>
        <w:tc>
          <w:tcPr/>
          <w:p>
            <w:pPr>
              <w:pStyle w:val="Compact"/>
              <w:jc w:val="left"/>
            </w:pPr>
            <w:r>
              <w:t xml:space="preserve">C–Mg</w:t>
            </w:r>
          </w:p>
        </w:tc>
        <w:tc>
          <w:tcPr/>
          <w:p>
            <w:pPr>
              <w:pStyle w:val="Compact"/>
              <w:jc w:val="left"/>
            </w:pPr>
            <w:r>
              <w:t xml:space="preserve">1.31</w:t>
            </w:r>
          </w:p>
        </w:tc>
        <w:tc>
          <w:tcPr/>
          <w:p>
            <w:pPr>
              <w:pStyle w:val="Compact"/>
              <w:jc w:val="left"/>
            </w:pPr>
            <w:r>
              <w:t xml:space="preserve">1.24</w:t>
            </w:r>
          </w:p>
        </w:tc>
        <w:tc>
          <w:tcPr/>
          <w:p>
            <w:pPr>
              <w:pStyle w:val="Compact"/>
              <w:jc w:val="left"/>
            </w:pPr>
            <w:r>
              <w:t xml:space="preserve">32</w:t>
            </w:r>
          </w:p>
        </w:tc>
        <w:tc>
          <w:tcPr/>
          <w:p>
            <w:pPr>
              <w:pStyle w:val="Compact"/>
              <w:jc w:val="left"/>
            </w:pPr>
            <w:r>
              <w:t xml:space="preserve">Grignard reagents: polar covalent; react with C=O, epoxides, CO</w:t>
            </w:r>
            <w:r>
              <w:rPr>
                <w:vertAlign w:val="subscript"/>
              </w:rPr>
              <w:t xml:space="preserve">2</w:t>
            </w:r>
            <w:r>
              <w:t xml:space="preserve">; mild bases</w:t>
            </w:r>
          </w:p>
        </w:tc>
      </w:tr>
      <w:tr>
        <w:tc>
          <w:tcPr/>
          <w:p>
            <w:pPr>
              <w:pStyle w:val="Compact"/>
              <w:jc w:val="left"/>
            </w:pPr>
            <w:r>
              <w:t xml:space="preserve">C–Al</w:t>
            </w:r>
          </w:p>
        </w:tc>
        <w:tc>
          <w:tcPr/>
          <w:p>
            <w:pPr>
              <w:pStyle w:val="Compact"/>
              <w:jc w:val="left"/>
            </w:pPr>
            <w:r>
              <w:t xml:space="preserve">1.61</w:t>
            </w:r>
          </w:p>
        </w:tc>
        <w:tc>
          <w:tcPr/>
          <w:p>
            <w:pPr>
              <w:pStyle w:val="Compact"/>
              <w:jc w:val="left"/>
            </w:pPr>
            <w:r>
              <w:t xml:space="preserve">0.94</w:t>
            </w:r>
          </w:p>
        </w:tc>
        <w:tc>
          <w:tcPr/>
          <w:p>
            <w:pPr>
              <w:pStyle w:val="Compact"/>
              <w:jc w:val="left"/>
            </w:pPr>
            <w:r>
              <w:t xml:space="preserve">20</w:t>
            </w:r>
          </w:p>
        </w:tc>
        <w:tc>
          <w:tcPr/>
          <w:p>
            <w:pPr>
              <w:pStyle w:val="Compact"/>
              <w:jc w:val="left"/>
            </w:pPr>
            <w:r>
              <w:t xml:space="preserve">R</w:t>
            </w:r>
            <w:r>
              <w:rPr>
                <w:vertAlign w:val="subscript"/>
              </w:rPr>
              <w:t xml:space="preserve">3</w:t>
            </w:r>
            <w:r>
              <w:t xml:space="preserve">Al: electron-deficient, Lewis acidic, bridged dimers</w:t>
            </w:r>
          </w:p>
        </w:tc>
      </w:tr>
      <w:tr>
        <w:tc>
          <w:tcPr/>
          <w:p>
            <w:pPr>
              <w:pStyle w:val="Compact"/>
              <w:jc w:val="left"/>
            </w:pPr>
            <w:r>
              <w:t xml:space="preserve">C–Zn</w:t>
            </w:r>
          </w:p>
        </w:tc>
        <w:tc>
          <w:tcPr/>
          <w:p>
            <w:pPr>
              <w:pStyle w:val="Compact"/>
              <w:jc w:val="left"/>
            </w:pPr>
            <w:r>
              <w:t xml:space="preserve">1.65</w:t>
            </w:r>
          </w:p>
        </w:tc>
        <w:tc>
          <w:tcPr/>
          <w:p>
            <w:pPr>
              <w:pStyle w:val="Compact"/>
              <w:jc w:val="left"/>
            </w:pPr>
            <w:r>
              <w:t xml:space="preserve">0.90</w:t>
            </w:r>
          </w:p>
        </w:tc>
        <w:tc>
          <w:tcPr/>
          <w:p>
            <w:pPr>
              <w:pStyle w:val="Compact"/>
              <w:jc w:val="left"/>
            </w:pPr>
            <w:r>
              <w:t xml:space="preserve">18</w:t>
            </w:r>
          </w:p>
        </w:tc>
        <w:tc>
          <w:tcPr/>
          <w:p>
            <w:pPr>
              <w:pStyle w:val="Compact"/>
              <w:jc w:val="left"/>
            </w:pPr>
            <w:r>
              <w:t xml:space="preserve">R</w:t>
            </w:r>
            <w:r>
              <w:rPr>
                <w:vertAlign w:val="subscript"/>
              </w:rPr>
              <w:t xml:space="preserve">2</w:t>
            </w:r>
            <w:r>
              <w:t xml:space="preserve">Zn, RZnX (Reformatsky): tolerate esters; weak nucleophiles</w:t>
            </w:r>
          </w:p>
        </w:tc>
      </w:tr>
      <w:tr>
        <w:tc>
          <w:tcPr/>
          <w:p>
            <w:pPr>
              <w:pStyle w:val="Compact"/>
              <w:jc w:val="left"/>
            </w:pPr>
            <w:r>
              <w:t xml:space="preserve">C–Cu</w:t>
            </w:r>
          </w:p>
        </w:tc>
        <w:tc>
          <w:tcPr/>
          <w:p>
            <w:pPr>
              <w:pStyle w:val="Compact"/>
              <w:jc w:val="left"/>
            </w:pPr>
            <w:r>
              <w:t xml:space="preserve">1.90</w:t>
            </w:r>
          </w:p>
        </w:tc>
        <w:tc>
          <w:tcPr/>
          <w:p>
            <w:pPr>
              <w:pStyle w:val="Compact"/>
              <w:jc w:val="left"/>
            </w:pPr>
            <w:r>
              <w:t xml:space="preserve">0.65</w:t>
            </w:r>
          </w:p>
        </w:tc>
        <w:tc>
          <w:tcPr/>
          <w:p>
            <w:pPr>
              <w:pStyle w:val="Compact"/>
              <w:jc w:val="left"/>
            </w:pPr>
            <w:r>
              <w:t xml:space="preserve">10</w:t>
            </w:r>
          </w:p>
        </w:tc>
        <w:tc>
          <w:tcPr/>
          <w:p>
            <w:pPr>
              <w:pStyle w:val="Compact"/>
              <w:jc w:val="left"/>
            </w:pPr>
            <w:r>
              <w:t xml:space="preserve">R</w:t>
            </w:r>
            <w:r>
              <w:rPr>
                <w:vertAlign w:val="subscript"/>
              </w:rPr>
              <w:t xml:space="preserve">2</w:t>
            </w:r>
            <w:r>
              <w:t xml:space="preserve">CuLi (Gilman): soft nucleophile, 1,4-addition, S</w:t>
            </w:r>
            <w:r>
              <w:rPr>
                <w:vertAlign w:val="subscript"/>
              </w:rPr>
              <w:t xml:space="preserve">N</w:t>
            </w:r>
            <w:r>
              <w:t xml:space="preserve">2 on RX</w:t>
            </w:r>
          </w:p>
        </w:tc>
      </w:tr>
      <w:tr>
        <w:tc>
          <w:tcPr/>
          <w:p>
            <w:pPr>
              <w:pStyle w:val="Compact"/>
              <w:jc w:val="left"/>
            </w:pPr>
            <w:r>
              <w:t xml:space="preserve">C–Hg</w:t>
            </w:r>
          </w:p>
        </w:tc>
        <w:tc>
          <w:tcPr/>
          <w:p>
            <w:pPr>
              <w:pStyle w:val="Compact"/>
              <w:jc w:val="left"/>
            </w:pPr>
            <w:r>
              <w:t xml:space="preserve">2.00</w:t>
            </w:r>
          </w:p>
        </w:tc>
        <w:tc>
          <w:tcPr/>
          <w:p>
            <w:pPr>
              <w:pStyle w:val="Compact"/>
              <w:jc w:val="left"/>
            </w:pPr>
            <w:r>
              <w:t xml:space="preserve">0.55</w:t>
            </w:r>
          </w:p>
        </w:tc>
        <w:tc>
          <w:tcPr/>
          <w:p>
            <w:pPr>
              <w:pStyle w:val="Compact"/>
              <w:jc w:val="left"/>
            </w:pPr>
            <w:r>
              <w:t xml:space="preserve">7</w:t>
            </w:r>
          </w:p>
        </w:tc>
        <w:tc>
          <w:tcPr/>
          <w:p>
            <w:pPr>
              <w:pStyle w:val="Compact"/>
              <w:jc w:val="left"/>
            </w:pPr>
            <w:r>
              <w:t xml:space="preserve">R</w:t>
            </w:r>
            <w:r>
              <w:rPr>
                <w:vertAlign w:val="subscript"/>
              </w:rPr>
              <w:t xml:space="preserve">2</w:t>
            </w:r>
            <w:r>
              <w:t xml:space="preserve">Hg: covalent, air-stable, unreactive toward C=O</w:t>
            </w:r>
          </w:p>
        </w:tc>
      </w:tr>
      <w:tr>
        <w:tc>
          <w:tcPr/>
          <w:p>
            <w:pPr>
              <w:pStyle w:val="Compact"/>
              <w:jc w:val="left"/>
            </w:pPr>
            <w:r>
              <w:t xml:space="preserve">C–B / C–Si / C–Sn</w:t>
            </w:r>
          </w:p>
        </w:tc>
        <w:tc>
          <w:tcPr/>
          <w:p>
            <w:pPr>
              <w:pStyle w:val="Compact"/>
              <w:jc w:val="left"/>
            </w:pPr>
            <w:r>
              <w:t xml:space="preserve">2.04 / 1.90 / 1.96</w:t>
            </w:r>
          </w:p>
        </w:tc>
        <w:tc>
          <w:tcPr/>
          <w:p>
            <w:pPr>
              <w:pStyle w:val="Compact"/>
              <w:jc w:val="left"/>
            </w:pPr>
            <w:r>
              <w:t xml:space="preserve">0.5–0.65</w:t>
            </w:r>
          </w:p>
        </w:tc>
        <w:tc>
          <w:tcPr/>
          <w:p>
            <w:pPr>
              <w:pStyle w:val="Compact"/>
              <w:jc w:val="left"/>
            </w:pPr>
            <w:r>
              <w:t xml:space="preserve">6–10</w:t>
            </w:r>
          </w:p>
        </w:tc>
        <w:tc>
          <w:tcPr/>
          <w:p>
            <w:pPr>
              <w:pStyle w:val="Compact"/>
              <w:jc w:val="left"/>
            </w:pPr>
            <w:r>
              <w:t xml:space="preserve">covalent; organoboranes and silanes act as carbanion equivalents only after activation (ate complexes, fluoride)</w:t>
            </w:r>
          </w:p>
        </w:tc>
      </w:tr>
    </w:tbl>
    <w:p>
      <w:pPr>
        <w:numPr>
          <w:ilvl w:val="0"/>
          <w:numId w:val="1018"/>
        </w:numPr>
        <w:pStyle w:val="Compact"/>
      </w:pPr>
      <w:r>
        <w:rPr>
          <w:bCs/>
          <w:b/>
        </w:rPr>
        <w:t xml:space="preserve">Aggregation.</w:t>
      </w:r>
      <w:r>
        <w:t xml:space="preserve"> </w:t>
      </w:r>
      <w:r>
        <w:t xml:space="preserve">Alkyllithiums exist as clusters held by multicentre C–Li–C bonds: MeLi is a tetramer (Li</w:t>
      </w:r>
      <w:r>
        <w:rPr>
          <w:vertAlign w:val="subscript"/>
        </w:rPr>
        <w:t xml:space="preserve">4</w:t>
      </w:r>
      <w:r>
        <w:t xml:space="preserve"> </w:t>
      </w:r>
      <w:r>
        <w:t xml:space="preserve">tetrahedron with a CH</w:t>
      </w:r>
      <w:r>
        <w:rPr>
          <w:vertAlign w:val="subscript"/>
        </w:rPr>
        <w:t xml:space="preserve">3</w:t>
      </w:r>
      <w:r>
        <w:t xml:space="preserve"> </w:t>
      </w:r>
      <w:r>
        <w:t xml:space="preserve">over each face) in ether and THF; n-BuLi is a</w:t>
      </w:r>
      <w:r>
        <w:t xml:space="preserve"> </w:t>
      </w:r>
      <w:r>
        <w:rPr>
          <w:iCs/>
          <w:i/>
        </w:rPr>
        <w:t xml:space="preserve">hexamer</w:t>
      </w:r>
      <w:r>
        <w:t xml:space="preserve"> </w:t>
      </w:r>
      <w:r>
        <w:t xml:space="preserve">in hydrocarbons, a tetramer in diethyl ether, and tetramer ⇌ dimer in THF; t-BuLi is a tetramer in hydrocarbons and a dimer/monomer in THF; PhLi is a tetramer in ether and a dimer/monomer in THF (values approximate). Strong donors (THF, TMEDA, HMPA, DMPU) break the aggregates into smaller, more reactive species: n-BuLi in hexane deprotonates slowly but n-BuLi/TMEDA deprotonates benzene.</w:t>
      </w:r>
    </w:p>
    <w:p>
      <w:pPr>
        <w:numPr>
          <w:ilvl w:val="0"/>
          <w:numId w:val="1018"/>
        </w:numPr>
        <w:pStyle w:val="Compact"/>
      </w:pPr>
      <w:r>
        <w:rPr>
          <w:bCs/>
          <w:b/>
        </w:rPr>
        <w:t xml:space="preserve">Grignard reagents</w:t>
      </w:r>
      <w:r>
        <w:t xml:space="preserve"> </w:t>
      </w:r>
      <w:r>
        <w:t xml:space="preserve">are governed by the</w:t>
      </w:r>
      <w:r>
        <w:t xml:space="preserve"> </w:t>
      </w:r>
      <w:r>
        <w:rPr>
          <w:bCs/>
          <w:b/>
        </w:rPr>
        <w:t xml:space="preserve">Schlenk equilibrium</w:t>
      </w:r>
      <w:r>
        <w:t xml:space="preserve">, 2 RMgX ⇌ R</w:t>
      </w:r>
      <w:r>
        <w:rPr>
          <w:vertAlign w:val="subscript"/>
        </w:rPr>
        <w:t xml:space="preserve">2</w:t>
      </w:r>
      <w:r>
        <w:t xml:space="preserve">Mg + MgX</w:t>
      </w:r>
      <w:r>
        <w:rPr>
          <w:vertAlign w:val="subscript"/>
        </w:rPr>
        <w:t xml:space="preserve">2</w:t>
      </w:r>
      <w:r>
        <w:t xml:space="preserve">, with Mg tetrahedrally coordinated by two ether molecules (RMgX·2Et</w:t>
      </w:r>
      <w:r>
        <w:rPr>
          <w:vertAlign w:val="subscript"/>
        </w:rPr>
        <w:t xml:space="preserve">2</w:t>
      </w:r>
      <w:r>
        <w:t xml:space="preserve">O). In ether the equilibrium lies on the RMgX side for X = Br, I; dioxane precipitates MgX</w:t>
      </w:r>
      <w:r>
        <w:rPr>
          <w:vertAlign w:val="subscript"/>
        </w:rPr>
        <w:t xml:space="preserve">2</w:t>
      </w:r>
      <w:r>
        <w:t xml:space="preserve">·dioxane and drives it to R</w:t>
      </w:r>
      <w:r>
        <w:rPr>
          <w:vertAlign w:val="subscript"/>
        </w:rPr>
        <w:t xml:space="preserve">2</w:t>
      </w:r>
      <w:r>
        <w:t xml:space="preserve">Mg. Formation from RX + Mg proceeds on the metal surface by single-electron transfer (a radical-pair step), which is why Wurtz coupling R–R and radical rearrangements (cyclopropylcarbinyl → homoallyl) are by-products.</w:t>
      </w:r>
    </w:p>
    <w:p>
      <w:pPr>
        <w:numPr>
          <w:ilvl w:val="0"/>
          <w:numId w:val="1018"/>
        </w:numPr>
        <w:pStyle w:val="Compact"/>
      </w:pPr>
      <w:r>
        <w:rPr>
          <w:bCs/>
          <w:b/>
        </w:rPr>
        <w:t xml:space="preserve">Ion pairs.</w:t>
      </w:r>
      <w:r>
        <w:t xml:space="preserve"> </w:t>
      </w:r>
      <w:r>
        <w:t xml:space="preserve">In ethers an enolate or a delocalised carbanion exists as</w:t>
      </w:r>
      <w:r>
        <w:t xml:space="preserve"> </w:t>
      </w:r>
      <w:r>
        <w:rPr>
          <w:iCs/>
          <w:i/>
        </w:rPr>
        <w:t xml:space="preserve">contact</w:t>
      </w:r>
      <w:r>
        <w:t xml:space="preserve"> </w:t>
      </w:r>
      <w:r>
        <w:t xml:space="preserve">ion pairs (cation near the carbanion),</w:t>
      </w:r>
      <w:r>
        <w:t xml:space="preserve"> </w:t>
      </w:r>
      <w:r>
        <w:rPr>
          <w:iCs/>
          <w:i/>
        </w:rPr>
        <w:t xml:space="preserve">solvent-separated</w:t>
      </w:r>
      <w:r>
        <w:t xml:space="preserve"> </w:t>
      </w:r>
      <w:r>
        <w:t xml:space="preserve">ion pairs, or free ions, in order of increasing dissociation. Better cation solvation (Li</w:t>
      </w:r>
      <w:r>
        <w:rPr>
          <w:vertAlign w:val="superscript"/>
        </w:rPr>
        <w:t xml:space="preserve">+</w:t>
      </w:r>
      <w:r>
        <w:t xml:space="preserve"> </w:t>
      </w:r>
      <w:r>
        <w:t xml:space="preserve">&lt; Na</w:t>
      </w:r>
      <w:r>
        <w:rPr>
          <w:vertAlign w:val="superscript"/>
        </w:rPr>
        <w:t xml:space="preserve">+</w:t>
      </w:r>
      <w:r>
        <w:t xml:space="preserve"> </w:t>
      </w:r>
      <w:r>
        <w:t xml:space="preserve">&lt; K</w:t>
      </w:r>
      <w:r>
        <w:rPr>
          <w:vertAlign w:val="superscript"/>
        </w:rPr>
        <w:t xml:space="preserve">+</w:t>
      </w:r>
      <w:r>
        <w:t xml:space="preserve"> </w:t>
      </w:r>
      <w:r>
        <w:t xml:space="preserve">with crown ethers, HMPA, DMSO) gives a ‘naked’, more reactive, less selective anion; this alters rates by factors of 10</w:t>
      </w:r>
      <w:r>
        <w:rPr>
          <w:vertAlign w:val="superscript"/>
        </w:rPr>
        <w:t xml:space="preserve">3</w:t>
      </w:r>
      <w:r>
        <w:t xml:space="preserve">–10</w:t>
      </w:r>
      <w:r>
        <w:rPr>
          <w:vertAlign w:val="superscript"/>
        </w:rPr>
        <w:t xml:space="preserve">6</w:t>
      </w:r>
      <w:r>
        <w:t xml:space="preserve"> </w:t>
      </w:r>
      <w:r>
        <w:t xml:space="preserve">and flips C- versus O-alkylation (8.11).</w:t>
      </w:r>
    </w:p>
    <w:p>
      <w:pPr>
        <w:numPr>
          <w:ilvl w:val="0"/>
          <w:numId w:val="1018"/>
        </w:numPr>
        <w:pStyle w:val="Compact"/>
      </w:pPr>
      <w:r>
        <w:rPr>
          <w:bCs/>
          <w:b/>
        </w:rPr>
        <w:t xml:space="preserve">Base strength is not the same as nucleophilicity at carbon.</w:t>
      </w:r>
      <w:r>
        <w:t xml:space="preserve"> </w:t>
      </w:r>
      <w:r>
        <w:t xml:space="preserve">t-BuLi is the stronger base, but n-BuLi adds to C=O and to alkenes more readily because t-BuLi is hindered. LDA is a strong, hindered,</w:t>
      </w:r>
      <w:r>
        <w:t xml:space="preserve"> </w:t>
      </w:r>
      <w:r>
        <w:rPr>
          <w:iCs/>
          <w:i/>
        </w:rPr>
        <w:t xml:space="preserve">non-nucleophilic</w:t>
      </w:r>
      <w:r>
        <w:t xml:space="preserve"> </w:t>
      </w:r>
      <w:r>
        <w:t xml:space="preserve">base (pK</w:t>
      </w:r>
      <w:r>
        <w:rPr>
          <w:vertAlign w:val="subscript"/>
        </w:rPr>
        <w:t xml:space="preserve">a</w:t>
      </w:r>
      <w:r>
        <w:t xml:space="preserve"> </w:t>
      </w:r>
      <w:r>
        <w:t xml:space="preserve">of diisopropylamine ≈ 36).</w:t>
      </w:r>
    </w:p>
    <w:bookmarkEnd w:id="1032"/>
    <w:bookmarkStart w:id="1033" w:name="h96"/>
    <w:p>
      <w:pPr>
        <w:pStyle w:val="Heading2"/>
      </w:pPr>
      <w:r>
        <w:t xml:space="preserve">8.10 Quantitative acidity of C–H: scales, equilibria, and the subtle cases</w:t>
      </w:r>
    </w:p>
    <w:p>
      <w:pPr>
        <w:pStyle w:val="FirstParagraph"/>
      </w:pPr>
      <w:r>
        <w:t xml:space="preserve">Two scales are in use. The</w:t>
      </w:r>
      <w:r>
        <w:t xml:space="preserve"> </w:t>
      </w:r>
      <w:r>
        <w:rPr>
          <w:bCs/>
          <w:b/>
        </w:rPr>
        <w:t xml:space="preserve">aqueous</w:t>
      </w:r>
      <w:r>
        <w:t xml:space="preserve"> </w:t>
      </w:r>
      <w:r>
        <w:t xml:space="preserve">scale (pK</w:t>
      </w:r>
      <w:r>
        <w:rPr>
          <w:vertAlign w:val="subscript"/>
        </w:rPr>
        <w:t xml:space="preserve">a</w:t>
      </w:r>
      <w:r>
        <w:t xml:space="preserve"> </w:t>
      </w:r>
      <w:r>
        <w:t xml:space="preserve">in water, defined below ≈ 14 by the solvent) and the</w:t>
      </w:r>
      <w:r>
        <w:t xml:space="preserve"> </w:t>
      </w:r>
      <w:r>
        <w:rPr>
          <w:bCs/>
          <w:b/>
        </w:rPr>
        <w:t xml:space="preserve">DMSO</w:t>
      </w:r>
      <w:r>
        <w:t xml:space="preserve"> </w:t>
      </w:r>
      <w:r>
        <w:t xml:space="preserve">scale of F. G. Bordwell (up to ≈ 35, free of H-bonding to the anion). The orders agree, but numerical values differ by 2–10 units, so a question that gives numbers from one scale must not be mixed with the other. The values below are recalled from the literature and should be used for</w:t>
      </w:r>
      <w:r>
        <w:t xml:space="preserve"> </w:t>
      </w:r>
      <w:r>
        <w:rPr>
          <w:iCs/>
          <w:i/>
        </w:rPr>
        <w:t xml:space="preserve">ranking</w:t>
      </w:r>
      <w:r>
        <w:t xml:space="preserve">, not as exact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Acid HA</w:t>
            </w:r>
          </w:p>
        </w:tc>
        <w:tc>
          <w:tcPr/>
          <w:p>
            <w:pPr>
              <w:pStyle w:val="Compact"/>
              <w:jc w:val="left"/>
            </w:pPr>
            <w:r>
              <w:t xml:space="preserve">pK</w:t>
            </w:r>
            <w:r>
              <w:rPr>
                <w:vertAlign w:val="subscript"/>
              </w:rPr>
              <w:t xml:space="preserve">a</w:t>
            </w:r>
            <w:r>
              <w:t xml:space="preserve"> </w:t>
            </w:r>
            <w:r>
              <w:t xml:space="preserve">(DMSO)</w:t>
            </w:r>
          </w:p>
        </w:tc>
        <w:tc>
          <w:tcPr/>
          <w:p>
            <w:pPr>
              <w:pStyle w:val="Compact"/>
              <w:jc w:val="left"/>
            </w:pPr>
            <w:r>
              <w:t xml:space="preserve">pK</w:t>
            </w:r>
            <w:r>
              <w:rPr>
                <w:vertAlign w:val="subscript"/>
              </w:rPr>
              <w:t xml:space="preserve">a</w:t>
            </w:r>
            <w:r>
              <w:t xml:space="preserve"> </w:t>
            </w:r>
            <w:r>
              <w:t xml:space="preserve">(water)</w:t>
            </w:r>
          </w:p>
        </w:tc>
        <w:tc>
          <w:tcPr/>
          <w:p>
            <w:pPr>
              <w:pStyle w:val="Compact"/>
              <w:jc w:val="left"/>
            </w:pPr>
            <w:r>
              <w:t xml:space="preserve">Remark</w:t>
            </w:r>
          </w:p>
        </w:tc>
      </w:tr>
      <w:tr>
        <w:tc>
          <w:tcPr/>
          <w:p>
            <w:pPr>
              <w:pStyle w:val="Compact"/>
              <w:jc w:val="left"/>
            </w:pPr>
            <w:r>
              <w:t xml:space="preserve">Meldrum’s acid</w:t>
            </w:r>
          </w:p>
        </w:tc>
        <w:tc>
          <w:tcPr/>
          <w:p>
            <w:pPr>
              <w:pStyle w:val="Compact"/>
              <w:jc w:val="left"/>
            </w:pPr>
            <w:r>
              <w:t xml:space="preserve">7.3</w:t>
            </w:r>
          </w:p>
        </w:tc>
        <w:tc>
          <w:tcPr/>
          <w:p>
            <w:pPr>
              <w:pStyle w:val="Compact"/>
              <w:jc w:val="left"/>
            </w:pPr>
            <w:r>
              <w:t xml:space="preserve">4.8</w:t>
            </w:r>
          </w:p>
        </w:tc>
        <w:tc>
          <w:tcPr/>
          <w:p>
            <w:pPr>
              <w:pStyle w:val="Compact"/>
              <w:jc w:val="left"/>
            </w:pPr>
            <w:r>
              <w:t xml:space="preserve">anomalously strong C–H acid: the rigid ring holds the two C=O in the Z (s-cis) arrangement, so both are conjugated and the anion is planar; compare dimedone</w:t>
            </w:r>
          </w:p>
        </w:tc>
      </w:tr>
      <w:tr>
        <w:tc>
          <w:tcPr/>
          <w:p>
            <w:pPr>
              <w:pStyle w:val="Compact"/>
              <w:jc w:val="left"/>
            </w:pPr>
            <w:r>
              <w:t xml:space="preserve">dimedone</w:t>
            </w:r>
          </w:p>
        </w:tc>
        <w:tc>
          <w:tcPr/>
          <w:p>
            <w:pPr>
              <w:pStyle w:val="Compact"/>
              <w:jc w:val="left"/>
            </w:pPr>
            <w:r>
              <w:t xml:space="preserve">11.2</w:t>
            </w:r>
          </w:p>
        </w:tc>
        <w:tc>
          <w:tcPr/>
          <w:p>
            <w:pPr>
              <w:pStyle w:val="Compact"/>
              <w:jc w:val="left"/>
            </w:pPr>
            <w:r>
              <w:t xml:space="preserve">5.2</w:t>
            </w:r>
          </w:p>
        </w:tc>
        <w:tc>
          <w:tcPr/>
          <w:p>
            <w:pPr>
              <w:pStyle w:val="Compact"/>
              <w:jc w:val="left"/>
            </w:pPr>
            <w:r>
              <w:t xml:space="preserve">cyclic 1,3-diketone (enolises)</w:t>
            </w:r>
          </w:p>
        </w:tc>
      </w:tr>
      <w:tr>
        <w:tc>
          <w:tcPr/>
          <w:p>
            <w:pPr>
              <w:pStyle w:val="Compact"/>
              <w:jc w:val="left"/>
            </w:pPr>
            <w:r>
              <w:t xml:space="preserve">CH</w:t>
            </w:r>
            <w:r>
              <w:rPr>
                <w:vertAlign w:val="subscript"/>
              </w:rPr>
              <w:t xml:space="preserve">2</w:t>
            </w:r>
            <w:r>
              <w:t xml:space="preserve">(CN)</w:t>
            </w:r>
            <w:r>
              <w:rPr>
                <w:vertAlign w:val="subscript"/>
              </w:rPr>
              <w:t xml:space="preserve">2</w:t>
            </w:r>
          </w:p>
        </w:tc>
        <w:tc>
          <w:tcPr/>
          <w:p>
            <w:pPr>
              <w:pStyle w:val="Compact"/>
              <w:jc w:val="left"/>
            </w:pPr>
            <w:r>
              <w:t xml:space="preserve">11.1</w:t>
            </w:r>
          </w:p>
        </w:tc>
        <w:tc>
          <w:tcPr/>
          <w:p>
            <w:pPr>
              <w:pStyle w:val="Compact"/>
              <w:jc w:val="left"/>
            </w:pPr>
            <w:r>
              <w:t xml:space="preserve">11.2</w:t>
            </w:r>
          </w:p>
        </w:tc>
        <w:tc>
          <w:tcPr/>
          <w:p>
            <w:pPr>
              <w:pStyle w:val="Compact"/>
              <w:jc w:val="left"/>
            </w:pPr>
            <w:r>
              <w:t xml:space="preserve">two nitriles</w:t>
            </w:r>
          </w:p>
        </w:tc>
      </w:tr>
      <w:tr>
        <w:tc>
          <w:tcPr/>
          <w:p>
            <w:pPr>
              <w:pStyle w:val="Compact"/>
              <w:jc w:val="left"/>
            </w:pPr>
            <w:r>
              <w:t xml:space="preserve">acetylacetone</w:t>
            </w:r>
          </w:p>
        </w:tc>
        <w:tc>
          <w:tcPr/>
          <w:p>
            <w:pPr>
              <w:pStyle w:val="Compact"/>
              <w:jc w:val="left"/>
            </w:pPr>
            <w:r>
              <w:t xml:space="preserve">13.3</w:t>
            </w:r>
          </w:p>
        </w:tc>
        <w:tc>
          <w:tcPr/>
          <w:p>
            <w:pPr>
              <w:pStyle w:val="Compact"/>
              <w:jc w:val="left"/>
            </w:pPr>
            <w:r>
              <w:t xml:space="preserve">8.9</w:t>
            </w:r>
          </w:p>
        </w:tc>
        <w:tc>
          <w:tcPr/>
          <w:p>
            <w:pPr>
              <w:pStyle w:val="Compact"/>
              <w:jc w:val="left"/>
            </w:pPr>
            <w:r>
              <w:t xml:space="preserve">enol-H-bonded, mostly enol (water: more acidic since the enol is the form measured)</w:t>
            </w:r>
          </w:p>
        </w:tc>
      </w:tr>
      <w:tr>
        <w:tc>
          <w:tcPr/>
          <w:p>
            <w:pPr>
              <w:pStyle w:val="Compact"/>
              <w:jc w:val="left"/>
            </w:pPr>
            <w:r>
              <w:t xml:space="preserve">ethyl acetoacetate</w:t>
            </w:r>
          </w:p>
        </w:tc>
        <w:tc>
          <w:tcPr/>
          <w:p>
            <w:pPr>
              <w:pStyle w:val="Compact"/>
              <w:jc w:val="left"/>
            </w:pPr>
            <w:r>
              <w:t xml:space="preserve">14.2</w:t>
            </w:r>
          </w:p>
        </w:tc>
        <w:tc>
          <w:tcPr/>
          <w:p>
            <w:pPr>
              <w:pStyle w:val="Compact"/>
              <w:jc w:val="left"/>
            </w:pPr>
            <w:r>
              <w:t xml:space="preserve">10.7</w:t>
            </w:r>
          </w:p>
        </w:tc>
        <w:tc>
          <w:tcPr/>
          <w:p>
            <w:pPr>
              <w:pStyle w:val="Compact"/>
              <w:jc w:val="left"/>
            </w:pPr>
            <w:r>
              <w:t xml:space="preserve">β-ketoester</w:t>
            </w:r>
          </w:p>
        </w:tc>
      </w:tr>
      <w:tr>
        <w:tc>
          <w:tcPr/>
          <w:p>
            <w:pPr>
              <w:pStyle w:val="Compact"/>
              <w:jc w:val="left"/>
            </w:pPr>
            <w:r>
              <w:t xml:space="preserve">CH</w:t>
            </w:r>
            <w:r>
              <w:rPr>
                <w:vertAlign w:val="subscript"/>
              </w:rPr>
              <w:t xml:space="preserve">3</w:t>
            </w:r>
            <w:r>
              <w:t xml:space="preserve">NO</w:t>
            </w:r>
            <w:r>
              <w:rPr>
                <w:vertAlign w:val="subscript"/>
              </w:rPr>
              <w:t xml:space="preserve">2</w:t>
            </w:r>
          </w:p>
        </w:tc>
        <w:tc>
          <w:tcPr/>
          <w:p>
            <w:pPr>
              <w:pStyle w:val="Compact"/>
              <w:jc w:val="left"/>
            </w:pPr>
            <w:r>
              <w:t xml:space="preserve">17.2</w:t>
            </w:r>
          </w:p>
        </w:tc>
        <w:tc>
          <w:tcPr/>
          <w:p>
            <w:pPr>
              <w:pStyle w:val="Compact"/>
              <w:jc w:val="left"/>
            </w:pPr>
            <w:r>
              <w:t xml:space="preserve">10.2</w:t>
            </w:r>
          </w:p>
        </w:tc>
        <w:tc>
          <w:tcPr/>
          <w:p>
            <w:pPr>
              <w:pStyle w:val="Compact"/>
              <w:jc w:val="left"/>
            </w:pPr>
            <w:r>
              <w:t xml:space="preserve">nitronate; the ‘nitroalkane anomaly’ (see below)</w:t>
            </w:r>
          </w:p>
        </w:tc>
      </w:tr>
      <w:tr>
        <w:tc>
          <w:tcPr/>
          <w:p>
            <w:pPr>
              <w:pStyle w:val="Compact"/>
              <w:jc w:val="left"/>
            </w:pPr>
            <w:r>
              <w:t xml:space="preserve">CH</w:t>
            </w:r>
            <w:r>
              <w:rPr>
                <w:vertAlign w:val="subscript"/>
              </w:rPr>
              <w:t xml:space="preserve">2</w:t>
            </w:r>
            <w:r>
              <w:t xml:space="preserve">(CO</w:t>
            </w:r>
            <w:r>
              <w:rPr>
                <w:vertAlign w:val="subscript"/>
              </w:rPr>
              <w:t xml:space="preserve">2</w:t>
            </w:r>
            <w:r>
              <w:t xml:space="preserve">Et)</w:t>
            </w:r>
            <w:r>
              <w:rPr>
                <w:vertAlign w:val="subscript"/>
              </w:rPr>
              <w:t xml:space="preserve">2</w:t>
            </w:r>
          </w:p>
        </w:tc>
        <w:tc>
          <w:tcPr/>
          <w:p>
            <w:pPr>
              <w:pStyle w:val="Compact"/>
              <w:jc w:val="left"/>
            </w:pPr>
            <w:r>
              <w:t xml:space="preserve">16.4</w:t>
            </w:r>
          </w:p>
        </w:tc>
        <w:tc>
          <w:tcPr/>
          <w:p>
            <w:pPr>
              <w:pStyle w:val="Compact"/>
              <w:jc w:val="left"/>
            </w:pPr>
            <w:r>
              <w:t xml:space="preserve">13</w:t>
            </w:r>
          </w:p>
        </w:tc>
        <w:tc>
          <w:tcPr/>
          <w:p>
            <w:pPr>
              <w:pStyle w:val="Compact"/>
              <w:jc w:val="left"/>
            </w:pPr>
            <w:r>
              <w:t xml:space="preserve">malonic ester</w:t>
            </w:r>
          </w:p>
        </w:tc>
      </w:tr>
      <w:tr>
        <w:tc>
          <w:tcPr/>
          <w:p>
            <w:pPr>
              <w:pStyle w:val="Compact"/>
              <w:jc w:val="left"/>
            </w:pPr>
            <w:r>
              <w:t xml:space="preserve">cyclopentadiene</w:t>
            </w:r>
          </w:p>
        </w:tc>
        <w:tc>
          <w:tcPr/>
          <w:p>
            <w:pPr>
              <w:pStyle w:val="Compact"/>
              <w:jc w:val="left"/>
            </w:pPr>
            <w:r>
              <w:t xml:space="preserve">18.0</w:t>
            </w:r>
          </w:p>
        </w:tc>
        <w:tc>
          <w:tcPr/>
          <w:p>
            <w:pPr>
              <w:pStyle w:val="Compact"/>
              <w:jc w:val="left"/>
            </w:pPr>
            <w:r>
              <w:t xml:space="preserve">16</w:t>
            </w:r>
          </w:p>
        </w:tc>
        <w:tc>
          <w:tcPr/>
          <w:p>
            <w:pPr>
              <w:pStyle w:val="Compact"/>
              <w:jc w:val="left"/>
            </w:pPr>
            <w:r>
              <w:t xml:space="preserve">aromatic anion</w:t>
            </w:r>
          </w:p>
        </w:tc>
      </w:tr>
      <w:tr>
        <w:tc>
          <w:tcPr/>
          <w:p>
            <w:pPr>
              <w:pStyle w:val="Compact"/>
              <w:jc w:val="left"/>
            </w:pPr>
            <w:r>
              <w:t xml:space="preserve">indene</w:t>
            </w:r>
          </w:p>
        </w:tc>
        <w:tc>
          <w:tcPr/>
          <w:p>
            <w:pPr>
              <w:pStyle w:val="Compact"/>
              <w:jc w:val="left"/>
            </w:pPr>
            <w:r>
              <w:t xml:space="preserve">20.1</w:t>
            </w:r>
          </w:p>
        </w:tc>
        <w:tc>
          <w:tcPr/>
          <w:p>
            <w:pPr>
              <w:pStyle w:val="Compact"/>
              <w:jc w:val="left"/>
            </w:pPr>
            <w:r>
              <w:t xml:space="preserve">—</w:t>
            </w:r>
          </w:p>
        </w:tc>
        <w:tc>
          <w:tcPr/>
          <w:p>
            <w:pPr>
              <w:pStyle w:val="Compact"/>
              <w:jc w:val="left"/>
            </w:pPr>
            <w:r>
              <w:t xml:space="preserve">benzo-fused; charge partly on the benzene ring</w:t>
            </w:r>
          </w:p>
        </w:tc>
      </w:tr>
      <w:tr>
        <w:tc>
          <w:tcPr/>
          <w:p>
            <w:pPr>
              <w:pStyle w:val="Compact"/>
              <w:jc w:val="left"/>
            </w:pPr>
            <w:r>
              <w:t xml:space="preserve">PhCH</w:t>
            </w:r>
            <w:r>
              <w:rPr>
                <w:vertAlign w:val="subscript"/>
              </w:rPr>
              <w:t xml:space="preserve">2</w:t>
            </w:r>
            <w:r>
              <w:t xml:space="preserve">CN</w:t>
            </w:r>
          </w:p>
        </w:tc>
        <w:tc>
          <w:tcPr/>
          <w:p>
            <w:pPr>
              <w:pStyle w:val="Compact"/>
              <w:jc w:val="left"/>
            </w:pPr>
            <w:r>
              <w:t xml:space="preserve">21.9</w:t>
            </w:r>
          </w:p>
        </w:tc>
        <w:tc>
          <w:tcPr/>
          <w:p>
            <w:pPr>
              <w:pStyle w:val="Compact"/>
              <w:jc w:val="left"/>
            </w:pPr>
            <w:r>
              <w:t xml:space="preserve">—</w:t>
            </w:r>
          </w:p>
        </w:tc>
        <w:tc>
          <w:tcPr/>
          <w:p>
            <w:pPr>
              <w:pStyle w:val="Compact"/>
              <w:jc w:val="left"/>
            </w:pPr>
            <w:r>
              <w:t xml:space="preserve">benzylic + nitrile</w:t>
            </w:r>
          </w:p>
        </w:tc>
      </w:tr>
      <w:tr>
        <w:tc>
          <w:tcPr/>
          <w:p>
            <w:pPr>
              <w:pStyle w:val="Compact"/>
              <w:jc w:val="left"/>
            </w:pPr>
            <w:r>
              <w:t xml:space="preserve">fluorene</w:t>
            </w:r>
          </w:p>
        </w:tc>
        <w:tc>
          <w:tcPr/>
          <w:p>
            <w:pPr>
              <w:pStyle w:val="Compact"/>
              <w:jc w:val="left"/>
            </w:pPr>
            <w:r>
              <w:t xml:space="preserve">22.6</w:t>
            </w:r>
          </w:p>
        </w:tc>
        <w:tc>
          <w:tcPr/>
          <w:p>
            <w:pPr>
              <w:pStyle w:val="Compact"/>
              <w:jc w:val="left"/>
            </w:pPr>
            <w:r>
              <w:t xml:space="preserve">—</w:t>
            </w:r>
          </w:p>
        </w:tc>
        <w:tc>
          <w:tcPr/>
          <w:p>
            <w:pPr>
              <w:pStyle w:val="Compact"/>
              <w:jc w:val="left"/>
            </w:pPr>
            <w:r>
              <w:t xml:space="preserve">biphenyl-bridged cyclopentadienide</w:t>
            </w:r>
          </w:p>
        </w:tc>
      </w:tr>
      <w:tr>
        <w:tc>
          <w:tcPr/>
          <w:p>
            <w:pPr>
              <w:pStyle w:val="Compact"/>
              <w:jc w:val="left"/>
            </w:pPr>
            <w:r>
              <w:t xml:space="preserve">acetophenone (CH</w:t>
            </w:r>
            <w:r>
              <w:rPr>
                <w:vertAlign w:val="subscript"/>
              </w:rPr>
              <w:t xml:space="preserve">3</w:t>
            </w:r>
            <w:r>
              <w:t xml:space="preserve">)</w:t>
            </w:r>
          </w:p>
        </w:tc>
        <w:tc>
          <w:tcPr/>
          <w:p>
            <w:pPr>
              <w:pStyle w:val="Compact"/>
              <w:jc w:val="left"/>
            </w:pPr>
            <w:r>
              <w:t xml:space="preserve">24.7</w:t>
            </w:r>
          </w:p>
        </w:tc>
        <w:tc>
          <w:tcPr/>
          <w:p>
            <w:pPr>
              <w:pStyle w:val="Compact"/>
              <w:jc w:val="left"/>
            </w:pPr>
            <w:r>
              <w:t xml:space="preserve">≈ 18</w:t>
            </w:r>
          </w:p>
        </w:tc>
        <w:tc>
          <w:tcPr/>
          <w:p>
            <w:pPr>
              <w:pStyle w:val="Compact"/>
              <w:jc w:val="left"/>
            </w:pPr>
            <w:r>
              <w:t xml:space="preserve">ketone enolate</w:t>
            </w:r>
          </w:p>
        </w:tc>
      </w:tr>
      <w:tr>
        <w:tc>
          <w:tcPr/>
          <w:p>
            <w:pPr>
              <w:pStyle w:val="Compact"/>
              <w:jc w:val="left"/>
            </w:pPr>
            <w:r>
              <w:t xml:space="preserve">acetone</w:t>
            </w:r>
          </w:p>
        </w:tc>
        <w:tc>
          <w:tcPr/>
          <w:p>
            <w:pPr>
              <w:pStyle w:val="Compact"/>
              <w:jc w:val="left"/>
            </w:pPr>
            <w:r>
              <w:t xml:space="preserve">26.5</w:t>
            </w:r>
          </w:p>
        </w:tc>
        <w:tc>
          <w:tcPr/>
          <w:p>
            <w:pPr>
              <w:pStyle w:val="Compact"/>
              <w:jc w:val="left"/>
            </w:pPr>
            <w:r>
              <w:t xml:space="preserve">19.3</w:t>
            </w:r>
          </w:p>
        </w:tc>
        <w:tc>
          <w:tcPr/>
          <w:p>
            <w:pPr>
              <w:pStyle w:val="Compact"/>
              <w:jc w:val="left"/>
            </w:pPr>
            <w:r>
              <w:t xml:space="preserve">ketone enolate</w:t>
            </w:r>
          </w:p>
        </w:tc>
      </w:tr>
      <w:tr>
        <w:tc>
          <w:tcPr/>
          <w:p>
            <w:pPr>
              <w:pStyle w:val="Compact"/>
              <w:jc w:val="left"/>
            </w:pPr>
            <w:r>
              <w:t xml:space="preserve">PhC≡CH</w:t>
            </w:r>
          </w:p>
        </w:tc>
        <w:tc>
          <w:tcPr/>
          <w:p>
            <w:pPr>
              <w:pStyle w:val="Compact"/>
              <w:jc w:val="left"/>
            </w:pPr>
            <w:r>
              <w:t xml:space="preserve">28.8</w:t>
            </w:r>
          </w:p>
        </w:tc>
        <w:tc>
          <w:tcPr/>
          <w:p>
            <w:pPr>
              <w:pStyle w:val="Compact"/>
              <w:jc w:val="left"/>
            </w:pPr>
            <w:r>
              <w:t xml:space="preserve">—</w:t>
            </w:r>
          </w:p>
        </w:tc>
        <w:tc>
          <w:tcPr/>
          <w:p>
            <w:pPr>
              <w:pStyle w:val="Compact"/>
              <w:jc w:val="left"/>
            </w:pPr>
            <w:r>
              <w:t xml:space="preserve">sp C–H</w:t>
            </w:r>
          </w:p>
        </w:tc>
      </w:tr>
      <w:tr>
        <w:tc>
          <w:tcPr/>
          <w:p>
            <w:pPr>
              <w:pStyle w:val="Compact"/>
              <w:jc w:val="left"/>
            </w:pPr>
            <w:r>
              <w:t xml:space="preserve">PhSO</w:t>
            </w:r>
            <w:r>
              <w:rPr>
                <w:vertAlign w:val="subscript"/>
              </w:rPr>
              <w:t xml:space="preserve">2</w:t>
            </w:r>
            <w:r>
              <w:t xml:space="preserve">CH</w:t>
            </w:r>
            <w:r>
              <w:rPr>
                <w:vertAlign w:val="subscript"/>
              </w:rPr>
              <w:t xml:space="preserve">3</w:t>
            </w:r>
          </w:p>
        </w:tc>
        <w:tc>
          <w:tcPr/>
          <w:p>
            <w:pPr>
              <w:pStyle w:val="Compact"/>
              <w:jc w:val="left"/>
            </w:pPr>
            <w:r>
              <w:t xml:space="preserve">29.0</w:t>
            </w:r>
          </w:p>
        </w:tc>
        <w:tc>
          <w:tcPr/>
          <w:p>
            <w:pPr>
              <w:pStyle w:val="Compact"/>
              <w:jc w:val="left"/>
            </w:pPr>
            <w:r>
              <w:t xml:space="preserve">—</w:t>
            </w:r>
          </w:p>
        </w:tc>
        <w:tc>
          <w:tcPr/>
          <w:p>
            <w:pPr>
              <w:pStyle w:val="Compact"/>
              <w:jc w:val="left"/>
            </w:pPr>
            <w:r>
              <w:t xml:space="preserve">α-sulfonyl carbanion</w:t>
            </w:r>
          </w:p>
        </w:tc>
      </w:tr>
      <w:tr>
        <w:tc>
          <w:tcPr/>
          <w:p>
            <w:pPr>
              <w:pStyle w:val="Compact"/>
              <w:jc w:val="left"/>
            </w:pPr>
            <w:r>
              <w:t xml:space="preserve">EtOAc (α-H)</w:t>
            </w:r>
          </w:p>
        </w:tc>
        <w:tc>
          <w:tcPr/>
          <w:p>
            <w:pPr>
              <w:pStyle w:val="Compact"/>
              <w:jc w:val="left"/>
            </w:pPr>
            <w:r>
              <w:t xml:space="preserve">29.5</w:t>
            </w:r>
          </w:p>
        </w:tc>
        <w:tc>
          <w:tcPr/>
          <w:p>
            <w:pPr>
              <w:pStyle w:val="Compact"/>
              <w:jc w:val="left"/>
            </w:pPr>
            <w:r>
              <w:t xml:space="preserve">25.6</w:t>
            </w:r>
          </w:p>
        </w:tc>
        <w:tc>
          <w:tcPr/>
          <w:p>
            <w:pPr>
              <w:pStyle w:val="Compact"/>
              <w:jc w:val="left"/>
            </w:pPr>
            <w:r>
              <w:t xml:space="preserve">ester enolate</w:t>
            </w:r>
          </w:p>
        </w:tc>
      </w:tr>
      <w:tr>
        <w:tc>
          <w:tcPr/>
          <w:p>
            <w:pPr>
              <w:pStyle w:val="Compact"/>
              <w:jc w:val="left"/>
            </w:pPr>
            <w:r>
              <w:t xml:space="preserve">CH</w:t>
            </w:r>
            <w:r>
              <w:rPr>
                <w:vertAlign w:val="subscript"/>
              </w:rPr>
              <w:t xml:space="preserve">3</w:t>
            </w:r>
            <w:r>
              <w:t xml:space="preserve">CN</w:t>
            </w:r>
          </w:p>
        </w:tc>
        <w:tc>
          <w:tcPr/>
          <w:p>
            <w:pPr>
              <w:pStyle w:val="Compact"/>
              <w:jc w:val="left"/>
            </w:pPr>
            <w:r>
              <w:t xml:space="preserve">31.3</w:t>
            </w:r>
          </w:p>
        </w:tc>
        <w:tc>
          <w:tcPr/>
          <w:p>
            <w:pPr>
              <w:pStyle w:val="Compact"/>
              <w:jc w:val="left"/>
            </w:pPr>
            <w:r>
              <w:t xml:space="preserve">≈ 25</w:t>
            </w:r>
          </w:p>
        </w:tc>
        <w:tc>
          <w:tcPr/>
          <w:p>
            <w:pPr>
              <w:pStyle w:val="Compact"/>
              <w:jc w:val="left"/>
            </w:pPr>
            <w:r>
              <w:t xml:space="preserve">nitrile anion (linear, ketenimine-like)</w:t>
            </w:r>
          </w:p>
        </w:tc>
      </w:tr>
      <w:tr>
        <w:tc>
          <w:tcPr/>
          <w:p>
            <w:pPr>
              <w:pStyle w:val="Compact"/>
              <w:jc w:val="left"/>
            </w:pPr>
            <w:r>
              <w:t xml:space="preserve">Ph</w:t>
            </w:r>
            <w:r>
              <w:rPr>
                <w:vertAlign w:val="subscript"/>
              </w:rPr>
              <w:t xml:space="preserve">3</w:t>
            </w:r>
            <w:r>
              <w:t xml:space="preserve">CH</w:t>
            </w:r>
          </w:p>
        </w:tc>
        <w:tc>
          <w:tcPr/>
          <w:p>
            <w:pPr>
              <w:pStyle w:val="Compact"/>
              <w:jc w:val="left"/>
            </w:pPr>
            <w:r>
              <w:t xml:space="preserve">30.6</w:t>
            </w:r>
          </w:p>
        </w:tc>
        <w:tc>
          <w:tcPr/>
          <w:p>
            <w:pPr>
              <w:pStyle w:val="Compact"/>
              <w:jc w:val="left"/>
            </w:pPr>
            <w:r>
              <w:t xml:space="preserve">—</w:t>
            </w:r>
          </w:p>
        </w:tc>
        <w:tc>
          <w:tcPr/>
          <w:p>
            <w:pPr>
              <w:pStyle w:val="Compact"/>
              <w:jc w:val="left"/>
            </w:pPr>
            <w:r>
              <w:t xml:space="preserve">trityl anion (propeller, three rings)</w:t>
            </w:r>
          </w:p>
        </w:tc>
      </w:tr>
      <w:tr>
        <w:tc>
          <w:tcPr/>
          <w:p>
            <w:pPr>
              <w:pStyle w:val="Compact"/>
              <w:jc w:val="left"/>
            </w:pPr>
            <w:r>
              <w:t xml:space="preserve">Ph</w:t>
            </w:r>
            <w:r>
              <w:rPr>
                <w:vertAlign w:val="subscript"/>
              </w:rPr>
              <w:t xml:space="preserve">2</w:t>
            </w:r>
            <w:r>
              <w:t xml:space="preserve">CH</w:t>
            </w:r>
            <w:r>
              <w:rPr>
                <w:vertAlign w:val="subscript"/>
              </w:rPr>
              <w:t xml:space="preserve">2</w:t>
            </w:r>
          </w:p>
        </w:tc>
        <w:tc>
          <w:tcPr/>
          <w:p>
            <w:pPr>
              <w:pStyle w:val="Compact"/>
              <w:jc w:val="left"/>
            </w:pPr>
            <w:r>
              <w:t xml:space="preserve">32.2</w:t>
            </w:r>
          </w:p>
        </w:tc>
        <w:tc>
          <w:tcPr/>
          <w:p>
            <w:pPr>
              <w:pStyle w:val="Compact"/>
              <w:jc w:val="left"/>
            </w:pPr>
            <w:r>
              <w:t xml:space="preserve">—</w:t>
            </w:r>
          </w:p>
        </w:tc>
        <w:tc>
          <w:tcPr/>
          <w:p>
            <w:pPr>
              <w:pStyle w:val="Compact"/>
            </w:pPr>
          </w:p>
        </w:tc>
      </w:tr>
      <w:tr>
        <w:tc>
          <w:tcPr/>
          <w:p>
            <w:pPr>
              <w:pStyle w:val="Compact"/>
              <w:jc w:val="left"/>
            </w:pPr>
            <w:r>
              <w:t xml:space="preserve">CH</w:t>
            </w:r>
            <w:r>
              <w:rPr>
                <w:vertAlign w:val="subscript"/>
              </w:rPr>
              <w:t xml:space="preserve">3</w:t>
            </w:r>
            <w:r>
              <w:t xml:space="preserve">CON(CH</w:t>
            </w:r>
            <w:r>
              <w:rPr>
                <w:vertAlign w:val="subscript"/>
              </w:rPr>
              <w:t xml:space="preserve">3</w:t>
            </w:r>
            <w:r>
              <w:t xml:space="preserve">)</w:t>
            </w:r>
            <w:r>
              <w:rPr>
                <w:vertAlign w:val="subscript"/>
              </w:rPr>
              <w:t xml:space="preserve">2</w:t>
            </w:r>
          </w:p>
        </w:tc>
        <w:tc>
          <w:tcPr/>
          <w:p>
            <w:pPr>
              <w:pStyle w:val="Compact"/>
              <w:jc w:val="left"/>
            </w:pPr>
            <w:r>
              <w:t xml:space="preserve">34</w:t>
            </w:r>
          </w:p>
        </w:tc>
        <w:tc>
          <w:tcPr/>
          <w:p>
            <w:pPr>
              <w:pStyle w:val="Compact"/>
              <w:jc w:val="left"/>
            </w:pPr>
            <w:r>
              <w:t xml:space="preserve">≈ 30</w:t>
            </w:r>
          </w:p>
        </w:tc>
        <w:tc>
          <w:tcPr/>
          <w:p>
            <w:pPr>
              <w:pStyle w:val="Compact"/>
              <w:jc w:val="left"/>
            </w:pPr>
            <w:r>
              <w:t xml:space="preserve">amide enolate (weakest carbonyl C–H acid)</w:t>
            </w:r>
          </w:p>
        </w:tc>
      </w:tr>
      <w:tr>
        <w:tc>
          <w:tcPr/>
          <w:p>
            <w:pPr>
              <w:pStyle w:val="Compact"/>
              <w:jc w:val="left"/>
            </w:pPr>
            <w:r>
              <w:t xml:space="preserve">DMSO</w:t>
            </w:r>
          </w:p>
        </w:tc>
        <w:tc>
          <w:tcPr/>
          <w:p>
            <w:pPr>
              <w:pStyle w:val="Compact"/>
              <w:jc w:val="left"/>
            </w:pPr>
            <w:r>
              <w:t xml:space="preserve">35.1</w:t>
            </w:r>
          </w:p>
        </w:tc>
        <w:tc>
          <w:tcPr/>
          <w:p>
            <w:pPr>
              <w:pStyle w:val="Compact"/>
              <w:jc w:val="left"/>
            </w:pPr>
            <w:r>
              <w:t xml:space="preserve">—</w:t>
            </w:r>
          </w:p>
        </w:tc>
        <w:tc>
          <w:tcPr/>
          <w:p>
            <w:pPr>
              <w:pStyle w:val="Compact"/>
              <w:jc w:val="left"/>
            </w:pPr>
            <w:r>
              <w:t xml:space="preserve">dimsyl anion</w:t>
            </w:r>
          </w:p>
        </w:tc>
      </w:tr>
      <w:tr>
        <w:tc>
          <w:tcPr/>
          <w:p>
            <w:pPr>
              <w:pStyle w:val="Compact"/>
              <w:jc w:val="left"/>
            </w:pPr>
            <w:r>
              <w:t xml:space="preserve">PhCH</w:t>
            </w:r>
            <w:r>
              <w:rPr>
                <w:vertAlign w:val="subscript"/>
              </w:rPr>
              <w:t xml:space="preserve">3</w:t>
            </w:r>
          </w:p>
        </w:tc>
        <w:tc>
          <w:tcPr/>
          <w:p>
            <w:pPr>
              <w:pStyle w:val="Compact"/>
              <w:jc w:val="left"/>
            </w:pPr>
            <w:r>
              <w:t xml:space="preserve">≈ 43</w:t>
            </w:r>
          </w:p>
        </w:tc>
        <w:tc>
          <w:tcPr/>
          <w:p>
            <w:pPr>
              <w:pStyle w:val="Compact"/>
              <w:jc w:val="left"/>
            </w:pPr>
            <w:r>
              <w:t xml:space="preserve">—</w:t>
            </w:r>
          </w:p>
        </w:tc>
        <w:tc>
          <w:tcPr/>
          <w:p>
            <w:pPr>
              <w:pStyle w:val="Compact"/>
              <w:jc w:val="left"/>
            </w:pPr>
            <w:r>
              <w:t xml:space="preserve">benzyl anion</w:t>
            </w:r>
          </w:p>
        </w:tc>
      </w:tr>
      <w:tr>
        <w:tc>
          <w:tcPr/>
          <w:p>
            <w:pPr>
              <w:pStyle w:val="Compact"/>
              <w:jc w:val="left"/>
            </w:pPr>
            <w:r>
              <w:t xml:space="preserve">for comparison: H</w:t>
            </w:r>
            <w:r>
              <w:rPr>
                <w:vertAlign w:val="subscript"/>
              </w:rPr>
              <w:t xml:space="preserve">2</w:t>
            </w:r>
            <w:r>
              <w:t xml:space="preserve">O, MeOH, NH</w:t>
            </w:r>
            <w:r>
              <w:rPr>
                <w:vertAlign w:val="subscript"/>
              </w:rPr>
              <w:t xml:space="preserve">3</w:t>
            </w:r>
            <w:r>
              <w:t xml:space="preserve">, Et</w:t>
            </w:r>
            <w:r>
              <w:rPr>
                <w:vertAlign w:val="subscript"/>
              </w:rPr>
              <w:t xml:space="preserve">2</w:t>
            </w:r>
            <w:r>
              <w:t xml:space="preserve">NH</w:t>
            </w:r>
          </w:p>
        </w:tc>
        <w:tc>
          <w:tcPr/>
          <w:p>
            <w:pPr>
              <w:pStyle w:val="Compact"/>
              <w:jc w:val="left"/>
            </w:pPr>
            <w:r>
              <w:t xml:space="preserve">31.4, 29.0, 41, ≈ 44</w:t>
            </w:r>
          </w:p>
        </w:tc>
        <w:tc>
          <w:tcPr/>
          <w:p>
            <w:pPr>
              <w:pStyle w:val="Compact"/>
              <w:jc w:val="left"/>
            </w:pPr>
            <w:r>
              <w:t xml:space="preserve">15.7, 15.5, ≈ 36, ≈ 38</w:t>
            </w:r>
          </w:p>
        </w:tc>
        <w:tc>
          <w:tcPr/>
          <w:p>
            <w:pPr>
              <w:pStyle w:val="Compact"/>
              <w:jc w:val="left"/>
            </w:pPr>
            <w:r>
              <w:t xml:space="preserve">pK</w:t>
            </w:r>
            <w:r>
              <w:rPr>
                <w:vertAlign w:val="subscript"/>
              </w:rPr>
              <w:t xml:space="preserve">a</w:t>
            </w:r>
            <w:r>
              <w:t xml:space="preserve"> </w:t>
            </w:r>
            <w:r>
              <w:t xml:space="preserve">of the conjugate acid of the base used</w:t>
            </w:r>
          </w:p>
        </w:tc>
      </w:tr>
    </w:tbl>
    <w:p>
      <w:pPr>
        <w:numPr>
          <w:ilvl w:val="0"/>
          <w:numId w:val="1019"/>
        </w:numPr>
        <w:pStyle w:val="Compact"/>
      </w:pPr>
      <w:r>
        <w:rPr>
          <w:bCs/>
          <w:b/>
        </w:rPr>
        <w:t xml:space="preserve">Reading an equilibrium.</w:t>
      </w:r>
      <w:r>
        <w:t xml:space="preserve"> </w:t>
      </w:r>
      <w:r>
        <w:t xml:space="preserve">For HA + B</w:t>
      </w:r>
      <w:r>
        <w:rPr>
          <w:vertAlign w:val="superscript"/>
        </w:rPr>
        <w:t xml:space="preserve">−</w:t>
      </w:r>
      <w:r>
        <w:t xml:space="preserve"> </w:t>
      </w:r>
      <w:r>
        <w:t xml:space="preserve">⇌ A</w:t>
      </w:r>
      <w:r>
        <w:rPr>
          <w:vertAlign w:val="superscript"/>
        </w:rPr>
        <w:t xml:space="preserve">−</w:t>
      </w:r>
      <w:r>
        <w:t xml:space="preserve"> </w:t>
      </w:r>
      <w:r>
        <w:t xml:space="preserve">+ HB, log K = pK</w:t>
      </w:r>
      <w:r>
        <w:rPr>
          <w:vertAlign w:val="subscript"/>
        </w:rPr>
        <w:t xml:space="preserve">a</w:t>
      </w:r>
      <w:r>
        <w:t xml:space="preserve">(HB) − pK</w:t>
      </w:r>
      <w:r>
        <w:rPr>
          <w:vertAlign w:val="subscript"/>
        </w:rPr>
        <w:t xml:space="preserve">a</w:t>
      </w:r>
      <w:r>
        <w:t xml:space="preserve">(HA). Example (aqueous): acetone (19.3) + EtO</w:t>
      </w:r>
      <w:r>
        <w:rPr>
          <w:vertAlign w:val="superscript"/>
        </w:rPr>
        <w:t xml:space="preserve">−</w:t>
      </w:r>
      <w:r>
        <w:t xml:space="preserve"> </w:t>
      </w:r>
      <w:r>
        <w:t xml:space="preserve">(EtOH 15.9) → K = 10</w:t>
      </w:r>
      <w:r>
        <w:rPr>
          <w:vertAlign w:val="superscript"/>
        </w:rPr>
        <w:t xml:space="preserve">−3.4</w:t>
      </w:r>
      <w:r>
        <w:t xml:space="preserve"> </w:t>
      </w:r>
      <w:r>
        <w:t xml:space="preserve">≈ 4 × 10</w:t>
      </w:r>
      <w:r>
        <w:rPr>
          <w:vertAlign w:val="superscript"/>
        </w:rPr>
        <w:t xml:space="preserve">−4</w:t>
      </w:r>
      <w:r>
        <w:t xml:space="preserve">, so only 0.04 % of acetone is an enolate in 1 M ethoxide, yet this tiny concentration is enough for the aldol to run; with LDA (pK</w:t>
      </w:r>
      <w:r>
        <w:rPr>
          <w:vertAlign w:val="subscript"/>
        </w:rPr>
        <w:t xml:space="preserve">a</w:t>
      </w:r>
      <w:r>
        <w:t xml:space="preserve"> </w:t>
      </w:r>
      <w:r>
        <w:t xml:space="preserve">36), K = 10</w:t>
      </w:r>
      <w:r>
        <w:rPr>
          <w:vertAlign w:val="superscript"/>
        </w:rPr>
        <w:t xml:space="preserve">+9.5</w:t>
      </w:r>
      <w:r>
        <w:t xml:space="preserve"> </w:t>
      </w:r>
      <w:r>
        <w:t xml:space="preserve">and deprotonation is quantitative. For the same reason ethyl acetoacetate (10.7) is converted completely to its anion by NaOEt, and this is what drives the Claisen condensation (8.12).</w:t>
      </w:r>
    </w:p>
    <w:p>
      <w:pPr>
        <w:numPr>
          <w:ilvl w:val="0"/>
          <w:numId w:val="1019"/>
        </w:numPr>
        <w:pStyle w:val="Compact"/>
      </w:pPr>
      <w:r>
        <w:rPr>
          <w:bCs/>
          <w:b/>
        </w:rPr>
        <w:t xml:space="preserve">Acid strength of α-C–H in carbonyl compounds</w:t>
      </w:r>
      <w:r>
        <w:t xml:space="preserve"> </w:t>
      </w:r>
      <w:r>
        <w:t xml:space="preserve">falls in the order aldehyde (≈ 17) &gt; ketone (≈ 19–20) &gt; ester (≈ 25) &gt; nitrile (≈ 25) ≈ amide (≈ 30) because the carbonyl’s ability to accept the charge (electronegativity of the acyl group, competition from the OR or NR</w:t>
      </w:r>
      <w:r>
        <w:rPr>
          <w:vertAlign w:val="subscript"/>
        </w:rPr>
        <w:t xml:space="preserve">2</w:t>
      </w:r>
      <w:r>
        <w:t xml:space="preserve"> </w:t>
      </w:r>
      <w:r>
        <w:t xml:space="preserve">lone pair) falls in the same order. In 1,3-dicarbonyls the second acceptor adds ≈ 10 pK units. A 1,3,5-tricarbonyl or a carbon flanked by three EWG (e.g. triacetylmethane, pK</w:t>
      </w:r>
      <w:r>
        <w:rPr>
          <w:vertAlign w:val="subscript"/>
        </w:rPr>
        <w:t xml:space="preserve">a</w:t>
      </w:r>
      <w:r>
        <w:t xml:space="preserve"> </w:t>
      </w:r>
      <w:r>
        <w:t xml:space="preserve">≈ 6; tricyanomethane, ≈ −5) is a strong acid.</w:t>
      </w:r>
    </w:p>
    <w:p>
      <w:pPr>
        <w:numPr>
          <w:ilvl w:val="0"/>
          <w:numId w:val="1019"/>
        </w:numPr>
        <w:pStyle w:val="Compact"/>
      </w:pPr>
      <w:r>
        <w:rPr>
          <w:bCs/>
          <w:b/>
        </w:rPr>
        <w:t xml:space="preserve">Kinetic versus thermodynamic acidity.</w:t>
      </w:r>
      <w:r>
        <w:t xml:space="preserve"> </w:t>
      </w:r>
      <w:r>
        <w:t xml:space="preserve">The thermodynamic acidity measures the stability of the anion; the kinetic acidity measures the rate of removal of H</w:t>
      </w:r>
      <w:r>
        <w:rPr>
          <w:vertAlign w:val="superscript"/>
        </w:rPr>
        <w:t xml:space="preserve">+</w:t>
      </w:r>
      <w:r>
        <w:t xml:space="preserve">. The two can differ when the anion needs reorganisation. The</w:t>
      </w:r>
      <w:r>
        <w:t xml:space="preserve"> </w:t>
      </w:r>
      <w:r>
        <w:rPr>
          <w:bCs/>
          <w:b/>
        </w:rPr>
        <w:t xml:space="preserve">nitroalkane anomaly</w:t>
      </w:r>
      <w:r>
        <w:t xml:space="preserve">: nitromethane is a thermodynamically stronger acid than acetone by ≈ 9 pK units, but its H is removed ≈ 10</w:t>
      </w:r>
      <w:r>
        <w:rPr>
          <w:vertAlign w:val="superscript"/>
        </w:rPr>
        <w:t xml:space="preserve">5</w:t>
      </w:r>
      <w:r>
        <w:t xml:space="preserve">-fold</w:t>
      </w:r>
      <w:r>
        <w:t xml:space="preserve"> </w:t>
      </w:r>
      <w:r>
        <w:rPr>
          <w:iCs/>
          <w:i/>
        </w:rPr>
        <w:t xml:space="preserve">more slowly</w:t>
      </w:r>
      <w:r>
        <w:t xml:space="preserve"> </w:t>
      </w:r>
      <w:r>
        <w:t xml:space="preserve">than that of acetone relative to the Brønsted line, because in the transition state the carbon has rehybridised and charge delocalisation onto the nitro oxygens lags behind proton transfer. Rates of deprotonation of nitroalkanes are therefore slow, and they give the</w:t>
      </w:r>
      <w:r>
        <w:t xml:space="preserve"> </w:t>
      </w:r>
      <w:r>
        <w:rPr>
          <w:iCs/>
          <w:i/>
        </w:rPr>
        <w:t xml:space="preserve">aci</w:t>
      </w:r>
      <w:r>
        <w:t xml:space="preserve">-form (nitronic acid) first.</w:t>
      </w:r>
    </w:p>
    <w:p>
      <w:pPr>
        <w:numPr>
          <w:ilvl w:val="0"/>
          <w:numId w:val="1019"/>
        </w:numPr>
        <w:pStyle w:val="Compact"/>
      </w:pPr>
      <w:r>
        <w:rPr>
          <w:bCs/>
          <w:b/>
        </w:rPr>
        <w:t xml:space="preserve">Hybridisation versus electronegativity.</w:t>
      </w:r>
      <w:r>
        <w:t xml:space="preserve"> </w:t>
      </w:r>
      <w:r>
        <w:t xml:space="preserve">The s-character argument orders HC≡C–H (25), H</w:t>
      </w:r>
      <w:r>
        <w:rPr>
          <w:vertAlign w:val="subscript"/>
        </w:rPr>
        <w:t xml:space="preserve">2</w:t>
      </w:r>
      <w:r>
        <w:t xml:space="preserve">C=CH–H (44), CH</w:t>
      </w:r>
      <w:r>
        <w:rPr>
          <w:vertAlign w:val="subscript"/>
        </w:rPr>
        <w:t xml:space="preserve">3</w:t>
      </w:r>
      <w:r>
        <w:t xml:space="preserve">CH</w:t>
      </w:r>
      <w:r>
        <w:rPr>
          <w:vertAlign w:val="subscript"/>
        </w:rPr>
        <w:t xml:space="preserve">2</w:t>
      </w:r>
      <w:r>
        <w:t xml:space="preserve">–H (50) and even cyclopropane C–H (≈ 46: exocyclic C–H bonds of cyclopropane use ≈ 33 % s orbitals). The same argument explains why HCN (pK</w:t>
      </w:r>
      <w:r>
        <w:rPr>
          <w:vertAlign w:val="subscript"/>
        </w:rPr>
        <w:t xml:space="preserve">a</w:t>
      </w:r>
      <w:r>
        <w:t xml:space="preserve"> </w:t>
      </w:r>
      <w:r>
        <w:t xml:space="preserve">9) is acidic and why alkynyl anions persist.</w:t>
      </w:r>
    </w:p>
    <w:p>
      <w:pPr>
        <w:numPr>
          <w:ilvl w:val="0"/>
          <w:numId w:val="1019"/>
        </w:numPr>
        <w:pStyle w:val="Compact"/>
      </w:pPr>
      <w:r>
        <w:rPr>
          <w:bCs/>
          <w:b/>
        </w:rPr>
        <w:t xml:space="preserve">Substituent effects.</w:t>
      </w:r>
      <w:r>
        <w:t xml:space="preserve"> </w:t>
      </w:r>
      <w:r>
        <w:t xml:space="preserve">Electron-withdrawing groups on an aryl ring acidify benzylic C–H of ArCH</w:t>
      </w:r>
      <w:r>
        <w:rPr>
          <w:vertAlign w:val="subscript"/>
        </w:rPr>
        <w:t xml:space="preserve">3</w:t>
      </w:r>
      <w:r>
        <w:t xml:space="preserve"> </w:t>
      </w:r>
      <w:r>
        <w:t xml:space="preserve">and ArCH</w:t>
      </w:r>
      <w:r>
        <w:rPr>
          <w:vertAlign w:val="subscript"/>
        </w:rPr>
        <w:t xml:space="preserve">2</w:t>
      </w:r>
      <w:r>
        <w:t xml:space="preserve">CN; the effect follows σ</w:t>
      </w:r>
      <w:r>
        <w:rPr>
          <w:vertAlign w:val="superscript"/>
        </w:rPr>
        <w:t xml:space="preserve">−</w:t>
      </w:r>
      <w:r>
        <w:t xml:space="preserve"> </w:t>
      </w:r>
      <w:r>
        <w:t xml:space="preserve">(resonance-enhanced) values: p-NO</w:t>
      </w:r>
      <w:r>
        <w:rPr>
          <w:vertAlign w:val="subscript"/>
        </w:rPr>
        <w:t xml:space="preserve">2</w:t>
      </w:r>
      <w:r>
        <w:t xml:space="preserve"> </w:t>
      </w:r>
      <w:r>
        <w:t xml:space="preserve">shifts pK</w:t>
      </w:r>
      <w:r>
        <w:rPr>
          <w:vertAlign w:val="subscript"/>
        </w:rPr>
        <w:t xml:space="preserve">a</w:t>
      </w:r>
      <w:r>
        <w:t xml:space="preserve"> </w:t>
      </w:r>
      <w:r>
        <w:t xml:space="preserve">of toluene-type C–H by ≈ 10 pK units (4-nitrotoluene ≈ 20 in DMSO versus 43). A twisted nitro group (steric inhibition of resonance) loses most of this: 2,6-dimethyl-4-nitro… series; the ortho effect operates in the same way as for carbocations (Part 4.8), but with opposite sign.</w:t>
      </w:r>
    </w:p>
    <w:p>
      <w:pPr>
        <w:numPr>
          <w:ilvl w:val="0"/>
          <w:numId w:val="1019"/>
        </w:numPr>
        <w:pStyle w:val="Compact"/>
      </w:pPr>
      <w:r>
        <w:rPr>
          <w:bCs/>
          <w:b/>
        </w:rPr>
        <w:t xml:space="preserve">Solvent effects.</w:t>
      </w:r>
      <w:r>
        <w:t xml:space="preserve"> </w:t>
      </w:r>
      <w:r>
        <w:t xml:space="preserve">Protic solvents H-bond to localised, small anions (alkoxides, enolate O) and flatten acidity differences; DMSO and other dipolar aprotic solvents do not, and expose the intrinsic order. Alcohols are 10</w:t>
      </w:r>
      <w:r>
        <w:rPr>
          <w:vertAlign w:val="superscript"/>
        </w:rPr>
        <w:t xml:space="preserve">4</w:t>
      </w:r>
      <w:r>
        <w:t xml:space="preserve">–10</w:t>
      </w:r>
      <w:r>
        <w:rPr>
          <w:vertAlign w:val="superscript"/>
        </w:rPr>
        <w:t xml:space="preserve">8</w:t>
      </w:r>
      <w:r>
        <w:t xml:space="preserve"> </w:t>
      </w:r>
      <w:r>
        <w:t xml:space="preserve">times</w:t>
      </w:r>
      <w:r>
        <w:t xml:space="preserve"> </w:t>
      </w:r>
      <w:r>
        <w:rPr>
          <w:iCs/>
          <w:i/>
        </w:rPr>
        <w:t xml:space="preserve">more</w:t>
      </w:r>
      <w:r>
        <w:t xml:space="preserve"> </w:t>
      </w:r>
      <w:r>
        <w:t xml:space="preserve">acidic relative to water in DMSO than ketones (see H</w:t>
      </w:r>
      <w:r>
        <w:rPr>
          <w:vertAlign w:val="subscript"/>
        </w:rPr>
        <w:t xml:space="preserve">2</w:t>
      </w:r>
      <w:r>
        <w:t xml:space="preserve">O 31.4 versus acetone 26.5 in DMSO, the reverse of the aqueous order 15.7 &lt; 19.3).</w:t>
      </w:r>
    </w:p>
    <w:bookmarkEnd w:id="1033"/>
    <w:bookmarkStart w:id="1035" w:name="h97"/>
    <w:p>
      <w:pPr>
        <w:pStyle w:val="Heading2"/>
      </w:pPr>
      <w:r>
        <w:t xml:space="preserve">8.11 Enolates: formation, regiochemistry, ambident reactivity</w:t>
      </w:r>
    </w:p>
    <w:p>
      <w:pPr>
        <w:pStyle w:val="FirstParagraph"/>
      </w:pPr>
      <w:r>
        <w:t xml:space="preserve">An</w:t>
      </w:r>
      <w:r>
        <w:t xml:space="preserve"> </w:t>
      </w:r>
      <w:r>
        <w:rPr>
          <w:bCs/>
          <w:b/>
        </w:rPr>
        <w:t xml:space="preserve">enolate</w:t>
      </w:r>
      <w:r>
        <w:t xml:space="preserve"> </w:t>
      </w:r>
      <w:r>
        <w:t xml:space="preserve">is the conjugate base of a carbonyl compound deprotonated at the α-carbon. It is a resonance hybrid of the carbanion (C</w:t>
      </w:r>
      <w:r>
        <w:rPr>
          <w:vertAlign w:val="superscript"/>
        </w:rPr>
        <w:t xml:space="preserve">−</w:t>
      </w:r>
      <w:r>
        <w:t xml:space="preserve">–C=O) and the oxy-anion (C=C–O</w:t>
      </w:r>
      <w:r>
        <w:rPr>
          <w:vertAlign w:val="superscript"/>
        </w:rPr>
        <w:t xml:space="preserve">−</w:t>
      </w:r>
      <w:r>
        <w:t xml:space="preserve">); the O-form carries most of the charge. Enolates are</w:t>
      </w:r>
      <w:r>
        <w:t xml:space="preserve"> </w:t>
      </w:r>
      <w:r>
        <w:rPr>
          <w:iCs/>
          <w:i/>
        </w:rPr>
        <w:t xml:space="preserve">ambident nucleophiles</w:t>
      </w:r>
      <w:r>
        <w:t xml:space="preserve"> </w:t>
      </w:r>
      <w:r>
        <w:t xml:space="preserve">with two reactive sites, O and 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Favours C-attack (softer site)</w:t>
            </w:r>
          </w:p>
        </w:tc>
        <w:tc>
          <w:tcPr/>
          <w:p>
            <w:pPr>
              <w:pStyle w:val="Compact"/>
              <w:jc w:val="left"/>
            </w:pPr>
            <w:r>
              <w:t xml:space="preserve">Favours O-attack (harder site)</w:t>
            </w:r>
          </w:p>
        </w:tc>
      </w:tr>
      <w:tr>
        <w:tc>
          <w:tcPr/>
          <w:p>
            <w:pPr>
              <w:pStyle w:val="Compact"/>
              <w:jc w:val="left"/>
            </w:pPr>
            <w:r>
              <w:t xml:space="preserve">Electrophile (HSAB)</w:t>
            </w:r>
          </w:p>
        </w:tc>
        <w:tc>
          <w:tcPr/>
          <w:p>
            <w:pPr>
              <w:pStyle w:val="Compact"/>
              <w:jc w:val="left"/>
            </w:pPr>
            <w:r>
              <w:t xml:space="preserve">soft: alkyl iodides/bromides (R–I &gt; R–Br), allylic and benzylic halides, α-halo carbonyls, Michael acceptors, aldehydes (aldol)</w:t>
            </w:r>
          </w:p>
        </w:tc>
        <w:tc>
          <w:tcPr/>
          <w:p>
            <w:pPr>
              <w:pStyle w:val="Compact"/>
              <w:jc w:val="left"/>
            </w:pPr>
            <w:r>
              <w:t xml:space="preserve">hard: R</w:t>
            </w:r>
            <w:r>
              <w:rPr>
                <w:vertAlign w:val="subscript"/>
              </w:rPr>
              <w:t xml:space="preserve">3</w:t>
            </w:r>
            <w:r>
              <w:t xml:space="preserve">SiCl, acyl chlorides and anhydrides (acylation), ROTs, ROSO</w:t>
            </w:r>
            <w:r>
              <w:rPr>
                <w:vertAlign w:val="subscript"/>
              </w:rPr>
              <w:t xml:space="preserve">2</w:t>
            </w:r>
            <w:r>
              <w:t xml:space="preserve">OR, R</w:t>
            </w:r>
            <w:r>
              <w:rPr>
                <w:vertAlign w:val="subscript"/>
              </w:rPr>
              <w:t xml:space="preserve">3</w:t>
            </w:r>
            <w:r>
              <w:t xml:space="preserve">O</w:t>
            </w:r>
            <w:r>
              <w:rPr>
                <w:vertAlign w:val="superscript"/>
              </w:rPr>
              <w:t xml:space="preserve">+</w:t>
            </w:r>
            <w:r>
              <w:t xml:space="preserve"> </w:t>
            </w:r>
            <w:r>
              <w:t xml:space="preserve">(Meerwein salts)</w:t>
            </w:r>
          </w:p>
        </w:tc>
      </w:tr>
      <w:tr>
        <w:tc>
          <w:tcPr/>
          <w:p>
            <w:pPr>
              <w:pStyle w:val="Compact"/>
              <w:jc w:val="left"/>
            </w:pPr>
            <w:r>
              <w:t xml:space="preserve">Leaving group on R–X</w:t>
            </w:r>
          </w:p>
        </w:tc>
        <w:tc>
          <w:tcPr/>
          <w:p>
            <w:pPr>
              <w:pStyle w:val="Compact"/>
              <w:jc w:val="left"/>
            </w:pPr>
            <w:r>
              <w:t xml:space="preserve">I</w:t>
            </w:r>
            <w:r>
              <w:rPr>
                <w:vertAlign w:val="superscript"/>
              </w:rPr>
              <w:t xml:space="preserve">−</w:t>
            </w:r>
            <w:r>
              <w:t xml:space="preserve">, Br</w:t>
            </w:r>
            <w:r>
              <w:rPr>
                <w:vertAlign w:val="superscript"/>
              </w:rPr>
              <w:t xml:space="preserve">−</w:t>
            </w:r>
            <w:r>
              <w:t xml:space="preserve"> </w:t>
            </w:r>
            <w:r>
              <w:t xml:space="preserve">(soft)</w:t>
            </w:r>
          </w:p>
        </w:tc>
        <w:tc>
          <w:tcPr/>
          <w:p>
            <w:pPr>
              <w:pStyle w:val="Compact"/>
              <w:jc w:val="left"/>
            </w:pPr>
            <w:r>
              <w:t xml:space="preserve">OTs, OSO</w:t>
            </w:r>
            <w:r>
              <w:rPr>
                <w:vertAlign w:val="subscript"/>
              </w:rPr>
              <w:t xml:space="preserve">2</w:t>
            </w:r>
            <w:r>
              <w:t xml:space="preserve">Me, Cl (hard)</w:t>
            </w:r>
          </w:p>
        </w:tc>
      </w:tr>
      <w:tr>
        <w:tc>
          <w:tcPr/>
          <w:p>
            <w:pPr>
              <w:pStyle w:val="Compact"/>
              <w:jc w:val="left"/>
            </w:pPr>
            <w:r>
              <w:t xml:space="preserve">Solvent</w:t>
            </w:r>
          </w:p>
        </w:tc>
        <w:tc>
          <w:tcPr/>
          <w:p>
            <w:pPr>
              <w:pStyle w:val="Compact"/>
              <w:jc w:val="left"/>
            </w:pPr>
            <w:r>
              <w:t xml:space="preserve">protic solvents (H-bond the O), non-polar solvents, THF</w:t>
            </w:r>
          </w:p>
        </w:tc>
        <w:tc>
          <w:tcPr/>
          <w:p>
            <w:pPr>
              <w:pStyle w:val="Compact"/>
              <w:jc w:val="left"/>
            </w:pPr>
            <w:r>
              <w:t xml:space="preserve">dipolar aprotic: HMPA, DMSO, DMF (free the O</w:t>
            </w:r>
            <w:r>
              <w:rPr>
                <w:vertAlign w:val="superscript"/>
              </w:rPr>
              <w:t xml:space="preserve">−</w:t>
            </w:r>
            <w:r>
              <w:t xml:space="preserve">)</w:t>
            </w:r>
          </w:p>
        </w:tc>
      </w:tr>
      <w:tr>
        <w:tc>
          <w:tcPr/>
          <w:p>
            <w:pPr>
              <w:pStyle w:val="Compact"/>
              <w:jc w:val="left"/>
            </w:pPr>
            <w:r>
              <w:t xml:space="preserve">Counter-ion</w:t>
            </w:r>
          </w:p>
        </w:tc>
        <w:tc>
          <w:tcPr/>
          <w:p>
            <w:pPr>
              <w:pStyle w:val="Compact"/>
              <w:jc w:val="left"/>
            </w:pPr>
            <w:r>
              <w:t xml:space="preserve">Li</w:t>
            </w:r>
            <w:r>
              <w:rPr>
                <w:vertAlign w:val="superscript"/>
              </w:rPr>
              <w:t xml:space="preserve">+</w:t>
            </w:r>
            <w:r>
              <w:t xml:space="preserve"> </w:t>
            </w:r>
            <w:r>
              <w:t xml:space="preserve">(tight, covalent O–Li, shields O)</w:t>
            </w:r>
          </w:p>
        </w:tc>
        <w:tc>
          <w:tcPr/>
          <w:p>
            <w:pPr>
              <w:pStyle w:val="Compact"/>
              <w:jc w:val="left"/>
            </w:pPr>
            <w:r>
              <w:t xml:space="preserve">K</w:t>
            </w:r>
            <w:r>
              <w:rPr>
                <w:vertAlign w:val="superscript"/>
              </w:rPr>
              <w:t xml:space="preserve">+</w:t>
            </w:r>
            <w:r>
              <w:t xml:space="preserve">, Cs</w:t>
            </w:r>
            <w:r>
              <w:rPr>
                <w:vertAlign w:val="superscript"/>
              </w:rPr>
              <w:t xml:space="preserve">+</w:t>
            </w:r>
            <w:r>
              <w:t xml:space="preserve">, R</w:t>
            </w:r>
            <w:r>
              <w:rPr>
                <w:vertAlign w:val="subscript"/>
              </w:rPr>
              <w:t xml:space="preserve">4</w:t>
            </w:r>
            <w:r>
              <w:t xml:space="preserve">N</w:t>
            </w:r>
            <w:r>
              <w:rPr>
                <w:vertAlign w:val="superscript"/>
              </w:rPr>
              <w:t xml:space="preserve">+</w:t>
            </w:r>
            <w:r>
              <w:t xml:space="preserve">, crown-ether-complexed K</w:t>
            </w:r>
            <w:r>
              <w:rPr>
                <w:vertAlign w:val="superscript"/>
              </w:rPr>
              <w:t xml:space="preserve">+</w:t>
            </w:r>
            <w:r>
              <w:t xml:space="preserve"> </w:t>
            </w:r>
            <w:r>
              <w:t xml:space="preserve">(naked O)</w:t>
            </w:r>
          </w:p>
        </w:tc>
      </w:tr>
      <w:tr>
        <w:tc>
          <w:tcPr/>
          <w:p>
            <w:pPr>
              <w:pStyle w:val="Compact"/>
              <w:jc w:val="left"/>
            </w:pPr>
            <w:r>
              <w:t xml:space="preserve">Thermodynamics</w:t>
            </w:r>
          </w:p>
        </w:tc>
        <w:tc>
          <w:tcPr/>
          <w:p>
            <w:pPr>
              <w:pStyle w:val="Compact"/>
              <w:jc w:val="left"/>
            </w:pPr>
            <w:r>
              <w:t xml:space="preserve">C-alkylation gives a C–C bond: the stable (thermodynamic) product</w:t>
            </w:r>
          </w:p>
        </w:tc>
        <w:tc>
          <w:tcPr/>
          <w:p>
            <w:pPr>
              <w:pStyle w:val="Compact"/>
              <w:jc w:val="left"/>
            </w:pPr>
            <w:r>
              <w:t xml:space="preserve">O-alkylation is faster for hard electrophiles (kinetic) and reversible with allyl systems</w:t>
            </w:r>
          </w:p>
        </w:tc>
      </w:tr>
    </w:tbl>
    <w:bookmarkStart w:id="1034" w:name="Xa54ba90175e82dc92ee000f4779f2312607467e"/>
    <w:p>
      <w:pPr>
        <w:pStyle w:val="Heading3"/>
      </w:pPr>
      <w:r>
        <w:t xml:space="preserve">Regioselectivity: kinetic and thermodynamic enolates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Kinetic enolate</w:t>
            </w:r>
          </w:p>
        </w:tc>
        <w:tc>
          <w:tcPr/>
          <w:p>
            <w:pPr>
              <w:pStyle w:val="Compact"/>
              <w:jc w:val="left"/>
            </w:pPr>
            <w:r>
              <w:t xml:space="preserve">Thermodynamic enolate</w:t>
            </w:r>
          </w:p>
        </w:tc>
      </w:tr>
      <w:tr>
        <w:tc>
          <w:tcPr/>
          <w:p>
            <w:pPr>
              <w:pStyle w:val="Compact"/>
              <w:jc w:val="left"/>
            </w:pPr>
            <w:r>
              <w:t xml:space="preserve">Conditions</w:t>
            </w:r>
          </w:p>
        </w:tc>
        <w:tc>
          <w:tcPr/>
          <w:p>
            <w:pPr>
              <w:pStyle w:val="Compact"/>
              <w:jc w:val="left"/>
            </w:pPr>
            <w:r>
              <w:t xml:space="preserve">LDA (1.0 equiv), THF, −78 °C, ketone added slowly; quench with electrophile (or Me</w:t>
            </w:r>
            <w:r>
              <w:rPr>
                <w:vertAlign w:val="subscript"/>
              </w:rPr>
              <w:t xml:space="preserve">3</w:t>
            </w:r>
            <w:r>
              <w:t xml:space="preserve">SiCl) at −78 °C; strongly basic, irreversible, no excess ketone, no proton source</w:t>
            </w:r>
          </w:p>
        </w:tc>
        <w:tc>
          <w:tcPr/>
          <w:p>
            <w:pPr>
              <w:pStyle w:val="Compact"/>
              <w:jc w:val="left"/>
            </w:pPr>
            <w:r>
              <w:t xml:space="preserve">weaker base in slight deficiency (NaH, KH, NaOEt/EtOH, Et</w:t>
            </w:r>
            <w:r>
              <w:rPr>
                <w:vertAlign w:val="subscript"/>
              </w:rPr>
              <w:t xml:space="preserve">3</w:t>
            </w:r>
            <w:r>
              <w:t xml:space="preserve">N/Me</w:t>
            </w:r>
            <w:r>
              <w:rPr>
                <w:vertAlign w:val="subscript"/>
              </w:rPr>
              <w:t xml:space="preserve">3</w:t>
            </w:r>
            <w:r>
              <w:t xml:space="preserve">SiCl), warm, longer times, excess ketone: reversible proton exchange equilibrates the enolates</w:t>
            </w:r>
          </w:p>
        </w:tc>
      </w:tr>
      <w:tr>
        <w:tc>
          <w:tcPr/>
          <w:p>
            <w:pPr>
              <w:pStyle w:val="Compact"/>
              <w:jc w:val="left"/>
            </w:pPr>
            <w:r>
              <w:t xml:space="preserve">Which H is removed</w:t>
            </w:r>
          </w:p>
        </w:tc>
        <w:tc>
          <w:tcPr/>
          <w:p>
            <w:pPr>
              <w:pStyle w:val="Compact"/>
              <w:jc w:val="left"/>
            </w:pPr>
            <w:r>
              <w:t xml:space="preserve">the more</w:t>
            </w:r>
            <w:r>
              <w:t xml:space="preserve"> </w:t>
            </w:r>
            <w:r>
              <w:rPr>
                <w:iCs/>
                <w:i/>
              </w:rPr>
              <w:t xml:space="preserve">accessible</w:t>
            </w:r>
            <w:r>
              <w:t xml:space="preserve"> </w:t>
            </w:r>
            <w:r>
              <w:t xml:space="preserve">and more acidic (less substituted) α-H: in 2-methylcyclohexanone, C-6 (CH</w:t>
            </w:r>
            <w:r>
              <w:rPr>
                <w:vertAlign w:val="subscript"/>
              </w:rPr>
              <w:t xml:space="preserve">2</w:t>
            </w:r>
            <w:r>
              <w:t xml:space="preserve">) rather than C-2 (CH)</w:t>
            </w:r>
          </w:p>
        </w:tc>
        <w:tc>
          <w:tcPr/>
          <w:p>
            <w:pPr>
              <w:pStyle w:val="Compact"/>
              <w:jc w:val="left"/>
            </w:pPr>
            <w:r>
              <w:t xml:space="preserve">the one giving the more substituted, more stable (conjugated or more highly substituted) C=C</w:t>
            </w:r>
          </w:p>
        </w:tc>
      </w:tr>
      <w:tr>
        <w:tc>
          <w:tcPr/>
          <w:p>
            <w:pPr>
              <w:pStyle w:val="Compact"/>
              <w:jc w:val="left"/>
            </w:pPr>
            <w:r>
              <w:t xml:space="preserve">Product from 2-methylcyclohexanone + MeI</w:t>
            </w:r>
          </w:p>
        </w:tc>
        <w:tc>
          <w:tcPr/>
          <w:p>
            <w:pPr>
              <w:pStyle w:val="Compact"/>
              <w:jc w:val="left"/>
            </w:pPr>
            <w:r>
              <w:t xml:space="preserve">2,6-dimethylcyclohexanone</w:t>
            </w:r>
          </w:p>
        </w:tc>
        <w:tc>
          <w:tcPr/>
          <w:p>
            <w:pPr>
              <w:pStyle w:val="Compact"/>
              <w:jc w:val="left"/>
            </w:pPr>
            <w:r>
              <w:t xml:space="preserve">2,2-dimethylcyclohexanone</w:t>
            </w:r>
          </w:p>
        </w:tc>
      </w:tr>
      <w:tr>
        <w:tc>
          <w:tcPr/>
          <w:p>
            <w:pPr>
              <w:pStyle w:val="Compact"/>
              <w:jc w:val="left"/>
            </w:pPr>
            <w:r>
              <w:t xml:space="preserve">Why</w:t>
            </w:r>
          </w:p>
        </w:tc>
        <w:tc>
          <w:tcPr/>
          <w:p>
            <w:pPr>
              <w:pStyle w:val="Compact"/>
              <w:jc w:val="left"/>
            </w:pPr>
            <w:r>
              <w:t xml:space="preserve">bulky LDA removes the less hindered H by a cyclic six-membered Ireland TS faster</w:t>
            </w:r>
          </w:p>
        </w:tc>
        <w:tc>
          <w:tcPr/>
          <w:p>
            <w:pPr>
              <w:pStyle w:val="Compact"/>
              <w:jc w:val="left"/>
            </w:pPr>
            <w:r>
              <w:t xml:space="preserve">the more substituted enolate is lower in energy (alkene hyperconjugation), no kinetic barrier when equilibrating</w:t>
            </w:r>
          </w:p>
        </w:tc>
      </w:tr>
    </w:tbl>
    <w:p>
      <w:pPr>
        <w:numPr>
          <w:ilvl w:val="0"/>
          <w:numId w:val="1020"/>
        </w:numPr>
        <w:pStyle w:val="Compact"/>
      </w:pPr>
      <w:r>
        <w:rPr>
          <w:bCs/>
          <w:b/>
        </w:rPr>
        <w:t xml:space="preserve">Enolate geometry.</w:t>
      </w:r>
      <w:r>
        <w:t xml:space="preserve"> </w:t>
      </w:r>
      <w:r>
        <w:t xml:space="preserve">With LDA in THF, ketones with a bulky α′-group give the</w:t>
      </w:r>
      <w:r>
        <w:t xml:space="preserve"> </w:t>
      </w:r>
      <w:r>
        <w:rPr>
          <w:iCs/>
          <w:i/>
        </w:rPr>
        <w:t xml:space="preserve">E</w:t>
      </w:r>
      <w:r>
        <w:t xml:space="preserve">-enolate (O and the alkyl group trans), esters the</w:t>
      </w:r>
      <w:r>
        <w:t xml:space="preserve"> </w:t>
      </w:r>
      <w:r>
        <w:rPr>
          <w:iCs/>
          <w:i/>
        </w:rPr>
        <w:t xml:space="preserve">E</w:t>
      </w:r>
      <w:r>
        <w:t xml:space="preserve">-enolate (OLi and Me trans by Ireland’s model), and adding HMPA gives the</w:t>
      </w:r>
      <w:r>
        <w:t xml:space="preserve"> </w:t>
      </w:r>
      <w:r>
        <w:rPr>
          <w:iCs/>
          <w:i/>
        </w:rPr>
        <w:t xml:space="preserve">Z</w:t>
      </w:r>
      <w:r>
        <w:t xml:space="preserve">. The geometry transfers into the stereochemistry of the aldol product via the Zimmerman–Traxler chair (below).</w:t>
      </w:r>
    </w:p>
    <w:p>
      <w:pPr>
        <w:numPr>
          <w:ilvl w:val="0"/>
          <w:numId w:val="1020"/>
        </w:numPr>
        <w:pStyle w:val="Compact"/>
      </w:pPr>
      <w:r>
        <w:rPr>
          <w:bCs/>
          <w:b/>
        </w:rPr>
        <w:t xml:space="preserve">Zimmerman–Traxler model.</w:t>
      </w:r>
      <w:r>
        <w:t xml:space="preserve"> </w:t>
      </w:r>
      <w:r>
        <w:t xml:space="preserve">A metal enolate adds to an aldehyde through a six-membered chair in which M coordinates both oxygens and the aldehyde R sits equatorial:</w:t>
      </w:r>
      <w:r>
        <w:t xml:space="preserve"> </w:t>
      </w:r>
      <w:r>
        <w:rPr>
          <w:bCs/>
          <w:b/>
        </w:rPr>
        <w:t xml:space="preserve">Z-enolates → syn aldols; E-enolates → anti aldols</w:t>
      </w:r>
      <w:r>
        <w:t xml:space="preserve">. Boron enolates (shorter B–O) show higher selectivity. This is the basis of diastereoselective aldol reactions.</w:t>
      </w:r>
    </w:p>
    <w:p>
      <w:pPr>
        <w:numPr>
          <w:ilvl w:val="0"/>
          <w:numId w:val="1020"/>
        </w:numPr>
        <w:pStyle w:val="Compact"/>
      </w:pPr>
      <w:r>
        <w:rPr>
          <w:bCs/>
          <w:b/>
        </w:rPr>
        <w:t xml:space="preserve">Silyl enol ethers</w:t>
      </w:r>
      <w:r>
        <w:t xml:space="preserve"> </w:t>
      </w:r>
      <w:r>
        <w:t xml:space="preserve">(Me</w:t>
      </w:r>
      <w:r>
        <w:rPr>
          <w:vertAlign w:val="subscript"/>
        </w:rPr>
        <w:t xml:space="preserve">3</w:t>
      </w:r>
      <w:r>
        <w:t xml:space="preserve">SiCl/Et</w:t>
      </w:r>
      <w:r>
        <w:rPr>
          <w:vertAlign w:val="subscript"/>
        </w:rPr>
        <w:t xml:space="preserve">3</w:t>
      </w:r>
      <w:r>
        <w:t xml:space="preserve">N for thermodynamic, LDA/Me</w:t>
      </w:r>
      <w:r>
        <w:rPr>
          <w:vertAlign w:val="subscript"/>
        </w:rPr>
        <w:t xml:space="preserve">3</w:t>
      </w:r>
      <w:r>
        <w:t xml:space="preserve">SiCl for kinetic) are isolable enolate equivalents; they react with electrophiles under Lewis acid catalysis (Mukaiyama aldol, TiCl</w:t>
      </w:r>
      <w:r>
        <w:rPr>
          <w:vertAlign w:val="subscript"/>
        </w:rPr>
        <w:t xml:space="preserve">4</w:t>
      </w:r>
      <w:r>
        <w:t xml:space="preserve">) and are regenerated to the specific enolate with MeLi or fluoride (Bu</w:t>
      </w:r>
      <w:r>
        <w:rPr>
          <w:vertAlign w:val="subscript"/>
        </w:rPr>
        <w:t xml:space="preserve">4</w:t>
      </w:r>
      <w:r>
        <w:t xml:space="preserve">N</w:t>
      </w:r>
      <w:r>
        <w:rPr>
          <w:vertAlign w:val="superscript"/>
        </w:rPr>
        <w:t xml:space="preserve">+</w:t>
      </w:r>
      <w:r>
        <w:t xml:space="preserve">F</w:t>
      </w:r>
      <w:r>
        <w:rPr>
          <w:vertAlign w:val="superscript"/>
        </w:rPr>
        <w:t xml:space="preserve">−</w:t>
      </w:r>
      <w:r>
        <w:t xml:space="preserve">).</w:t>
      </w:r>
    </w:p>
    <w:p>
      <w:pPr>
        <w:numPr>
          <w:ilvl w:val="0"/>
          <w:numId w:val="1020"/>
        </w:numPr>
        <w:pStyle w:val="Compact"/>
      </w:pPr>
      <w:r>
        <w:rPr>
          <w:bCs/>
          <w:b/>
        </w:rPr>
        <w:t xml:space="preserve">Enamines (Stork).</w:t>
      </w:r>
      <w:r>
        <w:t xml:space="preserve"> </w:t>
      </w:r>
      <w:r>
        <w:t xml:space="preserve">A secondary amine (pyrrolidine) condenses with a ketone to give an enamine, an</w:t>
      </w:r>
      <w:r>
        <w:t xml:space="preserve"> </w:t>
      </w:r>
      <w:r>
        <w:rPr>
          <w:iCs/>
          <w:i/>
        </w:rPr>
        <w:t xml:space="preserve">uncharged</w:t>
      </w:r>
      <w:r>
        <w:t xml:space="preserve"> </w:t>
      </w:r>
      <w:r>
        <w:t xml:space="preserve">enolate equivalent (N lone pair pushes into C=C). It C-alkylates with reactive halides or acceptors and the iminium is hydrolysed back to the ketone; the substituted ketone is formed without strong base and without polyalkylation. The enamine’s nucleophilic carbon is the β-carbon.</w:t>
      </w:r>
    </w:p>
    <w:p>
      <w:pPr>
        <w:numPr>
          <w:ilvl w:val="0"/>
          <w:numId w:val="1020"/>
        </w:numPr>
        <w:pStyle w:val="Compact"/>
      </w:pPr>
      <w:r>
        <w:rPr>
          <w:bCs/>
          <w:b/>
        </w:rPr>
        <w:t xml:space="preserve">Dianions.</w:t>
      </w:r>
      <w:r>
        <w:t xml:space="preserve"> </w:t>
      </w:r>
      <w:r>
        <w:t xml:space="preserve">Acetoacetate ester with 2 equiv of base (NaH then n-BuLi) forms the dianion; the more basic γ-carbanion reacts with electrophile first (γ-alkylation).</w:t>
      </w:r>
    </w:p>
    <w:p>
      <w:pPr>
        <w:numPr>
          <w:ilvl w:val="0"/>
          <w:numId w:val="1020"/>
        </w:numPr>
        <w:pStyle w:val="Compact"/>
      </w:pPr>
      <w:r>
        <w:rPr>
          <w:bCs/>
          <w:b/>
        </w:rPr>
        <w:t xml:space="preserve">α-Halogenation (Hell–Volhard–Zelinsky, α-bromination of ketones).</w:t>
      </w:r>
      <w:r>
        <w:t xml:space="preserve"> </w:t>
      </w:r>
      <w:r>
        <w:t xml:space="preserve">In base, successive halogenation speeds up (the halogen increases acidity of the remaining H): the haloform reaction of CH</w:t>
      </w:r>
      <w:r>
        <w:rPr>
          <w:vertAlign w:val="subscript"/>
        </w:rPr>
        <w:t xml:space="preserve">3</w:t>
      </w:r>
      <w:r>
        <w:t xml:space="preserve">COR with X</w:t>
      </w:r>
      <w:r>
        <w:rPr>
          <w:vertAlign w:val="subscript"/>
        </w:rPr>
        <w:t xml:space="preserve">2</w:t>
      </w:r>
      <w:r>
        <w:t xml:space="preserve">/NaOH; in acid (enol), halogenation stops at mono because the halogen destabilises the protonated carbonyl needed for the next enolisation.</w:t>
      </w:r>
    </w:p>
    <w:bookmarkEnd w:id="1034"/>
    <w:bookmarkEnd w:id="1035"/>
    <w:bookmarkStart w:id="1036" w:name="h98"/>
    <w:p>
      <w:pPr>
        <w:pStyle w:val="Heading2"/>
      </w:pPr>
      <w:r>
        <w:t xml:space="preserve">8.12 Carbanion-based carbon–carbon bond-forming reactions (named reactions)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Carbanion (nucleophile)</w:t>
            </w:r>
          </w:p>
        </w:tc>
        <w:tc>
          <w:tcPr/>
          <w:p>
            <w:pPr>
              <w:pStyle w:val="Compact"/>
              <w:jc w:val="left"/>
            </w:pPr>
            <w:r>
              <w:t xml:space="preserve">Electrophile</w:t>
            </w:r>
          </w:p>
        </w:tc>
        <w:tc>
          <w:tcPr/>
          <w:p>
            <w:pPr>
              <w:pStyle w:val="Compact"/>
              <w:jc w:val="left"/>
            </w:pPr>
            <w:r>
              <w:t xml:space="preserve">Product / key feature</w:t>
            </w:r>
          </w:p>
        </w:tc>
      </w:tr>
      <w:tr>
        <w:tc>
          <w:tcPr/>
          <w:p>
            <w:pPr>
              <w:pStyle w:val="Compact"/>
              <w:jc w:val="left"/>
            </w:pPr>
            <w:r>
              <w:t xml:space="preserve">Aldol</w:t>
            </w:r>
          </w:p>
        </w:tc>
        <w:tc>
          <w:tcPr/>
          <w:p>
            <w:pPr>
              <w:pStyle w:val="Compact"/>
              <w:jc w:val="left"/>
            </w:pPr>
            <w:r>
              <w:t xml:space="preserve">enolate of aldehyde/ketone (NaOH, EtOH)</w:t>
            </w:r>
          </w:p>
        </w:tc>
        <w:tc>
          <w:tcPr/>
          <w:p>
            <w:pPr>
              <w:pStyle w:val="Compact"/>
              <w:jc w:val="left"/>
            </w:pPr>
            <w:r>
              <w:t xml:space="preserve">aldehyde or ketone</w:t>
            </w:r>
          </w:p>
        </w:tc>
        <w:tc>
          <w:tcPr/>
          <w:p>
            <w:pPr>
              <w:pStyle w:val="Compact"/>
              <w:jc w:val="left"/>
            </w:pPr>
            <w:r>
              <w:t xml:space="preserve">β-hydroxy carbonyl; Δ → E1cB → α,β-unsaturated carbonyl (condensation). Equilibrium; ketone aldols are unfavourable (K ≈ 10</w:t>
            </w:r>
            <w:r>
              <w:rPr>
                <w:vertAlign w:val="superscript"/>
              </w:rPr>
              <w:t xml:space="preserve">−2</w:t>
            </w:r>
            <w:r>
              <w:t xml:space="preserve">) unless dehydration drives it</w:t>
            </w:r>
          </w:p>
        </w:tc>
      </w:tr>
      <w:tr>
        <w:tc>
          <w:tcPr/>
          <w:p>
            <w:pPr>
              <w:pStyle w:val="Compact"/>
              <w:jc w:val="left"/>
            </w:pPr>
            <w:r>
              <w:t xml:space="preserve">Crossed aldol / Claisen–Schmidt</w:t>
            </w:r>
          </w:p>
        </w:tc>
        <w:tc>
          <w:tcPr/>
          <w:p>
            <w:pPr>
              <w:pStyle w:val="Compact"/>
              <w:jc w:val="left"/>
            </w:pPr>
            <w:r>
              <w:t xml:space="preserve">enolate of a ketone (or aldehyde with α-H)</w:t>
            </w:r>
          </w:p>
        </w:tc>
        <w:tc>
          <w:tcPr/>
          <w:p>
            <w:pPr>
              <w:pStyle w:val="Compact"/>
              <w:jc w:val="left"/>
            </w:pPr>
            <w:r>
              <w:t xml:space="preserve">aromatic aldehyde (no α-H)</w:t>
            </w:r>
          </w:p>
        </w:tc>
        <w:tc>
          <w:tcPr/>
          <w:p>
            <w:pPr>
              <w:pStyle w:val="Compact"/>
              <w:jc w:val="left"/>
            </w:pPr>
            <w:r>
              <w:t xml:space="preserve">ArCH=CH–COR (chalcones); only one partner can enolise, so a single product</w:t>
            </w:r>
          </w:p>
        </w:tc>
      </w:tr>
      <w:tr>
        <w:tc>
          <w:tcPr/>
          <w:p>
            <w:pPr>
              <w:pStyle w:val="Compact"/>
              <w:jc w:val="left"/>
            </w:pPr>
            <w:r>
              <w:t xml:space="preserve">Knoevenagel</w:t>
            </w:r>
          </w:p>
        </w:tc>
        <w:tc>
          <w:tcPr/>
          <w:p>
            <w:pPr>
              <w:pStyle w:val="Compact"/>
              <w:jc w:val="left"/>
            </w:pPr>
            <w:r>
              <w:t xml:space="preserve">active-methylene compound (malonate, CH</w:t>
            </w:r>
            <w:r>
              <w:rPr>
                <w:vertAlign w:val="subscript"/>
              </w:rPr>
              <w:t xml:space="preserve">2</w:t>
            </w:r>
            <w:r>
              <w:t xml:space="preserve">(CN)</w:t>
            </w:r>
            <w:r>
              <w:rPr>
                <w:vertAlign w:val="subscript"/>
              </w:rPr>
              <w:t xml:space="preserve">2</w:t>
            </w:r>
            <w:r>
              <w:t xml:space="preserve">), weak base (piperidine, pyridine)</w:t>
            </w:r>
          </w:p>
        </w:tc>
        <w:tc>
          <w:tcPr/>
          <w:p>
            <w:pPr>
              <w:pStyle w:val="Compact"/>
              <w:jc w:val="left"/>
            </w:pPr>
            <w:r>
              <w:t xml:space="preserve">aldehyde/ketone</w:t>
            </w:r>
          </w:p>
        </w:tc>
        <w:tc>
          <w:tcPr/>
          <w:p>
            <w:pPr>
              <w:pStyle w:val="Compact"/>
              <w:jc w:val="left"/>
            </w:pPr>
            <w:r>
              <w:t xml:space="preserve">alkylidene malonate (α,β-unsaturated); Doebner modification: decarboxylates to cinnamic acid</w:t>
            </w:r>
          </w:p>
        </w:tc>
      </w:tr>
      <w:tr>
        <w:tc>
          <w:tcPr/>
          <w:p>
            <w:pPr>
              <w:pStyle w:val="Compact"/>
              <w:jc w:val="left"/>
            </w:pPr>
            <w:r>
              <w:t xml:space="preserve">Perkin</w:t>
            </w:r>
          </w:p>
        </w:tc>
        <w:tc>
          <w:tcPr/>
          <w:p>
            <w:pPr>
              <w:pStyle w:val="Compact"/>
              <w:jc w:val="left"/>
            </w:pPr>
            <w:r>
              <w:t xml:space="preserve">carboxylate-derived enolate of acid anhydride (CH</w:t>
            </w:r>
            <w:r>
              <w:rPr>
                <w:vertAlign w:val="subscript"/>
              </w:rPr>
              <w:t xml:space="preserve">3</w:t>
            </w:r>
            <w:r>
              <w:t xml:space="preserve">CO)</w:t>
            </w:r>
            <w:r>
              <w:rPr>
                <w:vertAlign w:val="subscript"/>
              </w:rPr>
              <w:t xml:space="preserve">2</w:t>
            </w:r>
            <w:r>
              <w:t xml:space="preserve">O + CH</w:t>
            </w:r>
            <w:r>
              <w:rPr>
                <w:vertAlign w:val="subscript"/>
              </w:rPr>
              <w:t xml:space="preserve">3</w:t>
            </w:r>
            <w:r>
              <w:t xml:space="preserve">COONa</w:t>
            </w:r>
          </w:p>
        </w:tc>
        <w:tc>
          <w:tcPr/>
          <w:p>
            <w:pPr>
              <w:pStyle w:val="Compact"/>
              <w:jc w:val="left"/>
            </w:pPr>
            <w:r>
              <w:t xml:space="preserve">aromatic aldehyde</w:t>
            </w:r>
          </w:p>
        </w:tc>
        <w:tc>
          <w:tcPr/>
          <w:p>
            <w:pPr>
              <w:pStyle w:val="Compact"/>
              <w:jc w:val="left"/>
            </w:pPr>
            <w:r>
              <w:t xml:space="preserve">cinnamic acid (E); needs 180 °C</w:t>
            </w:r>
          </w:p>
        </w:tc>
      </w:tr>
      <w:tr>
        <w:tc>
          <w:tcPr/>
          <w:p>
            <w:pPr>
              <w:pStyle w:val="Compact"/>
              <w:jc w:val="left"/>
            </w:pPr>
            <w:r>
              <w:t xml:space="preserve">Claisen condensation</w:t>
            </w:r>
          </w:p>
        </w:tc>
        <w:tc>
          <w:tcPr/>
          <w:p>
            <w:pPr>
              <w:pStyle w:val="Compact"/>
              <w:jc w:val="left"/>
            </w:pPr>
            <w:r>
              <w:t xml:space="preserve">ester enolate (NaOEt)</w:t>
            </w:r>
          </w:p>
        </w:tc>
        <w:tc>
          <w:tcPr/>
          <w:p>
            <w:pPr>
              <w:pStyle w:val="Compact"/>
              <w:jc w:val="left"/>
            </w:pPr>
            <w:r>
              <w:t xml:space="preserve">another ester</w:t>
            </w:r>
          </w:p>
        </w:tc>
        <w:tc>
          <w:tcPr/>
          <w:p>
            <w:pPr>
              <w:pStyle w:val="Compact"/>
              <w:jc w:val="left"/>
            </w:pPr>
            <w:r>
              <w:t xml:space="preserve">β-ketoester;</w:t>
            </w:r>
            <w:r>
              <w:t xml:space="preserve"> </w:t>
            </w:r>
            <w:r>
              <w:rPr>
                <w:iCs/>
                <w:i/>
              </w:rPr>
              <w:t xml:space="preserve">driven by deprotonation of the product</w:t>
            </w:r>
            <w:r>
              <w:t xml:space="preserve"> </w:t>
            </w:r>
            <w:r>
              <w:t xml:space="preserve">(pK</w:t>
            </w:r>
            <w:r>
              <w:rPr>
                <w:vertAlign w:val="subscript"/>
              </w:rPr>
              <w:t xml:space="preserve">a</w:t>
            </w:r>
            <w:r>
              <w:t xml:space="preserve"> </w:t>
            </w:r>
            <w:r>
              <w:t xml:space="preserve">11 versus EtOH 16): requires ≥ 1 equiv base and an α-H with two H on the acylating partner</w:t>
            </w:r>
          </w:p>
        </w:tc>
      </w:tr>
      <w:tr>
        <w:tc>
          <w:tcPr/>
          <w:p>
            <w:pPr>
              <w:pStyle w:val="Compact"/>
              <w:jc w:val="left"/>
            </w:pPr>
            <w:r>
              <w:t xml:space="preserve">Dieckmann</w:t>
            </w:r>
          </w:p>
        </w:tc>
        <w:tc>
          <w:tcPr/>
          <w:p>
            <w:pPr>
              <w:pStyle w:val="Compact"/>
              <w:jc w:val="left"/>
            </w:pPr>
            <w:r>
              <w:t xml:space="preserve">diester enolate (intramolecular Claisen)</w:t>
            </w:r>
          </w:p>
        </w:tc>
        <w:tc>
          <w:tcPr/>
          <w:p>
            <w:pPr>
              <w:pStyle w:val="Compact"/>
              <w:jc w:val="left"/>
            </w:pPr>
            <w:r>
              <w:t xml:space="preserve">ester in same molecule</w:t>
            </w:r>
          </w:p>
        </w:tc>
        <w:tc>
          <w:tcPr/>
          <w:p>
            <w:pPr>
              <w:pStyle w:val="Compact"/>
              <w:jc w:val="left"/>
            </w:pPr>
            <w:r>
              <w:t xml:space="preserve">5- or 6-membered cyclic β-ketoester (1,6-/1,7-diesters)</w:t>
            </w:r>
          </w:p>
        </w:tc>
      </w:tr>
      <w:tr>
        <w:tc>
          <w:tcPr/>
          <w:p>
            <w:pPr>
              <w:pStyle w:val="Compact"/>
              <w:jc w:val="left"/>
            </w:pPr>
            <w:r>
              <w:t xml:space="preserve">Michael (conjugate) addition</w:t>
            </w:r>
          </w:p>
        </w:tc>
        <w:tc>
          <w:tcPr/>
          <w:p>
            <w:pPr>
              <w:pStyle w:val="Compact"/>
              <w:jc w:val="left"/>
            </w:pPr>
            <w:r>
              <w:t xml:space="preserve">stabilised carbanion (malonate, nitronate, enolate, Gilman reagent)</w:t>
            </w:r>
          </w:p>
        </w:tc>
        <w:tc>
          <w:tcPr/>
          <w:p>
            <w:pPr>
              <w:pStyle w:val="Compact"/>
              <w:jc w:val="left"/>
            </w:pPr>
            <w:r>
              <w:t xml:space="preserve">α,β-unsaturated carbonyl/nitrile/nitro</w:t>
            </w:r>
          </w:p>
        </w:tc>
        <w:tc>
          <w:tcPr/>
          <w:p>
            <w:pPr>
              <w:pStyle w:val="Compact"/>
              <w:jc w:val="left"/>
            </w:pPr>
            <w:r>
              <w:t xml:space="preserve">1,5-dicarbonyl; 1,4-addition (soft nucleophile)</w:t>
            </w:r>
          </w:p>
        </w:tc>
      </w:tr>
      <w:tr>
        <w:tc>
          <w:tcPr/>
          <w:p>
            <w:pPr>
              <w:pStyle w:val="Compact"/>
              <w:jc w:val="left"/>
            </w:pPr>
            <w:r>
              <w:t xml:space="preserve">Robinson annulation</w:t>
            </w:r>
          </w:p>
        </w:tc>
        <w:tc>
          <w:tcPr/>
          <w:p>
            <w:pPr>
              <w:pStyle w:val="Compact"/>
              <w:jc w:val="left"/>
            </w:pPr>
            <w:r>
              <w:t xml:space="preserve">Michael donor (a ketone enolate)</w:t>
            </w:r>
          </w:p>
        </w:tc>
        <w:tc>
          <w:tcPr/>
          <w:p>
            <w:pPr>
              <w:pStyle w:val="Compact"/>
              <w:jc w:val="left"/>
            </w:pPr>
            <w:r>
              <w:t xml:space="preserve">methyl vinyl ketone</w:t>
            </w:r>
          </w:p>
        </w:tc>
        <w:tc>
          <w:tcPr/>
          <w:p>
            <w:pPr>
              <w:pStyle w:val="Compact"/>
              <w:jc w:val="left"/>
            </w:pPr>
            <w:r>
              <w:t xml:space="preserve">Michael then intramolecular aldol and dehydration: forms a six-membered ring (steroid/terpenoid synthesis; Wieland–Miescher ketone)</w:t>
            </w:r>
          </w:p>
        </w:tc>
      </w:tr>
      <w:tr>
        <w:tc>
          <w:tcPr/>
          <w:p>
            <w:pPr>
              <w:pStyle w:val="Compact"/>
              <w:jc w:val="left"/>
            </w:pPr>
            <w:r>
              <w:t xml:space="preserve">Mannich</w:t>
            </w:r>
          </w:p>
        </w:tc>
        <w:tc>
          <w:tcPr/>
          <w:p>
            <w:pPr>
              <w:pStyle w:val="Compact"/>
              <w:jc w:val="left"/>
            </w:pPr>
            <w:r>
              <w:t xml:space="preserve">enol/enolate of ketone</w:t>
            </w:r>
          </w:p>
        </w:tc>
        <w:tc>
          <w:tcPr/>
          <w:p>
            <w:pPr>
              <w:pStyle w:val="Compact"/>
              <w:jc w:val="left"/>
            </w:pPr>
            <w:r>
              <w:t xml:space="preserve">iminium ion CH</w:t>
            </w:r>
            <w:r>
              <w:rPr>
                <w:vertAlign w:val="subscript"/>
              </w:rPr>
              <w:t xml:space="preserve">2</w:t>
            </w:r>
            <w:r>
              <w:t xml:space="preserve">=N</w:t>
            </w:r>
            <w:r>
              <w:rPr>
                <w:vertAlign w:val="superscript"/>
              </w:rPr>
              <w:t xml:space="preserve">+</w:t>
            </w:r>
            <w:r>
              <w:t xml:space="preserve">R</w:t>
            </w:r>
            <w:r>
              <w:rPr>
                <w:vertAlign w:val="subscript"/>
              </w:rPr>
              <w:t xml:space="preserve">2</w:t>
            </w:r>
            <w:r>
              <w:t xml:space="preserve"> </w:t>
            </w:r>
            <w:r>
              <w:t xml:space="preserve">(from HCHO + R</w:t>
            </w:r>
            <w:r>
              <w:rPr>
                <w:vertAlign w:val="subscript"/>
              </w:rPr>
              <w:t xml:space="preserve">2</w:t>
            </w:r>
            <w:r>
              <w:t xml:space="preserve">NH)</w:t>
            </w:r>
          </w:p>
        </w:tc>
        <w:tc>
          <w:tcPr/>
          <w:p>
            <w:pPr>
              <w:pStyle w:val="Compact"/>
              <w:jc w:val="left"/>
            </w:pPr>
            <w:r>
              <w:t xml:space="preserve">β-aminoketone (Mannich base); eliminates to a vinyl ketone</w:t>
            </w:r>
          </w:p>
        </w:tc>
      </w:tr>
      <w:tr>
        <w:tc>
          <w:tcPr/>
          <w:p>
            <w:pPr>
              <w:pStyle w:val="Compact"/>
              <w:jc w:val="left"/>
            </w:pPr>
            <w:r>
              <w:t xml:space="preserve">Reformatsky</w:t>
            </w:r>
          </w:p>
        </w:tc>
        <w:tc>
          <w:tcPr/>
          <w:p>
            <w:pPr>
              <w:pStyle w:val="Compact"/>
              <w:jc w:val="left"/>
            </w:pPr>
            <w:r>
              <w:t xml:space="preserve">zinc enolate BrZn–CH</w:t>
            </w:r>
            <w:r>
              <w:rPr>
                <w:vertAlign w:val="subscript"/>
              </w:rPr>
              <w:t xml:space="preserve">2</w:t>
            </w:r>
            <w:r>
              <w:t xml:space="preserve">COOEt (from BrCH</w:t>
            </w:r>
            <w:r>
              <w:rPr>
                <w:vertAlign w:val="subscript"/>
              </w:rPr>
              <w:t xml:space="preserve">2</w:t>
            </w:r>
            <w:r>
              <w:t xml:space="preserve">COOEt + Zn)</w:t>
            </w:r>
          </w:p>
        </w:tc>
        <w:tc>
          <w:tcPr/>
          <w:p>
            <w:pPr>
              <w:pStyle w:val="Compact"/>
              <w:jc w:val="left"/>
            </w:pPr>
            <w:r>
              <w:t xml:space="preserve">aldehyde/ketone</w:t>
            </w:r>
          </w:p>
        </w:tc>
        <w:tc>
          <w:tcPr/>
          <w:p>
            <w:pPr>
              <w:pStyle w:val="Compact"/>
              <w:jc w:val="left"/>
            </w:pPr>
            <w:r>
              <w:t xml:space="preserve">β-hydroxy ester; Zn enolate does not attack ester (unlike Grignard)</w:t>
            </w:r>
          </w:p>
        </w:tc>
      </w:tr>
      <w:tr>
        <w:tc>
          <w:tcPr/>
          <w:p>
            <w:pPr>
              <w:pStyle w:val="Compact"/>
              <w:jc w:val="left"/>
            </w:pPr>
            <w:r>
              <w:t xml:space="preserve">Darzens</w:t>
            </w:r>
          </w:p>
        </w:tc>
        <w:tc>
          <w:tcPr/>
          <w:p>
            <w:pPr>
              <w:pStyle w:val="Compact"/>
              <w:jc w:val="left"/>
            </w:pPr>
            <w:r>
              <w:t xml:space="preserve">carbanion of α-halo ester (NaOEt)</w:t>
            </w:r>
          </w:p>
        </w:tc>
        <w:tc>
          <w:tcPr/>
          <w:p>
            <w:pPr>
              <w:pStyle w:val="Compact"/>
              <w:jc w:val="left"/>
            </w:pPr>
            <w:r>
              <w:t xml:space="preserve">aldehyde/ketone</w:t>
            </w:r>
          </w:p>
        </w:tc>
        <w:tc>
          <w:tcPr/>
          <w:p>
            <w:pPr>
              <w:pStyle w:val="Compact"/>
              <w:jc w:val="left"/>
            </w:pPr>
            <w:r>
              <w:t xml:space="preserve">α,β-epoxy ester (glycidic ester): aldol then intramolecular S</w:t>
            </w:r>
            <w:r>
              <w:rPr>
                <w:vertAlign w:val="subscript"/>
              </w:rPr>
              <w:t xml:space="preserve">N</w:t>
            </w:r>
            <w:r>
              <w:t xml:space="preserve">2</w:t>
            </w:r>
          </w:p>
        </w:tc>
      </w:tr>
      <w:tr>
        <w:tc>
          <w:tcPr/>
          <w:p>
            <w:pPr>
              <w:pStyle w:val="Compact"/>
              <w:jc w:val="left"/>
            </w:pPr>
            <w:r>
              <w:t xml:space="preserve">Benzoin</w:t>
            </w:r>
          </w:p>
        </w:tc>
        <w:tc>
          <w:tcPr/>
          <w:p>
            <w:pPr>
              <w:pStyle w:val="Compact"/>
              <w:jc w:val="left"/>
            </w:pPr>
            <w:r>
              <w:t xml:space="preserve">cyanohydrin anion (from CN</w:t>
            </w:r>
            <w:r>
              <w:rPr>
                <w:vertAlign w:val="superscript"/>
              </w:rPr>
              <w:t xml:space="preserve">−</w:t>
            </w:r>
            <w:r>
              <w:t xml:space="preserve"> </w:t>
            </w:r>
            <w:r>
              <w:t xml:space="preserve">+ ArCHO)</w:t>
            </w:r>
          </w:p>
        </w:tc>
        <w:tc>
          <w:tcPr/>
          <w:p>
            <w:pPr>
              <w:pStyle w:val="Compact"/>
              <w:jc w:val="left"/>
            </w:pPr>
            <w:r>
              <w:t xml:space="preserve">second ArCHO</w:t>
            </w:r>
          </w:p>
        </w:tc>
        <w:tc>
          <w:tcPr/>
          <w:p>
            <w:pPr>
              <w:pStyle w:val="Compact"/>
              <w:jc w:val="left"/>
            </w:pPr>
            <w:r>
              <w:t xml:space="preserve">α-hydroxy ketone (umpolung)</w:t>
            </w:r>
          </w:p>
        </w:tc>
      </w:tr>
      <w:tr>
        <w:tc>
          <w:tcPr/>
          <w:p>
            <w:pPr>
              <w:pStyle w:val="Compact"/>
              <w:jc w:val="left"/>
            </w:pPr>
            <w:r>
              <w:t xml:space="preserve">Stobbe</w:t>
            </w:r>
          </w:p>
        </w:tc>
        <w:tc>
          <w:tcPr/>
          <w:p>
            <w:pPr>
              <w:pStyle w:val="Compact"/>
              <w:jc w:val="left"/>
            </w:pPr>
            <w:r>
              <w:t xml:space="preserve">succinate-ester enolate</w:t>
            </w:r>
          </w:p>
        </w:tc>
        <w:tc>
          <w:tcPr/>
          <w:p>
            <w:pPr>
              <w:pStyle w:val="Compact"/>
              <w:jc w:val="left"/>
            </w:pPr>
            <w:r>
              <w:t xml:space="preserve">ketone</w:t>
            </w:r>
          </w:p>
        </w:tc>
        <w:tc>
          <w:tcPr/>
          <w:p>
            <w:pPr>
              <w:pStyle w:val="Compact"/>
              <w:jc w:val="left"/>
            </w:pPr>
            <w:r>
              <w:t xml:space="preserve">alkylidene succinic half-ester via γ-lactone</w:t>
            </w:r>
          </w:p>
        </w:tc>
      </w:tr>
      <w:tr>
        <w:tc>
          <w:tcPr/>
          <w:p>
            <w:pPr>
              <w:pStyle w:val="Compact"/>
              <w:jc w:val="left"/>
            </w:pPr>
            <w:r>
              <w:t xml:space="preserve">Malonic ester synthesis</w:t>
            </w:r>
          </w:p>
        </w:tc>
        <w:tc>
          <w:tcPr/>
          <w:p>
            <w:pPr>
              <w:pStyle w:val="Compact"/>
              <w:jc w:val="left"/>
            </w:pPr>
            <w:r>
              <w:t xml:space="preserve">diethyl malonate + NaOEt</w:t>
            </w:r>
          </w:p>
        </w:tc>
        <w:tc>
          <w:tcPr/>
          <w:p>
            <w:pPr>
              <w:pStyle w:val="Compact"/>
              <w:jc w:val="left"/>
            </w:pPr>
            <w:r>
              <w:t xml:space="preserve">RX (S</w:t>
            </w:r>
            <w:r>
              <w:rPr>
                <w:vertAlign w:val="subscript"/>
              </w:rPr>
              <w:t xml:space="preserve">N</w:t>
            </w:r>
            <w:r>
              <w:t xml:space="preserve">2)</w:t>
            </w:r>
          </w:p>
        </w:tc>
        <w:tc>
          <w:tcPr/>
          <w:p>
            <w:pPr>
              <w:pStyle w:val="Compact"/>
              <w:jc w:val="left"/>
            </w:pPr>
            <w:r>
              <w:t xml:space="preserve">after hydrolysis and Δ: RCH</w:t>
            </w:r>
            <w:r>
              <w:rPr>
                <w:vertAlign w:val="subscript"/>
              </w:rPr>
              <w:t xml:space="preserve">2</w:t>
            </w:r>
            <w:r>
              <w:t xml:space="preserve">COOH (and R</w:t>
            </w:r>
            <w:r>
              <w:rPr>
                <w:vertAlign w:val="superscript"/>
              </w:rPr>
              <w:t xml:space="preserve">1</w:t>
            </w:r>
            <w:r>
              <w:t xml:space="preserve">R</w:t>
            </w:r>
            <w:r>
              <w:rPr>
                <w:vertAlign w:val="superscript"/>
              </w:rPr>
              <w:t xml:space="preserve">2</w:t>
            </w:r>
            <w:r>
              <w:t xml:space="preserve">CHCOOH); two carbons added</w:t>
            </w:r>
          </w:p>
        </w:tc>
      </w:tr>
      <w:tr>
        <w:tc>
          <w:tcPr/>
          <w:p>
            <w:pPr>
              <w:pStyle w:val="Compact"/>
              <w:jc w:val="left"/>
            </w:pPr>
            <w:r>
              <w:t xml:space="preserve">Acetoacetic ester synthesis</w:t>
            </w:r>
          </w:p>
        </w:tc>
        <w:tc>
          <w:tcPr/>
          <w:p>
            <w:pPr>
              <w:pStyle w:val="Compact"/>
              <w:jc w:val="left"/>
            </w:pPr>
            <w:r>
              <w:t xml:space="preserve">ethyl acetoacetate + NaOEt</w:t>
            </w:r>
          </w:p>
        </w:tc>
        <w:tc>
          <w:tcPr/>
          <w:p>
            <w:pPr>
              <w:pStyle w:val="Compact"/>
              <w:jc w:val="left"/>
            </w:pPr>
            <w:r>
              <w:t xml:space="preserve">RX</w:t>
            </w:r>
          </w:p>
        </w:tc>
        <w:tc>
          <w:tcPr/>
          <w:p>
            <w:pPr>
              <w:pStyle w:val="Compact"/>
              <w:jc w:val="left"/>
            </w:pPr>
            <w:r>
              <w:t xml:space="preserve">after ketonic hydrolysis and decarboxylation: CH</w:t>
            </w:r>
            <w:r>
              <w:rPr>
                <w:vertAlign w:val="subscript"/>
              </w:rPr>
              <w:t xml:space="preserve">3</w:t>
            </w:r>
            <w:r>
              <w:t xml:space="preserve">COCH</w:t>
            </w:r>
            <w:r>
              <w:rPr>
                <w:vertAlign w:val="subscript"/>
              </w:rPr>
              <w:t xml:space="preserve">2</w:t>
            </w:r>
            <w:r>
              <w:t xml:space="preserve">R (methyl ketones)</w:t>
            </w:r>
          </w:p>
        </w:tc>
      </w:tr>
      <w:tr>
        <w:tc>
          <w:tcPr/>
          <w:p>
            <w:pPr>
              <w:pStyle w:val="Compact"/>
              <w:jc w:val="left"/>
            </w:pPr>
            <w:r>
              <w:t xml:space="preserve">Haloform</w:t>
            </w:r>
          </w:p>
        </w:tc>
        <w:tc>
          <w:tcPr/>
          <w:p>
            <w:pPr>
              <w:pStyle w:val="Compact"/>
              <w:jc w:val="left"/>
            </w:pPr>
            <w:r>
              <w:t xml:space="preserve">CX</w:t>
            </w:r>
            <w:r>
              <w:rPr>
                <w:vertAlign w:val="subscript"/>
              </w:rPr>
              <w:t xml:space="preserve">3</w:t>
            </w:r>
            <w:r>
              <w:rPr>
                <w:vertAlign w:val="superscript"/>
              </w:rPr>
              <w:t xml:space="preserve">−</w:t>
            </w:r>
            <w:r>
              <w:t xml:space="preserve"> </w:t>
            </w:r>
            <w:r>
              <w:t xml:space="preserve">leaving group</w:t>
            </w:r>
          </w:p>
        </w:tc>
        <w:tc>
          <w:tcPr/>
          <w:p>
            <w:pPr>
              <w:pStyle w:val="Compact"/>
              <w:jc w:val="left"/>
            </w:pPr>
            <w:r>
              <w:t xml:space="preserve">—</w:t>
            </w:r>
          </w:p>
        </w:tc>
        <w:tc>
          <w:tcPr/>
          <w:p>
            <w:pPr>
              <w:pStyle w:val="Compact"/>
              <w:jc w:val="left"/>
            </w:pPr>
            <w:r>
              <w:t xml:space="preserve">RCOCX</w:t>
            </w:r>
            <w:r>
              <w:rPr>
                <w:vertAlign w:val="subscript"/>
              </w:rPr>
              <w:t xml:space="preserve">3</w:t>
            </w:r>
            <w:r>
              <w:t xml:space="preserve"> </w:t>
            </w:r>
            <w:r>
              <w:t xml:space="preserve">+ HO</w:t>
            </w:r>
            <w:r>
              <w:rPr>
                <w:vertAlign w:val="superscript"/>
              </w:rPr>
              <w:t xml:space="preserve">−</w:t>
            </w:r>
            <w:r>
              <w:t xml:space="preserve"> </w:t>
            </w:r>
            <w:r>
              <w:t xml:space="preserve">→ RCOO</w:t>
            </w:r>
            <w:r>
              <w:rPr>
                <w:vertAlign w:val="superscript"/>
              </w:rPr>
              <w:t xml:space="preserve">−</w:t>
            </w:r>
            <w:r>
              <w:t xml:space="preserve"> </w:t>
            </w:r>
            <w:r>
              <w:t xml:space="preserve">+ CHX</w:t>
            </w:r>
            <w:r>
              <w:rPr>
                <w:vertAlign w:val="subscript"/>
              </w:rPr>
              <w:t xml:space="preserve">3</w:t>
            </w:r>
            <w:r>
              <w:t xml:space="preserve">: methyl ketone → acid with one carbon less + haloform</w:t>
            </w:r>
          </w:p>
        </w:tc>
      </w:tr>
      <w:tr>
        <w:tc>
          <w:tcPr/>
          <w:p>
            <w:pPr>
              <w:pStyle w:val="Compact"/>
              <w:jc w:val="left"/>
            </w:pPr>
            <w:r>
              <w:t xml:space="preserve">Favorskii</w:t>
            </w:r>
          </w:p>
        </w:tc>
        <w:tc>
          <w:tcPr/>
          <w:p>
            <w:pPr>
              <w:pStyle w:val="Compact"/>
              <w:jc w:val="left"/>
            </w:pPr>
            <w:r>
              <w:t xml:space="preserve">enolate of α′-position of an α-haloketone</w:t>
            </w:r>
          </w:p>
        </w:tc>
        <w:tc>
          <w:tcPr/>
          <w:p>
            <w:pPr>
              <w:pStyle w:val="Compact"/>
              <w:jc w:val="left"/>
            </w:pPr>
            <w:r>
              <w:t xml:space="preserve">intramolecular C–X (S</w:t>
            </w:r>
            <w:r>
              <w:rPr>
                <w:vertAlign w:val="subscript"/>
              </w:rPr>
              <w:t xml:space="preserve">N</w:t>
            </w:r>
            <w:r>
              <w:t xml:space="preserve">2)</w:t>
            </w:r>
          </w:p>
        </w:tc>
        <w:tc>
          <w:tcPr/>
          <w:p>
            <w:pPr>
              <w:pStyle w:val="Compact"/>
              <w:jc w:val="left"/>
            </w:pPr>
            <w:r>
              <w:t xml:space="preserve">cyclopropanone intermediate, then ring-opening by RO</w:t>
            </w:r>
            <w:r>
              <w:rPr>
                <w:vertAlign w:val="superscript"/>
              </w:rPr>
              <w:t xml:space="preserve">−</w:t>
            </w:r>
            <w:r>
              <w:t xml:space="preserve"> </w:t>
            </w:r>
            <w:r>
              <w:t xml:space="preserve">to an ester; ring contraction for cyclic α-halo ketones</w:t>
            </w:r>
          </w:p>
        </w:tc>
      </w:tr>
      <w:tr>
        <w:tc>
          <w:tcPr/>
          <w:p>
            <w:pPr>
              <w:pStyle w:val="Compact"/>
              <w:jc w:val="left"/>
            </w:pPr>
            <w:r>
              <w:t xml:space="preserve">Wittig</w:t>
            </w:r>
          </w:p>
        </w:tc>
        <w:tc>
          <w:tcPr/>
          <w:p>
            <w:pPr>
              <w:pStyle w:val="Compact"/>
              <w:jc w:val="left"/>
            </w:pPr>
            <w:r>
              <w:t xml:space="preserve">phosphorus ylide Ph</w:t>
            </w:r>
            <w:r>
              <w:rPr>
                <w:vertAlign w:val="subscript"/>
              </w:rPr>
              <w:t xml:space="preserve">3</w:t>
            </w:r>
            <w:r>
              <w:t xml:space="preserve">P</w:t>
            </w:r>
            <w:r>
              <w:rPr>
                <w:vertAlign w:val="superscript"/>
              </w:rPr>
              <w:t xml:space="preserve">+</w:t>
            </w:r>
            <w:r>
              <w:t xml:space="preserve">–C</w:t>
            </w:r>
            <w:r>
              <w:rPr>
                <w:vertAlign w:val="superscript"/>
              </w:rPr>
              <w:t xml:space="preserve">−</w:t>
            </w:r>
            <w:r>
              <w:t xml:space="preserve">R</w:t>
            </w:r>
            <w:r>
              <w:rPr>
                <w:vertAlign w:val="subscript"/>
              </w:rPr>
              <w:t xml:space="preserve">2</w:t>
            </w:r>
          </w:p>
        </w:tc>
        <w:tc>
          <w:tcPr/>
          <w:p>
            <w:pPr>
              <w:pStyle w:val="Compact"/>
              <w:jc w:val="left"/>
            </w:pPr>
            <w:r>
              <w:t xml:space="preserve">aldehyde/ketone</w:t>
            </w:r>
          </w:p>
        </w:tc>
        <w:tc>
          <w:tcPr/>
          <w:p>
            <w:pPr>
              <w:pStyle w:val="Compact"/>
              <w:jc w:val="left"/>
            </w:pPr>
            <w:r>
              <w:t xml:space="preserve">alkene + Ph</w:t>
            </w:r>
            <w:r>
              <w:rPr>
                <w:vertAlign w:val="subscript"/>
              </w:rPr>
              <w:t xml:space="preserve">3</w:t>
            </w:r>
            <w:r>
              <w:t xml:space="preserve">P=O; non-stabilised ylides → Z, stabilised → E</w:t>
            </w:r>
          </w:p>
        </w:tc>
      </w:tr>
      <w:tr>
        <w:tc>
          <w:tcPr/>
          <w:p>
            <w:pPr>
              <w:pStyle w:val="Compact"/>
              <w:jc w:val="left"/>
            </w:pPr>
            <w:r>
              <w:t xml:space="preserve">Corey–Chaykovsky</w:t>
            </w:r>
          </w:p>
        </w:tc>
        <w:tc>
          <w:tcPr/>
          <w:p>
            <w:pPr>
              <w:pStyle w:val="Compact"/>
              <w:jc w:val="left"/>
            </w:pPr>
            <w:r>
              <w:t xml:space="preserve">sulfonium/sulfoxonium ylide (CH</w:t>
            </w:r>
            <w:r>
              <w:rPr>
                <w:vertAlign w:val="subscript"/>
              </w:rPr>
              <w:t xml:space="preserve">2</w:t>
            </w:r>
            <w:r>
              <w:t xml:space="preserve">=SMe</w:t>
            </w:r>
            <w:r>
              <w:rPr>
                <w:vertAlign w:val="subscript"/>
              </w:rPr>
              <w:t xml:space="preserve">2</w:t>
            </w:r>
            <w:r>
              <w:t xml:space="preserve">, CH</w:t>
            </w:r>
            <w:r>
              <w:rPr>
                <w:vertAlign w:val="subscript"/>
              </w:rPr>
              <w:t xml:space="preserve">2</w:t>
            </w:r>
            <w:r>
              <w:t xml:space="preserve">=S(O)Me</w:t>
            </w:r>
            <w:r>
              <w:rPr>
                <w:vertAlign w:val="subscript"/>
              </w:rPr>
              <w:t xml:space="preserve">2</w:t>
            </w:r>
            <w:r>
              <w:t xml:space="preserve">)</w:t>
            </w:r>
          </w:p>
        </w:tc>
        <w:tc>
          <w:tcPr/>
          <w:p>
            <w:pPr>
              <w:pStyle w:val="Compact"/>
              <w:jc w:val="left"/>
            </w:pPr>
            <w:r>
              <w:t xml:space="preserve">C=O or C=C–C=O</w:t>
            </w:r>
          </w:p>
        </w:tc>
        <w:tc>
          <w:tcPr/>
          <w:p>
            <w:pPr>
              <w:pStyle w:val="Compact"/>
              <w:jc w:val="left"/>
            </w:pPr>
            <w:r>
              <w:t xml:space="preserve">epoxide (sulfonium) or cyclopropane (sulfoxonium, with enones)</w:t>
            </w:r>
          </w:p>
        </w:tc>
      </w:tr>
      <w:tr>
        <w:tc>
          <w:tcPr/>
          <w:p>
            <w:pPr>
              <w:pStyle w:val="Compact"/>
              <w:jc w:val="left"/>
            </w:pPr>
            <w:r>
              <w:t xml:space="preserve">Grignard / RLi additions</w:t>
            </w:r>
          </w:p>
        </w:tc>
        <w:tc>
          <w:tcPr/>
          <w:p>
            <w:pPr>
              <w:pStyle w:val="Compact"/>
              <w:jc w:val="left"/>
            </w:pPr>
            <w:r>
              <w:t xml:space="preserve">RMgX, RLi</w:t>
            </w:r>
          </w:p>
        </w:tc>
        <w:tc>
          <w:tcPr/>
          <w:p>
            <w:pPr>
              <w:pStyle w:val="Compact"/>
              <w:jc w:val="left"/>
            </w:pPr>
            <w:r>
              <w:t xml:space="preserve">C=O, epoxide, CO</w:t>
            </w:r>
            <w:r>
              <w:rPr>
                <w:vertAlign w:val="subscript"/>
              </w:rPr>
              <w:t xml:space="preserve">2</w:t>
            </w:r>
            <w:r>
              <w:t xml:space="preserve">, nitrile, ester</w:t>
            </w:r>
          </w:p>
        </w:tc>
        <w:tc>
          <w:tcPr/>
          <w:p>
            <w:pPr>
              <w:pStyle w:val="Compact"/>
              <w:jc w:val="left"/>
            </w:pPr>
            <w:r>
              <w:t xml:space="preserve">see 8.13</w:t>
            </w:r>
          </w:p>
        </w:tc>
      </w:tr>
      <w:tr>
        <w:tc>
          <w:tcPr/>
          <w:p>
            <w:pPr>
              <w:pStyle w:val="Compact"/>
              <w:jc w:val="left"/>
            </w:pPr>
            <w:r>
              <w:t xml:space="preserve">Wurtz, Wurtz–Fittig, Corey–House</w:t>
            </w:r>
          </w:p>
        </w:tc>
        <w:tc>
          <w:tcPr/>
          <w:p>
            <w:pPr>
              <w:pStyle w:val="Compact"/>
              <w:jc w:val="left"/>
            </w:pPr>
            <w:r>
              <w:t xml:space="preserve">R–Na, Ar–Na, R</w:t>
            </w:r>
            <w:r>
              <w:rPr>
                <w:vertAlign w:val="subscript"/>
              </w:rPr>
              <w:t xml:space="preserve">2</w:t>
            </w:r>
            <w:r>
              <w:t xml:space="preserve">CuLi</w:t>
            </w:r>
          </w:p>
        </w:tc>
        <w:tc>
          <w:tcPr/>
          <w:p>
            <w:pPr>
              <w:pStyle w:val="Compact"/>
              <w:jc w:val="left"/>
            </w:pPr>
            <w:r>
              <w:t xml:space="preserve">R′X</w:t>
            </w:r>
          </w:p>
        </w:tc>
        <w:tc>
          <w:tcPr/>
          <w:p>
            <w:pPr>
              <w:pStyle w:val="Compact"/>
              <w:jc w:val="left"/>
            </w:pPr>
            <w:r>
              <w:t xml:space="preserve">C–C coupling; Corey–House couples a Gilman reagent with R′X (also vinyl/aryl halides) cleanly</w:t>
            </w:r>
          </w:p>
        </w:tc>
      </w:tr>
      <w:tr>
        <w:tc>
          <w:tcPr/>
          <w:p>
            <w:pPr>
              <w:pStyle w:val="Compact"/>
              <w:jc w:val="left"/>
            </w:pPr>
            <w:r>
              <w:t xml:space="preserve">Kolbe–Schmitt</w:t>
            </w:r>
          </w:p>
        </w:tc>
        <w:tc>
          <w:tcPr/>
          <w:p>
            <w:pPr>
              <w:pStyle w:val="Compact"/>
              <w:jc w:val="left"/>
            </w:pPr>
            <w:r>
              <w:t xml:space="preserve">phenoxide (ring carbanion character at ortho)</w:t>
            </w:r>
          </w:p>
        </w:tc>
        <w:tc>
          <w:tcPr/>
          <w:p>
            <w:pPr>
              <w:pStyle w:val="Compact"/>
              <w:jc w:val="left"/>
            </w:pPr>
            <w:r>
              <w:t xml:space="preserve">CO</w:t>
            </w:r>
            <w:r>
              <w:rPr>
                <w:vertAlign w:val="subscript"/>
              </w:rPr>
              <w:t xml:space="preserve">2</w:t>
            </w:r>
          </w:p>
        </w:tc>
        <w:tc>
          <w:tcPr/>
          <w:p>
            <w:pPr>
              <w:pStyle w:val="Compact"/>
              <w:jc w:val="left"/>
            </w:pPr>
            <w:r>
              <w:t xml:space="preserve">salicylic acid (ortho, Na); p-hydroxybenzoic acid with K at higher T</w:t>
            </w:r>
          </w:p>
        </w:tc>
      </w:tr>
      <w:tr>
        <w:tc>
          <w:tcPr/>
          <w:p>
            <w:pPr>
              <w:pStyle w:val="Compact"/>
              <w:jc w:val="left"/>
            </w:pPr>
            <w:r>
              <w:t xml:space="preserve">Reimer–Tiemann</w:t>
            </w:r>
          </w:p>
        </w:tc>
        <w:tc>
          <w:tcPr/>
          <w:p>
            <w:pPr>
              <w:pStyle w:val="Compact"/>
              <w:jc w:val="left"/>
            </w:pPr>
            <w:r>
              <w:t xml:space="preserve">phenoxide</w:t>
            </w:r>
          </w:p>
        </w:tc>
        <w:tc>
          <w:tcPr/>
          <w:p>
            <w:pPr>
              <w:pStyle w:val="Compact"/>
              <w:jc w:val="left"/>
            </w:pPr>
            <w:r>
              <w:t xml:space="preserve">:CCl</w:t>
            </w:r>
            <w:r>
              <w:rPr>
                <w:vertAlign w:val="subscript"/>
              </w:rPr>
              <w:t xml:space="preserve">2</w:t>
            </w:r>
            <w:r>
              <w:t xml:space="preserve"> </w:t>
            </w:r>
            <w:r>
              <w:t xml:space="preserve">(from CHCl</w:t>
            </w:r>
            <w:r>
              <w:rPr>
                <w:vertAlign w:val="subscript"/>
              </w:rPr>
              <w:t xml:space="preserve">3</w:t>
            </w:r>
            <w:r>
              <w:t xml:space="preserve">)</w:t>
            </w:r>
          </w:p>
        </w:tc>
        <w:tc>
          <w:tcPr/>
          <w:p>
            <w:pPr>
              <w:pStyle w:val="Compact"/>
              <w:jc w:val="left"/>
            </w:pPr>
            <w:r>
              <w:t xml:space="preserve">salicylaldehyde (Part 10)</w:t>
            </w:r>
          </w:p>
        </w:tc>
      </w:tr>
    </w:tbl>
    <w:bookmarkEnd w:id="1036"/>
    <w:bookmarkStart w:id="1037" w:name="h99"/>
    <w:p>
      <w:pPr>
        <w:pStyle w:val="Heading2"/>
      </w:pPr>
      <w:r>
        <w:t xml:space="preserve">8.13 Organometallic reagents as carbanion sources: what they do and do not 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Substrate</w:t>
            </w:r>
          </w:p>
        </w:tc>
        <w:tc>
          <w:tcPr/>
          <w:p>
            <w:pPr>
              <w:pStyle w:val="Compact"/>
              <w:jc w:val="left"/>
            </w:pPr>
            <w:r>
              <w:t xml:space="preserve">Product with RMgX / RLi</w:t>
            </w:r>
          </w:p>
        </w:tc>
        <w:tc>
          <w:tcPr/>
          <w:p>
            <w:pPr>
              <w:pStyle w:val="Compact"/>
              <w:jc w:val="left"/>
            </w:pPr>
            <w:r>
              <w:t xml:space="preserve">Notes</w:t>
            </w:r>
          </w:p>
        </w:tc>
      </w:tr>
      <w:tr>
        <w:tc>
          <w:tcPr/>
          <w:p>
            <w:pPr>
              <w:pStyle w:val="Compact"/>
              <w:jc w:val="left"/>
            </w:pPr>
            <w:r>
              <w:t xml:space="preserve">HCHO</w:t>
            </w:r>
          </w:p>
        </w:tc>
        <w:tc>
          <w:tcPr/>
          <w:p>
            <w:pPr>
              <w:pStyle w:val="Compact"/>
              <w:jc w:val="left"/>
            </w:pPr>
            <w:r>
              <w:t xml:space="preserve">1° alcohol (R–CH</w:t>
            </w:r>
            <w:r>
              <w:rPr>
                <w:vertAlign w:val="subscript"/>
              </w:rPr>
              <w:t xml:space="preserve">2</w:t>
            </w:r>
            <w:r>
              <w:t xml:space="preserve">OH)</w:t>
            </w:r>
          </w:p>
        </w:tc>
        <w:tc>
          <w:tcPr/>
          <w:p>
            <w:pPr>
              <w:pStyle w:val="Compact"/>
              <w:jc w:val="left"/>
            </w:pPr>
            <w:r>
              <w:t xml:space="preserve">adds one carbon</w:t>
            </w:r>
          </w:p>
        </w:tc>
      </w:tr>
      <w:tr>
        <w:tc>
          <w:tcPr/>
          <w:p>
            <w:pPr>
              <w:pStyle w:val="Compact"/>
              <w:jc w:val="left"/>
            </w:pPr>
            <w:r>
              <w:t xml:space="preserve">R′CHO</w:t>
            </w:r>
          </w:p>
        </w:tc>
        <w:tc>
          <w:tcPr/>
          <w:p>
            <w:pPr>
              <w:pStyle w:val="Compact"/>
              <w:jc w:val="left"/>
            </w:pPr>
            <w:r>
              <w:t xml:space="preserve">2° alcohol</w:t>
            </w:r>
          </w:p>
        </w:tc>
        <w:tc>
          <w:tcPr/>
          <w:p>
            <w:pPr>
              <w:pStyle w:val="Compact"/>
              <w:jc w:val="left"/>
            </w:pPr>
            <w:r>
              <w:t xml:space="preserve">—</w:t>
            </w:r>
          </w:p>
        </w:tc>
      </w:tr>
      <w:tr>
        <w:tc>
          <w:tcPr/>
          <w:p>
            <w:pPr>
              <w:pStyle w:val="Compact"/>
              <w:jc w:val="left"/>
            </w:pPr>
            <w:r>
              <w:t xml:space="preserve">R′</w:t>
            </w:r>
            <w:r>
              <w:rPr>
                <w:vertAlign w:val="subscript"/>
              </w:rPr>
              <w:t xml:space="preserve">2</w:t>
            </w:r>
            <w:r>
              <w:t xml:space="preserve">C=O</w:t>
            </w:r>
          </w:p>
        </w:tc>
        <w:tc>
          <w:tcPr/>
          <w:p>
            <w:pPr>
              <w:pStyle w:val="Compact"/>
              <w:jc w:val="left"/>
            </w:pPr>
            <w:r>
              <w:t xml:space="preserve">3° alcohol</w:t>
            </w:r>
          </w:p>
        </w:tc>
        <w:tc>
          <w:tcPr/>
          <w:p>
            <w:pPr>
              <w:pStyle w:val="Compact"/>
              <w:jc w:val="left"/>
            </w:pPr>
            <w:r>
              <w:t xml:space="preserve">hindered ketones give enolisation (R</w:t>
            </w:r>
            <w:r>
              <w:rPr>
                <w:vertAlign w:val="superscript"/>
              </w:rPr>
              <w:t xml:space="preserve">−</w:t>
            </w:r>
            <w:r>
              <w:t xml:space="preserve"> </w:t>
            </w:r>
            <w:r>
              <w:t xml:space="preserve">acts as base) and reduction (β-hydride transfer from RMgX with β-H) instead</w:t>
            </w:r>
          </w:p>
        </w:tc>
      </w:tr>
      <w:tr>
        <w:tc>
          <w:tcPr/>
          <w:p>
            <w:pPr>
              <w:pStyle w:val="Compact"/>
              <w:jc w:val="left"/>
            </w:pPr>
            <w:r>
              <w:t xml:space="preserve">CO</w:t>
            </w:r>
            <w:r>
              <w:rPr>
                <w:vertAlign w:val="subscript"/>
              </w:rPr>
              <w:t xml:space="preserve">2</w:t>
            </w:r>
            <w:r>
              <w:t xml:space="preserve"> </w:t>
            </w:r>
            <w:r>
              <w:t xml:space="preserve">(dry ice)</w:t>
            </w:r>
          </w:p>
        </w:tc>
        <w:tc>
          <w:tcPr/>
          <w:p>
            <w:pPr>
              <w:pStyle w:val="Compact"/>
              <w:jc w:val="left"/>
            </w:pPr>
            <w:r>
              <w:t xml:space="preserve">R–COOH after H</w:t>
            </w:r>
            <w:r>
              <w:rPr>
                <w:vertAlign w:val="subscript"/>
              </w:rPr>
              <w:t xml:space="preserve">3</w:t>
            </w:r>
            <w:r>
              <w:t xml:space="preserve">O</w:t>
            </w:r>
            <w:r>
              <w:rPr>
                <w:vertAlign w:val="superscript"/>
              </w:rPr>
              <w:t xml:space="preserve">+</w:t>
            </w:r>
          </w:p>
        </w:tc>
        <w:tc>
          <w:tcPr/>
          <w:p>
            <w:pPr>
              <w:pStyle w:val="Compact"/>
              <w:jc w:val="left"/>
            </w:pPr>
            <w:r>
              <w:t xml:space="preserve">ketone by-product via second addition</w:t>
            </w:r>
          </w:p>
        </w:tc>
      </w:tr>
      <w:tr>
        <w:tc>
          <w:tcPr/>
          <w:p>
            <w:pPr>
              <w:pStyle w:val="Compact"/>
              <w:jc w:val="left"/>
            </w:pPr>
            <w:r>
              <w:t xml:space="preserve">epoxide</w:t>
            </w:r>
          </w:p>
        </w:tc>
        <w:tc>
          <w:tcPr/>
          <w:p>
            <w:pPr>
              <w:pStyle w:val="Compact"/>
              <w:jc w:val="left"/>
            </w:pPr>
            <w:r>
              <w:t xml:space="preserve">alcohol with two more carbons (R–CH</w:t>
            </w:r>
            <w:r>
              <w:rPr>
                <w:vertAlign w:val="subscript"/>
              </w:rPr>
              <w:t xml:space="preserve">2</w:t>
            </w:r>
            <w:r>
              <w:t xml:space="preserve">CH</w:t>
            </w:r>
            <w:r>
              <w:rPr>
                <w:vertAlign w:val="subscript"/>
              </w:rPr>
              <w:t xml:space="preserve">2</w:t>
            </w:r>
            <w:r>
              <w:t xml:space="preserve">OH from ethylene oxide)</w:t>
            </w:r>
          </w:p>
        </w:tc>
        <w:tc>
          <w:tcPr/>
          <w:p>
            <w:pPr>
              <w:pStyle w:val="Compact"/>
              <w:jc w:val="left"/>
            </w:pPr>
            <w:r>
              <w:t xml:space="preserve">attack at the less hindered carbon (S</w:t>
            </w:r>
            <w:r>
              <w:rPr>
                <w:vertAlign w:val="subscript"/>
              </w:rPr>
              <w:t xml:space="preserve">N</w:t>
            </w:r>
            <w:r>
              <w:t xml:space="preserve">2)</w:t>
            </w:r>
          </w:p>
        </w:tc>
      </w:tr>
      <w:tr>
        <w:tc>
          <w:tcPr/>
          <w:p>
            <w:pPr>
              <w:pStyle w:val="Compact"/>
              <w:jc w:val="left"/>
            </w:pPr>
            <w:r>
              <w:t xml:space="preserve">RC≡N</w:t>
            </w:r>
          </w:p>
        </w:tc>
        <w:tc>
          <w:tcPr/>
          <w:p>
            <w:pPr>
              <w:pStyle w:val="Compact"/>
              <w:jc w:val="left"/>
            </w:pPr>
            <w:r>
              <w:t xml:space="preserve">ketone after hydrolysis of the imine anion</w:t>
            </w:r>
          </w:p>
        </w:tc>
        <w:tc>
          <w:tcPr/>
          <w:p>
            <w:pPr>
              <w:pStyle w:val="Compact"/>
              <w:jc w:val="left"/>
            </w:pPr>
            <w:r>
              <w:t xml:space="preserve">one equivalent; stops because the imine anion is not electrophilic</w:t>
            </w:r>
          </w:p>
        </w:tc>
      </w:tr>
      <w:tr>
        <w:tc>
          <w:tcPr/>
          <w:p>
            <w:pPr>
              <w:pStyle w:val="Compact"/>
              <w:jc w:val="left"/>
            </w:pPr>
            <w:r>
              <w:t xml:space="preserve">RCOOR′</w:t>
            </w:r>
          </w:p>
        </w:tc>
        <w:tc>
          <w:tcPr/>
          <w:p>
            <w:pPr>
              <w:pStyle w:val="Compact"/>
              <w:jc w:val="left"/>
            </w:pPr>
            <w:r>
              <w:t xml:space="preserve">3° alcohol with two identical R groups (two equiv)</w:t>
            </w:r>
          </w:p>
        </w:tc>
        <w:tc>
          <w:tcPr/>
          <w:p>
            <w:pPr>
              <w:pStyle w:val="Compact"/>
              <w:jc w:val="left"/>
            </w:pPr>
            <w:r>
              <w:t xml:space="preserve">ketone intermediate is more reactive than the ester</w:t>
            </w:r>
          </w:p>
        </w:tc>
      </w:tr>
      <w:tr>
        <w:tc>
          <w:tcPr/>
          <w:p>
            <w:pPr>
              <w:pStyle w:val="Compact"/>
              <w:jc w:val="left"/>
            </w:pPr>
            <w:r>
              <w:t xml:space="preserve">RCOCl</w:t>
            </w:r>
          </w:p>
        </w:tc>
        <w:tc>
          <w:tcPr/>
          <w:p>
            <w:pPr>
              <w:pStyle w:val="Compact"/>
              <w:jc w:val="left"/>
            </w:pPr>
            <w:r>
              <w:t xml:space="preserve">ketone (with R</w:t>
            </w:r>
            <w:r>
              <w:rPr>
                <w:vertAlign w:val="subscript"/>
              </w:rPr>
              <w:t xml:space="preserve">2</w:t>
            </w:r>
            <w:r>
              <w:t xml:space="preserve">Cd, R</w:t>
            </w:r>
            <w:r>
              <w:rPr>
                <w:vertAlign w:val="subscript"/>
              </w:rPr>
              <w:t xml:space="preserve">2</w:t>
            </w:r>
            <w:r>
              <w:t xml:space="preserve">CuLi, or 1 equiv at −78 °C)</w:t>
            </w:r>
          </w:p>
        </w:tc>
        <w:tc>
          <w:tcPr/>
          <w:p>
            <w:pPr>
              <w:pStyle w:val="Compact"/>
              <w:jc w:val="left"/>
            </w:pPr>
            <w:r>
              <w:t xml:space="preserve">Grignard over-adds to give 3° alcohol</w:t>
            </w:r>
          </w:p>
        </w:tc>
      </w:tr>
      <w:tr>
        <w:tc>
          <w:tcPr/>
          <w:p>
            <w:pPr>
              <w:pStyle w:val="Compact"/>
              <w:jc w:val="left"/>
            </w:pPr>
            <w:r>
              <w:t xml:space="preserve">α,β-unsaturated carbonyl</w:t>
            </w:r>
          </w:p>
        </w:tc>
        <w:tc>
          <w:tcPr/>
          <w:p>
            <w:pPr>
              <w:pStyle w:val="Compact"/>
              <w:jc w:val="left"/>
            </w:pPr>
            <w:r>
              <w:t xml:space="preserve">RMgX/RLi: 1,2-addition; R</w:t>
            </w:r>
            <w:r>
              <w:rPr>
                <w:vertAlign w:val="subscript"/>
              </w:rPr>
              <w:t xml:space="preserve">2</w:t>
            </w:r>
            <w:r>
              <w:t xml:space="preserve">CuLi: 1,4-addition</w:t>
            </w:r>
          </w:p>
        </w:tc>
        <w:tc>
          <w:tcPr/>
          <w:p>
            <w:pPr>
              <w:pStyle w:val="Compact"/>
              <w:jc w:val="left"/>
            </w:pPr>
            <w:r>
              <w:t xml:space="preserve">hard versus soft nucleophile</w:t>
            </w:r>
          </w:p>
        </w:tc>
      </w:tr>
      <w:tr>
        <w:tc>
          <w:tcPr/>
          <w:p>
            <w:pPr>
              <w:pStyle w:val="Compact"/>
              <w:jc w:val="left"/>
            </w:pPr>
            <w:r>
              <w:t xml:space="preserve">H–A (HOH, ROH, RCOOH, RNH</w:t>
            </w:r>
            <w:r>
              <w:rPr>
                <w:vertAlign w:val="subscript"/>
              </w:rPr>
              <w:t xml:space="preserve">2</w:t>
            </w:r>
            <w:r>
              <w:t xml:space="preserve">, RC≡CH)</w:t>
            </w:r>
          </w:p>
        </w:tc>
        <w:tc>
          <w:tcPr/>
          <w:p>
            <w:pPr>
              <w:pStyle w:val="Compact"/>
              <w:jc w:val="left"/>
            </w:pPr>
            <w:r>
              <w:t xml:space="preserve">R–H + metal salt</w:t>
            </w:r>
          </w:p>
        </w:tc>
        <w:tc>
          <w:tcPr/>
          <w:p>
            <w:pPr>
              <w:pStyle w:val="Compact"/>
              <w:jc w:val="left"/>
            </w:pPr>
            <w:r>
              <w:t xml:space="preserve">the Grignard is destroyed; basis of the Zerewitinoff active-hydrogen determination (CH</w:t>
            </w:r>
            <w:r>
              <w:rPr>
                <w:vertAlign w:val="subscript"/>
              </w:rPr>
              <w:t xml:space="preserve">4</w:t>
            </w:r>
            <w:r>
              <w:t xml:space="preserve"> </w:t>
            </w:r>
            <w:r>
              <w:t xml:space="preserve">from CH</w:t>
            </w:r>
            <w:r>
              <w:rPr>
                <w:vertAlign w:val="subscript"/>
              </w:rPr>
              <w:t xml:space="preserve">3</w:t>
            </w:r>
            <w:r>
              <w:t xml:space="preserve">MgI)</w:t>
            </w:r>
          </w:p>
        </w:tc>
      </w:tr>
      <w:tr>
        <w:tc>
          <w:tcPr/>
          <w:p>
            <w:pPr>
              <w:pStyle w:val="Compact"/>
              <w:jc w:val="left"/>
            </w:pPr>
            <w:r>
              <w:t xml:space="preserve">RX (itself)</w:t>
            </w:r>
          </w:p>
        </w:tc>
        <w:tc>
          <w:tcPr/>
          <w:p>
            <w:pPr>
              <w:pStyle w:val="Compact"/>
              <w:jc w:val="left"/>
            </w:pPr>
            <w:r>
              <w:t xml:space="preserve">R–R (Wurtz-type) as a side reaction</w:t>
            </w:r>
          </w:p>
        </w:tc>
        <w:tc>
          <w:tcPr/>
          <w:p>
            <w:pPr>
              <w:pStyle w:val="Compact"/>
              <w:jc w:val="left"/>
            </w:pPr>
            <w:r>
              <w:t xml:space="preserve">minimised by slow addition and dilute solutions</w:t>
            </w:r>
          </w:p>
        </w:tc>
      </w:tr>
      <w:tr>
        <w:tc>
          <w:tcPr/>
          <w:p>
            <w:pPr>
              <w:pStyle w:val="Compact"/>
              <w:jc w:val="left"/>
            </w:pPr>
            <w:r>
              <w:t xml:space="preserve">O</w:t>
            </w:r>
            <w:r>
              <w:rPr>
                <w:vertAlign w:val="subscript"/>
              </w:rPr>
              <w:t xml:space="preserve">2</w:t>
            </w:r>
          </w:p>
        </w:tc>
        <w:tc>
          <w:tcPr/>
          <w:p>
            <w:pPr>
              <w:pStyle w:val="Compact"/>
              <w:jc w:val="left"/>
            </w:pPr>
            <w:r>
              <w:t xml:space="preserve">ROMgX → ROH</w:t>
            </w:r>
          </w:p>
        </w:tc>
        <w:tc>
          <w:tcPr/>
          <w:p>
            <w:pPr>
              <w:pStyle w:val="Compact"/>
              <w:jc w:val="left"/>
            </w:pPr>
            <w:r>
              <w:t xml:space="preserve">protect from air</w:t>
            </w:r>
          </w:p>
        </w:tc>
      </w:tr>
    </w:tbl>
    <w:bookmarkEnd w:id="1037"/>
    <w:bookmarkStart w:id="1038" w:name="h100"/>
    <w:p>
      <w:pPr>
        <w:pStyle w:val="Heading2"/>
      </w:pPr>
      <w:r>
        <w:t xml:space="preserve">8.14 Stereochemistry and reaction pathways of carbanions (Cram’s experiments)</w:t>
      </w:r>
    </w:p>
    <w:p>
      <w:pPr>
        <w:pStyle w:val="FirstParagraph"/>
      </w:pPr>
      <w:r>
        <w:t xml:space="preserve">Electrophilic substitution at a saturated carbanion centre, R–M + E</w:t>
      </w:r>
      <w:r>
        <w:rPr>
          <w:vertAlign w:val="superscript"/>
        </w:rPr>
        <w:t xml:space="preserve">+</w:t>
      </w:r>
      <w:r>
        <w:t xml:space="preserve"> </w:t>
      </w:r>
      <w:r>
        <w:t xml:space="preserve">→ R–E + M</w:t>
      </w:r>
      <w:r>
        <w:rPr>
          <w:vertAlign w:val="superscript"/>
        </w:rPr>
        <w:t xml:space="preserve">+</w:t>
      </w:r>
      <w:r>
        <w:t xml:space="preserve">, can proceed with retention, inversion or racemisation. D. J. Cram’s base-catalysed H/D-exchange studies on optically active 2-methyl-3-phenylpropionitrile, 2-methyl-2-phenyl..., and related compounds established the pathways: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Pathway</w:t>
            </w:r>
          </w:p>
        </w:tc>
        <w:tc>
          <w:tcPr/>
          <w:p>
            <w:pPr>
              <w:pStyle w:val="Compact"/>
              <w:jc w:val="left"/>
            </w:pPr>
            <w:r>
              <w:t xml:space="preserve">Meaning</w:t>
            </w:r>
          </w:p>
        </w:tc>
        <w:tc>
          <w:tcPr/>
          <w:p>
            <w:pPr>
              <w:pStyle w:val="Compact"/>
              <w:jc w:val="left"/>
            </w:pPr>
            <w:r>
              <w:t xml:space="preserve">Stereochemical result</w:t>
            </w:r>
          </w:p>
        </w:tc>
        <w:tc>
          <w:tcPr/>
          <w:p>
            <w:pPr>
              <w:pStyle w:val="Compact"/>
              <w:jc w:val="left"/>
            </w:pPr>
            <w:r>
              <w:t xml:space="preserve">Typical conditions</w:t>
            </w:r>
          </w:p>
        </w:tc>
      </w:tr>
      <w:tr>
        <w:tc>
          <w:tcPr/>
          <w:p>
            <w:pPr>
              <w:pStyle w:val="Compact"/>
              <w:jc w:val="left"/>
            </w:pPr>
            <w:r>
              <w:t xml:space="preserve">S</w:t>
            </w:r>
            <w:r>
              <w:rPr>
                <w:vertAlign w:val="subscript"/>
              </w:rPr>
              <w:t xml:space="preserve">E</w:t>
            </w:r>
            <w:r>
              <w:t xml:space="preserve">1</w:t>
            </w:r>
          </w:p>
        </w:tc>
        <w:tc>
          <w:tcPr/>
          <w:p>
            <w:pPr>
              <w:pStyle w:val="Compact"/>
              <w:jc w:val="left"/>
            </w:pPr>
            <w:r>
              <w:t xml:space="preserve">carbanion forms and is free of the leaving group before reaction</w:t>
            </w:r>
          </w:p>
        </w:tc>
        <w:tc>
          <w:tcPr/>
          <w:p>
            <w:pPr>
              <w:pStyle w:val="Compact"/>
              <w:jc w:val="left"/>
            </w:pPr>
            <w:r>
              <w:t xml:space="preserve">racemisation (planar/inverting carbanion)</w:t>
            </w:r>
          </w:p>
        </w:tc>
        <w:tc>
          <w:tcPr/>
          <w:p>
            <w:pPr>
              <w:pStyle w:val="Compact"/>
              <w:jc w:val="left"/>
            </w:pPr>
            <w:r>
              <w:t xml:space="preserve">polar solvents (DMSO, MeOH/NaOMe), delocalised carbanions</w:t>
            </w:r>
          </w:p>
        </w:tc>
      </w:tr>
      <w:tr>
        <w:tc>
          <w:tcPr/>
          <w:p>
            <w:pPr>
              <w:pStyle w:val="Compact"/>
              <w:jc w:val="left"/>
            </w:pPr>
            <w:r>
              <w:t xml:space="preserve">S</w:t>
            </w:r>
            <w:r>
              <w:rPr>
                <w:vertAlign w:val="subscript"/>
              </w:rPr>
              <w:t xml:space="preserve">E</w:t>
            </w:r>
            <w:r>
              <w:t xml:space="preserve">2 (front)</w:t>
            </w:r>
          </w:p>
        </w:tc>
        <w:tc>
          <w:tcPr/>
          <w:p>
            <w:pPr>
              <w:pStyle w:val="Compact"/>
              <w:jc w:val="left"/>
            </w:pPr>
            <w:r>
              <w:t xml:space="preserve">electrophile attacks from the same side as the leaving group (cyclic TS)</w:t>
            </w:r>
          </w:p>
        </w:tc>
        <w:tc>
          <w:tcPr/>
          <w:p>
            <w:pPr>
              <w:pStyle w:val="Compact"/>
              <w:jc w:val="left"/>
            </w:pPr>
            <w:r>
              <w:t xml:space="preserve">retention</w:t>
            </w:r>
          </w:p>
        </w:tc>
        <w:tc>
          <w:tcPr/>
          <w:p>
            <w:pPr>
              <w:pStyle w:val="Compact"/>
              <w:jc w:val="left"/>
            </w:pPr>
            <w:r>
              <w:t xml:space="preserve">organometallics in non-polar solvents; RLi, RMgX (retention is the rule)</w:t>
            </w:r>
          </w:p>
        </w:tc>
      </w:tr>
      <w:tr>
        <w:tc>
          <w:tcPr/>
          <w:p>
            <w:pPr>
              <w:pStyle w:val="Compact"/>
              <w:jc w:val="left"/>
            </w:pPr>
            <w:r>
              <w:t xml:space="preserve">S</w:t>
            </w:r>
            <w:r>
              <w:rPr>
                <w:vertAlign w:val="subscript"/>
              </w:rPr>
              <w:t xml:space="preserve">E</w:t>
            </w:r>
            <w:r>
              <w:t xml:space="preserve">2 (back)</w:t>
            </w:r>
          </w:p>
        </w:tc>
        <w:tc>
          <w:tcPr/>
          <w:p>
            <w:pPr>
              <w:pStyle w:val="Compact"/>
              <w:jc w:val="left"/>
            </w:pPr>
            <w:r>
              <w:t xml:space="preserve">attack from the side opposite to M</w:t>
            </w:r>
          </w:p>
        </w:tc>
        <w:tc>
          <w:tcPr/>
          <w:p>
            <w:pPr>
              <w:pStyle w:val="Compact"/>
              <w:jc w:val="left"/>
            </w:pPr>
            <w:r>
              <w:t xml:space="preserve">inversion</w:t>
            </w:r>
          </w:p>
        </w:tc>
        <w:tc>
          <w:tcPr/>
          <w:p>
            <w:pPr>
              <w:pStyle w:val="Compact"/>
              <w:jc w:val="left"/>
            </w:pPr>
            <w:r>
              <w:t xml:space="preserve">rare; strong dipolar systems</w:t>
            </w:r>
          </w:p>
        </w:tc>
      </w:tr>
      <w:tr>
        <w:tc>
          <w:tcPr/>
          <w:p>
            <w:pPr>
              <w:pStyle w:val="Compact"/>
              <w:jc w:val="left"/>
            </w:pPr>
            <w:r>
              <w:t xml:space="preserve">S</w:t>
            </w:r>
            <w:r>
              <w:rPr>
                <w:vertAlign w:val="subscript"/>
              </w:rPr>
              <w:t xml:space="preserve">E</w:t>
            </w:r>
            <w:r>
              <w:t xml:space="preserve">i</w:t>
            </w:r>
          </w:p>
        </w:tc>
        <w:tc>
          <w:tcPr/>
          <w:p>
            <w:pPr>
              <w:pStyle w:val="Compact"/>
              <w:jc w:val="left"/>
            </w:pPr>
            <w:r>
              <w:t xml:space="preserve">internal return (intimate ion pair, H delivered by the conjugate acid within the ion pair)</w:t>
            </w:r>
          </w:p>
        </w:tc>
        <w:tc>
          <w:tcPr/>
          <w:p>
            <w:pPr>
              <w:pStyle w:val="Compact"/>
              <w:jc w:val="left"/>
            </w:pPr>
            <w:r>
              <w:t xml:space="preserve">retention, ‘isoinversion’ or ‘isoracemisation’ depending on solvent (Cram: t-BuOH/t-BuOK: retention; DMSO: racemisation)</w:t>
            </w:r>
          </w:p>
        </w:tc>
        <w:tc>
          <w:tcPr/>
          <w:p>
            <w:pPr>
              <w:pStyle w:val="Compact"/>
              <w:jc w:val="left"/>
            </w:pPr>
            <w:r>
              <w:t xml:space="preserve">ion-pair collapse with proton from the solvent</w:t>
            </w:r>
          </w:p>
        </w:tc>
      </w:tr>
    </w:tbl>
    <w:p>
      <w:pPr>
        <w:numPr>
          <w:ilvl w:val="0"/>
          <w:numId w:val="1021"/>
        </w:numPr>
        <w:pStyle w:val="Compact"/>
      </w:pPr>
      <w:r>
        <w:rPr>
          <w:bCs/>
          <w:b/>
        </w:rPr>
        <w:t xml:space="preserve">Configurational stability</w:t>
      </w:r>
      <w:r>
        <w:t xml:space="preserve"> </w:t>
      </w:r>
      <w:r>
        <w:t xml:space="preserve">increases for carbanions that cannot become planar or are bound to metal: cyclopropyl and vinyl lithiums, bridgehead anions (in bicyclo[2.2.1]), α-oxy and α-amino lithiums at −78 °C (dipole-stabilised, chelated by the heteroatom). Alkyllithiums such as sec-butyllithium racemise slowly above −40 °C.</w:t>
      </w:r>
    </w:p>
    <w:p>
      <w:pPr>
        <w:numPr>
          <w:ilvl w:val="0"/>
          <w:numId w:val="1021"/>
        </w:numPr>
        <w:pStyle w:val="Compact"/>
      </w:pPr>
      <w:r>
        <w:rPr>
          <w:bCs/>
          <w:b/>
        </w:rPr>
        <w:t xml:space="preserve">Hydrogen–deuterium exchange</w:t>
      </w:r>
      <w:r>
        <w:t xml:space="preserve"> </w:t>
      </w:r>
      <w:r>
        <w:t xml:space="preserve">is the standard proof of a carbanion: a ketone in D</w:t>
      </w:r>
      <w:r>
        <w:rPr>
          <w:vertAlign w:val="subscript"/>
        </w:rPr>
        <w:t xml:space="preserve">2</w:t>
      </w:r>
      <w:r>
        <w:t xml:space="preserve">O/OD</w:t>
      </w:r>
      <w:r>
        <w:rPr>
          <w:vertAlign w:val="superscript"/>
        </w:rPr>
        <w:t xml:space="preserve">−</w:t>
      </w:r>
      <w:r>
        <w:t xml:space="preserve"> </w:t>
      </w:r>
      <w:r>
        <w:t xml:space="preserve">exchanges its α-H at a rate equal to its racemisation (when chiral) and its halogenation rate in base (zero-order in halogen), showing the same enolate intermediate (Ingold, Hughes).</w:t>
      </w:r>
    </w:p>
    <w:p>
      <w:pPr>
        <w:numPr>
          <w:ilvl w:val="0"/>
          <w:numId w:val="1021"/>
        </w:numPr>
        <w:pStyle w:val="Compact"/>
      </w:pPr>
      <w:r>
        <w:rPr>
          <w:bCs/>
          <w:b/>
        </w:rPr>
        <w:t xml:space="preserve">Carbanions and rearrangements.</w:t>
      </w:r>
      <w:r>
        <w:t xml:space="preserve"> </w:t>
      </w:r>
      <w:r>
        <w:t xml:space="preserve">Aryl groups can migrate to a carbanion centre through a spiro (Meisenheimer-like) intermediate: the Grovenstein–Zimmerman rearrangement, the carbanion analogue of the neophyl rearrangement (Part 9) and the 1,2-aryl shift of cations (Part 7). Alkyl and hydride shifts to carbanion centres do not occur. Other carbanion rearrangements: [1,2]-Wittig (R–O–CH</w:t>
      </w:r>
      <w:r>
        <w:rPr>
          <w:vertAlign w:val="subscript"/>
        </w:rPr>
        <w:t xml:space="preserve">2</w:t>
      </w:r>
      <w:r>
        <w:t xml:space="preserve">R′ + BuLi → alkoxide of R–CH(R′)–OH by a radical-pair path), Stevens ([1,2] shift in ammonium ylides), Brook (C → O silyl migration), Favorskii (8.12) and the benzilic-acid rearrangement (with hydroxide as the nucleophile).</w:t>
      </w:r>
    </w:p>
    <w:bookmarkEnd w:id="1038"/>
    <w:bookmarkStart w:id="1039" w:name="h101"/>
    <w:p>
      <w:pPr>
        <w:pStyle w:val="Heading2"/>
      </w:pPr>
      <w:r>
        <w:t xml:space="preserve">8.15 Ylides: carbanions stabilised by an adjacent onium centre</w:t>
      </w:r>
    </w:p>
    <w:p>
      <w:pPr>
        <w:pStyle w:val="FirstParagraph"/>
      </w:pPr>
      <w:r>
        <w:t xml:space="preserve">An</w:t>
      </w:r>
      <w:r>
        <w:t xml:space="preserve"> </w:t>
      </w:r>
      <w:r>
        <w:rPr>
          <w:bCs/>
          <w:b/>
        </w:rPr>
        <w:t xml:space="preserve">ylide</w:t>
      </w:r>
      <w:r>
        <w:t xml:space="preserve"> </w:t>
      </w:r>
      <w:r>
        <w:t xml:space="preserve">has a carbanion adjacent to a positively charged heteroatom: Ph</w:t>
      </w:r>
      <w:r>
        <w:rPr>
          <w:vertAlign w:val="subscript"/>
        </w:rPr>
        <w:t xml:space="preserve">3</w:t>
      </w:r>
      <w:r>
        <w:t xml:space="preserve">P</w:t>
      </w:r>
      <w:r>
        <w:rPr>
          <w:vertAlign w:val="superscript"/>
        </w:rPr>
        <w:t xml:space="preserve">+</w:t>
      </w:r>
      <w:r>
        <w:t xml:space="preserve">–C</w:t>
      </w:r>
      <w:r>
        <w:rPr>
          <w:vertAlign w:val="superscript"/>
        </w:rPr>
        <w:t xml:space="preserve">−</w:t>
      </w:r>
      <w:r>
        <w:t xml:space="preserve">HR (phosphonium), Me</w:t>
      </w:r>
      <w:r>
        <w:rPr>
          <w:vertAlign w:val="subscript"/>
        </w:rPr>
        <w:t xml:space="preserve">2</w:t>
      </w:r>
      <w:r>
        <w:t xml:space="preserve">S</w:t>
      </w:r>
      <w:r>
        <w:rPr>
          <w:vertAlign w:val="superscript"/>
        </w:rPr>
        <w:t xml:space="preserve">+</w:t>
      </w:r>
      <w:r>
        <w:t xml:space="preserve">–C</w:t>
      </w:r>
      <w:r>
        <w:rPr>
          <w:vertAlign w:val="superscript"/>
        </w:rPr>
        <w:t xml:space="preserve">−</w:t>
      </w:r>
      <w:r>
        <w:t xml:space="preserve">H</w:t>
      </w:r>
      <w:r>
        <w:rPr>
          <w:vertAlign w:val="subscript"/>
        </w:rPr>
        <w:t xml:space="preserve">2</w:t>
      </w:r>
      <w:r>
        <w:t xml:space="preserve"> </w:t>
      </w:r>
      <w:r>
        <w:t xml:space="preserve">(sulfonium), Me</w:t>
      </w:r>
      <w:r>
        <w:rPr>
          <w:vertAlign w:val="subscript"/>
        </w:rPr>
        <w:t xml:space="preserve">2</w:t>
      </w:r>
      <w:r>
        <w:t xml:space="preserve">S(O)</w:t>
      </w:r>
      <w:r>
        <w:rPr>
          <w:vertAlign w:val="superscript"/>
        </w:rPr>
        <w:t xml:space="preserve">+</w:t>
      </w:r>
      <w:r>
        <w:t xml:space="preserve">–C</w:t>
      </w:r>
      <w:r>
        <w:rPr>
          <w:vertAlign w:val="superscript"/>
        </w:rPr>
        <w:t xml:space="preserve">−</w:t>
      </w:r>
      <w:r>
        <w:t xml:space="preserve">H</w:t>
      </w:r>
      <w:r>
        <w:rPr>
          <w:vertAlign w:val="subscript"/>
        </w:rPr>
        <w:t xml:space="preserve">2</w:t>
      </w:r>
      <w:r>
        <w:t xml:space="preserve"> </w:t>
      </w:r>
      <w:r>
        <w:t xml:space="preserve">(sulfoxonium), R</w:t>
      </w:r>
      <w:r>
        <w:rPr>
          <w:vertAlign w:val="subscript"/>
        </w:rPr>
        <w:t xml:space="preserve">3</w:t>
      </w:r>
      <w:r>
        <w:t xml:space="preserve">N</w:t>
      </w:r>
      <w:r>
        <w:rPr>
          <w:vertAlign w:val="superscript"/>
        </w:rPr>
        <w:t xml:space="preserve">+</w:t>
      </w:r>
      <w:r>
        <w:t xml:space="preserve">–C</w:t>
      </w:r>
      <w:r>
        <w:rPr>
          <w:vertAlign w:val="superscript"/>
        </w:rPr>
        <w:t xml:space="preserve">−</w:t>
      </w:r>
      <w:r>
        <w:t xml:space="preserve">H</w:t>
      </w:r>
      <w:r>
        <w:rPr>
          <w:vertAlign w:val="subscript"/>
        </w:rPr>
        <w:t xml:space="preserve">2</w:t>
      </w:r>
      <w:r>
        <w:t xml:space="preserve"> </w:t>
      </w:r>
      <w:r>
        <w:t xml:space="preserve">(ammonium). The carbanion is stabilised by electrostatic attraction and by negative hyperconjugation (n</w:t>
      </w:r>
      <w:r>
        <w:rPr>
          <w:vertAlign w:val="subscript"/>
        </w:rPr>
        <w:t xml:space="preserve">C</w:t>
      </w:r>
      <w:r>
        <w:t xml:space="preserve"> </w:t>
      </w:r>
      <w:r>
        <w:t xml:space="preserve">→ σ*</w:t>
      </w:r>
      <w:r>
        <w:rPr>
          <w:vertAlign w:val="subscript"/>
        </w:rPr>
        <w:t xml:space="preserve">P–C</w:t>
      </w:r>
      <w:r>
        <w:t xml:space="preserve">, not by 3d overlap), and ylides are far more stable than simple carbanions: the pK</w:t>
      </w:r>
      <w:r>
        <w:rPr>
          <w:vertAlign w:val="subscript"/>
        </w:rPr>
        <w:t xml:space="preserve">a</w:t>
      </w:r>
      <w:r>
        <w:t xml:space="preserve"> </w:t>
      </w:r>
      <w:r>
        <w:t xml:space="preserve">of Ph</w:t>
      </w:r>
      <w:r>
        <w:rPr>
          <w:vertAlign w:val="subscript"/>
        </w:rPr>
        <w:t xml:space="preserve">3</w:t>
      </w:r>
      <w:r>
        <w:t xml:space="preserve">P</w:t>
      </w:r>
      <w:r>
        <w:rPr>
          <w:vertAlign w:val="superscript"/>
        </w:rPr>
        <w:t xml:space="preserve">+</w:t>
      </w:r>
      <w:r>
        <w:t xml:space="preserve">CH</w:t>
      </w:r>
      <w:r>
        <w:rPr>
          <w:vertAlign w:val="subscript"/>
        </w:rPr>
        <w:t xml:space="preserve">3</w:t>
      </w:r>
      <w:r>
        <w:t xml:space="preserve"> </w:t>
      </w:r>
      <w:r>
        <w:t xml:space="preserve">is ≈ 22 (DMSO), so n-BuLi or NaH/DMSO or NaNH</w:t>
      </w:r>
      <w:r>
        <w:rPr>
          <w:vertAlign w:val="subscript"/>
        </w:rPr>
        <w:t xml:space="preserve">2</w:t>
      </w:r>
      <w:r>
        <w:t xml:space="preserve"> </w:t>
      </w:r>
      <w:r>
        <w:t xml:space="preserve">deprotonates 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Ylide</w:t>
            </w:r>
          </w:p>
        </w:tc>
        <w:tc>
          <w:tcPr/>
          <w:p>
            <w:pPr>
              <w:pStyle w:val="Compact"/>
              <w:jc w:val="left"/>
            </w:pPr>
            <w:r>
              <w:t xml:space="preserve">Substituent on carbanion</w:t>
            </w:r>
          </w:p>
        </w:tc>
        <w:tc>
          <w:tcPr/>
          <w:p>
            <w:pPr>
              <w:pStyle w:val="Compact"/>
              <w:jc w:val="left"/>
            </w:pPr>
            <w:r>
              <w:t xml:space="preserve">Reactivity</w:t>
            </w:r>
          </w:p>
        </w:tc>
        <w:tc>
          <w:tcPr/>
          <w:p>
            <w:pPr>
              <w:pStyle w:val="Compact"/>
              <w:jc w:val="left"/>
            </w:pPr>
            <w:r>
              <w:t xml:space="preserve">Product with RCHO</w:t>
            </w:r>
          </w:p>
        </w:tc>
      </w:tr>
      <w:tr>
        <w:tc>
          <w:tcPr/>
          <w:p>
            <w:pPr>
              <w:pStyle w:val="Compact"/>
              <w:jc w:val="left"/>
            </w:pPr>
            <w:r>
              <w:t xml:space="preserve">non-stabilised (R = H, alkyl)</w:t>
            </w:r>
          </w:p>
        </w:tc>
        <w:tc>
          <w:tcPr/>
          <w:p>
            <w:pPr>
              <w:pStyle w:val="Compact"/>
              <w:jc w:val="left"/>
            </w:pPr>
            <w:r>
              <w:t xml:space="preserve">alkyl</w:t>
            </w:r>
          </w:p>
        </w:tc>
        <w:tc>
          <w:tcPr/>
          <w:p>
            <w:pPr>
              <w:pStyle w:val="Compact"/>
              <w:jc w:val="left"/>
            </w:pPr>
            <w:r>
              <w:t xml:space="preserve">very reactive, air-sensitive; made with BuLi/NaNH</w:t>
            </w:r>
            <w:r>
              <w:rPr>
                <w:vertAlign w:val="subscript"/>
              </w:rPr>
              <w:t xml:space="preserve">2</w:t>
            </w:r>
            <w:r>
              <w:t xml:space="preserve"> </w:t>
            </w:r>
            <w:r>
              <w:t xml:space="preserve">(salt-free: more Z)</w:t>
            </w:r>
          </w:p>
        </w:tc>
        <w:tc>
          <w:tcPr/>
          <w:p>
            <w:pPr>
              <w:pStyle w:val="Compact"/>
              <w:jc w:val="left"/>
            </w:pPr>
            <w:r>
              <w:rPr>
                <w:bCs/>
                <w:b/>
              </w:rPr>
              <w:t xml:space="preserve">Z</w:t>
            </w:r>
            <w:r>
              <w:t xml:space="preserve">-alkene, kinetic control, irreversible oxaphosphetane formation</w:t>
            </w:r>
          </w:p>
        </w:tc>
      </w:tr>
      <w:tr>
        <w:tc>
          <w:tcPr/>
          <w:p>
            <w:pPr>
              <w:pStyle w:val="Compact"/>
              <w:jc w:val="left"/>
            </w:pPr>
            <w:r>
              <w:t xml:space="preserve">semi-stabilised (R = aryl, vinyl)</w:t>
            </w:r>
          </w:p>
        </w:tc>
        <w:tc>
          <w:tcPr/>
          <w:p>
            <w:pPr>
              <w:pStyle w:val="Compact"/>
              <w:jc w:val="left"/>
            </w:pPr>
            <w:r>
              <w:t xml:space="preserve">Ph, CH=CH</w:t>
            </w:r>
            <w:r>
              <w:rPr>
                <w:vertAlign w:val="subscript"/>
              </w:rPr>
              <w:t xml:space="preserve">2</w:t>
            </w:r>
          </w:p>
        </w:tc>
        <w:tc>
          <w:tcPr/>
          <w:p>
            <w:pPr>
              <w:pStyle w:val="Compact"/>
              <w:jc w:val="left"/>
            </w:pPr>
            <w:r>
              <w:t xml:space="preserve">moderate</w:t>
            </w:r>
          </w:p>
        </w:tc>
        <w:tc>
          <w:tcPr/>
          <w:p>
            <w:pPr>
              <w:pStyle w:val="Compact"/>
              <w:jc w:val="left"/>
            </w:pPr>
            <w:r>
              <w:t xml:space="preserve">E/Z mixtures</w:t>
            </w:r>
          </w:p>
        </w:tc>
      </w:tr>
      <w:tr>
        <w:tc>
          <w:tcPr/>
          <w:p>
            <w:pPr>
              <w:pStyle w:val="Compact"/>
              <w:jc w:val="left"/>
            </w:pPr>
            <w:r>
              <w:t xml:space="preserve">stabilised (R = CO</w:t>
            </w:r>
            <w:r>
              <w:rPr>
                <w:vertAlign w:val="subscript"/>
              </w:rPr>
              <w:t xml:space="preserve">2</w:t>
            </w:r>
            <w:r>
              <w:t xml:space="preserve">Et, COR, CN)</w:t>
            </w:r>
          </w:p>
        </w:tc>
        <w:tc>
          <w:tcPr/>
          <w:p>
            <w:pPr>
              <w:pStyle w:val="Compact"/>
              <w:jc w:val="left"/>
            </w:pPr>
            <w:r>
              <w:t xml:space="preserve">EWG delocalises the charge; ylide is isolable, weak nucleophile; reacts with aldehydes only (ketones sluggish)</w:t>
            </w:r>
          </w:p>
        </w:tc>
        <w:tc>
          <w:tcPr/>
          <w:p>
            <w:pPr>
              <w:pStyle w:val="Compact"/>
              <w:jc w:val="left"/>
            </w:pPr>
            <w:r>
              <w:t xml:space="preserve">reversible oxaphosphetane formation, thermodynamic control</w:t>
            </w:r>
          </w:p>
        </w:tc>
        <w:tc>
          <w:tcPr/>
          <w:p>
            <w:pPr>
              <w:pStyle w:val="Compact"/>
              <w:jc w:val="left"/>
            </w:pPr>
            <w:r>
              <w:rPr>
                <w:bCs/>
                <w:b/>
              </w:rPr>
              <w:t xml:space="preserve">E</w:t>
            </w:r>
            <w:r>
              <w:t xml:space="preserve">-alkene</w:t>
            </w:r>
          </w:p>
        </w:tc>
      </w:tr>
      <w:tr>
        <w:tc>
          <w:tcPr/>
          <w:p>
            <w:pPr>
              <w:pStyle w:val="Compact"/>
              <w:jc w:val="left"/>
            </w:pPr>
            <w:r>
              <w:t xml:space="preserve">Schlosser modification</w:t>
            </w:r>
          </w:p>
        </w:tc>
        <w:tc>
          <w:tcPr/>
          <w:p>
            <w:pPr>
              <w:pStyle w:val="Compact"/>
              <w:jc w:val="left"/>
            </w:pPr>
            <w:r>
              <w:t xml:space="preserve">—</w:t>
            </w:r>
          </w:p>
        </w:tc>
        <w:tc>
          <w:tcPr/>
          <w:p>
            <w:pPr>
              <w:pStyle w:val="Compact"/>
              <w:jc w:val="left"/>
            </w:pPr>
            <w:r>
              <w:t xml:space="preserve">PhLi at −78 °C interconverts the betaine/oxaphosphetane</w:t>
            </w:r>
          </w:p>
        </w:tc>
        <w:tc>
          <w:tcPr/>
          <w:p>
            <w:pPr>
              <w:pStyle w:val="Compact"/>
              <w:jc w:val="left"/>
            </w:pPr>
            <w:r>
              <w:rPr>
                <w:bCs/>
                <w:b/>
              </w:rPr>
              <w:t xml:space="preserve">E</w:t>
            </w:r>
            <w:r>
              <w:t xml:space="preserve"> </w:t>
            </w:r>
            <w:r>
              <w:t xml:space="preserve">even from non-stabilised ylides</w:t>
            </w:r>
          </w:p>
        </w:tc>
      </w:tr>
      <w:tr>
        <w:tc>
          <w:tcPr/>
          <w:p>
            <w:pPr>
              <w:pStyle w:val="Compact"/>
              <w:jc w:val="left"/>
            </w:pPr>
            <w:r>
              <w:t xml:space="preserve">Horner–Wadsworth–Emmons (phosphonate carbanion)</w:t>
            </w:r>
          </w:p>
        </w:tc>
        <w:tc>
          <w:tcPr/>
          <w:p>
            <w:pPr>
              <w:pStyle w:val="Compact"/>
              <w:jc w:val="left"/>
            </w:pPr>
            <w:r>
              <w:t xml:space="preserve">(EtO)</w:t>
            </w:r>
            <w:r>
              <w:rPr>
                <w:vertAlign w:val="subscript"/>
              </w:rPr>
              <w:t xml:space="preserve">2</w:t>
            </w:r>
            <w:r>
              <w:t xml:space="preserve">P(O)–C</w:t>
            </w:r>
            <w:r>
              <w:rPr>
                <w:vertAlign w:val="superscript"/>
              </w:rPr>
              <w:t xml:space="preserve">−</w:t>
            </w:r>
            <w:r>
              <w:t xml:space="preserve">H–CO</w:t>
            </w:r>
            <w:r>
              <w:rPr>
                <w:vertAlign w:val="subscript"/>
              </w:rPr>
              <w:t xml:space="preserve">2</w:t>
            </w:r>
            <w:r>
              <w:t xml:space="preserve">Et</w:t>
            </w:r>
          </w:p>
        </w:tc>
        <w:tc>
          <w:tcPr/>
          <w:p>
            <w:pPr>
              <w:pStyle w:val="Compact"/>
              <w:jc w:val="left"/>
            </w:pPr>
            <w:r>
              <w:t xml:space="preserve">more nucleophilic than the Wittig ylide; water-soluble phosphate by-product</w:t>
            </w:r>
          </w:p>
        </w:tc>
        <w:tc>
          <w:tcPr/>
          <w:p>
            <w:pPr>
              <w:pStyle w:val="Compact"/>
              <w:jc w:val="left"/>
            </w:pPr>
            <w:r>
              <w:t xml:space="preserve">E-α,β-unsaturated esters</w:t>
            </w:r>
          </w:p>
        </w:tc>
      </w:tr>
    </w:tbl>
    <w:bookmarkEnd w:id="1039"/>
    <w:bookmarkStart w:id="1068" w:name="h102"/>
    <w:p>
      <w:pPr>
        <w:pStyle w:val="Heading2"/>
      </w:pPr>
      <w:r>
        <w:t xml:space="preserve">8.16 Choosing a base: which proton is removed first?</w:t>
      </w:r>
    </w:p>
    <w:p>
      <w:pPr>
        <w:pStyle w:val="FirstParagraph"/>
      </w:pPr>
      <w:r>
        <w:t xml:space="preserve">A base removes the most acidic proton in the molecule first (thermodynamic acidity, with kinetic modifications above). Compare the pK</w:t>
      </w:r>
      <w:r>
        <w:rPr>
          <w:vertAlign w:val="subscript"/>
        </w:rPr>
        <w:t xml:space="preserve">a</w:t>
      </w:r>
      <w:r>
        <w:t xml:space="preserve"> </w:t>
      </w:r>
      <w:r>
        <w:t xml:space="preserve">of the conjugate acid of the base with those of each acidic 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Base</w:t>
            </w:r>
          </w:p>
        </w:tc>
        <w:tc>
          <w:tcPr/>
          <w:p>
            <w:pPr>
              <w:pStyle w:val="Compact"/>
              <w:jc w:val="left"/>
            </w:pPr>
            <w:r>
              <w:t xml:space="preserve">pK</w:t>
            </w:r>
            <w:r>
              <w:rPr>
                <w:vertAlign w:val="subscript"/>
              </w:rPr>
              <w:t xml:space="preserve">a</w:t>
            </w:r>
            <w:r>
              <w:t xml:space="preserve"> </w:t>
            </w:r>
            <w:r>
              <w:t xml:space="preserve">of conjugate acid (≈, water or DMSO as marked)</w:t>
            </w:r>
          </w:p>
        </w:tc>
        <w:tc>
          <w:tcPr/>
          <w:p>
            <w:pPr>
              <w:pStyle w:val="Compact"/>
              <w:jc w:val="left"/>
            </w:pPr>
            <w:r>
              <w:t xml:space="preserve">Deprotonates (examples)</w:t>
            </w:r>
          </w:p>
        </w:tc>
      </w:tr>
      <w:tr>
        <w:tc>
          <w:tcPr/>
          <w:p>
            <w:pPr>
              <w:pStyle w:val="Compact"/>
              <w:jc w:val="left"/>
            </w:pPr>
            <w:r>
              <w:t xml:space="preserve">NaHCO</w:t>
            </w:r>
            <w:r>
              <w:rPr>
                <w:vertAlign w:val="subscript"/>
              </w:rPr>
              <w:t xml:space="preserve">3</w:t>
            </w:r>
            <w:r>
              <w:t xml:space="preserve">, Na</w:t>
            </w:r>
            <w:r>
              <w:rPr>
                <w:vertAlign w:val="subscript"/>
              </w:rPr>
              <w:t xml:space="preserve">2</w:t>
            </w:r>
            <w:r>
              <w:t xml:space="preserve">CO</w:t>
            </w:r>
            <w:r>
              <w:rPr>
                <w:vertAlign w:val="subscript"/>
              </w:rPr>
              <w:t xml:space="preserve">3</w:t>
            </w:r>
          </w:p>
        </w:tc>
        <w:tc>
          <w:tcPr/>
          <w:p>
            <w:pPr>
              <w:pStyle w:val="Compact"/>
              <w:jc w:val="left"/>
            </w:pPr>
            <w:r>
              <w:t xml:space="preserve">6.4 (H</w:t>
            </w:r>
            <w:r>
              <w:rPr>
                <w:vertAlign w:val="subscript"/>
              </w:rPr>
              <w:t xml:space="preserve">2</w:t>
            </w:r>
            <w:r>
              <w:t xml:space="preserve">CO</w:t>
            </w:r>
            <w:r>
              <w:rPr>
                <w:vertAlign w:val="subscript"/>
              </w:rPr>
              <w:t xml:space="preserve">3</w:t>
            </w:r>
            <w:r>
              <w:t xml:space="preserve">), 10.3 (HCO</w:t>
            </w:r>
            <w:r>
              <w:rPr>
                <w:vertAlign w:val="subscript"/>
              </w:rPr>
              <w:t xml:space="preserve">3</w:t>
            </w:r>
            <w:r>
              <w:rPr>
                <w:vertAlign w:val="superscript"/>
              </w:rPr>
              <w:t xml:space="preserve">−</w:t>
            </w:r>
            <w:r>
              <w:t xml:space="preserve">)</w:t>
            </w:r>
          </w:p>
        </w:tc>
        <w:tc>
          <w:tcPr/>
          <w:p>
            <w:pPr>
              <w:pStyle w:val="Compact"/>
              <w:jc w:val="left"/>
            </w:pPr>
            <w:r>
              <w:t xml:space="preserve">carboxylic acids, phenols (Na</w:t>
            </w:r>
            <w:r>
              <w:rPr>
                <w:vertAlign w:val="subscript"/>
              </w:rPr>
              <w:t xml:space="preserve">2</w:t>
            </w:r>
            <w:r>
              <w:t xml:space="preserve">CO</w:t>
            </w:r>
            <w:r>
              <w:rPr>
                <w:vertAlign w:val="subscript"/>
              </w:rPr>
              <w:t xml:space="preserve">3</w:t>
            </w:r>
            <w:r>
              <w:t xml:space="preserve">); not alcohols</w:t>
            </w:r>
          </w:p>
        </w:tc>
      </w:tr>
      <w:tr>
        <w:tc>
          <w:tcPr/>
          <w:p>
            <w:pPr>
              <w:pStyle w:val="Compact"/>
              <w:jc w:val="left"/>
            </w:pPr>
            <w:r>
              <w:t xml:space="preserve">Et</w:t>
            </w:r>
            <w:r>
              <w:rPr>
                <w:vertAlign w:val="subscript"/>
              </w:rPr>
              <w:t xml:space="preserve">3</w:t>
            </w:r>
            <w:r>
              <w:t xml:space="preserve">N, pyridine, piperidine</w:t>
            </w:r>
          </w:p>
        </w:tc>
        <w:tc>
          <w:tcPr/>
          <w:p>
            <w:pPr>
              <w:pStyle w:val="Compact"/>
              <w:jc w:val="left"/>
            </w:pPr>
            <w:r>
              <w:t xml:space="preserve">10.7, 5.2, 11.1</w:t>
            </w:r>
          </w:p>
        </w:tc>
        <w:tc>
          <w:tcPr/>
          <w:p>
            <w:pPr>
              <w:pStyle w:val="Compact"/>
              <w:jc w:val="left"/>
            </w:pPr>
            <w:r>
              <w:t xml:space="preserve">1,3-dicarbonyls (Knoevenagel), generates enamines</w:t>
            </w:r>
          </w:p>
        </w:tc>
      </w:tr>
      <w:tr>
        <w:tc>
          <w:tcPr/>
          <w:p>
            <w:pPr>
              <w:pStyle w:val="Compact"/>
              <w:jc w:val="left"/>
            </w:pPr>
            <w:r>
              <w:t xml:space="preserve">NaOH, KOH</w:t>
            </w:r>
          </w:p>
        </w:tc>
        <w:tc>
          <w:tcPr/>
          <w:p>
            <w:pPr>
              <w:pStyle w:val="Compact"/>
              <w:jc w:val="left"/>
            </w:pPr>
            <w:r>
              <w:t xml:space="preserve">15.7</w:t>
            </w:r>
          </w:p>
        </w:tc>
        <w:tc>
          <w:tcPr/>
          <w:p>
            <w:pPr>
              <w:pStyle w:val="Compact"/>
              <w:jc w:val="left"/>
            </w:pPr>
            <w:r>
              <w:t xml:space="preserve">phenols, 1,3-dicarbonyls, nitroalkanes, aldehydes/ketones (aldol equilibrium)</w:t>
            </w:r>
          </w:p>
        </w:tc>
      </w:tr>
      <w:tr>
        <w:tc>
          <w:tcPr/>
          <w:p>
            <w:pPr>
              <w:pStyle w:val="Compact"/>
              <w:jc w:val="left"/>
            </w:pPr>
            <w:r>
              <w:t xml:space="preserve">NaOEt, KOtBu</w:t>
            </w:r>
          </w:p>
        </w:tc>
        <w:tc>
          <w:tcPr/>
          <w:p>
            <w:pPr>
              <w:pStyle w:val="Compact"/>
              <w:jc w:val="left"/>
            </w:pPr>
            <w:r>
              <w:t xml:space="preserve">16–19 (t-BuOH ≈ 18)</w:t>
            </w:r>
          </w:p>
        </w:tc>
        <w:tc>
          <w:tcPr/>
          <w:p>
            <w:pPr>
              <w:pStyle w:val="Compact"/>
              <w:jc w:val="left"/>
            </w:pPr>
            <w:r>
              <w:t xml:space="preserve">ester/ketone α-H (equilibrium), E2 eliminations</w:t>
            </w:r>
          </w:p>
        </w:tc>
      </w:tr>
      <w:tr>
        <w:tc>
          <w:tcPr/>
          <w:p>
            <w:pPr>
              <w:pStyle w:val="Compact"/>
              <w:jc w:val="left"/>
            </w:pPr>
            <w:r>
              <w:t xml:space="preserve">NaH, KH</w:t>
            </w:r>
          </w:p>
        </w:tc>
        <w:tc>
          <w:tcPr/>
          <w:p>
            <w:pPr>
              <w:pStyle w:val="Compact"/>
              <w:jc w:val="left"/>
            </w:pPr>
            <w:r>
              <w:t xml:space="preserve">≈ 35 (H</w:t>
            </w:r>
            <w:r>
              <w:rPr>
                <w:vertAlign w:val="subscript"/>
              </w:rPr>
              <w:t xml:space="preserve">2</w:t>
            </w:r>
            <w:r>
              <w:t xml:space="preserve">)</w:t>
            </w:r>
          </w:p>
        </w:tc>
        <w:tc>
          <w:tcPr/>
          <w:p>
            <w:pPr>
              <w:pStyle w:val="Compact"/>
              <w:jc w:val="left"/>
            </w:pPr>
            <w:r>
              <w:t xml:space="preserve">irreversible deprotonation of ketones, alcohols, esters</w:t>
            </w:r>
          </w:p>
        </w:tc>
      </w:tr>
      <w:tr>
        <w:tc>
          <w:tcPr/>
          <w:p>
            <w:pPr>
              <w:pStyle w:val="Compact"/>
              <w:jc w:val="left"/>
            </w:pPr>
            <w:r>
              <w:t xml:space="preserve">NaNH</w:t>
            </w:r>
            <w:r>
              <w:rPr>
                <w:vertAlign w:val="subscript"/>
              </w:rPr>
              <w:t xml:space="preserve">2</w:t>
            </w:r>
          </w:p>
        </w:tc>
        <w:tc>
          <w:tcPr/>
          <w:p>
            <w:pPr>
              <w:pStyle w:val="Compact"/>
              <w:jc w:val="left"/>
            </w:pPr>
            <w:r>
              <w:t xml:space="preserve">≈ 38 (NH</w:t>
            </w:r>
            <w:r>
              <w:rPr>
                <w:vertAlign w:val="subscript"/>
              </w:rPr>
              <w:t xml:space="preserve">3</w:t>
            </w:r>
            <w:r>
              <w:t xml:space="preserve">)</w:t>
            </w:r>
          </w:p>
        </w:tc>
        <w:tc>
          <w:tcPr/>
          <w:p>
            <w:pPr>
              <w:pStyle w:val="Compact"/>
              <w:jc w:val="left"/>
            </w:pPr>
            <w:r>
              <w:t xml:space="preserve">terminal alkynes, ketones, esters; benzyne from ArX</w:t>
            </w:r>
          </w:p>
        </w:tc>
      </w:tr>
      <w:tr>
        <w:tc>
          <w:tcPr/>
          <w:p>
            <w:pPr>
              <w:pStyle w:val="Compact"/>
              <w:jc w:val="left"/>
            </w:pPr>
            <w:r>
              <w:t xml:space="preserve">LDA, LiHMDS</w:t>
            </w:r>
          </w:p>
        </w:tc>
        <w:tc>
          <w:tcPr/>
          <w:p>
            <w:pPr>
              <w:pStyle w:val="Compact"/>
              <w:jc w:val="left"/>
            </w:pPr>
            <w:r>
              <w:t xml:space="preserve">36, 26 (HMDS)</w:t>
            </w:r>
          </w:p>
        </w:tc>
        <w:tc>
          <w:tcPr/>
          <w:p>
            <w:pPr>
              <w:pStyle w:val="Compact"/>
              <w:jc w:val="left"/>
            </w:pPr>
            <w:r>
              <w:t xml:space="preserve">kinetic enolates (LDA); LiHMDS for sensitive substrates</w:t>
            </w:r>
          </w:p>
        </w:tc>
      </w:tr>
      <w:tr>
        <w:tc>
          <w:tcPr/>
          <w:p>
            <w:pPr>
              <w:pStyle w:val="Compact"/>
              <w:jc w:val="left"/>
            </w:pPr>
            <w:r>
              <w:t xml:space="preserve">n-BuLi, s-BuLi, t-BuLi</w:t>
            </w:r>
          </w:p>
        </w:tc>
        <w:tc>
          <w:tcPr/>
          <w:p>
            <w:pPr>
              <w:pStyle w:val="Compact"/>
              <w:jc w:val="left"/>
            </w:pPr>
            <w:r>
              <w:t xml:space="preserve">≈ 50 (butane)</w:t>
            </w:r>
          </w:p>
        </w:tc>
        <w:tc>
          <w:tcPr/>
          <w:p>
            <w:pPr>
              <w:pStyle w:val="Compact"/>
              <w:jc w:val="left"/>
            </w:pPr>
            <w:r>
              <w:t xml:space="preserve">directed ortho-metalation of arenes, vinylic H, terminal alkynes, THF is attacked above −20 °C</w:t>
            </w:r>
          </w:p>
        </w:tc>
      </w:tr>
      <w:tr>
        <w:tc>
          <w:tcPr/>
          <w:p>
            <w:pPr>
              <w:pStyle w:val="Compact"/>
              <w:jc w:val="left"/>
            </w:pPr>
            <w:r>
              <w:t xml:space="preserve">Grignard RMgX</w:t>
            </w:r>
          </w:p>
        </w:tc>
        <w:tc>
          <w:tcPr/>
          <w:p>
            <w:pPr>
              <w:pStyle w:val="Compact"/>
              <w:jc w:val="left"/>
            </w:pPr>
            <w:r>
              <w:t xml:space="preserve">≈ 45–50</w:t>
            </w:r>
          </w:p>
        </w:tc>
        <w:tc>
          <w:tcPr/>
          <w:p>
            <w:pPr>
              <w:pStyle w:val="Compact"/>
              <w:jc w:val="left"/>
            </w:pPr>
            <w:r>
              <w:t xml:space="preserve">acidic H (water, alcohol, acid, alkyne) and C=O addition</w:t>
            </w:r>
          </w:p>
        </w:tc>
      </w:tr>
    </w:tbl>
    <w:p>
      <w:pPr>
        <w:pStyle w:val="BodyText"/>
      </w:pPr>
      <w:r>
        <w:rPr>
          <w:bCs/>
          <w:b/>
        </w:rPr>
        <w:t xml:space="preserve">Typical errors in exam problems.</w:t>
      </w:r>
      <w:r>
        <w:t xml:space="preserve"> </w:t>
      </w:r>
      <w:r>
        <w:t xml:space="preserve">(1) Treating the less substituted enolate as ‘always the major one’: it is kinetic only (LDA, −78 °C); NaOEt/EtOH gives the more substituted. (2) Forgetting that the Claisen condensation needs a stoichiometric base because the β-ketoester product is deprotonated and that this is why it fails for esters with only one α-H. (3) Adding a Grignard to a molecule containing OH, COOH, NH, C≡C–H or a carbonyl/ester elsewhere without protection. (4) Using the carbocation rule that alkyl groups stabilise: for carbanions they</w:t>
      </w:r>
      <w:r>
        <w:t xml:space="preserve"> </w:t>
      </w:r>
      <w:r>
        <w:rPr>
          <w:iCs/>
          <w:i/>
        </w:rPr>
        <w:t xml:space="preserve">destabilise</w:t>
      </w:r>
      <w:r>
        <w:t xml:space="preserve">. (5) Ranking CF</w:t>
      </w:r>
      <w:r>
        <w:rPr>
          <w:vertAlign w:val="subscript"/>
        </w:rPr>
        <w:t xml:space="preserve">3</w:t>
      </w:r>
      <w:r>
        <w:rPr>
          <w:vertAlign w:val="superscript"/>
        </w:rPr>
        <w:t xml:space="preserve">−</w:t>
      </w:r>
      <w:r>
        <w:t xml:space="preserve"> </w:t>
      </w:r>
      <w:r>
        <w:t xml:space="preserve">above CCl</w:t>
      </w:r>
      <w:r>
        <w:rPr>
          <w:vertAlign w:val="subscript"/>
        </w:rPr>
        <w:t xml:space="preserve">3</w:t>
      </w:r>
      <w:r>
        <w:rPr>
          <w:vertAlign w:val="superscript"/>
        </w:rPr>
        <w:t xml:space="preserve">−</w:t>
      </w:r>
      <w:r>
        <w:t xml:space="preserve"> </w:t>
      </w:r>
      <w:r>
        <w:t xml:space="preserve">on electronegativity alone. (6) Assuming conjugate addition for every nucleophile: hard nucleophiles (RLi, RMgX) add 1,2; soft (cuprates, enolates, CN</w:t>
      </w:r>
      <w:r>
        <w:rPr>
          <w:vertAlign w:val="superscript"/>
        </w:rPr>
        <w:t xml:space="preserve">−</w:t>
      </w:r>
      <w:r>
        <w:t xml:space="preserve">, thiolates, amines) add 1,4. (7) Ignoring that an aryl C–H or a vinylic C–H is removed only by bases stronger than NH</w:t>
      </w:r>
      <w:r>
        <w:rPr>
          <w:vertAlign w:val="subscript"/>
        </w:rPr>
        <w:t xml:space="preserve">3</w:t>
      </w:r>
      <w:r>
        <w:t xml:space="preserve">.</w:t>
      </w:r>
    </w:p>
    <w:p>
      <w:pPr>
        <w:pStyle w:val="BodyText"/>
      </w:pPr>
      <w:r>
        <w:t xml:space="preserve">8.11 Claisen condensation: ester enolate + ester → β-ketoester</w:t>
      </w:r>
    </w:p>
    <w:p>
      <w:pPr>
        <w:pStyle w:val="BodyText"/>
      </w:pPr>
      <w:r>
        <w:drawing>
          <wp:inline>
            <wp:extent cx="5334000" cy="3373532"/>
            <wp:effectExtent b="0" l="0" r="0" t="0"/>
            <wp:docPr descr="" title="" id="1041" name="Picture"/>
            <a:graphic>
              <a:graphicData uri="http://schemas.openxmlformats.org/drawingml/2006/picture">
                <pic:pic>
                  <pic:nvPicPr>
                    <pic:cNvPr descr="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" id="1042" name="Picture"/>
                    <pic:cNvPicPr>
                      <a:picLocks noChangeArrowheads="1" noChangeAspect="1"/>
                    </pic:cNvPicPr>
                  </pic:nvPicPr>
                  <pic:blipFill>
                    <a:blip r:embed="rId1040"/>
                    <a:stretch>
                      <a:fillRect/>
                    </a:stretch>
                  </pic:blipFill>
                  <pic:spPr bwMode="auto">
                    <a:xfrm>
                      <a:off x="0" y="0"/>
                      <a:ext cx="5334000" cy="3373532"/>
                    </a:xfrm>
                    <a:prstGeom prst="rect">
                      <a:avLst/>
                    </a:prstGeom>
                    <a:noFill/>
                    <a:ln w="9525">
                      <a:noFill/>
                      <a:headEnd/>
                      <a:tailEnd/>
                    </a:ln>
                  </pic:spPr>
                </pic:pic>
              </a:graphicData>
            </a:graphic>
          </wp:inline>
        </w:drawing>
      </w:r>
    </w:p>
    <w:p>
      <w:pPr>
        <w:pStyle w:val="BodyText"/>
      </w:pPr>
      <w:r>
        <w:t xml:space="preserve">The ester enolate adds to the carbonyl carbon of a second ester molecule to give a tetrahedral alkoxide; reforming C=O expels ethoxide (addition–elimination, as for any acyl substitution). The β-ketoester (pK</w:t>
      </w:r>
      <w:r>
        <w:rPr>
          <w:vertAlign w:val="subscript"/>
        </w:rPr>
        <w:t xml:space="preserve">a</w:t>
      </w:r>
      <w:r>
        <w:t xml:space="preserve"> </w:t>
      </w:r>
      <w:r>
        <w:t xml:space="preserve">≈ 11) is far more acidic than ethanol (16) and is deprotonated to its stabilised enolate by the ethoxide, which pulls the unfavourable equilibrium to the right; acidification at the end gives the neutral β-ketoester.</w:t>
      </w:r>
      <w:r>
        <w:t xml:space="preserve"> </w:t>
      </w:r>
      <w:r>
        <w:rPr>
          <w:bCs/>
          <w:b/>
        </w:rPr>
        <w:t xml:space="preserve">Therefore the stoichiometric base is a reagent, and an ester with only one α-hydrogen cannot be driven to product in this way</w:t>
      </w:r>
      <w:r>
        <w:t xml:space="preserve"> </w:t>
      </w:r>
      <w:r>
        <w:t xml:space="preserve">(use a stronger base, e.g. Ph</w:t>
      </w:r>
      <w:r>
        <w:rPr>
          <w:vertAlign w:val="subscript"/>
        </w:rPr>
        <w:t xml:space="preserve">3</w:t>
      </w:r>
      <w:r>
        <w:t xml:space="preserve">CNa).</w:t>
      </w:r>
    </w:p>
    <w:p>
      <w:pPr>
        <w:pStyle w:val="BodyText"/>
      </w:pPr>
      <w:r>
        <w:t xml:space="preserve">8.12 Dieckmann cyclisation: diethyl adipate → 2-ethoxycarbonylcyclopentanone</w:t>
      </w:r>
    </w:p>
    <w:p>
      <w:pPr>
        <w:pStyle w:val="BodyText"/>
      </w:pPr>
      <w:r>
        <w:drawing>
          <wp:inline>
            <wp:extent cx="5334000" cy="7310127"/>
            <wp:effectExtent b="0" l="0" r="0" t="0"/>
            <wp:docPr descr="" title="" id="1044" name="Picture"/>
            <a:graphic>
              <a:graphicData uri="http://schemas.openxmlformats.org/drawingml/2006/picture">
                <pic:pic>
                  <pic:nvPicPr>
                    <pic:cNvPr descr="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" id="1045" name="Picture"/>
                    <pic:cNvPicPr>
                      <a:picLocks noChangeArrowheads="1" noChangeAspect="1"/>
                    </pic:cNvPicPr>
                  </pic:nvPicPr>
                  <pic:blipFill>
                    <a:blip r:embed="rId1043"/>
                    <a:stretch>
                      <a:fillRect/>
                    </a:stretch>
                  </pic:blipFill>
                  <pic:spPr bwMode="auto">
                    <a:xfrm>
                      <a:off x="0" y="0"/>
                      <a:ext cx="5334000" cy="7310127"/>
                    </a:xfrm>
                    <a:prstGeom prst="rect">
                      <a:avLst/>
                    </a:prstGeom>
                    <a:noFill/>
                    <a:ln w="9525">
                      <a:noFill/>
                      <a:headEnd/>
                      <a:tailEnd/>
                    </a:ln>
                  </pic:spPr>
                </pic:pic>
              </a:graphicData>
            </a:graphic>
          </wp:inline>
        </w:drawing>
      </w:r>
    </w:p>
    <w:p>
      <w:pPr>
        <w:pStyle w:val="BodyText"/>
      </w:pPr>
      <w:r>
        <w:t xml:space="preserve">The intramolecular Claisen condensation forms five- and six-membered rings (1,6- and 1,7-diesters give cyclopentanones and cyclohexanones; 1,4- and 1,5-diesters would give strained rings and are not used; the reverse ring-opening is possible). As in the Claisen condensation, deprotonation of the cyclic β-ketoester drives the reaction. Hydrolysis and decarboxylation (8.4) then give cyclopentanone.</w:t>
      </w:r>
    </w:p>
    <w:p>
      <w:pPr>
        <w:pStyle w:val="BodyText"/>
      </w:pPr>
      <w:r>
        <w:t xml:space="preserve">8.13 Knoevenagel condensation: malononitrile + benzaldehyde → benzylidenemalononitrile</w:t>
      </w:r>
    </w:p>
    <w:p>
      <w:pPr>
        <w:pStyle w:val="BodyText"/>
      </w:pPr>
      <w:r>
        <w:drawing>
          <wp:inline>
            <wp:extent cx="5334000" cy="3535680"/>
            <wp:effectExtent b="0" l="0" r="0" t="0"/>
            <wp:docPr descr="" title="" id="1047" name="Picture"/>
            <a:graphic>
              <a:graphicData uri="http://schemas.openxmlformats.org/drawingml/2006/picture">
                <pic:pic>
                  <pic:nvPicPr>
                    <pic:cNvPr descr="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" id="1048" name="Picture"/>
                    <pic:cNvPicPr>
                      <a:picLocks noChangeArrowheads="1" noChangeAspect="1"/>
                    </pic:cNvPicPr>
                  </pic:nvPicPr>
                  <pic:blipFill>
                    <a:blip r:embed="rId1046"/>
                    <a:stretch>
                      <a:fillRect/>
                    </a:stretch>
                  </pic:blipFill>
                  <pic:spPr bwMode="auto">
                    <a:xfrm>
                      <a:off x="0" y="0"/>
                      <a:ext cx="5334000" cy="3535680"/>
                    </a:xfrm>
                    <a:prstGeom prst="rect">
                      <a:avLst/>
                    </a:prstGeom>
                    <a:noFill/>
                    <a:ln w="9525">
                      <a:noFill/>
                      <a:headEnd/>
                      <a:tailEnd/>
                    </a:ln>
                  </pic:spPr>
                </pic:pic>
              </a:graphicData>
            </a:graphic>
          </wp:inline>
        </w:drawing>
      </w:r>
    </w:p>
    <w:p>
      <w:pPr>
        <w:pStyle w:val="BodyText"/>
      </w:pPr>
      <w:r>
        <w:t xml:space="preserve">A weak base suffices because the CH</w:t>
      </w:r>
      <w:r>
        <w:rPr>
          <w:vertAlign w:val="subscript"/>
        </w:rPr>
        <w:t xml:space="preserve">2</w:t>
      </w:r>
      <w:r>
        <w:t xml:space="preserve"> </w:t>
      </w:r>
      <w:r>
        <w:t xml:space="preserve">is flanked by two nitriles (pK</w:t>
      </w:r>
      <w:r>
        <w:rPr>
          <w:vertAlign w:val="subscript"/>
        </w:rPr>
        <w:t xml:space="preserve">a</w:t>
      </w:r>
      <w:r>
        <w:t xml:space="preserve"> </w:t>
      </w:r>
      <w:r>
        <w:t xml:space="preserve">11). Addition to the aldehyde, proton transfer to give a new carbanion (stabilised by two CN and now β to a leaving OH), and loss of hydroxide (E1cB) give the conjugated alkene irreversibly. With malonic acid (Doebner), pyridine as base: decarboxylation follows and cinnamic acids are formed.</w:t>
      </w:r>
    </w:p>
    <w:p>
      <w:pPr>
        <w:pStyle w:val="BodyText"/>
      </w:pPr>
      <w:r>
        <w:t xml:space="preserve">8.14 Reformatsky reaction: organozinc enolate + acetone</w:t>
      </w:r>
    </w:p>
    <w:p>
      <w:pPr>
        <w:pStyle w:val="BodyText"/>
      </w:pPr>
      <w:r>
        <w:drawing>
          <wp:inline>
            <wp:extent cx="5334000" cy="1516294"/>
            <wp:effectExtent b="0" l="0" r="0" t="0"/>
            <wp:docPr descr="" title="" id="1050" name="Picture"/>
            <a:graphic>
              <a:graphicData uri="http://schemas.openxmlformats.org/drawingml/2006/picture">
                <pic:pic>
                  <pic:nvPicPr>
                    <pic:cNvPr descr="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" id="1051" name="Picture"/>
                    <pic:cNvPicPr>
                      <a:picLocks noChangeArrowheads="1" noChangeAspect="1"/>
                    </pic:cNvPicPr>
                  </pic:nvPicPr>
                  <pic:blipFill>
                    <a:blip r:embed="rId1049"/>
                    <a:stretch>
                      <a:fillRect/>
                    </a:stretch>
                  </pic:blipFill>
                  <pic:spPr bwMode="auto">
                    <a:xfrm>
                      <a:off x="0" y="0"/>
                      <a:ext cx="5334000" cy="1516294"/>
                    </a:xfrm>
                    <a:prstGeom prst="rect">
                      <a:avLst/>
                    </a:prstGeom>
                    <a:noFill/>
                    <a:ln w="9525">
                      <a:noFill/>
                      <a:headEnd/>
                      <a:tailEnd/>
                    </a:ln>
                  </pic:spPr>
                </pic:pic>
              </a:graphicData>
            </a:graphic>
          </wp:inline>
        </w:drawing>
      </w:r>
    </w:p>
    <w:p>
      <w:pPr>
        <w:pStyle w:val="BodyText"/>
      </w:pPr>
      <w:r>
        <w:t xml:space="preserve">Zinc inserts into the C–Br bond of ethyl bromoacetate to give a carbon-bound (or O-bound) organozinc whose carbanion character is tempered by the C–Zn bond (≈ 18 % ionic), so it adds to aldehydes and ketones but not to esters — the reason a Grignard reagent could not be used. Acid work-up releases the β-hydroxy ester (dehydration gives the α,β-unsaturated ester).</w:t>
      </w:r>
    </w:p>
    <w:p>
      <w:pPr>
        <w:pStyle w:val="BodyText"/>
      </w:pPr>
      <w:r>
        <w:t xml:space="preserve">8.15 Darzens glycidic ester condensation</w:t>
      </w:r>
    </w:p>
    <w:p>
      <w:pPr>
        <w:pStyle w:val="BodyText"/>
      </w:pPr>
      <w:r>
        <w:drawing>
          <wp:inline>
            <wp:extent cx="5334000" cy="4755278"/>
            <wp:effectExtent b="0" l="0" r="0" t="0"/>
            <wp:docPr descr="" title="" id="1053" name="Picture"/>
            <a:graphic>
              <a:graphicData uri="http://schemas.openxmlformats.org/drawingml/2006/picture">
                <pic:pic>
                  <pic:nvPicPr>
                    <pic:cNvPr descr="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" id="1054" name="Picture"/>
                    <pic:cNvPicPr>
                      <a:picLocks noChangeArrowheads="1" noChangeAspect="1"/>
                    </pic:cNvPicPr>
                  </pic:nvPicPr>
                  <pic:blipFill>
                    <a:blip r:embed="rId1052"/>
                    <a:stretch>
                      <a:fillRect/>
                    </a:stretch>
                  </pic:blipFill>
                  <pic:spPr bwMode="auto">
                    <a:xfrm>
                      <a:off x="0" y="0"/>
                      <a:ext cx="5334000" cy="4755278"/>
                    </a:xfrm>
                    <a:prstGeom prst="rect">
                      <a:avLst/>
                    </a:prstGeom>
                    <a:noFill/>
                    <a:ln w="9525">
                      <a:noFill/>
                      <a:headEnd/>
                      <a:tailEnd/>
                    </a:ln>
                  </pic:spPr>
                </pic:pic>
              </a:graphicData>
            </a:graphic>
          </wp:inline>
        </w:drawing>
      </w:r>
    </w:p>
    <w:p>
      <w:pPr>
        <w:pStyle w:val="BodyText"/>
      </w:pPr>
      <w:r>
        <w:t xml:space="preserve">The carbanion of the α-chloro ester adds to the ketone; the resulting alkoxide, positioned on the carbon next to C–Cl, performs an intramolecular S</w:t>
      </w:r>
      <w:r>
        <w:rPr>
          <w:vertAlign w:val="subscript"/>
        </w:rPr>
        <w:t xml:space="preserve">N</w:t>
      </w:r>
      <w:r>
        <w:t xml:space="preserve">2 (3-exo-tet) displacing chloride to give an epoxide. The glycidic ester is hydrolysed and decarboxylated to an aldehyde or ketone with one more carbon than the starting carbonyl.</w:t>
      </w:r>
    </w:p>
    <w:p>
      <w:pPr>
        <w:pStyle w:val="BodyText"/>
      </w:pPr>
      <w:r>
        <w:t xml:space="preserve">8.16 Haloform reaction, final step: triiodoacetone + HO</w:t>
      </w:r>
      <w:r>
        <w:rPr>
          <w:vertAlign w:val="superscript"/>
        </w:rPr>
        <w:t xml:space="preserve">−</w:t>
      </w:r>
    </w:p>
    <w:p>
      <w:pPr>
        <w:pStyle w:val="BodyText"/>
      </w:pPr>
      <w:r>
        <w:drawing>
          <wp:inline>
            <wp:extent cx="5334000" cy="1395813"/>
            <wp:effectExtent b="0" l="0" r="0" t="0"/>
            <wp:docPr descr="" title="" id="1056" name="Picture"/>
            <a:graphic>
              <a:graphicData uri="http://schemas.openxmlformats.org/drawingml/2006/picture">
                <pic:pic>
                  <pic:nvPicPr>
                    <pic:cNvPr descr="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" id="1057" name="Picture"/>
                    <pic:cNvPicPr>
                      <a:picLocks noChangeArrowheads="1" noChangeAspect="1"/>
                    </pic:cNvPicPr>
                  </pic:nvPicPr>
                  <pic:blipFill>
                    <a:blip r:embed="rId1055"/>
                    <a:stretch>
                      <a:fillRect/>
                    </a:stretch>
                  </pic:blipFill>
                  <pic:spPr bwMode="auto">
                    <a:xfrm>
                      <a:off x="0" y="0"/>
                      <a:ext cx="5334000" cy="1395813"/>
                    </a:xfrm>
                    <a:prstGeom prst="rect">
                      <a:avLst/>
                    </a:prstGeom>
                    <a:noFill/>
                    <a:ln w="9525">
                      <a:noFill/>
                      <a:headEnd/>
                      <a:tailEnd/>
                    </a:ln>
                  </pic:spPr>
                </pic:pic>
              </a:graphicData>
            </a:graphic>
          </wp:inline>
        </w:drawing>
      </w:r>
    </w:p>
    <w:p>
      <w:pPr>
        <w:pStyle w:val="BodyText"/>
      </w:pPr>
      <w:r>
        <w:t xml:space="preserve">Under basic conditions each successive halogenation is faster than the last, so a methyl ketone is converted to R–CO–CX</w:t>
      </w:r>
      <w:r>
        <w:rPr>
          <w:vertAlign w:val="subscript"/>
        </w:rPr>
        <w:t xml:space="preserve">3</w:t>
      </w:r>
      <w:r>
        <w:t xml:space="preserve">. Hydroxide adds to the carbonyl, and the tetrahedral intermediate expels the best available carbanion,</w:t>
      </w:r>
      <w:r>
        <w:t xml:space="preserve"> </w:t>
      </w:r>
      <w:r>
        <w:rPr>
          <w:vertAlign w:val="superscript"/>
        </w:rPr>
        <w:t xml:space="preserve">−</w:t>
      </w:r>
      <w:r>
        <w:t xml:space="preserve">CX</w:t>
      </w:r>
      <w:r>
        <w:rPr>
          <w:vertAlign w:val="subscript"/>
        </w:rPr>
        <w:t xml:space="preserve">3</w:t>
      </w:r>
      <w:r>
        <w:t xml:space="preserve"> </w:t>
      </w:r>
      <w:r>
        <w:t xml:space="preserve">(stabilised by the −I effect and polarisability of three halogens; pK</w:t>
      </w:r>
      <w:r>
        <w:rPr>
          <w:vertAlign w:val="subscript"/>
        </w:rPr>
        <w:t xml:space="preserve">a</w:t>
      </w:r>
      <w:r>
        <w:t xml:space="preserve"> </w:t>
      </w:r>
      <w:r>
        <w:t xml:space="preserve">of CHCl</w:t>
      </w:r>
      <w:r>
        <w:rPr>
          <w:vertAlign w:val="subscript"/>
        </w:rPr>
        <w:t xml:space="preserve">3</w:t>
      </w:r>
      <w:r>
        <w:t xml:space="preserve"> </w:t>
      </w:r>
      <w:r>
        <w:t xml:space="preserve">≈ 24 in the leaving group role), which protonates to the haloform (CHI</w:t>
      </w:r>
      <w:r>
        <w:rPr>
          <w:vertAlign w:val="subscript"/>
        </w:rPr>
        <w:t xml:space="preserve">3</w:t>
      </w:r>
      <w:r>
        <w:t xml:space="preserve">, yellow ppt: the iodoform test for CH</w:t>
      </w:r>
      <w:r>
        <w:rPr>
          <w:vertAlign w:val="subscript"/>
        </w:rPr>
        <w:t xml:space="preserve">3</w:t>
      </w:r>
      <w:r>
        <w:t xml:space="preserve">CO–, CH</w:t>
      </w:r>
      <w:r>
        <w:rPr>
          <w:vertAlign w:val="subscript"/>
        </w:rPr>
        <w:t xml:space="preserve">3</w:t>
      </w:r>
      <w:r>
        <w:t xml:space="preserve">CH(OH)–). The carboxylic acid has one carbon fewer than the ketone.</w:t>
      </w:r>
    </w:p>
    <w:p>
      <w:pPr>
        <w:pStyle w:val="BodyText"/>
      </w:pPr>
      <w:r>
        <w:t xml:space="preserve">8.17 Wittig reaction: methylenetriphenylphosphorane + benzaldehyde (via oxaphosphetane)</w:t>
      </w:r>
    </w:p>
    <w:p>
      <w:pPr>
        <w:pStyle w:val="BodyText"/>
      </w:pPr>
      <w:r>
        <w:drawing>
          <wp:inline>
            <wp:extent cx="5334000" cy="3522945"/>
            <wp:effectExtent b="0" l="0" r="0" t="0"/>
            <wp:docPr descr="" title="" id="1059" name="Picture"/>
            <a:graphic>
              <a:graphicData uri="http://schemas.openxmlformats.org/drawingml/2006/picture">
                <pic:pic>
                  <pic:nvPicPr>
                    <pic:cNvPr descr="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" id="1060" name="Picture"/>
                    <pic:cNvPicPr>
                      <a:picLocks noChangeArrowheads="1" noChangeAspect="1"/>
                    </pic:cNvPicPr>
                  </pic:nvPicPr>
                  <pic:blipFill>
                    <a:blip r:embed="rId1058"/>
                    <a:stretch>
                      <a:fillRect/>
                    </a:stretch>
                  </pic:blipFill>
                  <pic:spPr bwMode="auto">
                    <a:xfrm>
                      <a:off x="0" y="0"/>
                      <a:ext cx="5334000" cy="3522945"/>
                    </a:xfrm>
                    <a:prstGeom prst="rect">
                      <a:avLst/>
                    </a:prstGeom>
                    <a:noFill/>
                    <a:ln w="9525">
                      <a:noFill/>
                      <a:headEnd/>
                      <a:tailEnd/>
                    </a:ln>
                  </pic:spPr>
                </pic:pic>
              </a:graphicData>
            </a:graphic>
          </wp:inline>
        </w:drawing>
      </w:r>
    </w:p>
    <w:p>
      <w:pPr>
        <w:pStyle w:val="BodyText"/>
      </w:pPr>
      <w:r>
        <w:t xml:space="preserve">The ylide carbon attacks the aldehyde carbonyl; the alkoxide closes onto phosphorus to give a four-membered oxaphosphetane (modern evidence favours direct [2+2] formation with no discrete betaine for salt-free ylides), which collapses in a retro-[2+2] to the alkene and triphenylphosphine oxide. The strength of the P=O bond (≈ 130 kcal mol</w:t>
      </w:r>
      <w:r>
        <w:rPr>
          <w:vertAlign w:val="superscript"/>
        </w:rPr>
        <w:t xml:space="preserve">−1</w:t>
      </w:r>
      <w:r>
        <w:t xml:space="preserve">) is the driving force. Non-stabilised ylides: kinetic</w:t>
      </w:r>
      <w:r>
        <w:t xml:space="preserve"> </w:t>
      </w:r>
      <w:r>
        <w:rPr>
          <w:iCs/>
          <w:i/>
        </w:rPr>
        <w:t xml:space="preserve">cis</w:t>
      </w:r>
      <w:r>
        <w:t xml:space="preserve"> </w:t>
      </w:r>
      <w:r>
        <w:t xml:space="preserve">oxaphosphetane → Z-alkene; stabilised: reversible, trans → E.</w:t>
      </w:r>
    </w:p>
    <w:p>
      <w:pPr>
        <w:pStyle w:val="BodyText"/>
      </w:pPr>
      <w:r>
        <w:t xml:space="preserve">8.18 Favorskii rearrangement: 2-chlorocyclohexanone + MeO</w:t>
      </w:r>
      <w:r>
        <w:rPr>
          <w:vertAlign w:val="superscript"/>
        </w:rPr>
        <w:t xml:space="preserve">−</w:t>
      </w:r>
      <w:r>
        <w:t xml:space="preserve"> </w:t>
      </w:r>
      <w:r>
        <w:t xml:space="preserve">→ methyl cyclopentanecarboxylate</w:t>
      </w:r>
    </w:p>
    <w:p>
      <w:pPr>
        <w:pStyle w:val="BodyText"/>
      </w:pPr>
      <w:r>
        <w:drawing>
          <wp:inline>
            <wp:extent cx="5334000" cy="5639673"/>
            <wp:effectExtent b="0" l="0" r="0" t="0"/>
            <wp:docPr descr="" title="" id="1062" name="Picture"/>
            <a:graphic>
              <a:graphicData uri="http://schemas.openxmlformats.org/drawingml/2006/picture">
                <pic:pic>
                  <pic:nvPicPr>
                    <pic:cNvPr descr="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" id="1063" name="Picture"/>
                    <pic:cNvPicPr>
                      <a:picLocks noChangeArrowheads="1" noChangeAspect="1"/>
                    </pic:cNvPicPr>
                  </pic:nvPicPr>
                  <pic:blipFill>
                    <a:blip r:embed="rId1061"/>
                    <a:stretch>
                      <a:fillRect/>
                    </a:stretch>
                  </pic:blipFill>
                  <pic:spPr bwMode="auto">
                    <a:xfrm>
                      <a:off x="0" y="0"/>
                      <a:ext cx="5334000" cy="5639673"/>
                    </a:xfrm>
                    <a:prstGeom prst="rect">
                      <a:avLst/>
                    </a:prstGeom>
                    <a:noFill/>
                    <a:ln w="9525">
                      <a:noFill/>
                      <a:headEnd/>
                      <a:tailEnd/>
                    </a:ln>
                  </pic:spPr>
                </pic:pic>
              </a:graphicData>
            </a:graphic>
          </wp:inline>
        </w:drawing>
      </w:r>
    </w:p>
    <w:p>
      <w:pPr>
        <w:pStyle w:val="BodyText"/>
      </w:pPr>
      <w:r>
        <w:t xml:space="preserve">The base removes the α′-hydrogen (on the carbon</w:t>
      </w:r>
      <w:r>
        <w:t xml:space="preserve"> </w:t>
      </w:r>
      <w:r>
        <w:rPr>
          <w:iCs/>
          <w:i/>
        </w:rPr>
        <w:t xml:space="preserve">without</w:t>
      </w:r>
      <w:r>
        <w:t xml:space="preserve"> </w:t>
      </w:r>
      <w:r>
        <w:t xml:space="preserve">chlorine) to give an enolate whose carbon displaces chloride intramolecularly (3-exo-tet) to give a strained bicyclic cyclopropanone. Methoxide adds to the very electrophilic cyclopropanone C=O and the three-membered ring opens at the bond that gives the more stable carbanion (here the secondary carbanion; for unsymmetrical systems the bond that gives the more stabilised, usually more substituted-hindered-less carbanion cleaves). Protonation gives the ester with the ring contracted by one carbon. Evidence: the same cyclopropanone is formed from the isomeric α-chloroketone (labelling scrambles the two carbons).</w:t>
      </w:r>
    </w:p>
    <w:bookmarkStart w:id="1067" w:name="X4560db2d4f67feacf171227bb7cbaf80cba0197"/>
    <w:p>
      <w:pPr>
        <w:pStyle w:val="Heading3"/>
      </w:pPr>
      <w:r>
        <w:t xml:space="preserve">Robinson annulation: Michael addition → intramolecular aldol → dehydration</w:t>
      </w:r>
    </w:p>
    <w:p>
      <w:pPr>
        <w:pStyle w:val="FirstParagraph"/>
      </w:pPr>
      <w:r>
        <w:drawing>
          <wp:inline>
            <wp:extent cx="5334000" cy="1492098"/>
            <wp:effectExtent b="0" l="0" r="0" t="0"/>
            <wp:docPr descr="" title="" id="1065" name="Picture"/>
            <a:graphic>
              <a:graphicData uri="http://schemas.openxmlformats.org/drawingml/2006/picture">
                <pic:pic>
                  <pic:nvPicPr>
                    <pic:cNvPr descr="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" id="1066" name="Picture"/>
                    <pic:cNvPicPr>
                      <a:picLocks noChangeArrowheads="1" noChangeAspect="1"/>
                    </pic:cNvPicPr>
                  </pic:nvPicPr>
                  <pic:blipFill>
                    <a:blip r:embed="rId1064"/>
                    <a:stretch>
                      <a:fillRect/>
                    </a:stretch>
                  </pic:blipFill>
                  <pic:spPr bwMode="auto">
                    <a:xfrm>
                      <a:off x="0" y="0"/>
                      <a:ext cx="5334000" cy="1492098"/>
                    </a:xfrm>
                    <a:prstGeom prst="rect">
                      <a:avLst/>
                    </a:prstGeom>
                    <a:noFill/>
                    <a:ln w="9525">
                      <a:noFill/>
                      <a:headEnd/>
                      <a:tailEnd/>
                    </a:ln>
                  </pic:spPr>
                </pic:pic>
              </a:graphicData>
            </a:graphic>
          </wp:inline>
        </w:drawing>
      </w:r>
    </w:p>
    <w:p>
      <w:pPr>
        <w:pStyle w:val="BodyText"/>
      </w:pPr>
      <w:r>
        <w:t xml:space="preserve">Step 1 of the Robinson annulation: the cyclohexanone enolate adds in a 1,4-fashion to methyl vinyl ketone, giving the enolate of 2-(3-oxobutyl)cyclohexanone (a 1,5-diketone).</w:t>
      </w:r>
    </w:p>
    <w:p>
      <w:pPr>
        <w:pStyle w:val="BodyText"/>
      </w:pPr>
      <w:r>
        <w:rPr>
          <w:bCs/>
          <w:b/>
        </w:rPr>
        <w:t xml:space="preserve">Step 2</w:t>
      </w:r>
      <w:r>
        <w:t xml:space="preserve">: the methyl ketone enolate (CH</w:t>
      </w:r>
      <w:r>
        <w:rPr>
          <w:vertAlign w:val="subscript"/>
        </w:rPr>
        <w:t xml:space="preserve">2</w:t>
      </w:r>
      <w:r>
        <w:t xml:space="preserve">–C=O, formed by deprotonation of the CH</w:t>
      </w:r>
      <w:r>
        <w:rPr>
          <w:vertAlign w:val="subscript"/>
        </w:rPr>
        <w:t xml:space="preserve">3</w:t>
      </w:r>
      <w:r>
        <w:t xml:space="preserve">) attacks the ring C=O intramolecularly (6-exo-trig): a bicyclic β-hydroxyketone.</w:t>
      </w:r>
      <w:r>
        <w:t xml:space="preserve"> </w:t>
      </w:r>
      <w:r>
        <w:rPr>
          <w:bCs/>
          <w:b/>
        </w:rPr>
        <w:t xml:space="preserve">Step 3</w:t>
      </w:r>
      <w:r>
        <w:t xml:space="preserve">: E1cB loss of HO</w:t>
      </w:r>
      <w:r>
        <w:rPr>
          <w:vertAlign w:val="superscript"/>
        </w:rPr>
        <w:t xml:space="preserve">−</w:t>
      </w:r>
      <w:r>
        <w:t xml:space="preserve"> </w:t>
      </w:r>
      <w:r>
        <w:t xml:space="preserve">gives the conjugated enone Δ</w:t>
      </w:r>
      <w:r>
        <w:rPr>
          <w:vertAlign w:val="superscript"/>
        </w:rPr>
        <w:t xml:space="preserve">1,9</w:t>
      </w:r>
      <w:r>
        <w:t xml:space="preserve">-2-octalone (4,4a,5,6,7,8-hexahydro-2(3H)-naphthalenone). Net: a six-membered ring and one new C=C are built from a ketone and MVK (use the Wieland–Miescher ketone from 2-methylcyclohexane-1,3-dione in steroid synthesis).</w:t>
      </w:r>
    </w:p>
    <w:p>
      <w:pPr>
        <w:pStyle w:val="BodyText"/>
      </w:pPr>
      <w:r>
        <w:rPr>
          <w:bCs/>
          <w:b/>
        </w:rPr>
        <w:t xml:space="preserve">Malonic ester synthesis</w:t>
      </w:r>
      <w:r>
        <w:t xml:space="preserve"> </w:t>
      </w:r>
      <w:r>
        <w:t xml:space="preserve">(arrow-validated alkylation in 8.7 for the alkynyl case): NaOEt converts CH</w:t>
      </w:r>
      <w:r>
        <w:rPr>
          <w:vertAlign w:val="subscript"/>
        </w:rPr>
        <w:t xml:space="preserve">2</w:t>
      </w:r>
      <w:r>
        <w:t xml:space="preserve">(CO</w:t>
      </w:r>
      <w:r>
        <w:rPr>
          <w:vertAlign w:val="subscript"/>
        </w:rPr>
        <w:t xml:space="preserve">2</w:t>
      </w:r>
      <w:r>
        <w:t xml:space="preserve">Et)</w:t>
      </w:r>
      <w:r>
        <w:rPr>
          <w:vertAlign w:val="subscript"/>
        </w:rPr>
        <w:t xml:space="preserve">2</w:t>
      </w:r>
      <w:r>
        <w:t xml:space="preserve"> </w:t>
      </w:r>
      <w:r>
        <w:t xml:space="preserve">into its carbanion (pK</w:t>
      </w:r>
      <w:r>
        <w:rPr>
          <w:vertAlign w:val="subscript"/>
        </w:rPr>
        <w:t xml:space="preserve">a</w:t>
      </w:r>
      <w:r>
        <w:t xml:space="preserve"> </w:t>
      </w:r>
      <w:r>
        <w:t xml:space="preserve">13), which is alkylated by R–X (S</w:t>
      </w:r>
      <w:r>
        <w:rPr>
          <w:vertAlign w:val="subscript"/>
        </w:rPr>
        <w:t xml:space="preserve">N</w:t>
      </w:r>
      <w:r>
        <w:t xml:space="preserve">2: primary or methyl halides; secondary halides give some elimination; aryl and tertiary halides fail); a second alkylation with R′X is possible; hydrolysis (NaOH, then H</w:t>
      </w:r>
      <w:r>
        <w:rPr>
          <w:vertAlign w:val="subscript"/>
        </w:rPr>
        <w:t xml:space="preserve">3</w:t>
      </w:r>
      <w:r>
        <w:t xml:space="preserve">O</w:t>
      </w:r>
      <w:r>
        <w:rPr>
          <w:vertAlign w:val="superscript"/>
        </w:rPr>
        <w:t xml:space="preserve">+</w:t>
      </w:r>
      <w:r>
        <w:t xml:space="preserve">) gives the substituted malonic acid, which decarboxylates on heating (cyclic TS, 8.4) to RCH</w:t>
      </w:r>
      <w:r>
        <w:rPr>
          <w:vertAlign w:val="subscript"/>
        </w:rPr>
        <w:t xml:space="preserve">2</w:t>
      </w:r>
      <w:r>
        <w:t xml:space="preserve">COOH. With 1,2-dibromoethane and two equivalents of malonate the product is cyclopropane-1,1-dicarboxylate (Perkin ring closure).</w:t>
      </w:r>
      <w:r>
        <w:t xml:space="preserve"> </w:t>
      </w:r>
      <w:r>
        <w:rPr>
          <w:bCs/>
          <w:b/>
        </w:rPr>
        <w:t xml:space="preserve">Acetoacetic ester synthesis</w:t>
      </w:r>
      <w:r>
        <w:t xml:space="preserve"> </w:t>
      </w:r>
      <w:r>
        <w:t xml:space="preserve">is the same with CH</w:t>
      </w:r>
      <w:r>
        <w:rPr>
          <w:vertAlign w:val="subscript"/>
        </w:rPr>
        <w:t xml:space="preserve">3</w:t>
      </w:r>
      <w:r>
        <w:t xml:space="preserve">COCH</w:t>
      </w:r>
      <w:r>
        <w:rPr>
          <w:vertAlign w:val="subscript"/>
        </w:rPr>
        <w:t xml:space="preserve">2</w:t>
      </w:r>
      <w:r>
        <w:t xml:space="preserve">CO</w:t>
      </w:r>
      <w:r>
        <w:rPr>
          <w:vertAlign w:val="subscript"/>
        </w:rPr>
        <w:t xml:space="preserve">2</w:t>
      </w:r>
      <w:r>
        <w:t xml:space="preserve">Et; the final decarboxylation of the β-ketoacid gives methyl ketones CH</w:t>
      </w:r>
      <w:r>
        <w:rPr>
          <w:vertAlign w:val="subscript"/>
        </w:rPr>
        <w:t xml:space="preserve">3</w:t>
      </w:r>
      <w:r>
        <w:t xml:space="preserve">COCH</w:t>
      </w:r>
      <w:r>
        <w:rPr>
          <w:vertAlign w:val="subscript"/>
        </w:rPr>
        <w:t xml:space="preserve">2</w:t>
      </w:r>
      <w:r>
        <w:t xml:space="preserve">R. Dialkylation gives CH</w:t>
      </w:r>
      <w:r>
        <w:rPr>
          <w:vertAlign w:val="subscript"/>
        </w:rPr>
        <w:t xml:space="preserve">3</w:t>
      </w:r>
      <w:r>
        <w:t xml:space="preserve">COCHRR′.</w:t>
      </w:r>
    </w:p>
    <w:bookmarkEnd w:id="1067"/>
    <w:bookmarkEnd w:id="1068"/>
    <w:bookmarkStart w:id="1180" w:name="h103"/>
    <w:p>
      <w:pPr>
        <w:pStyle w:val="Heading2"/>
      </w:pPr>
      <w:r>
        <w:t xml:space="preserve">8.20 Problems on carbanions</w:t>
      </w:r>
    </w:p>
    <w:p>
      <w:pPr>
        <w:pStyle w:val="FirstParagraph"/>
      </w:pPr>
      <w:r>
        <w:rPr>
          <w:bCs/>
          <w:b/>
        </w:rPr>
        <w:t xml:space="preserve">CA-1.</w:t>
      </w:r>
    </w:p>
    <w:p>
      <w:pPr>
        <w:pStyle w:val="BodyText"/>
      </w:pPr>
      <w:r>
        <w:t xml:space="preserve">Arrange in decreasing stability (solution): (a) CH</w:t>
      </w:r>
      <w:r>
        <w:rPr>
          <w:vertAlign w:val="subscript"/>
        </w:rPr>
        <w:t xml:space="preserve">3</w:t>
      </w:r>
      <w:r>
        <w:rPr>
          <w:vertAlign w:val="superscript"/>
        </w:rPr>
        <w:t xml:space="preserve">−</w:t>
      </w:r>
      <w:r>
        <w:t xml:space="preserve">, (b) CH</w:t>
      </w:r>
      <w:r>
        <w:rPr>
          <w:vertAlign w:val="subscript"/>
        </w:rPr>
        <w:t xml:space="preserve">3</w:t>
      </w:r>
      <w:r>
        <w:t xml:space="preserve">CH</w:t>
      </w:r>
      <w:r>
        <w:rPr>
          <w:vertAlign w:val="subscript"/>
        </w:rPr>
        <w:t xml:space="preserve">2</w:t>
      </w:r>
      <w:r>
        <w:rPr>
          <w:vertAlign w:val="superscript"/>
        </w:rPr>
        <w:t xml:space="preserve">−</w:t>
      </w:r>
      <w:r>
        <w:t xml:space="preserve">, (c) (CH</w:t>
      </w:r>
      <w:r>
        <w:rPr>
          <w:vertAlign w:val="subscript"/>
        </w:rPr>
        <w:t xml:space="preserve">3</w:t>
      </w:r>
      <w:r>
        <w:t xml:space="preserve">)</w:t>
      </w:r>
      <w:r>
        <w:rPr>
          <w:vertAlign w:val="subscript"/>
        </w:rPr>
        <w:t xml:space="preserve">2</w:t>
      </w:r>
      <w:r>
        <w:t xml:space="preserve">CH</w:t>
      </w:r>
      <w:r>
        <w:rPr>
          <w:vertAlign w:val="superscript"/>
        </w:rPr>
        <w:t xml:space="preserve">−</w:t>
      </w:r>
      <w:r>
        <w:t xml:space="preserve">, (d)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w:t>
      </w:r>
    </w:p>
    <w:p>
      <w:pPr>
        <w:pStyle w:val="BodyText"/>
      </w:pPr>
      <w:r>
        <w:drawing>
          <wp:inline>
            <wp:extent cx="5334000" cy="1677434"/>
            <wp:effectExtent b="0" l="0" r="0" t="0"/>
            <wp:docPr descr="" title="" id="1070" name="Picture"/>
            <a:graphic>
              <a:graphicData uri="http://schemas.openxmlformats.org/drawingml/2006/picture">
                <pic:pic>
                  <pic:nvPicPr>
                    <pic:cNvPr descr="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" id="1071" name="Picture"/>
                    <pic:cNvPicPr>
                      <a:picLocks noChangeArrowheads="1" noChangeAspect="1"/>
                    </pic:cNvPicPr>
                  </pic:nvPicPr>
                  <pic:blipFill>
                    <a:blip r:embed="rId1069"/>
                    <a:stretch>
                      <a:fillRect/>
                    </a:stretch>
                  </pic:blipFill>
                  <pic:spPr bwMode="auto">
                    <a:xfrm>
                      <a:off x="0" y="0"/>
                      <a:ext cx="5334000" cy="1677434"/>
                    </a:xfrm>
                    <a:prstGeom prst="rect">
                      <a:avLst/>
                    </a:prstGeom>
                    <a:noFill/>
                    <a:ln w="9525">
                      <a:noFill/>
                      <a:headEnd/>
                      <a:tailEnd/>
                    </a:ln>
                  </pic:spPr>
                </pic:pic>
              </a:graphicData>
            </a:graphic>
          </wp:inline>
        </w:drawing>
      </w:r>
    </w:p>
    <w:p>
      <w:pPr>
        <w:pStyle w:val="BodyText"/>
      </w:pPr>
      <w:r>
        <w:t xml:space="preserve">Answer: a &gt; b &gt; c &gt; d</w:t>
      </w:r>
    </w:p>
    <w:p>
      <w:pPr>
        <w:pStyle w:val="BodyText"/>
      </w:pPr>
      <w:r>
        <w:t xml:space="preserve">Alkyl groups are +I and push electron density onto the carbon that already holds a lone pair, destabilising it. (In the gas phase polarisability reverses the order; the JEE key uses the inductive argument.)</w:t>
      </w:r>
    </w:p>
    <w:p>
      <w:pPr>
        <w:pStyle w:val="BodyText"/>
      </w:pPr>
      <w:r>
        <w:rPr>
          <w:bCs/>
          <w:b/>
        </w:rPr>
        <w:t xml:space="preserve">CA-2.</w:t>
      </w:r>
    </w:p>
    <w:p>
      <w:pPr>
        <w:pStyle w:val="BodyText"/>
      </w:pPr>
      <w:r>
        <w:t xml:space="preserve">Arrange in decreasing stability: (a) CH</w:t>
      </w:r>
      <w:r>
        <w:rPr>
          <w:vertAlign w:val="subscript"/>
        </w:rPr>
        <w:t xml:space="preserve">3</w:t>
      </w:r>
      <w:r>
        <w:t xml:space="preserve">CH</w:t>
      </w:r>
      <w:r>
        <w:rPr>
          <w:vertAlign w:val="subscript"/>
        </w:rPr>
        <w:t xml:space="preserve">2</w:t>
      </w:r>
      <w:r>
        <w:rPr>
          <w:vertAlign w:val="superscript"/>
        </w:rPr>
        <w:t xml:space="preserve">−</w:t>
      </w:r>
      <w:r>
        <w:t xml:space="preserve">, (b) CH</w:t>
      </w:r>
      <w:r>
        <w:rPr>
          <w:vertAlign w:val="subscript"/>
        </w:rPr>
        <w:t xml:space="preserve">2</w:t>
      </w:r>
      <w:r>
        <w:t xml:space="preserve">=CH</w:t>
      </w:r>
      <w:r>
        <w:rPr>
          <w:vertAlign w:val="superscript"/>
        </w:rPr>
        <w:t xml:space="preserve">−</w:t>
      </w:r>
      <w:r>
        <w:t xml:space="preserve">, (c) HC≡C</w:t>
      </w:r>
      <w:r>
        <w:rPr>
          <w:vertAlign w:val="superscript"/>
        </w:rPr>
        <w:t xml:space="preserve">−</w:t>
      </w:r>
      <w:r>
        <w:t xml:space="preserve">.</w:t>
      </w:r>
    </w:p>
    <w:p>
      <w:pPr>
        <w:pStyle w:val="BodyText"/>
      </w:pPr>
      <w:r>
        <w:drawing>
          <wp:inline>
            <wp:extent cx="3937000" cy="1181100"/>
            <wp:effectExtent b="0" l="0" r="0" t="0"/>
            <wp:docPr descr="" title="" id="1073" name="Picture"/>
            <a:graphic>
              <a:graphicData uri="http://schemas.openxmlformats.org/drawingml/2006/picture">
                <pic:pic>
                  <pic:nvPicPr>
                    <pic:cNvPr descr="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" id="1074" name="Picture"/>
                    <pic:cNvPicPr>
                      <a:picLocks noChangeArrowheads="1" noChangeAspect="1"/>
                    </pic:cNvPicPr>
                  </pic:nvPicPr>
                  <pic:blipFill>
                    <a:blip r:embed="rId1072"/>
                    <a:stretch>
                      <a:fillRect/>
                    </a:stretch>
                  </pic:blipFill>
                  <pic:spPr bwMode="auto">
                    <a:xfrm>
                      <a:off x="0" y="0"/>
                      <a:ext cx="3937000" cy="1181100"/>
                    </a:xfrm>
                    <a:prstGeom prst="rect">
                      <a:avLst/>
                    </a:prstGeom>
                    <a:noFill/>
                    <a:ln w="9525">
                      <a:noFill/>
                      <a:headEnd/>
                      <a:tailEnd/>
                    </a:ln>
                  </pic:spPr>
                </pic:pic>
              </a:graphicData>
            </a:graphic>
          </wp:inline>
        </w:drawing>
      </w:r>
    </w:p>
    <w:p>
      <w:pPr>
        <w:pStyle w:val="BodyText"/>
      </w:pPr>
      <w:r>
        <w:t xml:space="preserve">Answer: c &gt; b &gt; a</w:t>
      </w:r>
    </w:p>
    <w:p>
      <w:pPr>
        <w:pStyle w:val="BodyText"/>
      </w:pPr>
      <w:r>
        <w:t xml:space="preserve">Stability follows the s-character of the orbital holding the lone pair: sp (50 %) &gt; sp</w:t>
      </w:r>
      <w:r>
        <w:rPr>
          <w:vertAlign w:val="superscript"/>
        </w:rPr>
        <w:t xml:space="preserve">2</w:t>
      </w:r>
      <w:r>
        <w:t xml:space="preserve"> </w:t>
      </w:r>
      <w:r>
        <w:t xml:space="preserve">(33 %) &gt; sp</w:t>
      </w:r>
      <w:r>
        <w:rPr>
          <w:vertAlign w:val="superscript"/>
        </w:rPr>
        <w:t xml:space="preserve">3</w:t>
      </w:r>
      <w:r>
        <w:t xml:space="preserve"> </w:t>
      </w:r>
      <w:r>
        <w:t xml:space="preserve">(25 %). Equivalently, pK</w:t>
      </w:r>
      <w:r>
        <w:rPr>
          <w:vertAlign w:val="subscript"/>
        </w:rPr>
        <w:t xml:space="preserve">a</w:t>
      </w:r>
      <w:r>
        <w:t xml:space="preserve"> </w:t>
      </w:r>
      <w:r>
        <w:t xml:space="preserve">of the parent C–H ≈ 25, 44, 50.</w:t>
      </w:r>
    </w:p>
    <w:p>
      <w:pPr>
        <w:pStyle w:val="BodyText"/>
      </w:pPr>
      <w:r>
        <w:rPr>
          <w:bCs/>
          <w:b/>
        </w:rPr>
        <w:t xml:space="preserve">CA-3.</w:t>
      </w:r>
    </w:p>
    <w:p>
      <w:pPr>
        <w:pStyle w:val="BodyText"/>
      </w:pPr>
      <w:r>
        <w:t xml:space="preserve">Arrange in decreasing acidity of the marked H: (a) CH</w:t>
      </w:r>
      <w:r>
        <w:rPr>
          <w:vertAlign w:val="subscript"/>
        </w:rPr>
        <w:t xml:space="preserve">3</w:t>
      </w:r>
      <w:r>
        <w:t xml:space="preserve">NO</w:t>
      </w:r>
      <w:r>
        <w:rPr>
          <w:vertAlign w:val="subscript"/>
        </w:rPr>
        <w:t xml:space="preserve">2</w:t>
      </w:r>
      <w:r>
        <w:t xml:space="preserve">, (b) CH</w:t>
      </w:r>
      <w:r>
        <w:rPr>
          <w:vertAlign w:val="subscript"/>
        </w:rPr>
        <w:t xml:space="preserve">3</w:t>
      </w:r>
      <w:r>
        <w:t xml:space="preserve">COCH</w:t>
      </w:r>
      <w:r>
        <w:rPr>
          <w:vertAlign w:val="subscript"/>
        </w:rPr>
        <w:t xml:space="preserve">3</w:t>
      </w:r>
      <w:r>
        <w:t xml:space="preserve">, (c) CH</w:t>
      </w:r>
      <w:r>
        <w:rPr>
          <w:vertAlign w:val="subscript"/>
        </w:rPr>
        <w:t xml:space="preserve">3</w:t>
      </w:r>
      <w:r>
        <w:t xml:space="preserve">COOC</w:t>
      </w:r>
      <w:r>
        <w:rPr>
          <w:vertAlign w:val="subscript"/>
        </w:rPr>
        <w:t xml:space="preserve">2</w:t>
      </w:r>
      <w:r>
        <w:t xml:space="preserve">H</w:t>
      </w:r>
      <w:r>
        <w:rPr>
          <w:vertAlign w:val="subscript"/>
        </w:rPr>
        <w:t xml:space="preserve">5</w:t>
      </w:r>
      <w:r>
        <w:t xml:space="preserve">, (d) CH</w:t>
      </w:r>
      <w:r>
        <w:rPr>
          <w:vertAlign w:val="subscript"/>
        </w:rPr>
        <w:t xml:space="preserve">3</w:t>
      </w:r>
      <w:r>
        <w:t xml:space="preserve">CN.</w:t>
      </w:r>
    </w:p>
    <w:p>
      <w:pPr>
        <w:pStyle w:val="BodyText"/>
      </w:pPr>
      <w:r>
        <w:drawing>
          <wp:inline>
            <wp:extent cx="5334000" cy="1410870"/>
            <wp:effectExtent b="0" l="0" r="0" t="0"/>
            <wp:docPr descr="" title="" id="1076" name="Picture"/>
            <a:graphic>
              <a:graphicData uri="http://schemas.openxmlformats.org/drawingml/2006/picture">
                <pic:pic>
                  <pic:nvPicPr>
                    <pic:cNvPr descr="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" id="1077" name="Picture"/>
                    <pic:cNvPicPr>
                      <a:picLocks noChangeArrowheads="1" noChangeAspect="1"/>
                    </pic:cNvPicPr>
                  </pic:nvPicPr>
                  <pic:blipFill>
                    <a:blip r:embed="rId1075"/>
                    <a:stretch>
                      <a:fillRect/>
                    </a:stretch>
                  </pic:blipFill>
                  <pic:spPr bwMode="auto">
                    <a:xfrm>
                      <a:off x="0" y="0"/>
                      <a:ext cx="5334000" cy="1410870"/>
                    </a:xfrm>
                    <a:prstGeom prst="rect">
                      <a:avLst/>
                    </a:prstGeom>
                    <a:noFill/>
                    <a:ln w="9525">
                      <a:noFill/>
                      <a:headEnd/>
                      <a:tailEnd/>
                    </a:ln>
                  </pic:spPr>
                </pic:pic>
              </a:graphicData>
            </a:graphic>
          </wp:inline>
        </w:drawing>
      </w:r>
    </w:p>
    <w:p>
      <w:pPr>
        <w:pStyle w:val="BodyText"/>
      </w:pPr>
      <w:r>
        <w:t xml:space="preserve">Answer: a &gt; b &gt; d &gt; c (JEE-type key; DMSO pK</w:t>
      </w:r>
      <w:r>
        <w:rPr>
          <w:vertAlign w:val="subscript"/>
        </w:rPr>
        <w:t xml:space="preserve">a</w:t>
      </w:r>
      <w:r>
        <w:t xml:space="preserve">: 17.2, 26.5, 31.3, ≈ 30)</w:t>
      </w:r>
    </w:p>
    <w:p>
      <w:pPr>
        <w:pStyle w:val="BodyText"/>
      </w:pPr>
      <w:r>
        <w:t xml:space="preserve">The nitronate delocalises the charge onto two oxygens and the N</w:t>
      </w:r>
      <w:r>
        <w:rPr>
          <w:vertAlign w:val="superscript"/>
        </w:rPr>
        <w:t xml:space="preserve">+</w:t>
      </w:r>
      <w:r>
        <w:t xml:space="preserve"> </w:t>
      </w:r>
      <w:r>
        <w:t xml:space="preserve">pulls strongly; the ketone enolate has one O; the ester enolate is less stable because the OR group donates into C=O and competes. ⚑ Between nitrile and ester the experimental DMSO values are close (31 vs ≈ 30); keys vary, so check the source order before answering a question that contains both.</w:t>
      </w:r>
    </w:p>
    <w:p>
      <w:pPr>
        <w:pStyle w:val="BodyText"/>
      </w:pPr>
      <w:r>
        <w:rPr>
          <w:bCs/>
          <w:b/>
        </w:rPr>
        <w:t xml:space="preserve">CA-4.</w:t>
      </w:r>
    </w:p>
    <w:p>
      <w:pPr>
        <w:pStyle w:val="BodyText"/>
      </w:pPr>
      <w:r>
        <w:t xml:space="preserve">Which of the following carbanions is aromatic? (a) cyclopropenyl anion, (b) cyclopentadienyl anion, (c) cycloheptatrienyl anion, (d) cyclooctatetraene dianion.</w:t>
      </w:r>
    </w:p>
    <w:p>
      <w:pPr>
        <w:pStyle w:val="BodyText"/>
      </w:pPr>
      <w:r>
        <w:drawing>
          <wp:inline>
            <wp:extent cx="4533900" cy="2209800"/>
            <wp:effectExtent b="0" l="0" r="0" t="0"/>
            <wp:docPr descr="" title="" id="1079" name="Picture"/>
            <a:graphic>
              <a:graphicData uri="http://schemas.openxmlformats.org/drawingml/2006/picture">
                <pic:pic>
                  <pic:nvPicPr>
                    <pic:cNvPr descr="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" id="1080" name="Picture"/>
                    <pic:cNvPicPr>
                      <a:picLocks noChangeArrowheads="1" noChangeAspect="1"/>
                    </pic:cNvPicPr>
                  </pic:nvPicPr>
                  <pic:blipFill>
                    <a:blip r:embed="rId1078"/>
                    <a:stretch>
                      <a:fillRect/>
                    </a:stretch>
                  </pic:blipFill>
                  <pic:spPr bwMode="auto">
                    <a:xfrm>
                      <a:off x="0" y="0"/>
                      <a:ext cx="4533900" cy="2209800"/>
                    </a:xfrm>
                    <a:prstGeom prst="rect">
                      <a:avLst/>
                    </a:prstGeom>
                    <a:noFill/>
                    <a:ln w="9525">
                      <a:noFill/>
                      <a:headEnd/>
                      <a:tailEnd/>
                    </a:ln>
                  </pic:spPr>
                </pic:pic>
              </a:graphicData>
            </a:graphic>
          </wp:inline>
        </w:drawing>
      </w:r>
    </w:p>
    <w:p>
      <w:pPr>
        <w:pStyle w:val="BodyText"/>
      </w:pPr>
      <w:r>
        <w:t xml:space="preserve">Answer: (b) and (d)</w:t>
      </w:r>
    </w:p>
    <w:p>
      <w:pPr>
        <w:pStyle w:val="BodyText"/>
      </w:pPr>
      <w:r>
        <w:t xml:space="preserve">Cyclopentadienide has 6π electrons (4n+2, n = 1) in a planar ring; the cyclooctatetraene dianion (10π, planar) is also aromatic. The cyclopropenyl anion (4π) and cycloheptatrienyl anion (8π) are antiaromatic.</w:t>
      </w:r>
    </w:p>
    <w:p>
      <w:pPr>
        <w:pStyle w:val="BodyText"/>
      </w:pPr>
      <w:r>
        <w:rPr>
          <w:bCs/>
          <w:b/>
        </w:rPr>
        <w:t xml:space="preserve">CA-5.</w:t>
      </w:r>
    </w:p>
    <w:p>
      <w:pPr>
        <w:pStyle w:val="BodyText"/>
      </w:pPr>
      <w:r>
        <w:t xml:space="preserve">Why is the pK</w:t>
      </w:r>
      <w:r>
        <w:rPr>
          <w:vertAlign w:val="subscript"/>
        </w:rPr>
        <w:t xml:space="preserve">a</w:t>
      </w:r>
      <w:r>
        <w:t xml:space="preserve"> </w:t>
      </w:r>
      <w:r>
        <w:t xml:space="preserve">of cyclopentadiene (≈ 16) about 25 units below that of cyclopentane (≈ 50)?</w:t>
      </w:r>
    </w:p>
    <w:p>
      <w:pPr>
        <w:pStyle w:val="BodyText"/>
      </w:pPr>
      <w:r>
        <w:t xml:space="preserve">Answer: aromatic stabilisation of the anion</w:t>
      </w:r>
    </w:p>
    <w:p>
      <w:pPr>
        <w:pStyle w:val="BodyText"/>
      </w:pPr>
      <w:r>
        <w:t xml:space="preserve">The conjugate base of cyclopentane is a localised sp</w:t>
      </w:r>
      <w:r>
        <w:rPr>
          <w:vertAlign w:val="superscript"/>
        </w:rPr>
        <w:t xml:space="preserve">3</w:t>
      </w:r>
      <w:r>
        <w:t xml:space="preserve"> </w:t>
      </w:r>
      <w:r>
        <w:t xml:space="preserve">carbanion. Removing H</w:t>
      </w:r>
      <w:r>
        <w:rPr>
          <w:vertAlign w:val="superscript"/>
        </w:rPr>
        <w:t xml:space="preserve">+</w:t>
      </w:r>
      <w:r>
        <w:t xml:space="preserve"> </w:t>
      </w:r>
      <w:r>
        <w:t xml:space="preserve">from the CH</w:t>
      </w:r>
      <w:r>
        <w:rPr>
          <w:vertAlign w:val="subscript"/>
        </w:rPr>
        <w:t xml:space="preserve">2</w:t>
      </w:r>
      <w:r>
        <w:t xml:space="preserve"> </w:t>
      </w:r>
      <w:r>
        <w:t xml:space="preserve">of cyclopentadiene gives a planar C</w:t>
      </w:r>
      <w:r>
        <w:rPr>
          <w:vertAlign w:val="subscript"/>
        </w:rPr>
        <w:t xml:space="preserve">5</w:t>
      </w:r>
      <w:r>
        <w:t xml:space="preserve">H</w:t>
      </w:r>
      <w:r>
        <w:rPr>
          <w:vertAlign w:val="subscript"/>
        </w:rPr>
        <w:t xml:space="preserve">5</w:t>
      </w:r>
      <w:r>
        <w:rPr>
          <w:vertAlign w:val="superscript"/>
        </w:rPr>
        <w:t xml:space="preserve">−</w:t>
      </w:r>
      <w:r>
        <w:t xml:space="preserve"> </w:t>
      </w:r>
      <w:r>
        <w:t xml:space="preserve">ring with six π electrons delocalised over five carbons (aromatic): this accounts for most of the difference.</w:t>
      </w:r>
    </w:p>
    <w:p>
      <w:pPr>
        <w:pStyle w:val="BodyText"/>
      </w:pPr>
      <w:r>
        <w:rPr>
          <w:bCs/>
          <w:b/>
        </w:rPr>
        <w:t xml:space="preserve">CA-6.</w:t>
      </w:r>
    </w:p>
    <w:p>
      <w:pPr>
        <w:pStyle w:val="BodyText"/>
      </w:pPr>
      <w:r>
        <w:t xml:space="preserve">Arrange in decreasing acidity: (a) cyclopentadiene, (b) indene, (c) fluorene, (d) cycloheptatriene.</w:t>
      </w:r>
    </w:p>
    <w:p>
      <w:pPr>
        <w:pStyle w:val="BodyText"/>
      </w:pPr>
      <w:r>
        <w:drawing>
          <wp:inline>
            <wp:extent cx="5334000" cy="1291946"/>
            <wp:effectExtent b="0" l="0" r="0" t="0"/>
            <wp:docPr descr="" title="" id="1082" name="Picture"/>
            <a:graphic>
              <a:graphicData uri="http://schemas.openxmlformats.org/drawingml/2006/picture">
                <pic:pic>
                  <pic:nvPicPr>
                    <pic:cNvPr descr="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" id="1083" name="Picture"/>
                    <pic:cNvPicPr>
                      <a:picLocks noChangeArrowheads="1" noChangeAspect="1"/>
                    </pic:cNvPicPr>
                  </pic:nvPicPr>
                  <pic:blipFill>
                    <a:blip r:embed="rId1081"/>
                    <a:stretch>
                      <a:fillRect/>
                    </a:stretch>
                  </pic:blipFill>
                  <pic:spPr bwMode="auto">
                    <a:xfrm>
                      <a:off x="0" y="0"/>
                      <a:ext cx="5334000" cy="1291946"/>
                    </a:xfrm>
                    <a:prstGeom prst="rect">
                      <a:avLst/>
                    </a:prstGeom>
                    <a:noFill/>
                    <a:ln w="9525">
                      <a:noFill/>
                      <a:headEnd/>
                      <a:tailEnd/>
                    </a:ln>
                  </pic:spPr>
                </pic:pic>
              </a:graphicData>
            </a:graphic>
          </wp:inline>
        </w:drawing>
      </w:r>
    </w:p>
    <w:p>
      <w:pPr>
        <w:pStyle w:val="BodyText"/>
      </w:pPr>
      <w:r>
        <w:t xml:space="preserve">Answer: a &gt; b &gt; c &gt; d (≈ 16, 20, 22.6, 36)</w:t>
      </w:r>
    </w:p>
    <w:p>
      <w:pPr>
        <w:pStyle w:val="BodyText"/>
      </w:pPr>
      <w:r>
        <w:t xml:space="preserve">Cyclopentadienide is a simple aromatic anion; in indenide and fluorenide the negative charge is also partly shared with the benzo ring(s), which costs some benzene aromaticity, so they are weaker acids. Cycloheptatriene would give an antiaromatic 8π anion and is the weakest.</w:t>
      </w:r>
    </w:p>
    <w:p>
      <w:pPr>
        <w:pStyle w:val="BodyText"/>
      </w:pPr>
      <w:r>
        <w:rPr>
          <w:bCs/>
          <w:b/>
        </w:rPr>
        <w:t xml:space="preserve">CA-7.</w:t>
      </w:r>
    </w:p>
    <w:p>
      <w:pPr>
        <w:pStyle w:val="BodyText"/>
      </w:pPr>
      <w:r>
        <w:t xml:space="preserve">Which pair of carbanions is correctly ordered by stability? (A) CCl</w:t>
      </w:r>
      <w:r>
        <w:rPr>
          <w:vertAlign w:val="subscript"/>
        </w:rPr>
        <w:t xml:space="preserve">3</w:t>
      </w:r>
      <w:r>
        <w:rPr>
          <w:vertAlign w:val="superscript"/>
        </w:rPr>
        <w:t xml:space="preserve">−</w:t>
      </w:r>
      <w:r>
        <w:t xml:space="preserve"> </w:t>
      </w:r>
      <w:r>
        <w:t xml:space="preserve">&gt; CF</w:t>
      </w:r>
      <w:r>
        <w:rPr>
          <w:vertAlign w:val="subscript"/>
        </w:rPr>
        <w:t xml:space="preserve">3</w:t>
      </w:r>
      <w:r>
        <w:rPr>
          <w:vertAlign w:val="superscript"/>
        </w:rPr>
        <w:t xml:space="preserve">−</w:t>
      </w:r>
      <w:r>
        <w:t xml:space="preserve"> </w:t>
      </w:r>
      <w:r>
        <w:t xml:space="preserve">(B) PhCH</w:t>
      </w:r>
      <w:r>
        <w:rPr>
          <w:vertAlign w:val="subscript"/>
        </w:rPr>
        <w:t xml:space="preserve">2</w:t>
      </w:r>
      <w:r>
        <w:rPr>
          <w:vertAlign w:val="superscript"/>
        </w:rPr>
        <w:t xml:space="preserve">−</w:t>
      </w:r>
      <w:r>
        <w:t xml:space="preserve"> </w:t>
      </w:r>
      <w:r>
        <w:t xml:space="preserve">&gt; Ph</w:t>
      </w:r>
      <w:r>
        <w:rPr>
          <w:vertAlign w:val="subscript"/>
        </w:rPr>
        <w:t xml:space="preserve">2</w:t>
      </w:r>
      <w:r>
        <w:t xml:space="preserve">CH</w:t>
      </w:r>
      <w:r>
        <w:rPr>
          <w:vertAlign w:val="superscript"/>
        </w:rPr>
        <w:t xml:space="preserve">−</w:t>
      </w:r>
      <w:r>
        <w:t xml:space="preserve"> </w:t>
      </w:r>
      <w:r>
        <w:t xml:space="preserve">(C) CH</w:t>
      </w:r>
      <w:r>
        <w:rPr>
          <w:vertAlign w:val="subscript"/>
        </w:rPr>
        <w:t xml:space="preserve">3</w:t>
      </w:r>
      <w:r>
        <w:t xml:space="preserve">OCH</w:t>
      </w:r>
      <w:r>
        <w:rPr>
          <w:vertAlign w:val="subscript"/>
        </w:rPr>
        <w:t xml:space="preserve">2</w:t>
      </w:r>
      <w:r>
        <w:rPr>
          <w:vertAlign w:val="superscript"/>
        </w:rPr>
        <w:t xml:space="preserve">−</w:t>
      </w:r>
      <w:r>
        <w:t xml:space="preserve"> </w:t>
      </w:r>
      <w:r>
        <w:t xml:space="preserve">&gt; PhSCH</w:t>
      </w:r>
      <w:r>
        <w:rPr>
          <w:vertAlign w:val="subscript"/>
        </w:rPr>
        <w:t xml:space="preserve">2</w:t>
      </w:r>
      <w:r>
        <w:rPr>
          <w:vertAlign w:val="superscript"/>
        </w:rPr>
        <w:t xml:space="preserve">−</w:t>
      </w:r>
      <w:r>
        <w:t xml:space="preserve"> </w:t>
      </w:r>
      <w:r>
        <w:t xml:space="preserve">(D) (CH</w:t>
      </w:r>
      <w:r>
        <w:rPr>
          <w:vertAlign w:val="subscript"/>
        </w:rPr>
        <w:t xml:space="preserve">3</w:t>
      </w:r>
      <w:r>
        <w:t xml:space="preserve">)</w:t>
      </w:r>
      <w:r>
        <w:rPr>
          <w:vertAlign w:val="subscript"/>
        </w:rPr>
        <w:t xml:space="preserve">3</w:t>
      </w:r>
      <w:r>
        <w:t xml:space="preserve">C</w:t>
      </w:r>
      <w:r>
        <w:rPr>
          <w:vertAlign w:val="superscript"/>
        </w:rPr>
        <w:t xml:space="preserve">−</w:t>
      </w:r>
      <w:r>
        <w:t xml:space="preserve"> </w:t>
      </w:r>
      <w:r>
        <w:t xml:space="preserve">&gt; CH</w:t>
      </w:r>
      <w:r>
        <w:rPr>
          <w:vertAlign w:val="subscript"/>
        </w:rPr>
        <w:t xml:space="preserve">3</w:t>
      </w:r>
      <w:r>
        <w:rPr>
          <w:vertAlign w:val="superscript"/>
        </w:rPr>
        <w:t xml:space="preserve">−</w:t>
      </w:r>
    </w:p>
    <w:p>
      <w:pPr>
        <w:pStyle w:val="BodyText"/>
      </w:pPr>
      <w:r>
        <w:t xml:space="preserve">Answer: (A)</w:t>
      </w:r>
    </w:p>
    <w:p>
      <w:pPr>
        <w:pStyle w:val="BodyText"/>
      </w:pPr>
      <w:r>
        <w:t xml:space="preserve">(B) is reversed (more phenyls delocalise more); (C) is reversed (S stabilises, O destabilises by lone-pair repulsion); (D) is reversed (+I destabilises). (A) follows the JEE key (F lone-pair repulsion; Cl polarisability).</w:t>
      </w:r>
    </w:p>
    <w:p>
      <w:pPr>
        <w:pStyle w:val="BodyText"/>
      </w:pPr>
      <w:r>
        <w:rPr>
          <w:bCs/>
          <w:b/>
        </w:rPr>
        <w:t xml:space="preserve">CA-8.</w:t>
      </w:r>
    </w:p>
    <w:p>
      <w:pPr>
        <w:pStyle w:val="BodyText"/>
      </w:pPr>
      <w:r>
        <w:t xml:space="preserve">A nucleophile attacks the β-carbon of CH</w:t>
      </w:r>
      <w:r>
        <w:rPr>
          <w:vertAlign w:val="subscript"/>
        </w:rPr>
        <w:t xml:space="preserve">2</w:t>
      </w:r>
      <w:r>
        <w:t xml:space="preserve">=CH–CHO (Michael addition). Identify the carbanion intermediate and say why β- rather than α-attack occurs.</w:t>
      </w:r>
    </w:p>
    <w:p>
      <w:pPr>
        <w:pStyle w:val="BodyText"/>
      </w:pPr>
      <w:r>
        <w:drawing>
          <wp:inline>
            <wp:extent cx="4800600" cy="1866900"/>
            <wp:effectExtent b="0" l="0" r="0" t="0"/>
            <wp:docPr descr="" title="" id="1085" name="Picture"/>
            <a:graphic>
              <a:graphicData uri="http://schemas.openxmlformats.org/drawingml/2006/picture">
                <pic:pic>
                  <pic:nvPicPr>
                    <pic:cNvPr descr="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" id="1086" name="Picture"/>
                    <pic:cNvPicPr>
                      <a:picLocks noChangeArrowheads="1" noChangeAspect="1"/>
                    </pic:cNvPicPr>
                  </pic:nvPicPr>
                  <pic:blipFill>
                    <a:blip r:embed="rId1084"/>
                    <a:stretch>
                      <a:fillRect/>
                    </a:stretch>
                  </pic:blipFill>
                  <pic:spPr bwMode="auto">
                    <a:xfrm>
                      <a:off x="0" y="0"/>
                      <a:ext cx="4800600" cy="1866900"/>
                    </a:xfrm>
                    <a:prstGeom prst="rect">
                      <a:avLst/>
                    </a:prstGeom>
                    <a:noFill/>
                    <a:ln w="9525">
                      <a:noFill/>
                      <a:headEnd/>
                      <a:tailEnd/>
                    </a:ln>
                  </pic:spPr>
                </pic:pic>
              </a:graphicData>
            </a:graphic>
          </wp:inline>
        </w:drawing>
      </w:r>
    </w:p>
    <w:p>
      <w:pPr>
        <w:pStyle w:val="BodyText"/>
      </w:pPr>
      <w:r>
        <w:t xml:space="preserve">Answer: attack at the β-carbon gives the enolate</w:t>
      </w:r>
    </w:p>
    <w:p>
      <w:pPr>
        <w:pStyle w:val="BodyText"/>
      </w:pPr>
      <w:r>
        <w:t xml:space="preserve">β-Attack puts the negative charge on the α-carbon, adjacent to C=O: the enolate (charge shared with oxygen). α-Attack would put the charge on the β-carbon, which is isolated from the carbonyl and unstabilised. The more stable carbanion is formed, as always.</w:t>
      </w:r>
    </w:p>
    <w:p>
      <w:pPr>
        <w:pStyle w:val="BodyText"/>
      </w:pPr>
      <w:r>
        <w:rPr>
          <w:bCs/>
          <w:b/>
        </w:rPr>
        <w:t xml:space="preserve">CA-9.</w:t>
      </w:r>
    </w:p>
    <w:p>
      <w:pPr>
        <w:pStyle w:val="BodyText"/>
      </w:pPr>
      <w:r>
        <w:t xml:space="preserve">CHCl</w:t>
      </w:r>
      <w:r>
        <w:rPr>
          <w:vertAlign w:val="subscript"/>
        </w:rPr>
        <w:t xml:space="preserve">3</w:t>
      </w:r>
      <w:r>
        <w:t xml:space="preserve"> </w:t>
      </w:r>
      <w:r>
        <w:t xml:space="preserve">is treated with KOH. What is formed first, and what does it lose?</w:t>
      </w:r>
    </w:p>
    <w:p>
      <w:pPr>
        <w:pStyle w:val="BodyText"/>
      </w:pPr>
      <w:r>
        <w:t xml:space="preserve">Answer:</w:t>
      </w:r>
      <w:r>
        <w:t xml:space="preserve"> </w:t>
      </w:r>
      <w:r>
        <w:rPr>
          <w:vertAlign w:val="superscript"/>
        </w:rPr>
        <w:t xml:space="preserve">−</w:t>
      </w:r>
      <w:r>
        <w:t xml:space="preserve">CCl</w:t>
      </w:r>
      <w:r>
        <w:rPr>
          <w:vertAlign w:val="subscript"/>
        </w:rPr>
        <w:t xml:space="preserve">3</w:t>
      </w:r>
      <w:r>
        <w:t xml:space="preserve"> </w:t>
      </w:r>
      <w:r>
        <w:t xml:space="preserve">then :CCl</w:t>
      </w:r>
      <w:r>
        <w:rPr>
          <w:vertAlign w:val="subscript"/>
        </w:rPr>
        <w:t xml:space="preserve">2</w:t>
      </w:r>
    </w:p>
    <w:p>
      <w:pPr>
        <w:pStyle w:val="BodyText"/>
      </w:pPr>
      <w:r>
        <w:t xml:space="preserve">HO</w:t>
      </w:r>
      <w:r>
        <w:rPr>
          <w:vertAlign w:val="superscript"/>
        </w:rPr>
        <w:t xml:space="preserve">−</w:t>
      </w:r>
      <w:r>
        <w:t xml:space="preserve"> </w:t>
      </w:r>
      <w:r>
        <w:t xml:space="preserve">removes the single H (pK</w:t>
      </w:r>
      <w:r>
        <w:rPr>
          <w:vertAlign w:val="subscript"/>
        </w:rPr>
        <w:t xml:space="preserve">a</w:t>
      </w:r>
      <w:r>
        <w:t xml:space="preserve"> </w:t>
      </w:r>
      <w:r>
        <w:t xml:space="preserve">≈ 24 is acidic enough thanks to −I of Cl and polarisability), giving the trichloromethyl carbanion, which expels Cl</w:t>
      </w:r>
      <w:r>
        <w:rPr>
          <w:vertAlign w:val="superscript"/>
        </w:rPr>
        <w:t xml:space="preserve">−</w:t>
      </w:r>
      <w:r>
        <w:t xml:space="preserve"> </w:t>
      </w:r>
      <w:r>
        <w:t xml:space="preserve">(α-elimination) to give dichlorocarbene. This is the first step of the Reimer–Tiemann and carbylamine reactions.</w:t>
      </w:r>
    </w:p>
    <w:p>
      <w:pPr>
        <w:pStyle w:val="BodyText"/>
      </w:pPr>
      <w:r>
        <w:rPr>
          <w:bCs/>
          <w:b/>
        </w:rPr>
        <w:t xml:space="preserve">CA-10.</w:t>
      </w:r>
    </w:p>
    <w:p>
      <w:pPr>
        <w:pStyle w:val="BodyText"/>
      </w:pPr>
      <w:r>
        <w:t xml:space="preserve">Sodium acetate is heated with soda lime. Name the product and the intermediate.</w:t>
      </w:r>
    </w:p>
    <w:p>
      <w:pPr>
        <w:pStyle w:val="BodyText"/>
      </w:pPr>
      <w:r>
        <w:t xml:space="preserve">Answer: methane via CH</w:t>
      </w:r>
      <w:r>
        <w:rPr>
          <w:vertAlign w:val="subscript"/>
        </w:rPr>
        <w:t xml:space="preserve">3</w:t>
      </w:r>
      <w:r>
        <w:rPr>
          <w:vertAlign w:val="superscript"/>
        </w:rPr>
        <w:t xml:space="preserve">−</w:t>
      </w:r>
    </w:p>
    <w:p>
      <w:pPr>
        <w:pStyle w:val="BodyText"/>
      </w:pPr>
      <w:r>
        <w:t xml:space="preserve">CH</w:t>
      </w:r>
      <w:r>
        <w:rPr>
          <w:vertAlign w:val="subscript"/>
        </w:rPr>
        <w:t xml:space="preserve">3</w:t>
      </w:r>
      <w:r>
        <w:t xml:space="preserve">COO</w:t>
      </w:r>
      <w:r>
        <w:rPr>
          <w:vertAlign w:val="superscript"/>
        </w:rPr>
        <w:t xml:space="preserve">−</w:t>
      </w:r>
      <w:r>
        <w:t xml:space="preserve"> </w:t>
      </w:r>
      <w:r>
        <w:t xml:space="preserve">→ CH</w:t>
      </w:r>
      <w:r>
        <w:rPr>
          <w:vertAlign w:val="subscript"/>
        </w:rPr>
        <w:t xml:space="preserve">3</w:t>
      </w:r>
      <w:r>
        <w:rPr>
          <w:vertAlign w:val="superscript"/>
        </w:rPr>
        <w:t xml:space="preserve">−</w:t>
      </w:r>
      <w:r>
        <w:t xml:space="preserve"> </w:t>
      </w:r>
      <w:r>
        <w:t xml:space="preserve">+ CO</w:t>
      </w:r>
      <w:r>
        <w:rPr>
          <w:vertAlign w:val="subscript"/>
        </w:rPr>
        <w:t xml:space="preserve">2</w:t>
      </w:r>
      <w:r>
        <w:t xml:space="preserve">; the unstabilised methyl carbanion is protonated at once. (Contrast the Kolbe electrolysis of the same salt, which goes through CH</w:t>
      </w:r>
      <w:r>
        <w:rPr>
          <w:vertAlign w:val="subscript"/>
        </w:rPr>
        <w:t xml:space="preserve">3</w:t>
      </w:r>
      <w:r>
        <w:t xml:space="preserve">• radicals and gives ethane.)</w:t>
      </w:r>
    </w:p>
    <w:p>
      <w:pPr>
        <w:pStyle w:val="BodyText"/>
      </w:pPr>
      <w:r>
        <w:rPr>
          <w:bCs/>
          <w:b/>
        </w:rPr>
        <w:t xml:space="preserve">CA-11.</w:t>
      </w:r>
    </w:p>
    <w:p>
      <w:pPr>
        <w:pStyle w:val="BodyText"/>
      </w:pPr>
      <w:r>
        <w:t xml:space="preserve">Optically active 2-phenylbutanal racemises on standing in dilute NaOH. Explain.</w:t>
      </w:r>
    </w:p>
    <w:p>
      <w:pPr>
        <w:pStyle w:val="BodyText"/>
      </w:pPr>
      <w:r>
        <w:t xml:space="preserve">Answer: planar enolate (carbanion)</w:t>
      </w:r>
    </w:p>
    <w:p>
      <w:pPr>
        <w:pStyle w:val="BodyText"/>
      </w:pPr>
      <w:r>
        <w:t xml:space="preserve">The α-H, which is on the stereocentre, is acidic (adjacent C=O and Ph). Its removal gives a planar enolate in which the stereocentre is destroyed; protonation from either face gives both enantiomers.</w:t>
      </w:r>
    </w:p>
    <w:p>
      <w:pPr>
        <w:pStyle w:val="BodyText"/>
      </w:pPr>
      <w:r>
        <w:rPr>
          <w:bCs/>
          <w:b/>
        </w:rPr>
        <w:t xml:space="preserve">CA-12.</w:t>
      </w:r>
    </w:p>
    <w:p>
      <w:pPr>
        <w:pStyle w:val="BodyText"/>
      </w:pPr>
      <w:r>
        <w:t xml:space="preserve">2-Methylcyclohexanone is treated (i) with LDA at −78 °C, then CH</w:t>
      </w:r>
      <w:r>
        <w:rPr>
          <w:vertAlign w:val="subscript"/>
        </w:rPr>
        <w:t xml:space="preserve">3</w:t>
      </w:r>
      <w:r>
        <w:t xml:space="preserve">I, and (ii) with NaOEt/EtOH at 25 °C, then CH</w:t>
      </w:r>
      <w:r>
        <w:rPr>
          <w:vertAlign w:val="subscript"/>
        </w:rPr>
        <w:t xml:space="preserve">3</w:t>
      </w:r>
      <w:r>
        <w:t xml:space="preserve">I. Give the major product of each.</w:t>
      </w:r>
    </w:p>
    <w:p>
      <w:pPr>
        <w:pStyle w:val="BodyText"/>
      </w:pPr>
      <w:r>
        <w:drawing>
          <wp:inline>
            <wp:extent cx="4508500" cy="2667000"/>
            <wp:effectExtent b="0" l="0" r="0" t="0"/>
            <wp:docPr descr="" title="" id="1088" name="Picture"/>
            <a:graphic>
              <a:graphicData uri="http://schemas.openxmlformats.org/drawingml/2006/picture">
                <pic:pic>
                  <pic:nvPicPr>
                    <pic:cNvPr descr="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" id="1089" name="Picture"/>
                    <pic:cNvPicPr>
                      <a:picLocks noChangeArrowheads="1" noChangeAspect="1"/>
                    </pic:cNvPicPr>
                  </pic:nvPicPr>
                  <pic:blipFill>
                    <a:blip r:embed="rId1087"/>
                    <a:stretch>
                      <a:fillRect/>
                    </a:stretch>
                  </pic:blipFill>
                  <pic:spPr bwMode="auto">
                    <a:xfrm>
                      <a:off x="0" y="0"/>
                      <a:ext cx="4508500" cy="2667000"/>
                    </a:xfrm>
                    <a:prstGeom prst="rect">
                      <a:avLst/>
                    </a:prstGeom>
                    <a:noFill/>
                    <a:ln w="9525">
                      <a:noFill/>
                      <a:headEnd/>
                      <a:tailEnd/>
                    </a:ln>
                  </pic:spPr>
                </pic:pic>
              </a:graphicData>
            </a:graphic>
          </wp:inline>
        </w:drawing>
      </w:r>
    </w:p>
    <w:p>
      <w:pPr>
        <w:pStyle w:val="BodyText"/>
      </w:pPr>
      <w:r>
        <w:t xml:space="preserve">Answer: (i) 2,6-dimethylcyclohexanone; (ii) 2,2-dimethylcyclohexanone</w:t>
      </w:r>
    </w:p>
    <w:p>
      <w:pPr>
        <w:pStyle w:val="BodyText"/>
      </w:pPr>
      <w:r>
        <w:t xml:space="preserve">LDA is a bulky, strong base: it removes the more accessible H irreversibly (kinetic enolate, less substituted). NaOEt is a weaker base: the enolates equilibrate and the more substituted (more stable, thermodynamic) enolate is alkylated.</w:t>
      </w:r>
    </w:p>
    <w:p>
      <w:pPr>
        <w:pStyle w:val="BodyText"/>
      </w:pPr>
      <w:r>
        <w:rPr>
          <w:bCs/>
          <w:b/>
        </w:rPr>
        <w:t xml:space="preserve">CA-13.</w:t>
      </w:r>
    </w:p>
    <w:p>
      <w:pPr>
        <w:pStyle w:val="BodyText"/>
      </w:pPr>
      <w:r>
        <w:t xml:space="preserve">How many moles of methane are evolved when 1 mol of HOCH</w:t>
      </w:r>
      <w:r>
        <w:rPr>
          <w:vertAlign w:val="subscript"/>
        </w:rPr>
        <w:t xml:space="preserve">2</w:t>
      </w:r>
      <w:r>
        <w:t xml:space="preserve">CH</w:t>
      </w:r>
      <w:r>
        <w:rPr>
          <w:vertAlign w:val="subscript"/>
        </w:rPr>
        <w:t xml:space="preserve">2</w:t>
      </w:r>
      <w:r>
        <w:t xml:space="preserve">–C≡CH reacts with excess CH</w:t>
      </w:r>
      <w:r>
        <w:rPr>
          <w:vertAlign w:val="subscript"/>
        </w:rPr>
        <w:t xml:space="preserve">3</w:t>
      </w:r>
      <w:r>
        <w:t xml:space="preserve">MgI?</w:t>
      </w:r>
    </w:p>
    <w:p>
      <w:pPr>
        <w:pStyle w:val="BodyText"/>
      </w:pPr>
      <w:r>
        <w:t xml:space="preserve">Answer: 2</w:t>
      </w:r>
    </w:p>
    <w:p>
      <w:pPr>
        <w:pStyle w:val="BodyText"/>
      </w:pPr>
      <w:r>
        <w:t xml:space="preserve">Both the O–H and the acetylenic C–H are acidic enough (pK</w:t>
      </w:r>
      <w:r>
        <w:rPr>
          <w:vertAlign w:val="subscript"/>
        </w:rPr>
        <w:t xml:space="preserve">a</w:t>
      </w:r>
      <w:r>
        <w:t xml:space="preserve"> </w:t>
      </w:r>
      <w:r>
        <w:t xml:space="preserve">≈ 16 and 25, far below that of CH</w:t>
      </w:r>
      <w:r>
        <w:rPr>
          <w:vertAlign w:val="subscript"/>
        </w:rPr>
        <w:t xml:space="preserve">4</w:t>
      </w:r>
      <w:r>
        <w:t xml:space="preserve"> </w:t>
      </w:r>
      <w:r>
        <w:t xml:space="preserve">≈ 50) to protonate CH</w:t>
      </w:r>
      <w:r>
        <w:rPr>
          <w:vertAlign w:val="subscript"/>
        </w:rPr>
        <w:t xml:space="preserve">3</w:t>
      </w:r>
      <w:r>
        <w:rPr>
          <w:vertAlign w:val="superscript"/>
        </w:rPr>
        <w:t xml:space="preserve">−</w:t>
      </w:r>
      <w:r>
        <w:t xml:space="preserve">. Counting active hydrogens: 2. (The Zerewitinoff method.)</w:t>
      </w:r>
    </w:p>
    <w:p>
      <w:pPr>
        <w:pStyle w:val="BodyText"/>
      </w:pPr>
      <w:r>
        <w:rPr>
          <w:bCs/>
          <w:b/>
        </w:rPr>
        <w:t xml:space="preserve">CA-14.</w:t>
      </w:r>
    </w:p>
    <w:p>
      <w:pPr>
        <w:pStyle w:val="BodyText"/>
      </w:pPr>
      <w:r>
        <w:t xml:space="preserve">In which of the following will the carbanion that is formed be stabilised by resonance? (a) phenyl anion, (b) benzyl anion, (c) vinyl anion, (d) acetylide, (e) cyclohexadienyl-type enolate.</w:t>
      </w:r>
    </w:p>
    <w:p>
      <w:pPr>
        <w:pStyle w:val="BodyText"/>
      </w:pPr>
      <w:r>
        <w:t xml:space="preserve">Answer: (b) and (e)</w:t>
      </w:r>
    </w:p>
    <w:p>
      <w:pPr>
        <w:pStyle w:val="BodyText"/>
      </w:pPr>
      <w:r>
        <w:t xml:space="preserve">Only (b) and (e) have the lone pair in a p orbital parallel to a π system. The lone pair of the phenyl and vinyl anions is in an sp</w:t>
      </w:r>
      <w:r>
        <w:rPr>
          <w:vertAlign w:val="superscript"/>
        </w:rPr>
        <w:t xml:space="preserve">2</w:t>
      </w:r>
      <w:r>
        <w:t xml:space="preserve"> </w:t>
      </w:r>
      <w:r>
        <w:t xml:space="preserve">orbital in the plane (orthogonal to π), and the acetylide lone pair is in an sp orbital along the axis.</w:t>
      </w:r>
    </w:p>
    <w:p>
      <w:pPr>
        <w:pStyle w:val="BodyText"/>
      </w:pPr>
      <w:r>
        <w:rPr>
          <w:bCs/>
          <w:b/>
        </w:rPr>
        <w:t xml:space="preserve">CA-15.</w:t>
      </w:r>
    </w:p>
    <w:p>
      <w:pPr>
        <w:pStyle w:val="BodyText"/>
      </w:pPr>
      <w:r>
        <w:t xml:space="preserve">Match the carbanion with its source: (A) CH</w:t>
      </w:r>
      <w:r>
        <w:rPr>
          <w:vertAlign w:val="subscript"/>
        </w:rPr>
        <w:t xml:space="preserve">3</w:t>
      </w:r>
      <w:r>
        <w:t xml:space="preserve">−, (B)</w:t>
      </w:r>
      <w:r>
        <w:t xml:space="preserve"> </w:t>
      </w:r>
      <w:r>
        <w:rPr>
          <w:vertAlign w:val="superscript"/>
        </w:rPr>
        <w:t xml:space="preserve">−</w:t>
      </w:r>
      <w:r>
        <w:t xml:space="preserve">CCl</w:t>
      </w:r>
      <w:r>
        <w:rPr>
          <w:vertAlign w:val="subscript"/>
        </w:rPr>
        <w:t xml:space="preserve">3</w:t>
      </w:r>
      <w:r>
        <w:t xml:space="preserve">, (C) enolate, (D) RC≡C</w:t>
      </w:r>
      <w:r>
        <w:rPr>
          <w:vertAlign w:val="superscript"/>
        </w:rPr>
        <w:t xml:space="preserve">−</w:t>
      </w:r>
      <w:r>
        <w:t xml:space="preserve">; (P) aldol reaction, (Q) Reimer–Tiemann, (R) soda-lime decarboxylation, (S) NaNH</w:t>
      </w:r>
      <w:r>
        <w:rPr>
          <w:vertAlign w:val="subscript"/>
        </w:rPr>
        <w:t xml:space="preserve">2</w:t>
      </w:r>
      <w:r>
        <w:t xml:space="preserve"> </w:t>
      </w:r>
      <w:r>
        <w:t xml:space="preserve">+ alkyne.</w:t>
      </w:r>
    </w:p>
    <w:p>
      <w:pPr>
        <w:pStyle w:val="BodyText"/>
      </w:pPr>
      <w:r>
        <w:t xml:space="preserve">Answer: A–R; B–Q; C–P; D–S</w:t>
      </w:r>
    </w:p>
    <w:p>
      <w:pPr>
        <w:pStyle w:val="BodyText"/>
      </w:pPr>
      <w:r>
        <w:t xml:space="preserve">Soda lime gives CH</w:t>
      </w:r>
      <w:r>
        <w:rPr>
          <w:vertAlign w:val="subscript"/>
        </w:rPr>
        <w:t xml:space="preserve">3</w:t>
      </w:r>
      <w:r>
        <w:rPr>
          <w:vertAlign w:val="superscript"/>
        </w:rPr>
        <w:t xml:space="preserve">−</w:t>
      </w:r>
      <w:r>
        <w:t xml:space="preserve"> </w:t>
      </w:r>
      <w:r>
        <w:t xml:space="preserve">from acetate; CHCl</w:t>
      </w:r>
      <w:r>
        <w:rPr>
          <w:vertAlign w:val="subscript"/>
        </w:rPr>
        <w:t xml:space="preserve">3</w:t>
      </w:r>
      <w:r>
        <w:t xml:space="preserve">/KOH gives CCl</w:t>
      </w:r>
      <w:r>
        <w:rPr>
          <w:vertAlign w:val="subscript"/>
        </w:rPr>
        <w:t xml:space="preserve">3</w:t>
      </w:r>
      <w:r>
        <w:rPr>
          <w:vertAlign w:val="superscript"/>
        </w:rPr>
        <w:t xml:space="preserve">−</w:t>
      </w:r>
      <w:r>
        <w:t xml:space="preserve"> </w:t>
      </w:r>
      <w:r>
        <w:t xml:space="preserve">and then dichlorocarbene; base + carbonyl gives the enolate for the aldol; NaNH</w:t>
      </w:r>
      <w:r>
        <w:rPr>
          <w:vertAlign w:val="subscript"/>
        </w:rPr>
        <w:t xml:space="preserve">2</w:t>
      </w:r>
      <w:r>
        <w:t xml:space="preserve"> </w:t>
      </w:r>
      <w:r>
        <w:t xml:space="preserve">deprotonates a terminal alkyne.</w:t>
      </w:r>
    </w:p>
    <w:p>
      <w:pPr>
        <w:pStyle w:val="BodyText"/>
      </w:pPr>
      <w:r>
        <w:rPr>
          <w:bCs/>
          <w:b/>
        </w:rPr>
        <w:t xml:space="preserve">CA-16.</w:t>
      </w:r>
    </w:p>
    <w:p>
      <w:pPr>
        <w:pStyle w:val="BodyText"/>
      </w:pPr>
      <w:r>
        <w:t xml:space="preserve">How many of the following can be converted completely into their anion by sodium ethoxide in ethanol? (pK</w:t>
      </w:r>
      <w:r>
        <w:rPr>
          <w:vertAlign w:val="subscript"/>
        </w:rPr>
        <w:t xml:space="preserve">a</w:t>
      </w:r>
      <w:r>
        <w:t xml:space="preserve"> </w:t>
      </w:r>
      <w:r>
        <w:t xml:space="preserve">of EtOH ≈ 16): acetone (19.3), ethyl acetoacetate (10.7), diethyl malonate (13), nitromethane (10.2), ethyl acetate (25.6), cyclopentadiene (16), phenylacetylene (≈ 29).</w:t>
      </w:r>
    </w:p>
    <w:p>
      <w:pPr>
        <w:pStyle w:val="BodyText"/>
      </w:pPr>
      <w:r>
        <w:t xml:space="preserve">Answer: 3 (ethyl acetoacetate, diethyl malonate, nitromethane)</w:t>
      </w:r>
    </w:p>
    <w:p>
      <w:pPr>
        <w:pStyle w:val="BodyText"/>
      </w:pPr>
      <w:r>
        <w:t xml:space="preserve">Quantitative deprotonation needs pK</w:t>
      </w:r>
      <w:r>
        <w:rPr>
          <w:vertAlign w:val="subscript"/>
        </w:rPr>
        <w:t xml:space="preserve">a</w:t>
      </w:r>
      <w:r>
        <w:t xml:space="preserve">(HA) at least about 2 units below 16: only acetoacetate, malonate and nitromethane qualify. Cyclopentadiene (16) is half-deprotonated; acetone, ethyl acetate and the alkyne are deprotonated to a negligible extent (but acetone still reacts through the 10</w:t>
      </w:r>
      <w:r>
        <w:rPr>
          <w:vertAlign w:val="superscript"/>
        </w:rPr>
        <w:t xml:space="preserve">−4</w:t>
      </w:r>
      <w:r>
        <w:t xml:space="preserve"> </w:t>
      </w:r>
      <w:r>
        <w:t xml:space="preserve">fraction of enolate).</w:t>
      </w:r>
    </w:p>
    <w:p>
      <w:pPr>
        <w:pStyle w:val="BodyText"/>
      </w:pPr>
      <w:r>
        <w:rPr>
          <w:bCs/>
          <w:b/>
        </w:rPr>
        <w:t xml:space="preserve">CA-17.</w:t>
      </w:r>
    </w:p>
    <w:p>
      <w:pPr>
        <w:pStyle w:val="BodyText"/>
      </w:pPr>
      <w:r>
        <w:t xml:space="preserve">Using the aqueous pK</w:t>
      </w:r>
      <w:r>
        <w:rPr>
          <w:vertAlign w:val="subscript"/>
        </w:rPr>
        <w:t xml:space="preserve">a</w:t>
      </w:r>
      <w:r>
        <w:t xml:space="preserve"> </w:t>
      </w:r>
      <w:r>
        <w:t xml:space="preserve">values, calculate the equilibrium constant for CH</w:t>
      </w:r>
      <w:r>
        <w:rPr>
          <w:vertAlign w:val="subscript"/>
        </w:rPr>
        <w:t xml:space="preserve">3</w:t>
      </w:r>
      <w:r>
        <w:t xml:space="preserve">COCH</w:t>
      </w:r>
      <w:r>
        <w:rPr>
          <w:vertAlign w:val="subscript"/>
        </w:rPr>
        <w:t xml:space="preserve">3</w:t>
      </w:r>
      <w:r>
        <w:t xml:space="preserve"> </w:t>
      </w:r>
      <w:r>
        <w:t xml:space="preserve">+ EtO</w:t>
      </w:r>
      <w:r>
        <w:rPr>
          <w:vertAlign w:val="superscript"/>
        </w:rPr>
        <w:t xml:space="preserve">−</w:t>
      </w:r>
      <w:r>
        <w:t xml:space="preserve"> </w:t>
      </w:r>
      <w:r>
        <w:t xml:space="preserve">⇌ CH</w:t>
      </w:r>
      <w:r>
        <w:rPr>
          <w:vertAlign w:val="subscript"/>
        </w:rPr>
        <w:t xml:space="preserve">3</w:t>
      </w:r>
      <w:r>
        <w:t xml:space="preserve">COCH</w:t>
      </w:r>
      <w:r>
        <w:rPr>
          <w:vertAlign w:val="subscript"/>
        </w:rPr>
        <w:t xml:space="preserve">2</w:t>
      </w:r>
      <w:r>
        <w:rPr>
          <w:vertAlign w:val="superscript"/>
        </w:rPr>
        <w:t xml:space="preserve">−</w:t>
      </w:r>
      <w:r>
        <w:t xml:space="preserve"> </w:t>
      </w:r>
      <w:r>
        <w:t xml:space="preserve">+ EtOH (pK</w:t>
      </w:r>
      <w:r>
        <w:rPr>
          <w:vertAlign w:val="subscript"/>
        </w:rPr>
        <w:t xml:space="preserve">a</w:t>
      </w:r>
      <w:r>
        <w:t xml:space="preserve">: acetone 19.3, ethanol 15.9).</w:t>
      </w:r>
    </w:p>
    <w:p>
      <w:pPr>
        <w:pStyle w:val="BodyText"/>
      </w:pPr>
      <w:r>
        <w:t xml:space="preserve">Answer: K = 10</w:t>
      </w:r>
      <w:r>
        <w:rPr>
          <w:vertAlign w:val="superscript"/>
        </w:rPr>
        <w:t xml:space="preserve">−3.4</w:t>
      </w:r>
      <w:r>
        <w:t xml:space="preserve"> </w:t>
      </w:r>
      <w:r>
        <w:t xml:space="preserve">≈ 4 × 10</w:t>
      </w:r>
      <w:r>
        <w:rPr>
          <w:vertAlign w:val="superscript"/>
        </w:rPr>
        <w:t xml:space="preserve">−4</w:t>
      </w:r>
    </w:p>
    <w:p>
      <w:pPr>
        <w:pStyle w:val="BodyText"/>
      </w:pPr>
      <w:r>
        <w:t xml:space="preserve">log K = pK</w:t>
      </w:r>
      <w:r>
        <w:rPr>
          <w:vertAlign w:val="subscript"/>
        </w:rPr>
        <w:t xml:space="preserve">a</w:t>
      </w:r>
      <w:r>
        <w:t xml:space="preserve">(EtOH) − pK</w:t>
      </w:r>
      <w:r>
        <w:rPr>
          <w:vertAlign w:val="subscript"/>
        </w:rPr>
        <w:t xml:space="preserve">a</w:t>
      </w:r>
      <w:r>
        <w:t xml:space="preserve">(acetone) = 15.9 − 19.3 = −3.4. In 1 M EtO</w:t>
      </w:r>
      <w:r>
        <w:rPr>
          <w:vertAlign w:val="superscript"/>
        </w:rPr>
        <w:t xml:space="preserve">−</w:t>
      </w:r>
      <w:r>
        <w:t xml:space="preserve"> </w:t>
      </w:r>
      <w:r>
        <w:t xml:space="preserve">the enolate fraction is about 0.04 %: too small for stoichiometric enolate chemistry (use LDA) but sufficient for a catalytic aldol.</w:t>
      </w:r>
    </w:p>
    <w:p>
      <w:pPr>
        <w:pStyle w:val="BodyText"/>
      </w:pPr>
      <w:r>
        <w:rPr>
          <w:bCs/>
          <w:b/>
        </w:rPr>
        <w:t xml:space="preserve">CA-18.</w:t>
      </w:r>
    </w:p>
    <w:p>
      <w:pPr>
        <w:pStyle w:val="BodyText"/>
      </w:pPr>
      <w:r>
        <w:t xml:space="preserve">Predict the product of 2-methylcyclohexanone with (a) LDA/THF, −78 °C, then CH</w:t>
      </w:r>
      <w:r>
        <w:rPr>
          <w:vertAlign w:val="subscript"/>
        </w:rPr>
        <w:t xml:space="preserve">3</w:t>
      </w:r>
      <w:r>
        <w:t xml:space="preserve">I, (b) NaOEt/EtOH, 25 °C, then CH</w:t>
      </w:r>
      <w:r>
        <w:rPr>
          <w:vertAlign w:val="subscript"/>
        </w:rPr>
        <w:t xml:space="preserve">3</w:t>
      </w:r>
      <w:r>
        <w:t xml:space="preserve">I, (c) Me</w:t>
      </w:r>
      <w:r>
        <w:rPr>
          <w:vertAlign w:val="subscript"/>
        </w:rPr>
        <w:t xml:space="preserve">3</w:t>
      </w:r>
      <w:r>
        <w:t xml:space="preserve">SiCl/Et</w:t>
      </w:r>
      <w:r>
        <w:rPr>
          <w:vertAlign w:val="subscript"/>
        </w:rPr>
        <w:t xml:space="preserve">3</w:t>
      </w:r>
      <w:r>
        <w:t xml:space="preserve">N, DMF, 130 °C (then MeLi, MeI).</w:t>
      </w:r>
    </w:p>
    <w:p>
      <w:pPr>
        <w:pStyle w:val="BodyText"/>
      </w:pPr>
      <w:r>
        <w:drawing>
          <wp:inline>
            <wp:extent cx="5334000" cy="2133600"/>
            <wp:effectExtent b="0" l="0" r="0" t="0"/>
            <wp:docPr descr="" title="" id="1091" name="Picture"/>
            <a:graphic>
              <a:graphicData uri="http://schemas.openxmlformats.org/drawingml/2006/picture">
                <pic:pic>
                  <pic:nvPicPr>
                    <pic:cNvPr descr="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" id="1092" name="Picture"/>
                    <pic:cNvPicPr>
                      <a:picLocks noChangeArrowheads="1" noChangeAspect="1"/>
                    </pic:cNvPicPr>
                  </pic:nvPicPr>
                  <pic:blipFill>
                    <a:blip r:embed="rId1090"/>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Answer: (a) 2,6-dimethyl; (b) 2,2-dimethyl; (c) 2,2-dimethyl</w:t>
      </w:r>
    </w:p>
    <w:p>
      <w:pPr>
        <w:pStyle w:val="BodyText"/>
      </w:pPr>
      <w:r>
        <w:t xml:space="preserve">(a) kinetic enolate at C-6; (b) the equilibrating base gives the more substituted enolate; (c) the thermodynamic silyl enol ether (more substituted) is regenerated to the same enolate by MeLi.</w:t>
      </w:r>
    </w:p>
    <w:p>
      <w:pPr>
        <w:pStyle w:val="BodyText"/>
      </w:pPr>
      <w:r>
        <w:rPr>
          <w:bCs/>
          <w:b/>
        </w:rPr>
        <w:t xml:space="preserve">CA-19.</w:t>
      </w:r>
    </w:p>
    <w:p>
      <w:pPr>
        <w:pStyle w:val="BodyText"/>
      </w:pPr>
      <w:r>
        <w:t xml:space="preserve">Which is the stronger acid, Meldrum’s acid (pK</w:t>
      </w:r>
      <w:r>
        <w:rPr>
          <w:vertAlign w:val="subscript"/>
        </w:rPr>
        <w:t xml:space="preserve">a</w:t>
      </w:r>
      <w:r>
        <w:t xml:space="preserve"> </w:t>
      </w:r>
      <w:r>
        <w:t xml:space="preserve">4.8) or dimedone (5.2)? Both have two C=O flanking a CH</w:t>
      </w:r>
      <w:r>
        <w:rPr>
          <w:vertAlign w:val="subscript"/>
        </w:rPr>
        <w:t xml:space="preserve">2</w:t>
      </w:r>
      <w:r>
        <w:t xml:space="preserve">. Explain the difference from acyclic malonic ester (13).</w:t>
      </w:r>
    </w:p>
    <w:p>
      <w:pPr>
        <w:pStyle w:val="BodyText"/>
      </w:pPr>
      <w:r>
        <w:t xml:space="preserve">Answer: Meldrum’s acid, marginally; both far stronger than diethyl malonate</w:t>
      </w:r>
    </w:p>
    <w:p>
      <w:pPr>
        <w:pStyle w:val="BodyText"/>
      </w:pPr>
      <w:r>
        <w:t xml:space="preserve">In diethyl malonate the ester C=O is deactivated by donation from the OR lone pair, and the two esters can adopt the E (s-trans) conformation, which gives poorer overlap and dipole repulsion in the anion. In Meldrum’s acid the cyclic 1,3-dioxane-4,6-dione holds both carbonyls in the Z (s-cis) arrangement, forcing a planar anion with full conjugation and no competition between the ring oxygens, hence ≈ 8 pK units more acidic.</w:t>
      </w:r>
    </w:p>
    <w:p>
      <w:pPr>
        <w:pStyle w:val="BodyText"/>
      </w:pPr>
      <w:r>
        <w:rPr>
          <w:bCs/>
          <w:b/>
        </w:rPr>
        <w:t xml:space="preserve">CA-20.</w:t>
      </w:r>
    </w:p>
    <w:p>
      <w:pPr>
        <w:pStyle w:val="BodyText"/>
      </w:pPr>
      <w:r>
        <w:t xml:space="preserve">Ethyl acetate is treated with 1 equiv NaOEt, then acid. Name the product. Why does ethyl 2,2-dimethylpropanoate (pivalate) with 1 equiv NaOEt not undergo a Claisen condensation, and why does ethyl isobutyrate fail under the same conditions?</w:t>
      </w:r>
    </w:p>
    <w:p>
      <w:pPr>
        <w:pStyle w:val="BodyText"/>
      </w:pPr>
      <w:r>
        <w:t xml:space="preserve">Answer: ethyl acetoacetate; pivalate has no α-H; isobutyrate gives a product without an acidic H</w:t>
      </w:r>
    </w:p>
    <w:p>
      <w:pPr>
        <w:pStyle w:val="BodyText"/>
      </w:pPr>
      <w:r>
        <w:t xml:space="preserve">Ethyl pivalate (t-BuCO</w:t>
      </w:r>
      <w:r>
        <w:rPr>
          <w:vertAlign w:val="subscript"/>
        </w:rPr>
        <w:t xml:space="preserve">2</w:t>
      </w:r>
      <w:r>
        <w:t xml:space="preserve">Et) has no α-hydrogen, so no enolate. Ethyl isobutyrate gives the condensation product ((CH</w:t>
      </w:r>
      <w:r>
        <w:rPr>
          <w:vertAlign w:val="subscript"/>
        </w:rPr>
        <w:t xml:space="preserve">3</w:t>
      </w:r>
      <w:r>
        <w:t xml:space="preserve">)</w:t>
      </w:r>
      <w:r>
        <w:rPr>
          <w:vertAlign w:val="subscript"/>
        </w:rPr>
        <w:t xml:space="preserve">2</w:t>
      </w:r>
      <w:r>
        <w:t xml:space="preserve">CH–CO–C(CH</w:t>
      </w:r>
      <w:r>
        <w:rPr>
          <w:vertAlign w:val="subscript"/>
        </w:rPr>
        <w:t xml:space="preserve">3</w:t>
      </w:r>
      <w:r>
        <w:t xml:space="preserve">)</w:t>
      </w:r>
      <w:r>
        <w:rPr>
          <w:vertAlign w:val="subscript"/>
        </w:rPr>
        <w:t xml:space="preserve">2</w:t>
      </w:r>
      <w:r>
        <w:t xml:space="preserve">CO</w:t>
      </w:r>
      <w:r>
        <w:rPr>
          <w:vertAlign w:val="subscript"/>
        </w:rPr>
        <w:t xml:space="preserve">2</w:t>
      </w:r>
      <w:r>
        <w:t xml:space="preserve">Et), which has no H between the two carbonyls and therefore cannot be deprotonated to drive the equilibrium: the (unfavourable) equilibrium lies on the side of starting materials. A stronger base (Ph</w:t>
      </w:r>
      <w:r>
        <w:rPr>
          <w:vertAlign w:val="subscript"/>
        </w:rPr>
        <w:t xml:space="preserve">3</w:t>
      </w:r>
      <w:r>
        <w:t xml:space="preserve">CNa, LDA) is needed.</w:t>
      </w:r>
    </w:p>
    <w:p>
      <w:pPr>
        <w:pStyle w:val="BodyText"/>
      </w:pPr>
      <w:r>
        <w:rPr>
          <w:bCs/>
          <w:b/>
        </w:rPr>
        <w:t xml:space="preserve">CA-21.</w:t>
      </w:r>
    </w:p>
    <w:p>
      <w:pPr>
        <w:pStyle w:val="BodyText"/>
      </w:pPr>
      <w:r>
        <w:t xml:space="preserve">Give the products of the crossed aldol of benzaldehyde with (a) acetone (excess), (b) acetophenone, (c) cyclohexanone (1:1), under NaOH/EtOH, heat.</w:t>
      </w:r>
    </w:p>
    <w:p>
      <w:pPr>
        <w:pStyle w:val="BodyText"/>
      </w:pPr>
      <w:r>
        <w:drawing>
          <wp:inline>
            <wp:extent cx="5334000" cy="1953577"/>
            <wp:effectExtent b="0" l="0" r="0" t="0"/>
            <wp:docPr descr="" title="" id="1094" name="Picture"/>
            <a:graphic>
              <a:graphicData uri="http://schemas.openxmlformats.org/drawingml/2006/picture">
                <pic:pic>
                  <pic:nvPicPr>
                    <pic:cNvPr descr="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" id="1095" name="Picture"/>
                    <pic:cNvPicPr>
                      <a:picLocks noChangeArrowheads="1" noChangeAspect="1"/>
                    </pic:cNvPicPr>
                  </pic:nvPicPr>
                  <pic:blipFill>
                    <a:blip r:embed="rId1093"/>
                    <a:stretch>
                      <a:fillRect/>
                    </a:stretch>
                  </pic:blipFill>
                  <pic:spPr bwMode="auto">
                    <a:xfrm>
                      <a:off x="0" y="0"/>
                      <a:ext cx="5334000" cy="1953577"/>
                    </a:xfrm>
                    <a:prstGeom prst="rect">
                      <a:avLst/>
                    </a:prstGeom>
                    <a:noFill/>
                    <a:ln w="9525">
                      <a:noFill/>
                      <a:headEnd/>
                      <a:tailEnd/>
                    </a:ln>
                  </pic:spPr>
                </pic:pic>
              </a:graphicData>
            </a:graphic>
          </wp:inline>
        </w:drawing>
      </w:r>
    </w:p>
    <w:p>
      <w:pPr>
        <w:pStyle w:val="BodyText"/>
      </w:pPr>
      <w:r>
        <w:t xml:space="preserve">Answer: (a) benzalacetone; (b) chalcone; (c) 2-benzylidenecyclohexanone</w:t>
      </w:r>
    </w:p>
    <w:p>
      <w:pPr>
        <w:pStyle w:val="BodyText"/>
      </w:pPr>
      <w:r>
        <w:t xml:space="preserve">Benzaldehyde has no α-H and so cannot enolise; the ketone enolises and adds to PhCHO; E1cB dehydration gives a conjugated enone (Claisen–Schmidt). With excess PhCHO, acetone gives dibenzalacetone.</w:t>
      </w:r>
    </w:p>
    <w:p>
      <w:pPr>
        <w:pStyle w:val="BodyText"/>
      </w:pPr>
      <w:r>
        <w:rPr>
          <w:bCs/>
          <w:b/>
        </w:rPr>
        <w:t xml:space="preserve">CA-22.</w:t>
      </w:r>
    </w:p>
    <w:p>
      <w:pPr>
        <w:pStyle w:val="BodyText"/>
      </w:pPr>
      <w:r>
        <w:t xml:space="preserve">How many different products (including the self-condensation products) can form when CH</w:t>
      </w:r>
      <w:r>
        <w:rPr>
          <w:vertAlign w:val="subscript"/>
        </w:rPr>
        <w:t xml:space="preserve">3</w:t>
      </w:r>
      <w:r>
        <w:t xml:space="preserve">CHO and CH</w:t>
      </w:r>
      <w:r>
        <w:rPr>
          <w:vertAlign w:val="subscript"/>
        </w:rPr>
        <w:t xml:space="preserve">3</w:t>
      </w:r>
      <w:r>
        <w:t xml:space="preserve">CH</w:t>
      </w:r>
      <w:r>
        <w:rPr>
          <w:vertAlign w:val="subscript"/>
        </w:rPr>
        <w:t xml:space="preserve">2</w:t>
      </w:r>
      <w:r>
        <w:t xml:space="preserve">CHO are mixed with dilute NaOH (aldol only, no dehydration, ignore stereoisomers)?</w:t>
      </w:r>
    </w:p>
    <w:p>
      <w:pPr>
        <w:pStyle w:val="BodyText"/>
      </w:pPr>
      <w:r>
        <w:t xml:space="preserve">Answer: 4</w:t>
      </w:r>
    </w:p>
    <w:p>
      <w:pPr>
        <w:pStyle w:val="BodyText"/>
      </w:pPr>
      <w:r>
        <w:t xml:space="preserve">Each aldehyde can act as the enolate or as the electrophile: CH</w:t>
      </w:r>
      <w:r>
        <w:rPr>
          <w:vertAlign w:val="subscript"/>
        </w:rPr>
        <w:t xml:space="preserve">3</w:t>
      </w:r>
      <w:r>
        <w:t xml:space="preserve">CHO + CH</w:t>
      </w:r>
      <w:r>
        <w:rPr>
          <w:vertAlign w:val="subscript"/>
        </w:rPr>
        <w:t xml:space="preserve">3</w:t>
      </w:r>
      <w:r>
        <w:t xml:space="preserve">CHO; CH</w:t>
      </w:r>
      <w:r>
        <w:rPr>
          <w:vertAlign w:val="subscript"/>
        </w:rPr>
        <w:t xml:space="preserve">3</w:t>
      </w:r>
      <w:r>
        <w:t xml:space="preserve">CH</w:t>
      </w:r>
      <w:r>
        <w:rPr>
          <w:vertAlign w:val="subscript"/>
        </w:rPr>
        <w:t xml:space="preserve">2</w:t>
      </w:r>
      <w:r>
        <w:t xml:space="preserve">CHO + CH</w:t>
      </w:r>
      <w:r>
        <w:rPr>
          <w:vertAlign w:val="subscript"/>
        </w:rPr>
        <w:t xml:space="preserve">3</w:t>
      </w:r>
      <w:r>
        <w:t xml:space="preserve">CH</w:t>
      </w:r>
      <w:r>
        <w:rPr>
          <w:vertAlign w:val="subscript"/>
        </w:rPr>
        <w:t xml:space="preserve">2</w:t>
      </w:r>
      <w:r>
        <w:t xml:space="preserve">CHO; enolate of CH</w:t>
      </w:r>
      <w:r>
        <w:rPr>
          <w:vertAlign w:val="subscript"/>
        </w:rPr>
        <w:t xml:space="preserve">3</w:t>
      </w:r>
      <w:r>
        <w:t xml:space="preserve">CHO + CH</w:t>
      </w:r>
      <w:r>
        <w:rPr>
          <w:vertAlign w:val="subscript"/>
        </w:rPr>
        <w:t xml:space="preserve">3</w:t>
      </w:r>
      <w:r>
        <w:t xml:space="preserve">CH</w:t>
      </w:r>
      <w:r>
        <w:rPr>
          <w:vertAlign w:val="subscript"/>
        </w:rPr>
        <w:t xml:space="preserve">2</w:t>
      </w:r>
      <w:r>
        <w:t xml:space="preserve">CHO; enolate of CH</w:t>
      </w:r>
      <w:r>
        <w:rPr>
          <w:vertAlign w:val="subscript"/>
        </w:rPr>
        <w:t xml:space="preserve">3</w:t>
      </w:r>
      <w:r>
        <w:t xml:space="preserve">CH</w:t>
      </w:r>
      <w:r>
        <w:rPr>
          <w:vertAlign w:val="subscript"/>
        </w:rPr>
        <w:t xml:space="preserve">2</w:t>
      </w:r>
      <w:r>
        <w:t xml:space="preserve">CHO + CH</w:t>
      </w:r>
      <w:r>
        <w:rPr>
          <w:vertAlign w:val="subscript"/>
        </w:rPr>
        <w:t xml:space="preserve">3</w:t>
      </w:r>
      <w:r>
        <w:t xml:space="preserve">CHO. Four distinct β-hydroxy aldehydes (a statistical mixture, which is why crossed aldols with two enolisable partners are avoided).</w:t>
      </w:r>
    </w:p>
    <w:p>
      <w:pPr>
        <w:pStyle w:val="BodyText"/>
      </w:pPr>
      <w:r>
        <w:rPr>
          <w:bCs/>
          <w:b/>
        </w:rPr>
        <w:t xml:space="preserve">CA-23.</w:t>
      </w:r>
    </w:p>
    <w:p>
      <w:pPr>
        <w:pStyle w:val="BodyText"/>
      </w:pPr>
      <w:r>
        <w:t xml:space="preserve">Complete: (a) CH</w:t>
      </w:r>
      <w:r>
        <w:rPr>
          <w:vertAlign w:val="subscript"/>
        </w:rPr>
        <w:t xml:space="preserve">3</w:t>
      </w:r>
      <w:r>
        <w:t xml:space="preserve">COCH</w:t>
      </w:r>
      <w:r>
        <w:rPr>
          <w:vertAlign w:val="subscript"/>
        </w:rPr>
        <w:t xml:space="preserve">3</w:t>
      </w:r>
      <w:r>
        <w:t xml:space="preserve"> </w:t>
      </w:r>
      <w:r>
        <w:t xml:space="preserve">+ I</w:t>
      </w:r>
      <w:r>
        <w:rPr>
          <w:vertAlign w:val="subscript"/>
        </w:rPr>
        <w:t xml:space="preserve">2</w:t>
      </w:r>
      <w:r>
        <w:t xml:space="preserve">/NaOH (excess), (b) C</w:t>
      </w:r>
      <w:r>
        <w:rPr>
          <w:vertAlign w:val="subscript"/>
        </w:rPr>
        <w:t xml:space="preserve">6</w:t>
      </w:r>
      <w:r>
        <w:t xml:space="preserve">H</w:t>
      </w:r>
      <w:r>
        <w:rPr>
          <w:vertAlign w:val="subscript"/>
        </w:rPr>
        <w:t xml:space="preserve">5</w:t>
      </w:r>
      <w:r>
        <w:t xml:space="preserve">COCH</w:t>
      </w:r>
      <w:r>
        <w:rPr>
          <w:vertAlign w:val="subscript"/>
        </w:rPr>
        <w:t xml:space="preserve">3</w:t>
      </w:r>
      <w:r>
        <w:t xml:space="preserve"> </w:t>
      </w:r>
      <w:r>
        <w:t xml:space="preserve">+ NaOCl, (c) CH</w:t>
      </w:r>
      <w:r>
        <w:rPr>
          <w:vertAlign w:val="subscript"/>
        </w:rPr>
        <w:t xml:space="preserve">3</w:t>
      </w:r>
      <w:r>
        <w:t xml:space="preserve">CH</w:t>
      </w:r>
      <w:r>
        <w:rPr>
          <w:vertAlign w:val="subscript"/>
        </w:rPr>
        <w:t xml:space="preserve">2</w:t>
      </w:r>
      <w:r>
        <w:t xml:space="preserve">OH + I</w:t>
      </w:r>
      <w:r>
        <w:rPr>
          <w:vertAlign w:val="subscript"/>
        </w:rPr>
        <w:t xml:space="preserve">2</w:t>
      </w:r>
      <w:r>
        <w:t xml:space="preserve">/NaOH. Which give a yellow precipitate?</w:t>
      </w:r>
    </w:p>
    <w:p>
      <w:pPr>
        <w:pStyle w:val="BodyText"/>
      </w:pPr>
      <w:r>
        <w:t xml:space="preserve">Answer: (a) CHI</w:t>
      </w:r>
      <w:r>
        <w:rPr>
          <w:vertAlign w:val="subscript"/>
        </w:rPr>
        <w:t xml:space="preserve">3</w:t>
      </w:r>
      <w:r>
        <w:t xml:space="preserve"> </w:t>
      </w:r>
      <w:r>
        <w:t xml:space="preserve">+ CH</w:t>
      </w:r>
      <w:r>
        <w:rPr>
          <w:vertAlign w:val="subscript"/>
        </w:rPr>
        <w:t xml:space="preserve">3</w:t>
      </w:r>
      <w:r>
        <w:t xml:space="preserve">COO</w:t>
      </w:r>
      <w:r>
        <w:rPr>
          <w:vertAlign w:val="superscript"/>
        </w:rPr>
        <w:t xml:space="preserve">−</w:t>
      </w:r>
      <w:r>
        <w:t xml:space="preserve">; (b) CHCl</w:t>
      </w:r>
      <w:r>
        <w:rPr>
          <w:vertAlign w:val="subscript"/>
        </w:rPr>
        <w:t xml:space="preserve">3</w:t>
      </w:r>
      <w:r>
        <w:t xml:space="preserve"> </w:t>
      </w:r>
      <w:r>
        <w:t xml:space="preserve">+ C</w:t>
      </w:r>
      <w:r>
        <w:rPr>
          <w:vertAlign w:val="subscript"/>
        </w:rPr>
        <w:t xml:space="preserve">6</w:t>
      </w:r>
      <w:r>
        <w:t xml:space="preserve">H</w:t>
      </w:r>
      <w:r>
        <w:rPr>
          <w:vertAlign w:val="subscript"/>
        </w:rPr>
        <w:t xml:space="preserve">5</w:t>
      </w:r>
      <w:r>
        <w:t xml:space="preserve">COO</w:t>
      </w:r>
      <w:r>
        <w:rPr>
          <w:vertAlign w:val="superscript"/>
        </w:rPr>
        <w:t xml:space="preserve">−</w:t>
      </w:r>
      <w:r>
        <w:t xml:space="preserve">; (c) CHI</w:t>
      </w:r>
      <w:r>
        <w:rPr>
          <w:vertAlign w:val="subscript"/>
        </w:rPr>
        <w:t xml:space="preserve">3</w:t>
      </w:r>
      <w:r>
        <w:t xml:space="preserve"> </w:t>
      </w:r>
      <w:r>
        <w:t xml:space="preserve">+ HCOO</w:t>
      </w:r>
      <w:r>
        <w:rPr>
          <w:vertAlign w:val="superscript"/>
        </w:rPr>
        <w:t xml:space="preserve">−</w:t>
      </w:r>
      <w:r>
        <w:t xml:space="preserve">; yellow CHI</w:t>
      </w:r>
      <w:r>
        <w:rPr>
          <w:vertAlign w:val="subscript"/>
        </w:rPr>
        <w:t xml:space="preserve">3</w:t>
      </w:r>
      <w:r>
        <w:t xml:space="preserve"> </w:t>
      </w:r>
      <w:r>
        <w:t xml:space="preserve">from (a) and (c)</w:t>
      </w:r>
    </w:p>
    <w:p>
      <w:pPr>
        <w:pStyle w:val="BodyText"/>
      </w:pPr>
      <w:r>
        <w:t xml:space="preserve">Methyl ketones and ethanol (oxidised in situ to acetaldehyde) give the iodoform test; (b) with NaOCl gives chloroform (not yellow). The acid always has one carbon fewer than the methyl ketone.</w:t>
      </w:r>
    </w:p>
    <w:p>
      <w:pPr>
        <w:pStyle w:val="BodyText"/>
      </w:pPr>
      <w:r>
        <w:rPr>
          <w:bCs/>
          <w:b/>
        </w:rPr>
        <w:t xml:space="preserve">CA-24.</w:t>
      </w:r>
    </w:p>
    <w:p>
      <w:pPr>
        <w:pStyle w:val="BodyText"/>
      </w:pPr>
      <w:r>
        <w:t xml:space="preserve">A Grignard reagent CH</w:t>
      </w:r>
      <w:r>
        <w:rPr>
          <w:vertAlign w:val="subscript"/>
        </w:rPr>
        <w:t xml:space="preserve">3</w:t>
      </w:r>
      <w:r>
        <w:t xml:space="preserve">MgI (excess) is added to each of (a) HOCH</w:t>
      </w:r>
      <w:r>
        <w:rPr>
          <w:vertAlign w:val="subscript"/>
        </w:rPr>
        <w:t xml:space="preserve">2</w:t>
      </w:r>
      <w:r>
        <w:t xml:space="preserve">CH</w:t>
      </w:r>
      <w:r>
        <w:rPr>
          <w:vertAlign w:val="subscript"/>
        </w:rPr>
        <w:t xml:space="preserve">2</w:t>
      </w:r>
      <w:r>
        <w:t xml:space="preserve">COCH</w:t>
      </w:r>
      <w:r>
        <w:rPr>
          <w:vertAlign w:val="subscript"/>
        </w:rPr>
        <w:t xml:space="preserve">3</w:t>
      </w:r>
      <w:r>
        <w:t xml:space="preserve">, (b) HC≡C–CH</w:t>
      </w:r>
      <w:r>
        <w:rPr>
          <w:vertAlign w:val="subscript"/>
        </w:rPr>
        <w:t xml:space="preserve">2</w:t>
      </w:r>
      <w:r>
        <w:t xml:space="preserve">–COOEt. Count moles of CH</w:t>
      </w:r>
      <w:r>
        <w:rPr>
          <w:vertAlign w:val="subscript"/>
        </w:rPr>
        <w:t xml:space="preserve">4</w:t>
      </w:r>
      <w:r>
        <w:t xml:space="preserve"> </w:t>
      </w:r>
      <w:r>
        <w:t xml:space="preserve">evolved per mole of substrate before addition occurs.</w:t>
      </w:r>
    </w:p>
    <w:p>
      <w:pPr>
        <w:pStyle w:val="BodyText"/>
      </w:pPr>
      <w:r>
        <w:t xml:space="preserve">Answer: (a) 1; (b) 1</w:t>
      </w:r>
    </w:p>
    <w:p>
      <w:pPr>
        <w:pStyle w:val="BodyText"/>
      </w:pPr>
      <w:r>
        <w:t xml:space="preserve">Active hydrogens are protonated by CH</w:t>
      </w:r>
      <w:r>
        <w:rPr>
          <w:vertAlign w:val="subscript"/>
        </w:rPr>
        <w:t xml:space="preserve">3</w:t>
      </w:r>
      <w:r>
        <w:rPr>
          <w:vertAlign w:val="superscript"/>
        </w:rPr>
        <w:t xml:space="preserve">−</w:t>
      </w:r>
      <w:r>
        <w:t xml:space="preserve">: (a) the O–H (1); (b) the acetylenic C–H (pK</w:t>
      </w:r>
      <w:r>
        <w:rPr>
          <w:vertAlign w:val="subscript"/>
        </w:rPr>
        <w:t xml:space="preserve">a</w:t>
      </w:r>
      <w:r>
        <w:t xml:space="preserve"> </w:t>
      </w:r>
      <w:r>
        <w:t xml:space="preserve">25), (the ester then reacts through addition, not acid–base): 1. The Zerewitinoff count gives the number of active H.</w:t>
      </w:r>
    </w:p>
    <w:p>
      <w:pPr>
        <w:pStyle w:val="BodyText"/>
      </w:pPr>
      <w:r>
        <w:rPr>
          <w:bCs/>
          <w:b/>
        </w:rPr>
        <w:t xml:space="preserve">CA-25.</w:t>
      </w:r>
    </w:p>
    <w:p>
      <w:pPr>
        <w:pStyle w:val="BodyText"/>
      </w:pPr>
      <w:r>
        <w:t xml:space="preserve">Arrange in order of increasing acidity of the marked hydrogen: (a) CH</w:t>
      </w:r>
      <w:r>
        <w:rPr>
          <w:vertAlign w:val="subscript"/>
        </w:rPr>
        <w:t xml:space="preserve">3</w:t>
      </w:r>
      <w:r>
        <w:t xml:space="preserve">COCH</w:t>
      </w:r>
      <w:r>
        <w:rPr>
          <w:vertAlign w:val="subscript"/>
        </w:rPr>
        <w:t xml:space="preserve">3</w:t>
      </w:r>
      <w:r>
        <w:t xml:space="preserve">, (b) CH</w:t>
      </w:r>
      <w:r>
        <w:rPr>
          <w:vertAlign w:val="subscript"/>
        </w:rPr>
        <w:t xml:space="preserve">3</w:t>
      </w:r>
      <w:r>
        <w:t xml:space="preserve">COCH</w:t>
      </w:r>
      <w:r>
        <w:rPr>
          <w:vertAlign w:val="subscript"/>
        </w:rPr>
        <w:t xml:space="preserve">2</w:t>
      </w:r>
      <w:r>
        <w:t xml:space="preserve">COCH</w:t>
      </w:r>
      <w:r>
        <w:rPr>
          <w:vertAlign w:val="subscript"/>
        </w:rPr>
        <w:t xml:space="preserve">3</w:t>
      </w:r>
      <w:r>
        <w:t xml:space="preserve"> </w:t>
      </w:r>
      <w:r>
        <w:t xml:space="preserve">(central), (c) CH</w:t>
      </w:r>
      <w:r>
        <w:rPr>
          <w:vertAlign w:val="subscript"/>
        </w:rPr>
        <w:t xml:space="preserve">3</w:t>
      </w:r>
      <w:r>
        <w:t xml:space="preserve">CN, (d) CH</w:t>
      </w:r>
      <w:r>
        <w:rPr>
          <w:vertAlign w:val="subscript"/>
        </w:rPr>
        <w:t xml:space="preserve">3</w:t>
      </w:r>
      <w:r>
        <w:t xml:space="preserve">NO</w:t>
      </w:r>
      <w:r>
        <w:rPr>
          <w:vertAlign w:val="subscript"/>
        </w:rPr>
        <w:t xml:space="preserve">2</w:t>
      </w:r>
      <w:r>
        <w:t xml:space="preserve">, (e) CH</w:t>
      </w:r>
      <w:r>
        <w:rPr>
          <w:vertAlign w:val="subscript"/>
        </w:rPr>
        <w:t xml:space="preserve">2</w:t>
      </w:r>
      <w:r>
        <w:t xml:space="preserve">(CN)</w:t>
      </w:r>
      <w:r>
        <w:rPr>
          <w:vertAlign w:val="subscript"/>
        </w:rPr>
        <w:t xml:space="preserve">2</w:t>
      </w:r>
      <w:r>
        <w:t xml:space="preserve">.</w:t>
      </w:r>
    </w:p>
    <w:p>
      <w:pPr>
        <w:pStyle w:val="BodyText"/>
      </w:pPr>
      <w:r>
        <w:drawing>
          <wp:inline>
            <wp:extent cx="5334000" cy="1033462"/>
            <wp:effectExtent b="0" l="0" r="0" t="0"/>
            <wp:docPr descr="" title="" id="1097" name="Picture"/>
            <a:graphic>
              <a:graphicData uri="http://schemas.openxmlformats.org/drawingml/2006/picture">
                <pic:pic>
                  <pic:nvPicPr>
                    <pic:cNvPr descr="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" id="1098" name="Picture"/>
                    <pic:cNvPicPr>
                      <a:picLocks noChangeArrowheads="1" noChangeAspect="1"/>
                    </pic:cNvPicPr>
                  </pic:nvPicPr>
                  <pic:blipFill>
                    <a:blip r:embed="rId1096"/>
                    <a:stretch>
                      <a:fillRect/>
                    </a:stretch>
                  </pic:blipFill>
                  <pic:spPr bwMode="auto">
                    <a:xfrm>
                      <a:off x="0" y="0"/>
                      <a:ext cx="5334000" cy="1033462"/>
                    </a:xfrm>
                    <a:prstGeom prst="rect">
                      <a:avLst/>
                    </a:prstGeom>
                    <a:noFill/>
                    <a:ln w="9525">
                      <a:noFill/>
                      <a:headEnd/>
                      <a:tailEnd/>
                    </a:ln>
                  </pic:spPr>
                </pic:pic>
              </a:graphicData>
            </a:graphic>
          </wp:inline>
        </w:drawing>
      </w:r>
    </w:p>
    <w:p>
      <w:pPr>
        <w:pStyle w:val="BodyText"/>
      </w:pPr>
      <w:r>
        <w:t xml:space="preserve">Answer: c &lt; a &lt; d ≈ e &lt; b (aqueous pKa ≈ 25, 19.3, 10.2, 11.2, 8.9)</w:t>
      </w:r>
    </w:p>
    <w:p>
      <w:pPr>
        <w:pStyle w:val="BodyText"/>
      </w:pPr>
      <w:r>
        <w:t xml:space="preserve">A single acceptor: nitrile (≈ 25) &lt; ketone (19) &lt; nitro (10). Two acceptors: malononitrile (11) and acetylacetone (9, aqueous). The DMSO ordering of the two close pairs is d (17.2) &lt; e (11.1) &lt; b (13.3) with the order of b and e depending on scale: check the scale given in the question.</w:t>
      </w:r>
    </w:p>
    <w:p>
      <w:pPr>
        <w:pStyle w:val="BodyText"/>
      </w:pPr>
      <w:r>
        <w:rPr>
          <w:bCs/>
          <w:b/>
        </w:rPr>
        <w:t xml:space="preserve">CA-26.</w:t>
      </w:r>
    </w:p>
    <w:p>
      <w:pPr>
        <w:pStyle w:val="BodyText"/>
      </w:pPr>
      <w:r>
        <w:t xml:space="preserve">Why is the CH</w:t>
      </w:r>
      <w:r>
        <w:rPr>
          <w:vertAlign w:val="subscript"/>
        </w:rPr>
        <w:t xml:space="preserve">2</w:t>
      </w:r>
      <w:r>
        <w:t xml:space="preserve"> </w:t>
      </w:r>
      <w:r>
        <w:t xml:space="preserve">between the two C=O groups of acetylacetone (pK</w:t>
      </w:r>
      <w:r>
        <w:rPr>
          <w:vertAlign w:val="subscript"/>
        </w:rPr>
        <w:t xml:space="preserve">a</w:t>
      </w:r>
      <w:r>
        <w:t xml:space="preserve"> </w:t>
      </w:r>
      <w:r>
        <w:t xml:space="preserve">9) more acidic than the CH</w:t>
      </w:r>
      <w:r>
        <w:rPr>
          <w:vertAlign w:val="subscript"/>
        </w:rPr>
        <w:t xml:space="preserve">3</w:t>
      </w:r>
      <w:r>
        <w:t xml:space="preserve"> </w:t>
      </w:r>
      <w:r>
        <w:t xml:space="preserve">groups (≈ 20), and what does base then give on alkylation with 1 equiv CH</w:t>
      </w:r>
      <w:r>
        <w:rPr>
          <w:vertAlign w:val="subscript"/>
        </w:rPr>
        <w:t xml:space="preserve">3</w:t>
      </w:r>
      <w:r>
        <w:t xml:space="preserve">I?</w:t>
      </w:r>
    </w:p>
    <w:p>
      <w:pPr>
        <w:pStyle w:val="BodyText"/>
      </w:pPr>
      <w:r>
        <w:t xml:space="preserve">Answer: central position; 3-methylpentane-2,4-dione</w:t>
      </w:r>
    </w:p>
    <w:p>
      <w:pPr>
        <w:pStyle w:val="BodyText"/>
      </w:pPr>
      <w:r>
        <w:t xml:space="preserve">The central carbanion is delocalised over two C=O (and both oxygens carry charge), whereas a terminal carbanion is stabilised by only one. The central anion is the one formed and alkylated. With 2 equiv of a very strong base (the dianion) a terminal CH</w:t>
      </w:r>
      <w:r>
        <w:rPr>
          <w:vertAlign w:val="subscript"/>
        </w:rPr>
        <w:t xml:space="preserve">3</w:t>
      </w:r>
      <w:r>
        <w:t xml:space="preserve"> </w:t>
      </w:r>
      <w:r>
        <w:t xml:space="preserve">would react first.</w:t>
      </w:r>
    </w:p>
    <w:p>
      <w:pPr>
        <w:pStyle w:val="BodyText"/>
      </w:pPr>
      <w:r>
        <w:rPr>
          <w:bCs/>
          <w:b/>
        </w:rPr>
        <w:t xml:space="preserve">CA-27.</w:t>
      </w:r>
    </w:p>
    <w:p>
      <w:pPr>
        <w:pStyle w:val="BodyText"/>
      </w:pPr>
      <w:r>
        <w:t xml:space="preserve">State the product and the stereochemical outcome of the Wittig reaction of (a) benzaldehyde with Ph</w:t>
      </w:r>
      <w:r>
        <w:rPr>
          <w:vertAlign w:val="subscript"/>
        </w:rPr>
        <w:t xml:space="preserve">3</w:t>
      </w:r>
      <w:r>
        <w:t xml:space="preserve">P=CHCH</w:t>
      </w:r>
      <w:r>
        <w:rPr>
          <w:vertAlign w:val="subscript"/>
        </w:rPr>
        <w:t xml:space="preserve">3</w:t>
      </w:r>
      <w:r>
        <w:t xml:space="preserve"> </w:t>
      </w:r>
      <w:r>
        <w:t xml:space="preserve">(salt-free), (b) benzaldehyde with Ph</w:t>
      </w:r>
      <w:r>
        <w:rPr>
          <w:vertAlign w:val="subscript"/>
        </w:rPr>
        <w:t xml:space="preserve">3</w:t>
      </w:r>
      <w:r>
        <w:t xml:space="preserve">P=CHCO</w:t>
      </w:r>
      <w:r>
        <w:rPr>
          <w:vertAlign w:val="subscript"/>
        </w:rPr>
        <w:t xml:space="preserve">2</w:t>
      </w:r>
      <w:r>
        <w:t xml:space="preserve">Et.</w:t>
      </w:r>
    </w:p>
    <w:p>
      <w:pPr>
        <w:pStyle w:val="BodyText"/>
      </w:pPr>
      <w:r>
        <w:t xml:space="preserve">Answer: (a) mainly (Z)-1-phenylpropene; (b) (E)-ethyl cinnamate</w:t>
      </w:r>
    </w:p>
    <w:p>
      <w:pPr>
        <w:pStyle w:val="BodyText"/>
      </w:pPr>
      <w:r>
        <w:t xml:space="preserve">(a) non-stabilised ylide: irreversible, kinetically controlled formation of the cis-oxaphosphetane leading to Z-alkene. (b) a stabilised ylide forms the oxaphosphetane reversibly, allowing the more stable trans (E) alkene to form.</w:t>
      </w:r>
    </w:p>
    <w:p>
      <w:pPr>
        <w:pStyle w:val="BodyText"/>
      </w:pPr>
      <w:r>
        <w:rPr>
          <w:bCs/>
          <w:b/>
        </w:rPr>
        <w:t xml:space="preserve">CA-28.</w:t>
      </w:r>
    </w:p>
    <w:p>
      <w:pPr>
        <w:pStyle w:val="BodyText"/>
      </w:pPr>
      <w:r>
        <w:t xml:space="preserve">Cyclohexanone is converted into methylenecyclohexane in one step. Which reagent? Why will CH</w:t>
      </w:r>
      <w:r>
        <w:rPr>
          <w:vertAlign w:val="subscript"/>
        </w:rPr>
        <w:t xml:space="preserve">3</w:t>
      </w:r>
      <w:r>
        <w:t xml:space="preserve">MgI/H</w:t>
      </w:r>
      <w:r>
        <w:rPr>
          <w:vertAlign w:val="superscript"/>
        </w:rPr>
        <w:t xml:space="preserve">+</w:t>
      </w:r>
      <w:r>
        <w:t xml:space="preserve">/Δ not give a clean result?</w:t>
      </w:r>
    </w:p>
    <w:p>
      <w:pPr>
        <w:pStyle w:val="BodyText"/>
      </w:pPr>
      <w:r>
        <w:drawing>
          <wp:inline>
            <wp:extent cx="4064000" cy="2070100"/>
            <wp:effectExtent b="0" l="0" r="0" t="0"/>
            <wp:docPr descr="" title="" id="1100" name="Picture"/>
            <a:graphic>
              <a:graphicData uri="http://schemas.openxmlformats.org/drawingml/2006/picture">
                <pic:pic>
                  <pic:nvPicPr>
                    <pic:cNvPr descr="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" id="1101" name="Picture"/>
                    <pic:cNvPicPr>
                      <a:picLocks noChangeArrowheads="1" noChangeAspect="1"/>
                    </pic:cNvPicPr>
                  </pic:nvPicPr>
                  <pic:blipFill>
                    <a:blip r:embed="rId1099"/>
                    <a:stretch>
                      <a:fillRect/>
                    </a:stretch>
                  </pic:blipFill>
                  <pic:spPr bwMode="auto">
                    <a:xfrm>
                      <a:off x="0" y="0"/>
                      <a:ext cx="4064000" cy="2070100"/>
                    </a:xfrm>
                    <a:prstGeom prst="rect">
                      <a:avLst/>
                    </a:prstGeom>
                    <a:noFill/>
                    <a:ln w="9525">
                      <a:noFill/>
                      <a:headEnd/>
                      <a:tailEnd/>
                    </a:ln>
                  </pic:spPr>
                </pic:pic>
              </a:graphicData>
            </a:graphic>
          </wp:inline>
        </w:drawing>
      </w:r>
    </w:p>
    <w:p>
      <w:pPr>
        <w:pStyle w:val="BodyText"/>
      </w:pPr>
      <w:r>
        <w:t xml:space="preserve">Answer: Ph</w:t>
      </w:r>
      <w:r>
        <w:rPr>
          <w:vertAlign w:val="subscript"/>
        </w:rPr>
        <w:t xml:space="preserve">3</w:t>
      </w:r>
      <w:r>
        <w:t xml:space="preserve">P=CH</w:t>
      </w:r>
      <w:r>
        <w:rPr>
          <w:vertAlign w:val="subscript"/>
        </w:rPr>
        <w:t xml:space="preserve">2</w:t>
      </w:r>
      <w:r>
        <w:t xml:space="preserve"> </w:t>
      </w:r>
      <w:r>
        <w:t xml:space="preserve">(Wittig)</w:t>
      </w:r>
    </w:p>
    <w:p>
      <w:pPr>
        <w:pStyle w:val="BodyText"/>
      </w:pPr>
      <w:r>
        <w:t xml:space="preserve">The Grignard route gives 1-methylcyclohexanol which dehydrates (E1) to the endocyclic, more substituted 1-methylcyclohexene, not the exocyclic alkene. The Wittig reaction puts the double bond exactly where the C=O was.</w:t>
      </w:r>
    </w:p>
    <w:p>
      <w:pPr>
        <w:pStyle w:val="BodyText"/>
      </w:pPr>
      <w:r>
        <w:rPr>
          <w:bCs/>
          <w:b/>
        </w:rPr>
        <w:t xml:space="preserve">CA-29.</w:t>
      </w:r>
    </w:p>
    <w:p>
      <w:pPr>
        <w:pStyle w:val="BodyText"/>
      </w:pPr>
      <w:r>
        <w:t xml:space="preserve">An optically active ketone CH</w:t>
      </w:r>
      <w:r>
        <w:rPr>
          <w:vertAlign w:val="subscript"/>
        </w:rPr>
        <w:t xml:space="preserve">3</w:t>
      </w:r>
      <w:r>
        <w:t xml:space="preserve">CH(C</w:t>
      </w:r>
      <w:r>
        <w:rPr>
          <w:vertAlign w:val="subscript"/>
        </w:rPr>
        <w:t xml:space="preserve">2</w:t>
      </w:r>
      <w:r>
        <w:t xml:space="preserve">H</w:t>
      </w:r>
      <w:r>
        <w:rPr>
          <w:vertAlign w:val="subscript"/>
        </w:rPr>
        <w:t xml:space="preserve">5</w:t>
      </w:r>
      <w:r>
        <w:t xml:space="preserve">)COC</w:t>
      </w:r>
      <w:r>
        <w:rPr>
          <w:vertAlign w:val="subscript"/>
        </w:rPr>
        <w:t xml:space="preserve">6</w:t>
      </w:r>
      <w:r>
        <w:t xml:space="preserve">H</w:t>
      </w:r>
      <w:r>
        <w:rPr>
          <w:vertAlign w:val="subscript"/>
        </w:rPr>
        <w:t xml:space="preserve">5</w:t>
      </w:r>
      <w:r>
        <w:t xml:space="preserve"> </w:t>
      </w:r>
      <w:r>
        <w:t xml:space="preserve">loses optical activity in NaOH/H</w:t>
      </w:r>
      <w:r>
        <w:rPr>
          <w:vertAlign w:val="subscript"/>
        </w:rPr>
        <w:t xml:space="preserve">2</w:t>
      </w:r>
      <w:r>
        <w:t xml:space="preserve">O. A second ketone, with a quaternary α-carbon, does not. Explain, and say what rate law governs the racemisation.</w:t>
      </w:r>
    </w:p>
    <w:p>
      <w:pPr>
        <w:pStyle w:val="BodyText"/>
      </w:pPr>
      <w:r>
        <w:t xml:space="preserve">Answer: planar enolate; rate = k[ketone][HO</w:t>
      </w:r>
      <w:r>
        <w:rPr>
          <w:vertAlign w:val="superscript"/>
        </w:rPr>
        <w:t xml:space="preserve">−</w:t>
      </w:r>
      <w:r>
        <w:t xml:space="preserve">], independent of any halogen</w:t>
      </w:r>
    </w:p>
    <w:p>
      <w:pPr>
        <w:pStyle w:val="BodyText"/>
      </w:pPr>
      <w:r>
        <w:t xml:space="preserve">The stereocentre carries an acidic α-H; the enolate is planar. The quaternary α-carbon has no H and cannot enolise at that carbon. Halogenation in base and racemisation have the same rate (zero order in halogen), proving the common enolate.</w:t>
      </w:r>
    </w:p>
    <w:p>
      <w:pPr>
        <w:pStyle w:val="BodyText"/>
      </w:pPr>
      <w:r>
        <w:rPr>
          <w:bCs/>
          <w:b/>
        </w:rPr>
        <w:t xml:space="preserve">CA-30.</w:t>
      </w:r>
    </w:p>
    <w:p>
      <w:pPr>
        <w:pStyle w:val="BodyText"/>
      </w:pPr>
      <w:r>
        <w:t xml:space="preserve">Compare the products of the reaction of cyclohexanone with (a) CH</w:t>
      </w:r>
      <w:r>
        <w:rPr>
          <w:vertAlign w:val="subscript"/>
        </w:rPr>
        <w:t xml:space="preserve">3</w:t>
      </w:r>
      <w:r>
        <w:t xml:space="preserve">MgI then H</w:t>
      </w:r>
      <w:r>
        <w:rPr>
          <w:vertAlign w:val="subscript"/>
        </w:rPr>
        <w:t xml:space="preserve">3</w:t>
      </w:r>
      <w:r>
        <w:t xml:space="preserve">O</w:t>
      </w:r>
      <w:r>
        <w:rPr>
          <w:vertAlign w:val="superscript"/>
        </w:rPr>
        <w:t xml:space="preserve">+</w:t>
      </w:r>
      <w:r>
        <w:t xml:space="preserve">; (b) pyrrolidine then CH</w:t>
      </w:r>
      <w:r>
        <w:rPr>
          <w:vertAlign w:val="subscript"/>
        </w:rPr>
        <w:t xml:space="preserve">3</w:t>
      </w:r>
      <w:r>
        <w:t xml:space="preserve">I then H</w:t>
      </w:r>
      <w:r>
        <w:rPr>
          <w:vertAlign w:val="subscript"/>
        </w:rPr>
        <w:t xml:space="preserve">3</w:t>
      </w:r>
      <w:r>
        <w:t xml:space="preserve">O</w:t>
      </w:r>
      <w:r>
        <w:rPr>
          <w:vertAlign w:val="superscript"/>
        </w:rPr>
        <w:t xml:space="preserve">+</w:t>
      </w:r>
      <w:r>
        <w:t xml:space="preserve">; (c) LDA then CH</w:t>
      </w:r>
      <w:r>
        <w:rPr>
          <w:vertAlign w:val="subscript"/>
        </w:rPr>
        <w:t xml:space="preserve">3</w:t>
      </w:r>
      <w:r>
        <w:t xml:space="preserve">I; (d) NaOEt, CH</w:t>
      </w:r>
      <w:r>
        <w:rPr>
          <w:vertAlign w:val="subscript"/>
        </w:rPr>
        <w:t xml:space="preserve">3</w:t>
      </w:r>
      <w:r>
        <w:t xml:space="preserve">I (excess).</w:t>
      </w:r>
    </w:p>
    <w:p>
      <w:pPr>
        <w:pStyle w:val="BodyText"/>
      </w:pPr>
      <w:r>
        <w:t xml:space="preserve">Answer: (a) 1-methylcyclohexanol (C=O attack); (b) 2-methylcyclohexanone (Stork enamine alkylation at α-C); (c) 2-methylcyclohexanone; (d) mixture up to 2,2,6,6-tetramethylcyclohexanone</w:t>
      </w:r>
    </w:p>
    <w:p>
      <w:pPr>
        <w:pStyle w:val="BodyText"/>
      </w:pPr>
      <w:r>
        <w:t xml:space="preserve">The Grignard reagent attacks carbon of C=O; the enamine and enolate act as nucleophiles at the α-carbon. NaOEt is a weak equilibrating base so enolates alkylate repeatedly (polyalkylation); LDA/enamine give clean monoalkylation.</w:t>
      </w:r>
    </w:p>
    <w:p>
      <w:pPr>
        <w:pStyle w:val="BodyText"/>
      </w:pPr>
      <w:r>
        <w:rPr>
          <w:bCs/>
          <w:b/>
        </w:rPr>
        <w:t xml:space="preserve">CA-31.</w:t>
      </w:r>
    </w:p>
    <w:p>
      <w:pPr>
        <w:pStyle w:val="BodyText"/>
      </w:pPr>
      <w:r>
        <w:t xml:space="preserve">Identify the electrophile and the carbanion in each of: (a) Perkin reaction, (b) Knoevenagel, (c) benzoin condensation, (d) Reformatsky, (e) Stork enamine alkylation, (f) Michael addition of diethyl malonate to acrylonitrile.</w:t>
      </w:r>
    </w:p>
    <w:p>
      <w:pPr>
        <w:pStyle w:val="BodyText"/>
      </w:pPr>
      <w:r>
        <w:t xml:space="preserve">Answer: see reasoning</w:t>
      </w:r>
    </w:p>
    <w:p>
      <w:pPr>
        <w:pStyle w:val="BodyText"/>
      </w:pPr>
      <w:r>
        <w:t xml:space="preserve">(a) enolate of acetic anhydride (from CH</w:t>
      </w:r>
      <w:r>
        <w:rPr>
          <w:vertAlign w:val="subscript"/>
        </w:rPr>
        <w:t xml:space="preserve">3</w:t>
      </w:r>
      <w:r>
        <w:t xml:space="preserve">COONa) + ArCHO; (b) CH</w:t>
      </w:r>
      <w:r>
        <w:rPr>
          <w:vertAlign w:val="subscript"/>
        </w:rPr>
        <w:t xml:space="preserve">2</w:t>
      </w:r>
      <w:r>
        <w:t xml:space="preserve">(CN)</w:t>
      </w:r>
      <w:r>
        <w:rPr>
          <w:vertAlign w:val="subscript"/>
        </w:rPr>
        <w:t xml:space="preserve">2</w:t>
      </w:r>
      <w:r>
        <w:t xml:space="preserve"> </w:t>
      </w:r>
      <w:r>
        <w:t xml:space="preserve">carbanion + ArCHO; (c) cyanohydrin carbanion + ArCHO; (d) BrZn–CH</w:t>
      </w:r>
      <w:r>
        <w:rPr>
          <w:vertAlign w:val="subscript"/>
        </w:rPr>
        <w:t xml:space="preserve">2</w:t>
      </w:r>
      <w:r>
        <w:t xml:space="preserve">CO</w:t>
      </w:r>
      <w:r>
        <w:rPr>
          <w:vertAlign w:val="subscript"/>
        </w:rPr>
        <w:t xml:space="preserve">2</w:t>
      </w:r>
      <w:r>
        <w:t xml:space="preserve">Et + ketone; (e) enamine β-carbon + RX or enone; (f) malonate carbanion + CH</w:t>
      </w:r>
      <w:r>
        <w:rPr>
          <w:vertAlign w:val="subscript"/>
        </w:rPr>
        <w:t xml:space="preserve">2</w:t>
      </w:r>
      <w:r>
        <w:t xml:space="preserve">=CH–C≡N (1,4-addition giving NC–CH</w:t>
      </w:r>
      <w:r>
        <w:rPr>
          <w:vertAlign w:val="subscript"/>
        </w:rPr>
        <w:t xml:space="preserve">2</w:t>
      </w:r>
      <w:r>
        <w:t xml:space="preserve">CH</w:t>
      </w:r>
      <w:r>
        <w:rPr>
          <w:vertAlign w:val="subscript"/>
        </w:rPr>
        <w:t xml:space="preserve">2</w:t>
      </w:r>
      <w:r>
        <w:t xml:space="preserve">–CH(CO</w:t>
      </w:r>
      <w:r>
        <w:rPr>
          <w:vertAlign w:val="subscript"/>
        </w:rPr>
        <w:t xml:space="preserve">2</w:t>
      </w:r>
      <w:r>
        <w:t xml:space="preserve">Et)</w:t>
      </w:r>
      <w:r>
        <w:rPr>
          <w:vertAlign w:val="subscript"/>
        </w:rPr>
        <w:t xml:space="preserve">2</w:t>
      </w:r>
      <w:r>
        <w:t xml:space="preserve">).</w:t>
      </w:r>
    </w:p>
    <w:p>
      <w:pPr>
        <w:pStyle w:val="BodyText"/>
      </w:pPr>
      <w:r>
        <w:rPr>
          <w:bCs/>
          <w:b/>
        </w:rPr>
        <w:t xml:space="preserve">CA-32.</w:t>
      </w:r>
    </w:p>
    <w:p>
      <w:pPr>
        <w:pStyle w:val="BodyText"/>
      </w:pPr>
      <w:r>
        <w:t xml:space="preserve">Which carbanion is most stable? Rank (a) PhCH</w:t>
      </w:r>
      <w:r>
        <w:rPr>
          <w:vertAlign w:val="subscript"/>
        </w:rPr>
        <w:t xml:space="preserve">2</w:t>
      </w:r>
      <w:r>
        <w:rPr>
          <w:vertAlign w:val="superscript"/>
        </w:rPr>
        <w:t xml:space="preserve">−</w:t>
      </w:r>
      <w:r>
        <w:t xml:space="preserve">, (b) (Ph)</w:t>
      </w:r>
      <w:r>
        <w:rPr>
          <w:vertAlign w:val="subscript"/>
        </w:rPr>
        <w:t xml:space="preserve">3</w:t>
      </w:r>
      <w:r>
        <w:t xml:space="preserve">C</w:t>
      </w:r>
      <w:r>
        <w:rPr>
          <w:vertAlign w:val="superscript"/>
        </w:rPr>
        <w:t xml:space="preserve">−</w:t>
      </w:r>
      <w:r>
        <w:t xml:space="preserve">, (c) p-O</w:t>
      </w:r>
      <w:r>
        <w:rPr>
          <w:vertAlign w:val="subscript"/>
        </w:rPr>
        <w:t xml:space="preserve">2</w:t>
      </w:r>
      <w:r>
        <w:t xml:space="preserve">N–C</w:t>
      </w:r>
      <w:r>
        <w:rPr>
          <w:vertAlign w:val="subscript"/>
        </w:rPr>
        <w:t xml:space="preserve">6</w:t>
      </w:r>
      <w:r>
        <w:t xml:space="preserve">H</w:t>
      </w:r>
      <w:r>
        <w:rPr>
          <w:vertAlign w:val="subscript"/>
        </w:rPr>
        <w:t xml:space="preserve">4</w:t>
      </w:r>
      <w:r>
        <w:t xml:space="preserve">CH</w:t>
      </w:r>
      <w:r>
        <w:rPr>
          <w:vertAlign w:val="subscript"/>
        </w:rPr>
        <w:t xml:space="preserve">2</w:t>
      </w:r>
      <w:r>
        <w:rPr>
          <w:vertAlign w:val="superscript"/>
        </w:rPr>
        <w:t xml:space="preserve">−</w:t>
      </w:r>
      <w:r>
        <w:t xml:space="preserve">, (d) cyclopentadienide, (e) CH</w:t>
      </w:r>
      <w:r>
        <w:rPr>
          <w:vertAlign w:val="subscript"/>
        </w:rPr>
        <w:t xml:space="preserve">3</w:t>
      </w:r>
      <w:r>
        <w:rPr>
          <w:vertAlign w:val="superscript"/>
        </w:rPr>
        <w:t xml:space="preserve">−</w:t>
      </w:r>
      <w:r>
        <w:t xml:space="preserve">.</w:t>
      </w:r>
    </w:p>
    <w:p>
      <w:pPr>
        <w:pStyle w:val="BodyText"/>
      </w:pPr>
      <w:r>
        <w:drawing>
          <wp:inline>
            <wp:extent cx="5334000" cy="1700436"/>
            <wp:effectExtent b="0" l="0" r="0" t="0"/>
            <wp:docPr descr="" title="" id="1103" name="Picture"/>
            <a:graphic>
              <a:graphicData uri="http://schemas.openxmlformats.org/drawingml/2006/picture">
                <pic:pic>
                  <pic:nvPicPr>
                    <pic:cNvPr descr="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" id="1104" name="Picture"/>
                    <pic:cNvPicPr>
                      <a:picLocks noChangeArrowheads="1" noChangeAspect="1"/>
                    </pic:cNvPicPr>
                  </pic:nvPicPr>
                  <pic:blipFill>
                    <a:blip r:embed="rId1102"/>
                    <a:stretch>
                      <a:fillRect/>
                    </a:stretch>
                  </pic:blipFill>
                  <pic:spPr bwMode="auto">
                    <a:xfrm>
                      <a:off x="0" y="0"/>
                      <a:ext cx="5334000" cy="1700436"/>
                    </a:xfrm>
                    <a:prstGeom prst="rect">
                      <a:avLst/>
                    </a:prstGeom>
                    <a:noFill/>
                    <a:ln w="9525">
                      <a:noFill/>
                      <a:headEnd/>
                      <a:tailEnd/>
                    </a:ln>
                  </pic:spPr>
                </pic:pic>
              </a:graphicData>
            </a:graphic>
          </wp:inline>
        </w:drawing>
      </w:r>
    </w:p>
    <w:p>
      <w:pPr>
        <w:pStyle w:val="BodyText"/>
      </w:pPr>
      <w:r>
        <w:t xml:space="preserve">Answer: d &gt; c &gt; b &gt; a &gt; e (acid pK</w:t>
      </w:r>
      <w:r>
        <w:rPr>
          <w:vertAlign w:val="subscript"/>
        </w:rPr>
        <w:t xml:space="preserve">a</w:t>
      </w:r>
      <w:r>
        <w:t xml:space="preserve"> </w:t>
      </w:r>
      <w:r>
        <w:t xml:space="preserve">≈ 16, 20, 31, 41, 50)</w:t>
      </w:r>
    </w:p>
    <w:p>
      <w:pPr>
        <w:pStyle w:val="BodyText"/>
      </w:pPr>
      <w:r>
        <w:t xml:space="preserve">Cp</w:t>
      </w:r>
      <w:r>
        <w:rPr>
          <w:vertAlign w:val="superscript"/>
        </w:rPr>
        <w:t xml:space="preserve">−</w:t>
      </w:r>
      <w:r>
        <w:t xml:space="preserve"> </w:t>
      </w:r>
      <w:r>
        <w:t xml:space="preserve">is aromatic; the p-nitrobenzyl anion delocalises onto NO</w:t>
      </w:r>
      <w:r>
        <w:rPr>
          <w:vertAlign w:val="subscript"/>
        </w:rPr>
        <w:t xml:space="preserve">2</w:t>
      </w:r>
      <w:r>
        <w:t xml:space="preserve"> </w:t>
      </w:r>
      <w:r>
        <w:t xml:space="preserve">(−M); trityl has three phenyls, benzyl one; methyl has none. (⚑ the position of (c) relative to (b) is scale-dependent: the p-nitrobenzyl anion is more stable by ≈ 10 pK units than benzyl and comparable with trityl.)</w:t>
      </w:r>
    </w:p>
    <w:p>
      <w:pPr>
        <w:pStyle w:val="BodyText"/>
      </w:pPr>
      <w:r>
        <w:rPr>
          <w:bCs/>
          <w:b/>
        </w:rPr>
        <w:t xml:space="preserve">CA-33.</w:t>
      </w:r>
    </w:p>
    <w:p>
      <w:pPr>
        <w:pStyle w:val="BodyText"/>
      </w:pPr>
      <w:r>
        <w:t xml:space="preserve">Which of the following reactions will proceed to completion? (A) CH</w:t>
      </w:r>
      <w:r>
        <w:rPr>
          <w:vertAlign w:val="subscript"/>
        </w:rPr>
        <w:t xml:space="preserve">3</w:t>
      </w:r>
      <w:r>
        <w:t xml:space="preserve">COOEt + EtO</w:t>
      </w:r>
      <w:r>
        <w:rPr>
          <w:vertAlign w:val="superscript"/>
        </w:rPr>
        <w:t xml:space="preserve">−</w:t>
      </w:r>
      <w:r>
        <w:t xml:space="preserve">; (B) CH</w:t>
      </w:r>
      <w:r>
        <w:rPr>
          <w:vertAlign w:val="subscript"/>
        </w:rPr>
        <w:t xml:space="preserve">3</w:t>
      </w:r>
      <w:r>
        <w:t xml:space="preserve">COCH</w:t>
      </w:r>
      <w:r>
        <w:rPr>
          <w:vertAlign w:val="subscript"/>
        </w:rPr>
        <w:t xml:space="preserve">2</w:t>
      </w:r>
      <w:r>
        <w:t xml:space="preserve">COOEt + EtO</w:t>
      </w:r>
      <w:r>
        <w:rPr>
          <w:vertAlign w:val="superscript"/>
        </w:rPr>
        <w:t xml:space="preserve">−</w:t>
      </w:r>
      <w:r>
        <w:t xml:space="preserve">; (C) PhC≡CH + HO</w:t>
      </w:r>
      <w:r>
        <w:rPr>
          <w:vertAlign w:val="superscript"/>
        </w:rPr>
        <w:t xml:space="preserve">−</w:t>
      </w:r>
      <w:r>
        <w:t xml:space="preserve">; (D) CH</w:t>
      </w:r>
      <w:r>
        <w:rPr>
          <w:vertAlign w:val="subscript"/>
        </w:rPr>
        <w:t xml:space="preserve">3</w:t>
      </w:r>
      <w:r>
        <w:t xml:space="preserve">NO</w:t>
      </w:r>
      <w:r>
        <w:rPr>
          <w:vertAlign w:val="subscript"/>
        </w:rPr>
        <w:t xml:space="preserve">2</w:t>
      </w:r>
      <w:r>
        <w:t xml:space="preserve"> </w:t>
      </w:r>
      <w:r>
        <w:t xml:space="preserve">+ HO</w:t>
      </w:r>
      <w:r>
        <w:rPr>
          <w:vertAlign w:val="superscript"/>
        </w:rPr>
        <w:t xml:space="preserve">−</w:t>
      </w:r>
      <w:r>
        <w:t xml:space="preserve">.</w:t>
      </w:r>
    </w:p>
    <w:p>
      <w:pPr>
        <w:pStyle w:val="BodyText"/>
      </w:pPr>
      <w:r>
        <w:t xml:space="preserve">Answer: (B) and (D)</w:t>
      </w:r>
    </w:p>
    <w:p>
      <w:pPr>
        <w:pStyle w:val="BodyText"/>
      </w:pPr>
      <w:r>
        <w:t xml:space="preserve">Use pK</w:t>
      </w:r>
      <w:r>
        <w:rPr>
          <w:vertAlign w:val="subscript"/>
        </w:rPr>
        <w:t xml:space="preserve">a</w:t>
      </w:r>
      <w:r>
        <w:t xml:space="preserve">: acetoacetate 10.7 and nitromethane 10.2 are much more acidic than EtOH (16) or water (15.7), so deprotonation is complete. Ethyl acetate (25.6) and phenylacetylene (≈ 29, DMSO) are not deprotonated appreciably.</w:t>
      </w:r>
    </w:p>
    <w:p>
      <w:pPr>
        <w:pStyle w:val="BodyText"/>
      </w:pPr>
      <w:r>
        <w:rPr>
          <w:bCs/>
          <w:b/>
        </w:rPr>
        <w:t xml:space="preserve">CA-34.</w:t>
      </w:r>
    </w:p>
    <w:p>
      <w:pPr>
        <w:pStyle w:val="BodyText"/>
      </w:pPr>
      <w:r>
        <w:t xml:space="preserve">Chloroform reacts with solid KOH in a non-polar solvent with a phase-transfer catalyst (BnEt</w:t>
      </w:r>
      <w:r>
        <w:rPr>
          <w:vertAlign w:val="subscript"/>
        </w:rPr>
        <w:t xml:space="preserve">3</w:t>
      </w:r>
      <w:r>
        <w:t xml:space="preserve">N</w:t>
      </w:r>
      <w:r>
        <w:rPr>
          <w:vertAlign w:val="superscript"/>
        </w:rPr>
        <w:t xml:space="preserve">+</w:t>
      </w:r>
      <w:r>
        <w:t xml:space="preserve">Cl</w:t>
      </w:r>
      <w:r>
        <w:rPr>
          <w:vertAlign w:val="superscript"/>
        </w:rPr>
        <w:t xml:space="preserve">−</w:t>
      </w:r>
      <w:r>
        <w:t xml:space="preserve">) in the presence of cyclohexene. Name the product and the role of the catalyst.</w:t>
      </w:r>
    </w:p>
    <w:p>
      <w:pPr>
        <w:pStyle w:val="BodyText"/>
      </w:pPr>
      <w:r>
        <w:drawing>
          <wp:inline>
            <wp:extent cx="2463800" cy="1752600"/>
            <wp:effectExtent b="0" l="0" r="0" t="0"/>
            <wp:docPr descr="" title="" id="1106" name="Picture"/>
            <a:graphic>
              <a:graphicData uri="http://schemas.openxmlformats.org/drawingml/2006/picture">
                <pic:pic>
                  <pic:nvPicPr>
                    <pic:cNvPr descr="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" id="1107" name="Picture"/>
                    <pic:cNvPicPr>
                      <a:picLocks noChangeArrowheads="1" noChangeAspect="1"/>
                    </pic:cNvPicPr>
                  </pic:nvPicPr>
                  <pic:blipFill>
                    <a:blip r:embed="rId1105"/>
                    <a:stretch>
                      <a:fillRect/>
                    </a:stretch>
                  </pic:blipFill>
                  <pic:spPr bwMode="auto">
                    <a:xfrm>
                      <a:off x="0" y="0"/>
                      <a:ext cx="2463800" cy="1752600"/>
                    </a:xfrm>
                    <a:prstGeom prst="rect">
                      <a:avLst/>
                    </a:prstGeom>
                    <a:noFill/>
                    <a:ln w="9525">
                      <a:noFill/>
                      <a:headEnd/>
                      <a:tailEnd/>
                    </a:ln>
                  </pic:spPr>
                </pic:pic>
              </a:graphicData>
            </a:graphic>
          </wp:inline>
        </w:drawing>
      </w:r>
    </w:p>
    <w:p>
      <w:pPr>
        <w:pStyle w:val="BodyText"/>
      </w:pPr>
      <w:r>
        <w:t xml:space="preserve">Answer: 7,7-dichlorobicyclo[4.1.0]heptane; the catalyst carries HO</w:t>
      </w:r>
      <w:r>
        <w:rPr>
          <w:vertAlign w:val="superscript"/>
        </w:rPr>
        <w:t xml:space="preserve">−</w:t>
      </w:r>
      <w:r>
        <w:t xml:space="preserve"> </w:t>
      </w:r>
      <w:r>
        <w:t xml:space="preserve">(or CCl</w:t>
      </w:r>
      <w:r>
        <w:rPr>
          <w:vertAlign w:val="subscript"/>
        </w:rPr>
        <w:t xml:space="preserve">3</w:t>
      </w:r>
      <w:r>
        <w:rPr>
          <w:vertAlign w:val="superscript"/>
        </w:rPr>
        <w:t xml:space="preserve">−</w:t>
      </w:r>
      <w:r>
        <w:t xml:space="preserve">) into the organic phase</w:t>
      </w:r>
    </w:p>
    <w:p>
      <w:pPr>
        <w:pStyle w:val="BodyText"/>
      </w:pPr>
      <w:r>
        <w:t xml:space="preserve">Makosza interfacial mechanism: HO</w:t>
      </w:r>
      <w:r>
        <w:rPr>
          <w:vertAlign w:val="superscript"/>
        </w:rPr>
        <w:t xml:space="preserve">−</w:t>
      </w:r>
      <w:r>
        <w:t xml:space="preserve"> </w:t>
      </w:r>
      <w:r>
        <w:t xml:space="preserve">deprotonates CHCl</w:t>
      </w:r>
      <w:r>
        <w:rPr>
          <w:vertAlign w:val="subscript"/>
        </w:rPr>
        <w:t xml:space="preserve">3</w:t>
      </w:r>
      <w:r>
        <w:t xml:space="preserve"> </w:t>
      </w:r>
      <w:r>
        <w:t xml:space="preserve">at the interface; Q</w:t>
      </w:r>
      <w:r>
        <w:rPr>
          <w:vertAlign w:val="superscript"/>
        </w:rPr>
        <w:t xml:space="preserve">+</w:t>
      </w:r>
      <w:r>
        <w:t xml:space="preserve">CCl</w:t>
      </w:r>
      <w:r>
        <w:rPr>
          <w:vertAlign w:val="subscript"/>
        </w:rPr>
        <w:t xml:space="preserve">3</w:t>
      </w:r>
      <w:r>
        <w:rPr>
          <w:vertAlign w:val="superscript"/>
        </w:rPr>
        <w:t xml:space="preserve">−</w:t>
      </w:r>
      <w:r>
        <w:t xml:space="preserve"> </w:t>
      </w:r>
      <w:r>
        <w:t xml:space="preserve">moves into the organic phase, loses Cl</w:t>
      </w:r>
      <w:r>
        <w:rPr>
          <w:vertAlign w:val="superscript"/>
        </w:rPr>
        <w:t xml:space="preserve">−</w:t>
      </w:r>
      <w:r>
        <w:t xml:space="preserve"> </w:t>
      </w:r>
      <w:r>
        <w:t xml:space="preserve">to give :CCl</w:t>
      </w:r>
      <w:r>
        <w:rPr>
          <w:vertAlign w:val="subscript"/>
        </w:rPr>
        <w:t xml:space="preserve">2</w:t>
      </w:r>
      <w:r>
        <w:t xml:space="preserve">, which adds to the alkene.</w:t>
      </w:r>
    </w:p>
    <w:p>
      <w:pPr>
        <w:pStyle w:val="BodyText"/>
      </w:pPr>
      <w:r>
        <w:rPr>
          <w:bCs/>
          <w:b/>
        </w:rPr>
        <w:t xml:space="preserve">CA-35.</w:t>
      </w:r>
    </w:p>
    <w:p>
      <w:pPr>
        <w:pStyle w:val="BodyText"/>
      </w:pPr>
      <w:r>
        <w:t xml:space="preserve">The conjugate acid of which base has a pK</w:t>
      </w:r>
      <w:r>
        <w:rPr>
          <w:vertAlign w:val="subscript"/>
        </w:rPr>
        <w:t xml:space="preserve">a</w:t>
      </w:r>
      <w:r>
        <w:t xml:space="preserve"> </w:t>
      </w:r>
      <w:r>
        <w:t xml:space="preserve">high enough to deprotonate benzene? Which of NaOH, NaOEt, NaNH</w:t>
      </w:r>
      <w:r>
        <w:rPr>
          <w:vertAlign w:val="subscript"/>
        </w:rPr>
        <w:t xml:space="preserve">2</w:t>
      </w:r>
      <w:r>
        <w:t xml:space="preserve">, n-BuLi/TMEDA, LDA can do so?</w:t>
      </w:r>
    </w:p>
    <w:p>
      <w:pPr>
        <w:pStyle w:val="BodyText"/>
      </w:pPr>
      <w:r>
        <w:t xml:space="preserve">Answer: n-BuLi/TMEDA only (pK</w:t>
      </w:r>
      <w:r>
        <w:rPr>
          <w:vertAlign w:val="subscript"/>
        </w:rPr>
        <w:t xml:space="preserve">a</w:t>
      </w:r>
      <w:r>
        <w:t xml:space="preserve"> </w:t>
      </w:r>
      <w:r>
        <w:t xml:space="preserve">of benzene ≈ 43)</w:t>
      </w:r>
    </w:p>
    <w:p>
      <w:pPr>
        <w:pStyle w:val="BodyText"/>
      </w:pPr>
      <w:r>
        <w:t xml:space="preserve">NH</w:t>
      </w:r>
      <w:r>
        <w:rPr>
          <w:vertAlign w:val="subscript"/>
        </w:rPr>
        <w:t xml:space="preserve">3</w:t>
      </w:r>
      <w:r>
        <w:t xml:space="preserve"> </w:t>
      </w:r>
      <w:r>
        <w:t xml:space="preserve">(≈ 38) and diisopropylamine (36) are too weak as conjugate acids; butane (≈ 50) is strong enough. TMEDA breaks up the BuLi hexamer, making it kinetically capable.</w:t>
      </w:r>
    </w:p>
    <w:p>
      <w:pPr>
        <w:pStyle w:val="BodyText"/>
      </w:pPr>
      <w:r>
        <w:rPr>
          <w:bCs/>
          <w:b/>
        </w:rPr>
        <w:t xml:space="preserve">CA-36.</w:t>
      </w:r>
    </w:p>
    <w:p>
      <w:pPr>
        <w:pStyle w:val="BodyText"/>
      </w:pPr>
      <w:r>
        <w:t xml:space="preserve">Racemic 2-bromobutane forms a Grignard reagent which is hydrolysed with D</w:t>
      </w:r>
      <w:r>
        <w:rPr>
          <w:vertAlign w:val="subscript"/>
        </w:rPr>
        <w:t xml:space="preserve">2</w:t>
      </w:r>
      <w:r>
        <w:t xml:space="preserve">O. Is the 2-deutero-butane optically active if one starts from enantiopure (S)-2-bromobutane?</w:t>
      </w:r>
    </w:p>
    <w:p>
      <w:pPr>
        <w:pStyle w:val="BodyText"/>
      </w:pPr>
      <w:r>
        <w:t xml:space="preserve">Answer: no, racemic</w:t>
      </w:r>
    </w:p>
    <w:p>
      <w:pPr>
        <w:pStyle w:val="BodyText"/>
      </w:pPr>
      <w:r>
        <w:t xml:space="preserve">Grignard formation proceeds through radical intermediates at the metal surface (single-electron transfer), which are planar and lose configuration; the secondary alkyl Grignard also inverts configurationally on the time scale of hours at room temperature. In contrast, vinyl and cyclopropyl Grignards and many organolithiums at −78 °C retain configuration.</w:t>
      </w:r>
    </w:p>
    <w:p>
      <w:pPr>
        <w:pStyle w:val="BodyText"/>
      </w:pPr>
      <w:r>
        <w:rPr>
          <w:bCs/>
          <w:b/>
        </w:rPr>
        <w:t xml:space="preserve">CA-37.</w:t>
      </w:r>
    </w:p>
    <w:p>
      <w:pPr>
        <w:pStyle w:val="BodyText"/>
      </w:pPr>
      <w:r>
        <w:t xml:space="preserve">Which of the following do</w:t>
      </w:r>
      <w:r>
        <w:t xml:space="preserve"> </w:t>
      </w:r>
      <w:r>
        <w:rPr>
          <w:bCs/>
          <w:b/>
        </w:rPr>
        <w:t xml:space="preserve">not</w:t>
      </w:r>
      <w:r>
        <w:t xml:space="preserve"> </w:t>
      </w:r>
      <w:r>
        <w:t xml:space="preserve">take place? (a) CH</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CH</w:t>
      </w:r>
      <w:r>
        <w:rPr>
          <w:vertAlign w:val="subscript"/>
        </w:rPr>
        <w:t xml:space="preserve">2</w:t>
      </w:r>
      <w:r>
        <w:t xml:space="preserve">Li + CH</w:t>
      </w:r>
      <w:r>
        <w:rPr>
          <w:vertAlign w:val="subscript"/>
        </w:rPr>
        <w:t xml:space="preserve">3</w:t>
      </w:r>
      <w:r>
        <w:t xml:space="preserve">CH</w:t>
      </w:r>
      <w:r>
        <w:rPr>
          <w:vertAlign w:val="subscript"/>
        </w:rPr>
        <w:t xml:space="preserve">2</w:t>
      </w:r>
      <w:r>
        <w:t xml:space="preserve">OH → butane; (b) RMgBr + R′COOH → R–H; (c) RMgBr + aldehyde with a COOH group → alcohol (without protection); (d) PhMgBr + CO</w:t>
      </w:r>
      <w:r>
        <w:rPr>
          <w:vertAlign w:val="subscript"/>
        </w:rPr>
        <w:t xml:space="preserve">2</w:t>
      </w:r>
      <w:r>
        <w:t xml:space="preserve"> </w:t>
      </w:r>
      <w:r>
        <w:t xml:space="preserve">→ PhCOOH.</w:t>
      </w:r>
    </w:p>
    <w:p>
      <w:pPr>
        <w:pStyle w:val="BodyText"/>
      </w:pPr>
      <w:r>
        <w:t xml:space="preserve">Answer: (c) does not give the clean alcohol</w:t>
      </w:r>
    </w:p>
    <w:p>
      <w:pPr>
        <w:pStyle w:val="BodyText"/>
      </w:pPr>
      <w:r>
        <w:t xml:space="preserve">The Grignard reagent first deprotonates the COOH (acid–base is faster than addition) and consumes one equivalent; the carboxylate then does not react further, so addition to the aldehyde needs excess reagent or protection of the acid. (a), (b), (d) occur.</w:t>
      </w:r>
    </w:p>
    <w:p>
      <w:pPr>
        <w:pStyle w:val="BodyText"/>
      </w:pPr>
      <w:r>
        <w:rPr>
          <w:bCs/>
          <w:b/>
        </w:rPr>
        <w:t xml:space="preserve">CA-38.</w:t>
      </w:r>
    </w:p>
    <w:p>
      <w:pPr>
        <w:pStyle w:val="BodyText"/>
      </w:pPr>
      <w:r>
        <w:t xml:space="preserve">Convert (i) CH</w:t>
      </w:r>
      <w:r>
        <w:rPr>
          <w:vertAlign w:val="subscript"/>
        </w:rPr>
        <w:t xml:space="preserve">3</w:t>
      </w:r>
      <w:r>
        <w:t xml:space="preserve">COCH</w:t>
      </w:r>
      <w:r>
        <w:rPr>
          <w:vertAlign w:val="subscript"/>
        </w:rPr>
        <w:t xml:space="preserve">3</w:t>
      </w:r>
      <w:r>
        <w:t xml:space="preserve"> </w:t>
      </w:r>
      <w:r>
        <w:t xml:space="preserve">→ (CH</w:t>
      </w:r>
      <w:r>
        <w:rPr>
          <w:vertAlign w:val="subscript"/>
        </w:rPr>
        <w:t xml:space="preserve">3</w:t>
      </w:r>
      <w:r>
        <w:t xml:space="preserve">)</w:t>
      </w:r>
      <w:r>
        <w:rPr>
          <w:vertAlign w:val="subscript"/>
        </w:rPr>
        <w:t xml:space="preserve">2</w:t>
      </w:r>
      <w:r>
        <w:t xml:space="preserve">C=CH–COCH</w:t>
      </w:r>
      <w:r>
        <w:rPr>
          <w:vertAlign w:val="subscript"/>
        </w:rPr>
        <w:t xml:space="preserve">3</w:t>
      </w:r>
      <w:r>
        <w:t xml:space="preserve"> </w:t>
      </w:r>
      <w:r>
        <w:t xml:space="preserve">(mesityl oxide), (ii) CH</w:t>
      </w:r>
      <w:r>
        <w:rPr>
          <w:vertAlign w:val="subscript"/>
        </w:rPr>
        <w:t xml:space="preserve">3</w:t>
      </w:r>
      <w:r>
        <w:t xml:space="preserve">CHO → CH</w:t>
      </w:r>
      <w:r>
        <w:rPr>
          <w:vertAlign w:val="subscript"/>
        </w:rPr>
        <w:t xml:space="preserve">3</w:t>
      </w:r>
      <w:r>
        <w:t xml:space="preserve">CH=CH–CHO, (iii) HCHO + CH</w:t>
      </w:r>
      <w:r>
        <w:rPr>
          <w:vertAlign w:val="subscript"/>
        </w:rPr>
        <w:t xml:space="preserve">3</w:t>
      </w:r>
      <w:r>
        <w:t xml:space="preserve">CHO → ? (NaOH; crossed aldol), (iv) PhCHO + (CH</w:t>
      </w:r>
      <w:r>
        <w:rPr>
          <w:vertAlign w:val="subscript"/>
        </w:rPr>
        <w:t xml:space="preserve">3</w:t>
      </w:r>
      <w:r>
        <w:t xml:space="preserve">CO)</w:t>
      </w:r>
      <w:r>
        <w:rPr>
          <w:vertAlign w:val="subscript"/>
        </w:rPr>
        <w:t xml:space="preserve">2</w:t>
      </w:r>
      <w:r>
        <w:t xml:space="preserve">O/CH</w:t>
      </w:r>
      <w:r>
        <w:rPr>
          <w:vertAlign w:val="subscript"/>
        </w:rPr>
        <w:t xml:space="preserve">3</w:t>
      </w:r>
      <w:r>
        <w:t xml:space="preserve">COONa/Δ → ?</w:t>
      </w:r>
    </w:p>
    <w:p>
      <w:pPr>
        <w:pStyle w:val="BodyText"/>
      </w:pPr>
      <w:r>
        <w:t xml:space="preserve">Answer: (i) aldol then E1cB; (ii) crotonaldehyde; (iii) acrolein or (with excess HCHO) pentaerythritol precursors; (iv) cinnamic acid (Perkin)</w:t>
      </w:r>
    </w:p>
    <w:p>
      <w:pPr>
        <w:pStyle w:val="BodyText"/>
      </w:pPr>
      <w:r>
        <w:t xml:space="preserve">In (iii) formaldehyde has no α-H and is an excellent electrophile; with acetaldehyde in excess HCHO and base the three α-H are all hydroxymethylated and a final crossed Cannizzaro reduction by HCHO gives pentaerythritol C(CH</w:t>
      </w:r>
      <w:r>
        <w:rPr>
          <w:vertAlign w:val="subscript"/>
        </w:rPr>
        <w:t xml:space="preserve">2</w:t>
      </w:r>
      <w:r>
        <w:t xml:space="preserve">OH)</w:t>
      </w:r>
      <w:r>
        <w:rPr>
          <w:vertAlign w:val="subscript"/>
        </w:rPr>
        <w:t xml:space="preserve">4</w:t>
      </w:r>
      <w:r>
        <w:t xml:space="preserve">. (iv) The enolate of the anhydride attacks PhCHO and elimination/hydrolysis gives E-cinnamic acid.</w:t>
      </w:r>
    </w:p>
    <w:p>
      <w:pPr>
        <w:pStyle w:val="BodyText"/>
      </w:pPr>
      <w:r>
        <w:rPr>
          <w:bCs/>
          <w:b/>
        </w:rPr>
        <w:t xml:space="preserve">CA-39.</w:t>
      </w:r>
    </w:p>
    <w:p>
      <w:pPr>
        <w:pStyle w:val="BodyText"/>
      </w:pPr>
      <w:r>
        <w:t xml:space="preserve">A student claims that carbanions rearrange like carbocations by 1,2-hydride and 1,2-alkyl shifts. Evaluate.</w:t>
      </w:r>
    </w:p>
    <w:p>
      <w:pPr>
        <w:pStyle w:val="BodyText"/>
      </w:pPr>
      <w:r>
        <w:t xml:space="preserve">Answer: incorrect</w:t>
      </w:r>
    </w:p>
    <w:p>
      <w:pPr>
        <w:pStyle w:val="BodyText"/>
      </w:pPr>
      <w:r>
        <w:t xml:space="preserve">A 1,2-shift needs a three-centre, two-electron TS with an</w:t>
      </w:r>
      <w:r>
        <w:t xml:space="preserve"> </w:t>
      </w:r>
      <w:r>
        <w:rPr>
          <w:iCs/>
          <w:i/>
        </w:rPr>
        <w:t xml:space="preserve">empty</w:t>
      </w:r>
      <w:r>
        <w:t xml:space="preserve"> </w:t>
      </w:r>
      <w:r>
        <w:t xml:space="preserve">orbital to receive the pair; the carbanion carbon already has a filled lone pair, so such a shift would require a four-electron three-centre TS (forbidden/high barrier). Aryl and vinyl groups migrate to carbanions through spiro/cyclopropane-like intermediates (Grovenstein–Zimmerman), by using their π systems.</w:t>
      </w:r>
    </w:p>
    <w:p>
      <w:pPr>
        <w:pStyle w:val="BodyText"/>
      </w:pPr>
      <w:r>
        <w:rPr>
          <w:bCs/>
          <w:b/>
        </w:rPr>
        <w:t xml:space="preserve">CA-40.</w:t>
      </w:r>
    </w:p>
    <w:p>
      <w:pPr>
        <w:pStyle w:val="BodyText"/>
      </w:pPr>
      <w:r>
        <w:t xml:space="preserve">α-Elimination versus β-elimination: why does CHCl</w:t>
      </w:r>
      <w:r>
        <w:rPr>
          <w:vertAlign w:val="subscript"/>
        </w:rPr>
        <w:t xml:space="preserve">3</w:t>
      </w:r>
      <w:r>
        <w:t xml:space="preserve"> </w:t>
      </w:r>
      <w:r>
        <w:t xml:space="preserve">+ HO</w:t>
      </w:r>
      <w:r>
        <w:rPr>
          <w:vertAlign w:val="superscript"/>
        </w:rPr>
        <w:t xml:space="preserve">−</w:t>
      </w:r>
      <w:r>
        <w:t xml:space="preserve"> </w:t>
      </w:r>
      <w:r>
        <w:t xml:space="preserve">give :CCl</w:t>
      </w:r>
      <w:r>
        <w:rPr>
          <w:vertAlign w:val="subscript"/>
        </w:rPr>
        <w:t xml:space="preserve">2</w:t>
      </w:r>
      <w:r>
        <w:t xml:space="preserve"> </w:t>
      </w:r>
      <w:r>
        <w:t xml:space="preserve">while CH</w:t>
      </w:r>
      <w:r>
        <w:rPr>
          <w:vertAlign w:val="subscript"/>
        </w:rPr>
        <w:t xml:space="preserve">3</w:t>
      </w:r>
      <w:r>
        <w:t xml:space="preserve">CH</w:t>
      </w:r>
      <w:r>
        <w:rPr>
          <w:vertAlign w:val="subscript"/>
        </w:rPr>
        <w:t xml:space="preserve">2</w:t>
      </w:r>
      <w:r>
        <w:t xml:space="preserve">Cl + HO</w:t>
      </w:r>
      <w:r>
        <w:rPr>
          <w:vertAlign w:val="superscript"/>
        </w:rPr>
        <w:t xml:space="preserve">−</w:t>
      </w:r>
      <w:r>
        <w:t xml:space="preserve"> </w:t>
      </w:r>
      <w:r>
        <w:t xml:space="preserve">gives CH</w:t>
      </w:r>
      <w:r>
        <w:rPr>
          <w:vertAlign w:val="subscript"/>
        </w:rPr>
        <w:t xml:space="preserve">2</w:t>
      </w:r>
      <w:r>
        <w:t xml:space="preserve">=CH</w:t>
      </w:r>
      <w:r>
        <w:rPr>
          <w:vertAlign w:val="subscript"/>
        </w:rPr>
        <w:t xml:space="preserve">2</w:t>
      </w:r>
      <w:r>
        <w:t xml:space="preserve">?</w:t>
      </w:r>
    </w:p>
    <w:p>
      <w:pPr>
        <w:pStyle w:val="BodyText"/>
      </w:pPr>
      <w:r>
        <w:t xml:space="preserve">Answer: no β-H in CHCl</w:t>
      </w:r>
      <w:r>
        <w:rPr>
          <w:vertAlign w:val="subscript"/>
        </w:rPr>
        <w:t xml:space="preserve">3</w:t>
      </w:r>
      <w:r>
        <w:t xml:space="preserve">; the anion CCl</w:t>
      </w:r>
      <w:r>
        <w:rPr>
          <w:vertAlign w:val="subscript"/>
        </w:rPr>
        <w:t xml:space="preserve">3</w:t>
      </w:r>
      <w:r>
        <w:rPr>
          <w:vertAlign w:val="superscript"/>
        </w:rPr>
        <w:t xml:space="preserve">−</w:t>
      </w:r>
      <w:r>
        <w:t xml:space="preserve"> </w:t>
      </w:r>
      <w:r>
        <w:t xml:space="preserve">is stable and eliminates from the same carbon</w:t>
      </w:r>
    </w:p>
    <w:p>
      <w:pPr>
        <w:pStyle w:val="BodyText"/>
      </w:pPr>
      <w:r>
        <w:t xml:space="preserve">Chloroform has only one carbon, so a β-elimination is impossible. Its carbanion is stabilised by three Cl (−I, polarisability), long-lived enough to lose Cl</w:t>
      </w:r>
      <w:r>
        <w:rPr>
          <w:vertAlign w:val="superscript"/>
        </w:rPr>
        <w:t xml:space="preserve">−</w:t>
      </w:r>
      <w:r>
        <w:t xml:space="preserve"> </w:t>
      </w:r>
      <w:r>
        <w:t xml:space="preserve">(α). Ethyl chloride has a β-H and an E2 pathway.</w:t>
      </w:r>
    </w:p>
    <w:p>
      <w:pPr>
        <w:pStyle w:val="BodyText"/>
      </w:pPr>
      <w:r>
        <w:rPr>
          <w:bCs/>
          <w:b/>
        </w:rPr>
        <w:t xml:space="preserve">CA-41.</w:t>
      </w:r>
    </w:p>
    <w:p>
      <w:pPr>
        <w:pStyle w:val="BodyText"/>
      </w:pPr>
      <w:r>
        <w:t xml:space="preserve">Using the Zimmerman–Traxler model, say which aldol diastereomer is formed by the Z-lithium enolate of 3-pentanone with benzaldehyde.</w:t>
      </w:r>
    </w:p>
    <w:p>
      <w:pPr>
        <w:pStyle w:val="BodyText"/>
      </w:pPr>
      <w:r>
        <w:t xml:space="preserve">Answer: the syn aldol</w:t>
      </w:r>
    </w:p>
    <w:p>
      <w:pPr>
        <w:pStyle w:val="BodyText"/>
      </w:pPr>
      <w:r>
        <w:t xml:space="preserve">In the chair six-membered TS the aldehyde Ph occupies the equatorial position; with a Z-enolate the two substituents that become the stereocentres end up syn in the zig-zag drawing. E-enolates give anti.</w:t>
      </w:r>
    </w:p>
    <w:p>
      <w:pPr>
        <w:pStyle w:val="BodyText"/>
      </w:pPr>
      <w:r>
        <w:rPr>
          <w:bCs/>
          <w:b/>
        </w:rPr>
        <w:t xml:space="preserve">CA-42.</w:t>
      </w:r>
    </w:p>
    <w:p>
      <w:pPr>
        <w:pStyle w:val="BodyText"/>
      </w:pPr>
      <w:r>
        <w:t xml:space="preserve">Which has the more acidic C–H, 1,3-cyclopentadiene (≈ 16) or 1,3-cycloheptatriene (≈ 36)? Explain, and also predict where CH</w:t>
      </w:r>
      <w:r>
        <w:rPr>
          <w:vertAlign w:val="subscript"/>
        </w:rPr>
        <w:t xml:space="preserve">3</w:t>
      </w:r>
      <w:r>
        <w:t xml:space="preserve">Li would remove a proton from 1,3,5-cycloheptatriene.</w:t>
      </w:r>
    </w:p>
    <w:p>
      <w:pPr>
        <w:pStyle w:val="BodyText"/>
      </w:pPr>
      <w:r>
        <w:drawing>
          <wp:inline>
            <wp:extent cx="3251200" cy="2159000"/>
            <wp:effectExtent b="0" l="0" r="0" t="0"/>
            <wp:docPr descr="" title="" id="1109" name="Picture"/>
            <a:graphic>
              <a:graphicData uri="http://schemas.openxmlformats.org/drawingml/2006/picture">
                <pic:pic>
                  <pic:nvPicPr>
                    <pic:cNvPr descr="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" id="1110" name="Picture"/>
                    <pic:cNvPicPr>
                      <a:picLocks noChangeArrowheads="1" noChangeAspect="1"/>
                    </pic:cNvPicPr>
                  </pic:nvPicPr>
                  <pic:blipFill>
                    <a:blip r:embed="rId1108"/>
                    <a:stretch>
                      <a:fillRect/>
                    </a:stretch>
                  </pic:blipFill>
                  <pic:spPr bwMode="auto">
                    <a:xfrm>
                      <a:off x="0" y="0"/>
                      <a:ext cx="3251200" cy="2159000"/>
                    </a:xfrm>
                    <a:prstGeom prst="rect">
                      <a:avLst/>
                    </a:prstGeom>
                    <a:noFill/>
                    <a:ln w="9525">
                      <a:noFill/>
                      <a:headEnd/>
                      <a:tailEnd/>
                    </a:ln>
                  </pic:spPr>
                </pic:pic>
              </a:graphicData>
            </a:graphic>
          </wp:inline>
        </w:drawing>
      </w:r>
    </w:p>
    <w:p>
      <w:pPr>
        <w:pStyle w:val="BodyText"/>
      </w:pPr>
      <w:r>
        <w:t xml:space="preserve">Answer: cyclopentadiene; at the CH</w:t>
      </w:r>
      <w:r>
        <w:rPr>
          <w:vertAlign w:val="subscript"/>
        </w:rPr>
        <w:t xml:space="preserve">2</w:t>
      </w:r>
      <w:r>
        <w:t xml:space="preserve"> </w:t>
      </w:r>
      <w:r>
        <w:t xml:space="preserve">(C-7)</w:t>
      </w:r>
    </w:p>
    <w:p>
      <w:pPr>
        <w:pStyle w:val="BodyText"/>
      </w:pPr>
      <w:r>
        <w:t xml:space="preserve">Cp</w:t>
      </w:r>
      <w:r>
        <w:rPr>
          <w:vertAlign w:val="superscript"/>
        </w:rPr>
        <w:t xml:space="preserve">−</w:t>
      </w:r>
      <w:r>
        <w:t xml:space="preserve"> </w:t>
      </w:r>
      <w:r>
        <w:t xml:space="preserve">is aromatic; the cycloheptatrienyl anion would have 8π (antiaromatic) in a planar ring and is destabilised (the pK</w:t>
      </w:r>
      <w:r>
        <w:rPr>
          <w:vertAlign w:val="subscript"/>
        </w:rPr>
        <w:t xml:space="preserve">a</w:t>
      </w:r>
      <w:r>
        <w:t xml:space="preserve"> </w:t>
      </w:r>
      <w:r>
        <w:t xml:space="preserve">of 36 corresponds to a non-planar, non-aromatic anion). Both lose H from the sp</w:t>
      </w:r>
      <w:r>
        <w:rPr>
          <w:vertAlign w:val="superscript"/>
        </w:rPr>
        <w:t xml:space="preserve">3</w:t>
      </w:r>
      <w:r>
        <w:t xml:space="preserve"> </w:t>
      </w:r>
      <w:r>
        <w:t xml:space="preserve">carbon.</w:t>
      </w:r>
    </w:p>
    <w:p>
      <w:pPr>
        <w:pStyle w:val="BodyText"/>
      </w:pPr>
      <w:r>
        <w:rPr>
          <w:bCs/>
          <w:b/>
        </w:rPr>
        <w:t xml:space="preserve">CA-43.</w:t>
      </w:r>
    </w:p>
    <w:p>
      <w:pPr>
        <w:pStyle w:val="BodyText"/>
      </w:pPr>
      <w:r>
        <w:t xml:space="preserve">A carbanion is generated from CH</w:t>
      </w:r>
      <w:r>
        <w:rPr>
          <w:vertAlign w:val="subscript"/>
        </w:rPr>
        <w:t xml:space="preserve">3</w:t>
      </w:r>
      <w:r>
        <w:t xml:space="preserve">COCH</w:t>
      </w:r>
      <w:r>
        <w:rPr>
          <w:vertAlign w:val="subscript"/>
        </w:rPr>
        <w:t xml:space="preserve">2</w:t>
      </w:r>
      <w:r>
        <w:t xml:space="preserve">CH</w:t>
      </w:r>
      <w:r>
        <w:rPr>
          <w:vertAlign w:val="subscript"/>
        </w:rPr>
        <w:t xml:space="preserve">3</w:t>
      </w:r>
      <w:r>
        <w:t xml:space="preserve"> </w:t>
      </w:r>
      <w:r>
        <w:t xml:space="preserve">(2-butanone). Name the two possible enolates and the conditions that select each.</w:t>
      </w:r>
    </w:p>
    <w:p>
      <w:pPr>
        <w:pStyle w:val="BodyText"/>
      </w:pPr>
      <w:r>
        <w:drawing>
          <wp:inline>
            <wp:extent cx="3898900" cy="2298700"/>
            <wp:effectExtent b="0" l="0" r="0" t="0"/>
            <wp:docPr descr="" title="" id="1112" name="Picture"/>
            <a:graphic>
              <a:graphicData uri="http://schemas.openxmlformats.org/drawingml/2006/picture">
                <pic:pic>
                  <pic:nvPicPr>
                    <pic:cNvPr descr="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" id="1113" name="Picture"/>
                    <pic:cNvPicPr>
                      <a:picLocks noChangeArrowheads="1" noChangeAspect="1"/>
                    </pic:cNvPicPr>
                  </pic:nvPicPr>
                  <pic:blipFill>
                    <a:blip r:embed="rId1111"/>
                    <a:stretch>
                      <a:fillRect/>
                    </a:stretch>
                  </pic:blipFill>
                  <pic:spPr bwMode="auto">
                    <a:xfrm>
                      <a:off x="0" y="0"/>
                      <a:ext cx="3898900" cy="2298700"/>
                    </a:xfrm>
                    <a:prstGeom prst="rect">
                      <a:avLst/>
                    </a:prstGeom>
                    <a:noFill/>
                    <a:ln w="9525">
                      <a:noFill/>
                      <a:headEnd/>
                      <a:tailEnd/>
                    </a:ln>
                  </pic:spPr>
                </pic:pic>
              </a:graphicData>
            </a:graphic>
          </wp:inline>
        </w:drawing>
      </w:r>
    </w:p>
    <w:p>
      <w:pPr>
        <w:pStyle w:val="BodyText"/>
      </w:pPr>
      <w:r>
        <w:t xml:space="preserve">Answer: A: less substituted (kinetic, LDA −78 °C); B: more substituted (thermodynamic, NaOEt/EtOH)</w:t>
      </w:r>
    </w:p>
    <w:p>
      <w:pPr>
        <w:pStyle w:val="BodyText"/>
      </w:pPr>
      <w:r>
        <w:t xml:space="preserve">A arises from removal of a CH</w:t>
      </w:r>
      <w:r>
        <w:rPr>
          <w:vertAlign w:val="subscript"/>
        </w:rPr>
        <w:t xml:space="preserve">3</w:t>
      </w:r>
      <w:r>
        <w:t xml:space="preserve"> </w:t>
      </w:r>
      <w:r>
        <w:t xml:space="preserve">hydrogen; B from the CH</w:t>
      </w:r>
      <w:r>
        <w:rPr>
          <w:vertAlign w:val="subscript"/>
        </w:rPr>
        <w:t xml:space="preserve">2</w:t>
      </w:r>
      <w:r>
        <w:t xml:space="preserve">. LDA gives mostly A (kinetic); thermodynamic conditions (equilibrating base) give mostly B, with E/Z isomers.</w:t>
      </w:r>
    </w:p>
    <w:p>
      <w:pPr>
        <w:pStyle w:val="BodyText"/>
      </w:pPr>
      <w:r>
        <w:rPr>
          <w:bCs/>
          <w:b/>
        </w:rPr>
        <w:t xml:space="preserve">CA-44.</w:t>
      </w:r>
    </w:p>
    <w:p>
      <w:pPr>
        <w:pStyle w:val="BodyText"/>
      </w:pPr>
      <w:r>
        <w:t xml:space="preserve">Why is an α-C–H of an ester (pK</w:t>
      </w:r>
      <w:r>
        <w:rPr>
          <w:vertAlign w:val="subscript"/>
        </w:rPr>
        <w:t xml:space="preserve">a</w:t>
      </w:r>
      <w:r>
        <w:t xml:space="preserve"> </w:t>
      </w:r>
      <w:r>
        <w:t xml:space="preserve">≈ 25) less acidic than the α-C–H of the corresponding ketone (≈ 20), when the ester carbonyl carbon is the more electrophilic?</w:t>
      </w:r>
    </w:p>
    <w:p>
      <w:pPr>
        <w:pStyle w:val="BodyText"/>
      </w:pPr>
      <w:r>
        <w:t xml:space="preserve">Answer: OR lone-pair donation into C=O</w:t>
      </w:r>
    </w:p>
    <w:p>
      <w:pPr>
        <w:pStyle w:val="BodyText"/>
      </w:pPr>
      <w:r>
        <w:t xml:space="preserve">The ester C=O is already stabilised by resonance with the alkoxy oxygen (ROC=O ↔ RO</w:t>
      </w:r>
      <w:r>
        <w:rPr>
          <w:vertAlign w:val="superscript"/>
        </w:rPr>
        <w:t xml:space="preserve">+</w:t>
      </w:r>
      <w:r>
        <w:t xml:space="preserve">=C–O</w:t>
      </w:r>
      <w:r>
        <w:rPr>
          <w:vertAlign w:val="superscript"/>
        </w:rPr>
        <w:t xml:space="preserve">−</w:t>
      </w:r>
      <w:r>
        <w:t xml:space="preserve">); therefore its carbonyl accepts the carbanion’s charge less well than a ketone’s. The same effect makes amide α-H still less acidic (≈ 30).</w:t>
      </w:r>
    </w:p>
    <w:p>
      <w:pPr>
        <w:pStyle w:val="BodyText"/>
      </w:pPr>
      <w:r>
        <w:rPr>
          <w:bCs/>
          <w:b/>
        </w:rPr>
        <w:t xml:space="preserve">CA-45.</w:t>
      </w:r>
    </w:p>
    <w:p>
      <w:pPr>
        <w:pStyle w:val="BodyText"/>
      </w:pPr>
      <w:r>
        <w:t xml:space="preserve">(JEE-type) How many of the following compounds will liberate methane on treatment with CH</w:t>
      </w:r>
      <w:r>
        <w:rPr>
          <w:vertAlign w:val="subscript"/>
        </w:rPr>
        <w:t xml:space="preserve">3</w:t>
      </w:r>
      <w:r>
        <w:t xml:space="preserve">MgI? CH</w:t>
      </w:r>
      <w:r>
        <w:rPr>
          <w:vertAlign w:val="subscript"/>
        </w:rPr>
        <w:t xml:space="preserve">3</w:t>
      </w:r>
      <w:r>
        <w:t xml:space="preserve">OH, CH</w:t>
      </w:r>
      <w:r>
        <w:rPr>
          <w:vertAlign w:val="subscript"/>
        </w:rPr>
        <w:t xml:space="preserve">3</w:t>
      </w:r>
      <w:r>
        <w:t xml:space="preserve">COOH, CH</w:t>
      </w:r>
      <w:r>
        <w:rPr>
          <w:vertAlign w:val="subscript"/>
        </w:rPr>
        <w:t xml:space="preserve">3</w:t>
      </w:r>
      <w:r>
        <w:t xml:space="preserve">CONH</w:t>
      </w:r>
      <w:r>
        <w:rPr>
          <w:vertAlign w:val="subscript"/>
        </w:rPr>
        <w:t xml:space="preserve">2</w:t>
      </w:r>
      <w:r>
        <w:t xml:space="preserve">, CH</w:t>
      </w:r>
      <w:r>
        <w:rPr>
          <w:vertAlign w:val="subscript"/>
        </w:rPr>
        <w:t xml:space="preserve">3</w:t>
      </w:r>
      <w:r>
        <w:t xml:space="preserve">COCH</w:t>
      </w:r>
      <w:r>
        <w:rPr>
          <w:vertAlign w:val="subscript"/>
        </w:rPr>
        <w:t xml:space="preserve">3</w:t>
      </w:r>
      <w:r>
        <w:t xml:space="preserve">, HC≡CH, C</w:t>
      </w:r>
      <w:r>
        <w:rPr>
          <w:vertAlign w:val="subscript"/>
        </w:rPr>
        <w:t xml:space="preserve">6</w:t>
      </w:r>
      <w:r>
        <w:t xml:space="preserve">H</w:t>
      </w:r>
      <w:r>
        <w:rPr>
          <w:vertAlign w:val="subscript"/>
        </w:rPr>
        <w:t xml:space="preserve">5</w:t>
      </w:r>
      <w:r>
        <w:t xml:space="preserve">NH</w:t>
      </w:r>
      <w:r>
        <w:rPr>
          <w:vertAlign w:val="subscript"/>
        </w:rPr>
        <w:t xml:space="preserve">2</w:t>
      </w:r>
      <w:r>
        <w:t xml:space="preserve">, CH</w:t>
      </w:r>
      <w:r>
        <w:rPr>
          <w:vertAlign w:val="subscript"/>
        </w:rPr>
        <w:t xml:space="preserve">3</w:t>
      </w:r>
      <w:r>
        <w:t xml:space="preserve">COOCH</w:t>
      </w:r>
      <w:r>
        <w:rPr>
          <w:vertAlign w:val="subscript"/>
        </w:rPr>
        <w:t xml:space="preserve">3</w:t>
      </w:r>
      <w:r>
        <w:t xml:space="preserve">, H</w:t>
      </w:r>
      <w:r>
        <w:rPr>
          <w:vertAlign w:val="subscript"/>
        </w:rPr>
        <w:t xml:space="preserve">2</w:t>
      </w:r>
      <w:r>
        <w:t xml:space="preserve">O.</w:t>
      </w:r>
    </w:p>
    <w:p>
      <w:pPr>
        <w:pStyle w:val="BodyText"/>
      </w:pPr>
      <w:r>
        <w:t xml:space="preserve">Answer: 6 (CH</w:t>
      </w:r>
      <w:r>
        <w:rPr>
          <w:vertAlign w:val="subscript"/>
        </w:rPr>
        <w:t xml:space="preserve">3</w:t>
      </w:r>
      <w:r>
        <w:t xml:space="preserve">OH, CH</w:t>
      </w:r>
      <w:r>
        <w:rPr>
          <w:vertAlign w:val="subscript"/>
        </w:rPr>
        <w:t xml:space="preserve">3</w:t>
      </w:r>
      <w:r>
        <w:t xml:space="preserve">COOH, CH</w:t>
      </w:r>
      <w:r>
        <w:rPr>
          <w:vertAlign w:val="subscript"/>
        </w:rPr>
        <w:t xml:space="preserve">3</w:t>
      </w:r>
      <w:r>
        <w:t xml:space="preserve">CONH</w:t>
      </w:r>
      <w:r>
        <w:rPr>
          <w:vertAlign w:val="subscript"/>
        </w:rPr>
        <w:t xml:space="preserve">2</w:t>
      </w:r>
      <w:r>
        <w:t xml:space="preserve">, HC≡CH, C</w:t>
      </w:r>
      <w:r>
        <w:rPr>
          <w:vertAlign w:val="subscript"/>
        </w:rPr>
        <w:t xml:space="preserve">6</w:t>
      </w:r>
      <w:r>
        <w:t xml:space="preserve">H</w:t>
      </w:r>
      <w:r>
        <w:rPr>
          <w:vertAlign w:val="subscript"/>
        </w:rPr>
        <w:t xml:space="preserve">5</w:t>
      </w:r>
      <w:r>
        <w:t xml:space="preserve">NH</w:t>
      </w:r>
      <w:r>
        <w:rPr>
          <w:vertAlign w:val="subscript"/>
        </w:rPr>
        <w:t xml:space="preserve">2</w:t>
      </w:r>
      <w:r>
        <w:t xml:space="preserve">, H</w:t>
      </w:r>
      <w:r>
        <w:rPr>
          <w:vertAlign w:val="subscript"/>
        </w:rPr>
        <w:t xml:space="preserve">2</w:t>
      </w:r>
      <w:r>
        <w:t xml:space="preserve">O)</w:t>
      </w:r>
    </w:p>
    <w:p>
      <w:pPr>
        <w:pStyle w:val="BodyText"/>
      </w:pPr>
      <w:r>
        <w:t xml:space="preserve">Each has an active H more acidic than CH</w:t>
      </w:r>
      <w:r>
        <w:rPr>
          <w:vertAlign w:val="subscript"/>
        </w:rPr>
        <w:t xml:space="preserve">4</w:t>
      </w:r>
      <w:r>
        <w:t xml:space="preserve">. Acetone does not liberate CH</w:t>
      </w:r>
      <w:r>
        <w:rPr>
          <w:vertAlign w:val="subscript"/>
        </w:rPr>
        <w:t xml:space="preserve">4</w:t>
      </w:r>
      <w:r>
        <w:t xml:space="preserve"> </w:t>
      </w:r>
      <w:r>
        <w:t xml:space="preserve">because the Grignard adds to its C=O (a small amount of enolisation may occur), and the ester is attacked at C=O. Acetamide has two N–H (2 equivalents).</w:t>
      </w:r>
    </w:p>
    <w:p>
      <w:pPr>
        <w:pStyle w:val="BodyText"/>
      </w:pPr>
      <w:r>
        <w:rPr>
          <w:bCs/>
          <w:b/>
        </w:rPr>
        <w:t xml:space="preserve">CA-46.</w:t>
      </w:r>
    </w:p>
    <w:p>
      <w:pPr>
        <w:pStyle w:val="BodyText"/>
      </w:pPr>
      <w:r>
        <w:t xml:space="preserve">(IChO-style) The pK</w:t>
      </w:r>
      <w:r>
        <w:rPr>
          <w:vertAlign w:val="subscript"/>
        </w:rPr>
        <w:t xml:space="preserve">a</w:t>
      </w:r>
      <w:r>
        <w:t xml:space="preserve"> </w:t>
      </w:r>
      <w:r>
        <w:t xml:space="preserve">values of cyclopentadiene, indene and fluorene (DMSO) are 18, 20 and 22.6. Explain why benzo-fusion lowers the acidity although the conjugate base keeps the cyclopentadienide ring.</w:t>
      </w:r>
    </w:p>
    <w:p>
      <w:pPr>
        <w:pStyle w:val="BodyText"/>
      </w:pPr>
      <w:r>
        <w:drawing>
          <wp:inline>
            <wp:extent cx="5334000" cy="1424311"/>
            <wp:effectExtent b="0" l="0" r="0" t="0"/>
            <wp:docPr descr="" title="" id="1115" name="Picture"/>
            <a:graphic>
              <a:graphicData uri="http://schemas.openxmlformats.org/drawingml/2006/picture">
                <pic:pic>
                  <pic:nvPicPr>
                    <pic:cNvPr descr="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" id="1116" name="Picture"/>
                    <pic:cNvPicPr>
                      <a:picLocks noChangeArrowheads="1" noChangeAspect="1"/>
                    </pic:cNvPicPr>
                  </pic:nvPicPr>
                  <pic:blipFill>
                    <a:blip r:embed="rId1114"/>
                    <a:stretch>
                      <a:fillRect/>
                    </a:stretch>
                  </pic:blipFill>
                  <pic:spPr bwMode="auto">
                    <a:xfrm>
                      <a:off x="0" y="0"/>
                      <a:ext cx="5334000" cy="1424311"/>
                    </a:xfrm>
                    <a:prstGeom prst="rect">
                      <a:avLst/>
                    </a:prstGeom>
                    <a:noFill/>
                    <a:ln w="9525">
                      <a:noFill/>
                      <a:headEnd/>
                      <a:tailEnd/>
                    </a:ln>
                  </pic:spPr>
                </pic:pic>
              </a:graphicData>
            </a:graphic>
          </wp:inline>
        </w:drawing>
      </w:r>
    </w:p>
    <w:p>
      <w:pPr>
        <w:pStyle w:val="BodyText"/>
      </w:pPr>
      <w:r>
        <w:t xml:space="preserve">Answer: each fused benzene ring competes for the π electrons</w:t>
      </w:r>
    </w:p>
    <w:p>
      <w:pPr>
        <w:pStyle w:val="BodyText"/>
      </w:pPr>
      <w:r>
        <w:t xml:space="preserve">In Cp</w:t>
      </w:r>
      <w:r>
        <w:rPr>
          <w:vertAlign w:val="superscript"/>
        </w:rPr>
        <w:t xml:space="preserve">−</w:t>
      </w:r>
      <w:r>
        <w:t xml:space="preserve"> </w:t>
      </w:r>
      <w:r>
        <w:t xml:space="preserve">all six π electrons are shared by five equivalent carbons. In indenide and fluorenide, part of the charge must be delocalised into a benzene ring, which costs some of that ring's aromatic stabilisation, and the cyclopentadienide ring is perturbed. Each benzo-fusion therefore destabilises the anion by ≈ 2 pK units relative to Cp</w:t>
      </w:r>
      <w:r>
        <w:rPr>
          <w:vertAlign w:val="superscript"/>
        </w:rPr>
        <w:t xml:space="preserve">−</w:t>
      </w:r>
      <w:r>
        <w:t xml:space="preserve">.</w:t>
      </w:r>
    </w:p>
    <w:p>
      <w:pPr>
        <w:pStyle w:val="BodyText"/>
      </w:pPr>
      <w:r>
        <w:rPr>
          <w:bCs/>
          <w:b/>
        </w:rPr>
        <w:t xml:space="preserve">CA-47.</w:t>
      </w:r>
    </w:p>
    <w:p>
      <w:pPr>
        <w:pStyle w:val="BodyText"/>
      </w:pPr>
      <w:r>
        <w:t xml:space="preserve">(JEE Advanced, integer) Propanal undergoes self-aldol addition (dilute NaOH, 5 °C). How many stereoisomers does the aldol (3-hydroxy-2-methylpentanal) have, and how many geometrical isomers does the dehydration product have?</w:t>
      </w:r>
    </w:p>
    <w:p>
      <w:pPr>
        <w:pStyle w:val="BodyText"/>
      </w:pPr>
      <w:r>
        <w:t xml:space="preserve">Answer: 4 and 2</w:t>
      </w:r>
    </w:p>
    <w:p>
      <w:pPr>
        <w:pStyle w:val="BodyText"/>
      </w:pPr>
      <w:r>
        <w:t xml:space="preserve">The aldol has two stereocentres (C-2 and C-3, no symmetry): 2</w:t>
      </w:r>
      <w:r>
        <w:rPr>
          <w:vertAlign w:val="superscript"/>
        </w:rPr>
        <w:t xml:space="preserve">2</w:t>
      </w:r>
      <w:r>
        <w:t xml:space="preserve"> </w:t>
      </w:r>
      <w:r>
        <w:t xml:space="preserve">= 4 stereoisomers. Dehydration gives 2-methylpent-2-enal, with a trisubstituted C=C bearing different groups on each carbon: E and Z, so 2.</w:t>
      </w:r>
    </w:p>
    <w:p>
      <w:pPr>
        <w:pStyle w:val="BodyText"/>
      </w:pPr>
      <w:r>
        <w:rPr>
          <w:bCs/>
          <w:b/>
        </w:rPr>
        <w:t xml:space="preserve">CA-48.</w:t>
      </w:r>
    </w:p>
    <w:p>
      <w:pPr>
        <w:pStyle w:val="BodyText"/>
      </w:pPr>
      <w:r>
        <w:t xml:space="preserve">(GATE/CSIR style) Acetophenone is treated with ethyl formate and NaOEt, then acid. Give the product and say why formate is a good acylating partner.</w:t>
      </w:r>
    </w:p>
    <w:p>
      <w:pPr>
        <w:pStyle w:val="BodyText"/>
      </w:pPr>
      <w:r>
        <w:drawing>
          <wp:inline>
            <wp:extent cx="3352800" cy="2374900"/>
            <wp:effectExtent b="0" l="0" r="0" t="0"/>
            <wp:docPr descr="" title="" id="1118" name="Picture"/>
            <a:graphic>
              <a:graphicData uri="http://schemas.openxmlformats.org/drawingml/2006/picture">
                <pic:pic>
                  <pic:nvPicPr>
                    <pic:cNvPr descr="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" id="1119" name="Picture"/>
                    <pic:cNvPicPr>
                      <a:picLocks noChangeArrowheads="1" noChangeAspect="1"/>
                    </pic:cNvPicPr>
                  </pic:nvPicPr>
                  <pic:blipFill>
                    <a:blip r:embed="rId1117"/>
                    <a:stretch>
                      <a:fillRect/>
                    </a:stretch>
                  </pic:blipFill>
                  <pic:spPr bwMode="auto">
                    <a:xfrm>
                      <a:off x="0" y="0"/>
                      <a:ext cx="3352800" cy="2374900"/>
                    </a:xfrm>
                    <a:prstGeom prst="rect">
                      <a:avLst/>
                    </a:prstGeom>
                    <a:noFill/>
                    <a:ln w="9525">
                      <a:noFill/>
                      <a:headEnd/>
                      <a:tailEnd/>
                    </a:ln>
                  </pic:spPr>
                </pic:pic>
              </a:graphicData>
            </a:graphic>
          </wp:inline>
        </w:drawing>
      </w:r>
    </w:p>
    <w:p>
      <w:pPr>
        <w:pStyle w:val="BodyText"/>
      </w:pPr>
      <w:r>
        <w:t xml:space="preserve">Answer: benzoylacetaldehyde (3-oxo-3-phenylpropanal), largely as its enol</w:t>
      </w:r>
    </w:p>
    <w:p>
      <w:pPr>
        <w:pStyle w:val="BodyText"/>
      </w:pPr>
      <w:r>
        <w:t xml:space="preserve">Crossed Claisen condensation: the acetophenone enolate attacks HCOOEt, whose carbonyl is unhindered and cannot itself enolise (no α-H), so a single product forms. The product is a 1,3-dicarbonyl (pK</w:t>
      </w:r>
      <w:r>
        <w:rPr>
          <w:vertAlign w:val="subscript"/>
        </w:rPr>
        <w:t xml:space="preserve">a</w:t>
      </w:r>
      <w:r>
        <w:t xml:space="preserve"> </w:t>
      </w:r>
      <w:r>
        <w:t xml:space="preserve">≈ 7–9), which is deprotonated by ethoxide and drives the reaction.</w:t>
      </w:r>
    </w:p>
    <w:p>
      <w:pPr>
        <w:pStyle w:val="BodyText"/>
      </w:pPr>
      <w:r>
        <w:rPr>
          <w:bCs/>
          <w:b/>
        </w:rPr>
        <w:t xml:space="preserve">CA-49.</w:t>
      </w:r>
    </w:p>
    <w:p>
      <w:pPr>
        <w:pStyle w:val="BodyText"/>
      </w:pPr>
      <w:r>
        <w:t xml:space="preserve">Ethyl acetoacetate is treated with (i) NaH (1 equiv), (ii) n-BuLi (1 equiv), (iii) PhCH</w:t>
      </w:r>
      <w:r>
        <w:rPr>
          <w:vertAlign w:val="subscript"/>
        </w:rPr>
        <w:t xml:space="preserve">2</w:t>
      </w:r>
      <w:r>
        <w:t xml:space="preserve">Br, (iv) H</w:t>
      </w:r>
      <w:r>
        <w:rPr>
          <w:vertAlign w:val="subscript"/>
        </w:rPr>
        <w:t xml:space="preserve">3</w:t>
      </w:r>
      <w:r>
        <w:t xml:space="preserve">O</w:t>
      </w:r>
      <w:r>
        <w:rPr>
          <w:vertAlign w:val="superscript"/>
        </w:rPr>
        <w:t xml:space="preserve">+</w:t>
      </w:r>
      <w:r>
        <w:t xml:space="preserve">. Predict the product and explain the site of alkylation.</w:t>
      </w:r>
    </w:p>
    <w:p>
      <w:pPr>
        <w:pStyle w:val="BodyText"/>
      </w:pPr>
      <w:r>
        <w:drawing>
          <wp:inline>
            <wp:extent cx="5105400" cy="2374900"/>
            <wp:effectExtent b="0" l="0" r="0" t="0"/>
            <wp:docPr descr="" title="" id="1121" name="Picture"/>
            <a:graphic>
              <a:graphicData uri="http://schemas.openxmlformats.org/drawingml/2006/picture">
                <pic:pic>
                  <pic:nvPicPr>
                    <pic:cNvPr descr="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" id="1122" name="Picture"/>
                    <pic:cNvPicPr>
                      <a:picLocks noChangeArrowheads="1" noChangeAspect="1"/>
                    </pic:cNvPicPr>
                  </pic:nvPicPr>
                  <pic:blipFill>
                    <a:blip r:embed="rId1120"/>
                    <a:stretch>
                      <a:fillRect/>
                    </a:stretch>
                  </pic:blipFill>
                  <pic:spPr bwMode="auto">
                    <a:xfrm>
                      <a:off x="0" y="0"/>
                      <a:ext cx="5105400" cy="2374900"/>
                    </a:xfrm>
                    <a:prstGeom prst="rect">
                      <a:avLst/>
                    </a:prstGeom>
                    <a:noFill/>
                    <a:ln w="9525">
                      <a:noFill/>
                      <a:headEnd/>
                      <a:tailEnd/>
                    </a:ln>
                  </pic:spPr>
                </pic:pic>
              </a:graphicData>
            </a:graphic>
          </wp:inline>
        </w:drawing>
      </w:r>
    </w:p>
    <w:p>
      <w:pPr>
        <w:pStyle w:val="BodyText"/>
      </w:pPr>
      <w:r>
        <w:t xml:space="preserve">Answer: ethyl 3-oxo-5-phenylpentanoate (γ-alkylation)</w:t>
      </w:r>
    </w:p>
    <w:p>
      <w:pPr>
        <w:pStyle w:val="BodyText"/>
      </w:pPr>
      <w:r>
        <w:t xml:space="preserve">NaH removes the most acidic C-2 proton; n-BuLi then removes a proton from the terminal CH</w:t>
      </w:r>
      <w:r>
        <w:rPr>
          <w:vertAlign w:val="subscript"/>
        </w:rPr>
        <w:t xml:space="preserve">3</w:t>
      </w:r>
      <w:r>
        <w:t xml:space="preserve"> </w:t>
      </w:r>
      <w:r>
        <w:t xml:space="preserve">(C-4) to give a dianion. In the dianion the less stabilised, more basic carbanion (C-4) is the more nucleophilic and reacts first with the halide. Acid work-up reprotonates C-2.</w:t>
      </w:r>
    </w:p>
    <w:p>
      <w:pPr>
        <w:pStyle w:val="BodyText"/>
      </w:pPr>
      <w:r>
        <w:rPr>
          <w:bCs/>
          <w:b/>
        </w:rPr>
        <w:t xml:space="preserve">CA-50.</w:t>
      </w:r>
    </w:p>
    <w:p>
      <w:pPr>
        <w:pStyle w:val="BodyText"/>
      </w:pPr>
      <w:r>
        <w:t xml:space="preserve">Arrange in order of increasing rate of E1cB elimination of HO</w:t>
      </w:r>
      <w:r>
        <w:rPr>
          <w:vertAlign w:val="superscript"/>
        </w:rPr>
        <w:t xml:space="preserve">−</w:t>
      </w:r>
      <w:r>
        <w:t xml:space="preserve"> </w:t>
      </w:r>
      <w:r>
        <w:t xml:space="preserve">from β-hydroxy compounds: (a) CH</w:t>
      </w:r>
      <w:r>
        <w:rPr>
          <w:vertAlign w:val="subscript"/>
        </w:rPr>
        <w:t xml:space="preserve">3</w:t>
      </w:r>
      <w:r>
        <w:t xml:space="preserve">CH(OH)CH</w:t>
      </w:r>
      <w:r>
        <w:rPr>
          <w:vertAlign w:val="subscript"/>
        </w:rPr>
        <w:t xml:space="preserve">2</w:t>
      </w:r>
      <w:r>
        <w:t xml:space="preserve">COCH</w:t>
      </w:r>
      <w:r>
        <w:rPr>
          <w:vertAlign w:val="subscript"/>
        </w:rPr>
        <w:t xml:space="preserve">3</w:t>
      </w:r>
      <w:r>
        <w:t xml:space="preserve">, (b) CH</w:t>
      </w:r>
      <w:r>
        <w:rPr>
          <w:vertAlign w:val="subscript"/>
        </w:rPr>
        <w:t xml:space="preserve">3</w:t>
      </w:r>
      <w:r>
        <w:t xml:space="preserve">CH(OH)CH</w:t>
      </w:r>
      <w:r>
        <w:rPr>
          <w:vertAlign w:val="subscript"/>
        </w:rPr>
        <w:t xml:space="preserve">2</w:t>
      </w:r>
      <w:r>
        <w:t xml:space="preserve">COOEt, (c) CH</w:t>
      </w:r>
      <w:r>
        <w:rPr>
          <w:vertAlign w:val="subscript"/>
        </w:rPr>
        <w:t xml:space="preserve">3</w:t>
      </w:r>
      <w:r>
        <w:t xml:space="preserve">CH(OH)CH</w:t>
      </w:r>
      <w:r>
        <w:rPr>
          <w:vertAlign w:val="subscript"/>
        </w:rPr>
        <w:t xml:space="preserve">2</w:t>
      </w:r>
      <w:r>
        <w:t xml:space="preserve">CON(CH</w:t>
      </w:r>
      <w:r>
        <w:rPr>
          <w:vertAlign w:val="subscript"/>
        </w:rPr>
        <w:t xml:space="preserve">3</w:t>
      </w:r>
      <w:r>
        <w:t xml:space="preserve">)</w:t>
      </w:r>
      <w:r>
        <w:rPr>
          <w:vertAlign w:val="subscript"/>
        </w:rPr>
        <w:t xml:space="preserve">2</w:t>
      </w:r>
      <w:r>
        <w:t xml:space="preserve">, (d) CH</w:t>
      </w:r>
      <w:r>
        <w:rPr>
          <w:vertAlign w:val="subscript"/>
        </w:rPr>
        <w:t xml:space="preserve">3</w:t>
      </w:r>
      <w:r>
        <w:t xml:space="preserve">CH(OH)CH</w:t>
      </w:r>
      <w:r>
        <w:rPr>
          <w:vertAlign w:val="subscript"/>
        </w:rPr>
        <w:t xml:space="preserve">2</w:t>
      </w:r>
      <w:r>
        <w:t xml:space="preserve">NO</w:t>
      </w:r>
      <w:r>
        <w:rPr>
          <w:vertAlign w:val="subscript"/>
        </w:rPr>
        <w:t xml:space="preserve">2</w:t>
      </w:r>
      <w:r>
        <w:t xml:space="preserve">.</w:t>
      </w:r>
    </w:p>
    <w:p>
      <w:pPr>
        <w:pStyle w:val="BodyText"/>
      </w:pPr>
      <w:r>
        <w:t xml:space="preserve">Answer: c &lt; b &lt; a &lt; d</w:t>
      </w:r>
    </w:p>
    <w:p>
      <w:pPr>
        <w:pStyle w:val="BodyText"/>
      </w:pPr>
      <w:r>
        <w:t xml:space="preserve">E1cB rate follows the ease of forming the carbanion (acidity of the α-H): amide (≈ 30) &lt; ester (≈ 25) &lt; ketone (≈ 20) &lt; nitro (≈ 10 in water). Hydroxide is a poor leaving group, but the stabilised carbanion makes expulsion feasible.</w:t>
      </w:r>
    </w:p>
    <w:p>
      <w:pPr>
        <w:pStyle w:val="BodyText"/>
      </w:pPr>
      <w:r>
        <w:rPr>
          <w:bCs/>
          <w:b/>
        </w:rPr>
        <w:t xml:space="preserve">CA-52.</w:t>
      </w:r>
    </w:p>
    <w:p>
      <w:pPr>
        <w:pStyle w:val="BodyText"/>
      </w:pPr>
      <w:r>
        <w:t xml:space="preserve">Cyclohexanone is treated with methyl vinyl ketone and NaOEt/EtOH, then heated. Give the bicyclic product and name the three steps.</w:t>
      </w:r>
    </w:p>
    <w:p>
      <w:pPr>
        <w:pStyle w:val="BodyText"/>
      </w:pPr>
      <w:r>
        <w:drawing>
          <wp:inline>
            <wp:extent cx="2908300" cy="1854200"/>
            <wp:effectExtent b="0" l="0" r="0" t="0"/>
            <wp:docPr descr="" title="" id="1124" name="Picture"/>
            <a:graphic>
              <a:graphicData uri="http://schemas.openxmlformats.org/drawingml/2006/picture">
                <pic:pic>
                  <pic:nvPicPr>
                    <pic:cNvPr descr="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" id="1125" name="Picture"/>
                    <pic:cNvPicPr>
                      <a:picLocks noChangeArrowheads="1" noChangeAspect="1"/>
                    </pic:cNvPicPr>
                  </pic:nvPicPr>
                  <pic:blipFill>
                    <a:blip r:embed="rId1123"/>
                    <a:stretch>
                      <a:fillRect/>
                    </a:stretch>
                  </pic:blipFill>
                  <pic:spPr bwMode="auto">
                    <a:xfrm>
                      <a:off x="0" y="0"/>
                      <a:ext cx="2908300" cy="1854200"/>
                    </a:xfrm>
                    <a:prstGeom prst="rect">
                      <a:avLst/>
                    </a:prstGeom>
                    <a:noFill/>
                    <a:ln w="9525">
                      <a:noFill/>
                      <a:headEnd/>
                      <a:tailEnd/>
                    </a:ln>
                  </pic:spPr>
                </pic:pic>
              </a:graphicData>
            </a:graphic>
          </wp:inline>
        </w:drawing>
      </w:r>
    </w:p>
    <w:p>
      <w:pPr>
        <w:pStyle w:val="BodyText"/>
      </w:pPr>
      <w:r>
        <w:t xml:space="preserve">Answer: Δ</w:t>
      </w:r>
      <w:r>
        <w:rPr>
          <w:vertAlign w:val="superscript"/>
        </w:rPr>
        <w:t xml:space="preserve">1(9)</w:t>
      </w:r>
      <w:r>
        <w:t xml:space="preserve">-octalone (4,4a,5,6,7,8-hexahydronaphthalen-2(3H)-one); Michael, intramolecular aldol, E1cB dehydration</w:t>
      </w:r>
    </w:p>
    <w:p>
      <w:pPr>
        <w:pStyle w:val="BodyText"/>
      </w:pPr>
      <w:r>
        <w:t xml:space="preserve">The cyclohexanone enolate adds 1,4 to MVK to give the 1,5-diketone; the methyl ketone enolate attacks the ring C=O (6-exo) to give a β-hydroxy ketone, which loses water by E1cB to give the conjugated enone (Robinson annulation).</w:t>
      </w:r>
    </w:p>
    <w:p>
      <w:pPr>
        <w:pStyle w:val="BodyText"/>
      </w:pPr>
      <w:r>
        <w:rPr>
          <w:bCs/>
          <w:b/>
        </w:rPr>
        <w:t xml:space="preserve">CA-53.</w:t>
      </w:r>
    </w:p>
    <w:p>
      <w:pPr>
        <w:pStyle w:val="BodyText"/>
      </w:pPr>
      <w:r>
        <w:t xml:space="preserve">Diethyl malonate (2 equiv) with NaOEt and 1,2-dibromoethane gives a cyclic diester. Name it and the product after hydrolysis and heating.</w:t>
      </w:r>
    </w:p>
    <w:p>
      <w:pPr>
        <w:pStyle w:val="BodyText"/>
      </w:pPr>
      <w:r>
        <w:drawing>
          <wp:inline>
            <wp:extent cx="5334000" cy="1978741"/>
            <wp:effectExtent b="0" l="0" r="0" t="0"/>
            <wp:docPr descr="" title="" id="1127" name="Picture"/>
            <a:graphic>
              <a:graphicData uri="http://schemas.openxmlformats.org/drawingml/2006/picture">
                <pic:pic>
                  <pic:nvPicPr>
                    <pic:cNvPr descr="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" id="1128" name="Picture"/>
                    <pic:cNvPicPr>
                      <a:picLocks noChangeArrowheads="1" noChangeAspect="1"/>
                    </pic:cNvPicPr>
                  </pic:nvPicPr>
                  <pic:blipFill>
                    <a:blip r:embed="rId1126"/>
                    <a:stretch>
                      <a:fillRect/>
                    </a:stretch>
                  </pic:blipFill>
                  <pic:spPr bwMode="auto">
                    <a:xfrm>
                      <a:off x="0" y="0"/>
                      <a:ext cx="5334000" cy="1978741"/>
                    </a:xfrm>
                    <a:prstGeom prst="rect">
                      <a:avLst/>
                    </a:prstGeom>
                    <a:noFill/>
                    <a:ln w="9525">
                      <a:noFill/>
                      <a:headEnd/>
                      <a:tailEnd/>
                    </a:ln>
                  </pic:spPr>
                </pic:pic>
              </a:graphicData>
            </a:graphic>
          </wp:inline>
        </w:drawing>
      </w:r>
    </w:p>
    <w:p>
      <w:pPr>
        <w:pStyle w:val="BodyText"/>
      </w:pPr>
      <w:r>
        <w:t xml:space="preserve">Answer: diethyl cyclopropane-1,1-dicarboxylate; cyclopropanecarboxylic acid</w:t>
      </w:r>
    </w:p>
    <w:p>
      <w:pPr>
        <w:pStyle w:val="BodyText"/>
      </w:pPr>
      <w:r>
        <w:t xml:space="preserve">One malonate carbanion displaces bromide (S</w:t>
      </w:r>
      <w:r>
        <w:rPr>
          <w:vertAlign w:val="subscript"/>
        </w:rPr>
        <w:t xml:space="preserve">N</w:t>
      </w:r>
      <w:r>
        <w:t xml:space="preserve">2); the remaining acidic C–H is deprotonated and the carbanion closes the three-membered ring (3-exo-tet). Hydrolysis and decarboxylation of the gem-diacid give the mono-acid.</w:t>
      </w:r>
    </w:p>
    <w:p>
      <w:pPr>
        <w:pStyle w:val="BodyText"/>
      </w:pPr>
      <w:r>
        <w:rPr>
          <w:bCs/>
          <w:b/>
        </w:rPr>
        <w:t xml:space="preserve">CA-54.</w:t>
      </w:r>
    </w:p>
    <w:p>
      <w:pPr>
        <w:pStyle w:val="BodyText"/>
      </w:pPr>
      <w:r>
        <w:t xml:space="preserve">Diethyl 3-methyladipate (diethyl 3-methylhexanedioate) undergoes Dieckmann cyclisation. Which regioisomeric β-keto ester is expected to predominate, and why?</w:t>
      </w:r>
    </w:p>
    <w:p>
      <w:pPr>
        <w:pStyle w:val="BodyText"/>
      </w:pPr>
      <w:r>
        <w:t xml:space="preserve">Answer: 2-ethoxycarbonyl-4-methylcyclopentanone (major) over the 3-methyl isomer</w:t>
      </w:r>
    </w:p>
    <w:p>
      <w:pPr>
        <w:pStyle w:val="BodyText"/>
      </w:pPr>
      <w:r>
        <w:t xml:space="preserve">Enolate formation at C-5 (remote from the methyl) is less hindered; it attacks the C-1 ester to give the 4-methyl isomer. Enolate formation at C-2 (next to the methyl-bearing C-3) gives the 3-methyl isomer. The product with the acidic ring C–H is deprotonated, which drives either closure.</w:t>
      </w:r>
    </w:p>
    <w:p>
      <w:pPr>
        <w:pStyle w:val="BodyText"/>
      </w:pPr>
      <w:r>
        <w:rPr>
          <w:bCs/>
          <w:b/>
        </w:rPr>
        <w:t xml:space="preserve">CA-55.</w:t>
      </w:r>
    </w:p>
    <w:p>
      <w:pPr>
        <w:pStyle w:val="BodyText"/>
      </w:pPr>
      <w:r>
        <w:t xml:space="preserve">Nitromethane reacts with benzaldehyde and base (Henry reaction). Give the adduct and the compound formed on dehydration, and explain why only catalytic base is needed.</w:t>
      </w:r>
    </w:p>
    <w:p>
      <w:pPr>
        <w:pStyle w:val="BodyText"/>
      </w:pPr>
      <w:r>
        <w:drawing>
          <wp:inline>
            <wp:extent cx="5334000" cy="2066678"/>
            <wp:effectExtent b="0" l="0" r="0" t="0"/>
            <wp:docPr descr="" title="" id="1130" name="Picture"/>
            <a:graphic>
              <a:graphicData uri="http://schemas.openxmlformats.org/drawingml/2006/picture">
                <pic:pic>
                  <pic:nvPicPr>
                    <pic:cNvPr descr="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" id="1131" name="Picture"/>
                    <pic:cNvPicPr>
                      <a:picLocks noChangeArrowheads="1" noChangeAspect="1"/>
                    </pic:cNvPicPr>
                  </pic:nvPicPr>
                  <pic:blipFill>
                    <a:blip r:embed="rId1129"/>
                    <a:stretch>
                      <a:fillRect/>
                    </a:stretch>
                  </pic:blipFill>
                  <pic:spPr bwMode="auto">
                    <a:xfrm>
                      <a:off x="0" y="0"/>
                      <a:ext cx="5334000" cy="2066678"/>
                    </a:xfrm>
                    <a:prstGeom prst="rect">
                      <a:avLst/>
                    </a:prstGeom>
                    <a:noFill/>
                    <a:ln w="9525">
                      <a:noFill/>
                      <a:headEnd/>
                      <a:tailEnd/>
                    </a:ln>
                  </pic:spPr>
                </pic:pic>
              </a:graphicData>
            </a:graphic>
          </wp:inline>
        </w:drawing>
      </w:r>
    </w:p>
    <w:p>
      <w:pPr>
        <w:pStyle w:val="BodyText"/>
      </w:pPr>
      <w:r>
        <w:t xml:space="preserve">Answer: 2-nitro-1-phenylethanol; β-nitrostyrene</w:t>
      </w:r>
    </w:p>
    <w:p>
      <w:pPr>
        <w:pStyle w:val="BodyText"/>
      </w:pPr>
      <w:r>
        <w:t xml:space="preserve">The nitronate (pK</w:t>
      </w:r>
      <w:r>
        <w:rPr>
          <w:vertAlign w:val="subscript"/>
        </w:rPr>
        <w:t xml:space="preserve">a</w:t>
      </w:r>
      <w:r>
        <w:t xml:space="preserve"> </w:t>
      </w:r>
      <w:r>
        <w:t xml:space="preserve">≈ 10) adds to the aldehyde; the alkoxide is protonated by nitromethane, regenerating the nitronate. Dehydration (E1cB) gives the conjugated nitroalkene.</w:t>
      </w:r>
    </w:p>
    <w:p>
      <w:pPr>
        <w:pStyle w:val="BodyText"/>
      </w:pPr>
      <w:r>
        <w:rPr>
          <w:bCs/>
          <w:b/>
        </w:rPr>
        <w:t xml:space="preserve">CA-56.</w:t>
      </w:r>
    </w:p>
    <w:p>
      <w:pPr>
        <w:pStyle w:val="BodyText"/>
      </w:pPr>
      <w:r>
        <w:t xml:space="preserve">Which alcohol is formed from (a) ethyl acetate + 2 EtMgBr, (b) ethyl propanoate + 2 CH</w:t>
      </w:r>
      <w:r>
        <w:rPr>
          <w:vertAlign w:val="subscript"/>
        </w:rPr>
        <w:t xml:space="preserve">3</w:t>
      </w:r>
      <w:r>
        <w:t xml:space="preserve">MgBr? Are they the same?</w:t>
      </w:r>
    </w:p>
    <w:p>
      <w:pPr>
        <w:pStyle w:val="BodyText"/>
      </w:pPr>
      <w:r>
        <w:drawing>
          <wp:inline>
            <wp:extent cx="4432300" cy="1790700"/>
            <wp:effectExtent b="0" l="0" r="0" t="0"/>
            <wp:docPr descr="" title="" id="1133" name="Picture"/>
            <a:graphic>
              <a:graphicData uri="http://schemas.openxmlformats.org/drawingml/2006/picture">
                <pic:pic>
                  <pic:nvPicPr>
                    <pic:cNvPr descr="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" id="1134" name="Picture"/>
                    <pic:cNvPicPr>
                      <a:picLocks noChangeArrowheads="1" noChangeAspect="1"/>
                    </pic:cNvPicPr>
                  </pic:nvPicPr>
                  <pic:blipFill>
                    <a:blip r:embed="rId1132"/>
                    <a:stretch>
                      <a:fillRect/>
                    </a:stretch>
                  </pic:blipFill>
                  <pic:spPr bwMode="auto">
                    <a:xfrm>
                      <a:off x="0" y="0"/>
                      <a:ext cx="4432300" cy="1790700"/>
                    </a:xfrm>
                    <a:prstGeom prst="rect">
                      <a:avLst/>
                    </a:prstGeom>
                    <a:noFill/>
                    <a:ln w="9525">
                      <a:noFill/>
                      <a:headEnd/>
                      <a:tailEnd/>
                    </a:ln>
                  </pic:spPr>
                </pic:pic>
              </a:graphicData>
            </a:graphic>
          </wp:inline>
        </w:drawing>
      </w:r>
    </w:p>
    <w:p>
      <w:pPr>
        <w:pStyle w:val="BodyText"/>
      </w:pPr>
      <w:r>
        <w:t xml:space="preserve">Answer: (a) 3-methylpentan-3-ol; (b) 2-methylbutan-2-ol; different</w:t>
      </w:r>
    </w:p>
    <w:p>
      <w:pPr>
        <w:pStyle w:val="BodyText"/>
      </w:pPr>
      <w:r>
        <w:t xml:space="preserve">Two equivalents of R</w:t>
      </w:r>
      <w:r>
        <w:rPr>
          <w:vertAlign w:val="superscript"/>
        </w:rPr>
        <w:t xml:space="preserve">−</w:t>
      </w:r>
      <w:r>
        <w:t xml:space="preserve"> </w:t>
      </w:r>
      <w:r>
        <w:t xml:space="preserve">add to the ester carbonyl; the acyl group supplies one substituent and the OEt is lost after the first addition. (a) acyl = CH</w:t>
      </w:r>
      <w:r>
        <w:rPr>
          <w:vertAlign w:val="subscript"/>
        </w:rPr>
        <w:t xml:space="preserve">3</w:t>
      </w:r>
      <w:r>
        <w:t xml:space="preserve">, R = Et twice; (b) acyl = Et, R = CH</w:t>
      </w:r>
      <w:r>
        <w:rPr>
          <w:vertAlign w:val="subscript"/>
        </w:rPr>
        <w:t xml:space="preserve">3</w:t>
      </w:r>
      <w:r>
        <w:t xml:space="preserve"> </w:t>
      </w:r>
      <w:r>
        <w:t xml:space="preserve">twice.</w:t>
      </w:r>
    </w:p>
    <w:p>
      <w:pPr>
        <w:pStyle w:val="BodyText"/>
      </w:pPr>
      <w:r>
        <w:rPr>
          <w:bCs/>
          <w:b/>
        </w:rPr>
        <w:t xml:space="preserve">CA-57.</w:t>
      </w:r>
    </w:p>
    <w:p>
      <w:pPr>
        <w:pStyle w:val="BodyText"/>
      </w:pPr>
      <w:r>
        <w:t xml:space="preserve">(JEE integer) How many of these give a yellow precipitate with I</w:t>
      </w:r>
      <w:r>
        <w:rPr>
          <w:vertAlign w:val="subscript"/>
        </w:rPr>
        <w:t xml:space="preserve">2</w:t>
      </w:r>
      <w:r>
        <w:t xml:space="preserve">/NaOH: ethanol, propan-2-ol, acetophenone, pentan-3-one, acetaldehyde, propanal, butan-2-one, methyl acetate?</w:t>
      </w:r>
    </w:p>
    <w:p>
      <w:pPr>
        <w:pStyle w:val="BodyText"/>
      </w:pPr>
      <w:r>
        <w:t xml:space="preserve">Answer: 5</w:t>
      </w:r>
    </w:p>
    <w:p>
      <w:pPr>
        <w:pStyle w:val="BodyText"/>
      </w:pPr>
      <w:r>
        <w:t xml:space="preserve">Ethanol and propan-2-ol (oxidised in situ to CH</w:t>
      </w:r>
      <w:r>
        <w:rPr>
          <w:vertAlign w:val="subscript"/>
        </w:rPr>
        <w:t xml:space="preserve">3</w:t>
      </w:r>
      <w:r>
        <w:t xml:space="preserve">CHO and acetone), acetophenone, acetaldehyde and butan-2-one contain CH</w:t>
      </w:r>
      <w:r>
        <w:rPr>
          <w:vertAlign w:val="subscript"/>
        </w:rPr>
        <w:t xml:space="preserve">3</w:t>
      </w:r>
      <w:r>
        <w:t xml:space="preserve">CO– or CH</w:t>
      </w:r>
      <w:r>
        <w:rPr>
          <w:vertAlign w:val="subscript"/>
        </w:rPr>
        <w:t xml:space="preserve">3</w:t>
      </w:r>
      <w:r>
        <w:t xml:space="preserve">CH(OH)–. Pentan-3-one, propanal and methyl acetate do not.</w:t>
      </w:r>
    </w:p>
    <w:p>
      <w:pPr>
        <w:pStyle w:val="BodyText"/>
      </w:pPr>
      <w:r>
        <w:rPr>
          <w:bCs/>
          <w:b/>
        </w:rPr>
        <w:t xml:space="preserve">CA-58.</w:t>
      </w:r>
    </w:p>
    <w:p>
      <w:pPr>
        <w:pStyle w:val="BodyText"/>
      </w:pPr>
      <w:r>
        <w:t xml:space="preserve">Benzyl allyl ether is treated with n-BuLi at −78 °C and warmed. Give the product and name the rearrangement.</w:t>
      </w:r>
    </w:p>
    <w:p>
      <w:pPr>
        <w:pStyle w:val="BodyText"/>
      </w:pPr>
      <w:r>
        <w:drawing>
          <wp:inline>
            <wp:extent cx="5334000" cy="1982548"/>
            <wp:effectExtent b="0" l="0" r="0" t="0"/>
            <wp:docPr descr="" title="" id="1136" name="Picture"/>
            <a:graphic>
              <a:graphicData uri="http://schemas.openxmlformats.org/drawingml/2006/picture">
                <pic:pic>
                  <pic:nvPicPr>
                    <pic:cNvPr descr="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" id="1137" name="Picture"/>
                    <pic:cNvPicPr>
                      <a:picLocks noChangeArrowheads="1" noChangeAspect="1"/>
                    </pic:cNvPicPr>
                  </pic:nvPicPr>
                  <pic:blipFill>
                    <a:blip r:embed="rId1135"/>
                    <a:stretch>
                      <a:fillRect/>
                    </a:stretch>
                  </pic:blipFill>
                  <pic:spPr bwMode="auto">
                    <a:xfrm>
                      <a:off x="0" y="0"/>
                      <a:ext cx="5334000" cy="1982548"/>
                    </a:xfrm>
                    <a:prstGeom prst="rect">
                      <a:avLst/>
                    </a:prstGeom>
                    <a:noFill/>
                    <a:ln w="9525">
                      <a:noFill/>
                      <a:headEnd/>
                      <a:tailEnd/>
                    </a:ln>
                  </pic:spPr>
                </pic:pic>
              </a:graphicData>
            </a:graphic>
          </wp:inline>
        </w:drawing>
      </w:r>
    </w:p>
    <w:p>
      <w:pPr>
        <w:pStyle w:val="BodyText"/>
      </w:pPr>
      <w:r>
        <w:t xml:space="preserve">Answer: 1-phenylbut-3-en-1-ol via [2,3]-Wittig rearrangement</w:t>
      </w:r>
    </w:p>
    <w:p>
      <w:pPr>
        <w:pStyle w:val="BodyText"/>
      </w:pPr>
      <w:r>
        <w:t xml:space="preserve">BuLi removes the benzylic proton; the carbanion attacks the terminal alkene carbon in a five-membered cyclic transition state while the C–O bond to the allyl group breaks, giving a homoallylic alkoxide.</w:t>
      </w:r>
    </w:p>
    <w:p>
      <w:pPr>
        <w:pStyle w:val="BodyText"/>
      </w:pPr>
      <w:r>
        <w:rPr>
          <w:bCs/>
          <w:b/>
        </w:rPr>
        <w:t xml:space="preserve">CA-60.</w:t>
      </w:r>
    </w:p>
    <w:p>
      <w:pPr>
        <w:pStyle w:val="BodyText"/>
      </w:pPr>
      <w:r>
        <w:t xml:space="preserve">(GATE/CSIR style) Arrange in order of</w:t>
      </w:r>
      <w:r>
        <w:t xml:space="preserve"> </w:t>
      </w:r>
      <w:r>
        <w:rPr>
          <w:bCs/>
          <w:b/>
        </w:rPr>
        <w:t xml:space="preserve">increasing</w:t>
      </w:r>
      <w:r>
        <w:t xml:space="preserve"> </w:t>
      </w:r>
      <w:r>
        <w:t xml:space="preserve">pK</w:t>
      </w:r>
      <w:r>
        <w:rPr>
          <w:vertAlign w:val="subscript"/>
        </w:rPr>
        <w:t xml:space="preserve">a</w:t>
      </w:r>
      <w:r>
        <w:t xml:space="preserve"> </w:t>
      </w:r>
      <w:r>
        <w:t xml:space="preserve">in</w:t>
      </w:r>
      <w:r>
        <w:t xml:space="preserve"> </w:t>
      </w:r>
      <w:r>
        <w:rPr>
          <w:bCs/>
          <w:b/>
        </w:rPr>
        <w:t xml:space="preserve">water</w:t>
      </w:r>
      <w:r>
        <w:t xml:space="preserve"> </w:t>
      </w:r>
      <w:r>
        <w:t xml:space="preserve">(i.e. decreasing C–H acidity): acetone, ethyl acetate, diethyl malonate, nitromethane, acetylacetone.</w:t>
      </w:r>
    </w:p>
    <w:p>
      <w:pPr>
        <w:pStyle w:val="BodyText"/>
      </w:pPr>
      <w:r>
        <w:t xml:space="preserve">Answer: acetylacetone (9) &lt; nitromethane (10) &lt; diethyl malonate (13) &lt; acetone (19) &lt; ethyl acetate (≈25)</w:t>
      </w:r>
    </w:p>
    <w:p>
      <w:pPr>
        <w:pStyle w:val="BodyText"/>
      </w:pPr>
      <w:r>
        <w:t xml:space="preserve">Two carbonyl groups (acetylacetone, malonate) share the charge over two oxygens, and a ketone stabilises the carbanion better than an ester because the ester carbonyl is already donated into by OEt. Nitromethane (pK</w:t>
      </w:r>
      <w:r>
        <w:rPr>
          <w:vertAlign w:val="subscript"/>
        </w:rPr>
        <w:t xml:space="preserve">a</w:t>
      </w:r>
      <w:r>
        <w:t xml:space="preserve"> </w:t>
      </w:r>
      <w:r>
        <w:t xml:space="preserve">≈ 10) is the most acidic mono-activated C–H acid because NO</w:t>
      </w:r>
      <w:r>
        <w:rPr>
          <w:vertAlign w:val="subscript"/>
        </w:rPr>
        <w:t xml:space="preserve">2</w:t>
      </w:r>
      <w:r>
        <w:t xml:space="preserve"> </w:t>
      </w:r>
      <w:r>
        <w:t xml:space="preserve">is the strongest acceptor. ⚑ The order is solvent-dependent: in DMSO the values are 13.3 (acac), 16.4 (malonate), 17.2 (MeNO</w:t>
      </w:r>
      <w:r>
        <w:rPr>
          <w:vertAlign w:val="subscript"/>
        </w:rPr>
        <w:t xml:space="preserve">2</w:t>
      </w:r>
      <w:r>
        <w:t xml:space="preserve">), 26.5 (acetone), 29.5 (EtOAc), so malonate and nitromethane swap. In water the nitronate oxygens are strongly H-bonded, which stabilises it more than the delocalised malonate enolate, whereas in DMSO that solvation advantage disappears.</w:t>
      </w:r>
    </w:p>
    <w:p>
      <w:pPr>
        <w:pStyle w:val="BodyText"/>
      </w:pPr>
      <w:r>
        <w:rPr>
          <w:bCs/>
          <w:b/>
        </w:rPr>
        <w:t xml:space="preserve">CA-61.</w:t>
      </w:r>
    </w:p>
    <w:p>
      <w:pPr>
        <w:pStyle w:val="BodyText"/>
      </w:pPr>
      <w:r>
        <w:t xml:space="preserve">(JEE Advanced style) 2-Methylcyclohexanone is treated (a) with LDA (1.05 equiv), THF, −78 °C, then PhCH</w:t>
      </w:r>
      <w:r>
        <w:rPr>
          <w:vertAlign w:val="subscript"/>
        </w:rPr>
        <w:t xml:space="preserve">2</w:t>
      </w:r>
      <w:r>
        <w:t xml:space="preserve">Br; (b) with KH (0.9 equiv), THF, 25 °C, 2 h, then PhCH</w:t>
      </w:r>
      <w:r>
        <w:rPr>
          <w:vertAlign w:val="subscript"/>
        </w:rPr>
        <w:t xml:space="preserve">2</w:t>
      </w:r>
      <w:r>
        <w:t xml:space="preserve">Br. Give the major product of each and name the type of enolate involved.</w:t>
      </w:r>
    </w:p>
    <w:p>
      <w:pPr>
        <w:pStyle w:val="BodyText"/>
      </w:pPr>
      <w:r>
        <w:drawing>
          <wp:inline>
            <wp:extent cx="5334000" cy="1979414"/>
            <wp:effectExtent b="0" l="0" r="0" t="0"/>
            <wp:docPr descr="" title="" id="1139" name="Picture"/>
            <a:graphic>
              <a:graphicData uri="http://schemas.openxmlformats.org/drawingml/2006/picture">
                <pic:pic>
                  <pic:nvPicPr>
                    <pic:cNvPr descr="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" id="1140" name="Picture"/>
                    <pic:cNvPicPr>
                      <a:picLocks noChangeArrowheads="1" noChangeAspect="1"/>
                    </pic:cNvPicPr>
                  </pic:nvPicPr>
                  <pic:blipFill>
                    <a:blip r:embed="rId1138"/>
                    <a:stretch>
                      <a:fillRect/>
                    </a:stretch>
                  </pic:blipFill>
                  <pic:spPr bwMode="auto">
                    <a:xfrm>
                      <a:off x="0" y="0"/>
                      <a:ext cx="5334000" cy="1979414"/>
                    </a:xfrm>
                    <a:prstGeom prst="rect">
                      <a:avLst/>
                    </a:prstGeom>
                    <a:noFill/>
                    <a:ln w="9525">
                      <a:noFill/>
                      <a:headEnd/>
                      <a:tailEnd/>
                    </a:ln>
                  </pic:spPr>
                </pic:pic>
              </a:graphicData>
            </a:graphic>
          </wp:inline>
        </w:drawing>
      </w:r>
    </w:p>
    <w:p>
      <w:pPr>
        <w:pStyle w:val="BodyText"/>
      </w:pPr>
      <w:r>
        <w:t xml:space="preserve">Answer: (a) 2-benzyl-6-methylcyclohexanone (kinetic enolate); (b) 2-benzyl-2-methylcyclohexanone (thermodynamic enolate)</w:t>
      </w:r>
    </w:p>
    <w:p>
      <w:pPr>
        <w:pStyle w:val="BodyText"/>
      </w:pPr>
      <w:r>
        <w:t xml:space="preserve">LDA is bulky, strong and used in slight excess at low temperature, so deprotonation is fast and irreversible and occurs at the less hindered C-6 CH</w:t>
      </w:r>
      <w:r>
        <w:rPr>
          <w:vertAlign w:val="subscript"/>
        </w:rPr>
        <w:t xml:space="preserve">2</w:t>
      </w:r>
      <w:r>
        <w:t xml:space="preserve">, giving the less substituted (kinetic) enolate, which is alkylated at C-6. With a sub-stoichiometric strong base at room temperature, proton transfer between enolate and ketone equilibrates the enolates; the more substituted (tetrasubstituted) enolate toward C-2 is more stable and gives the 2,2-disubstituted product.</w:t>
      </w:r>
    </w:p>
    <w:p>
      <w:pPr>
        <w:pStyle w:val="BodyText"/>
      </w:pPr>
      <w:r>
        <w:rPr>
          <w:bCs/>
          <w:b/>
        </w:rPr>
        <w:t xml:space="preserve">CA-62.</w:t>
      </w:r>
    </w:p>
    <w:p>
      <w:pPr>
        <w:pStyle w:val="BodyText"/>
      </w:pPr>
      <w:r>
        <w:t xml:space="preserve">(Assertion-Reason)</w:t>
      </w:r>
      <w:r>
        <w:t xml:space="preserve"> </w:t>
      </w:r>
      <w:r>
        <w:rPr>
          <w:bCs/>
          <w:b/>
        </w:rPr>
        <w:t xml:space="preserve">Assertion:</w:t>
      </w:r>
      <w:r>
        <w:t xml:space="preserve"> </w:t>
      </w:r>
      <w:r>
        <w:t xml:space="preserve">2-Oxocyclohexanecarboxylic acid loses CO</w:t>
      </w:r>
      <w:r>
        <w:rPr>
          <w:vertAlign w:val="subscript"/>
        </w:rPr>
        <w:t xml:space="preserve">2</w:t>
      </w:r>
      <w:r>
        <w:t xml:space="preserve"> </w:t>
      </w:r>
      <w:r>
        <w:t xml:space="preserve">readily on gentle warming, but the bicyclic acid shown (a bridgehead carboxylic acid β to a ketone) is stable to heating at 150 °C.</w:t>
      </w:r>
      <w:r>
        <w:t xml:space="preserve"> </w:t>
      </w:r>
      <w:r>
        <w:rPr>
          <w:bCs/>
          <w:b/>
        </w:rPr>
        <w:t xml:space="preserve">Reason:</w:t>
      </w:r>
      <w:r>
        <w:t xml:space="preserve"> </w:t>
      </w:r>
      <w:r>
        <w:t xml:space="preserve">Decarboxylation of a β-keto acid proceeds through a six-membered cyclic transition state that produces an enol, and for the bicyclic acid this enol would need a C=C at a bridgehead of a small bicycle (Bredt violation).</w:t>
      </w:r>
      <w:r>
        <w:br/>
      </w:r>
      <w:r>
        <w:t xml:space="preserve">(A) Both true, Reason explains Assertion; (B) both true, Reason does not explain; (C) Assertion true, Reason false; (D) Assertion false, Reason true.</w:t>
      </w:r>
    </w:p>
    <w:p>
      <w:pPr>
        <w:pStyle w:val="BodyText"/>
      </w:pPr>
      <w:r>
        <w:drawing>
          <wp:inline>
            <wp:extent cx="5334000" cy="2550026"/>
            <wp:effectExtent b="0" l="0" r="0" t="0"/>
            <wp:docPr descr="" title="" id="1142" name="Picture"/>
            <a:graphic>
              <a:graphicData uri="http://schemas.openxmlformats.org/drawingml/2006/picture">
                <pic:pic>
                  <pic:nvPicPr>
                    <pic:cNvPr descr="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" id="1143" name="Picture"/>
                    <pic:cNvPicPr>
                      <a:picLocks noChangeArrowheads="1" noChangeAspect="1"/>
                    </pic:cNvPicPr>
                  </pic:nvPicPr>
                  <pic:blipFill>
                    <a:blip r:embed="rId1141"/>
                    <a:stretch>
                      <a:fillRect/>
                    </a:stretch>
                  </pic:blipFill>
                  <pic:spPr bwMode="auto">
                    <a:xfrm>
                      <a:off x="0" y="0"/>
                      <a:ext cx="5334000" cy="2550026"/>
                    </a:xfrm>
                    <a:prstGeom prst="rect">
                      <a:avLst/>
                    </a:prstGeom>
                    <a:noFill/>
                    <a:ln w="9525">
                      <a:noFill/>
                      <a:headEnd/>
                      <a:tailEnd/>
                    </a:ln>
                  </pic:spPr>
                </pic:pic>
              </a:graphicData>
            </a:graphic>
          </wp:inline>
        </w:drawing>
      </w:r>
    </w:p>
    <w:p>
      <w:pPr>
        <w:pStyle w:val="BodyText"/>
      </w:pPr>
      <w:r>
        <w:t xml:space="preserve">Answer: (A)</w:t>
      </w:r>
    </w:p>
    <w:p>
      <w:pPr>
        <w:pStyle w:val="BodyText"/>
      </w:pPr>
      <w:r>
        <w:t xml:space="preserve">β-Keto acids decarboxylate through a concerted six-membered pericyclic TS (O=C–C–C=O with the acid O–H transferring to the ketone O); the immediate product is an enol that tautomerises to the ketone. In the norbornanone acid the carbon bearing COOH is a bridgehead, so the enol C=C would have to be placed at the bridgehead of a bicyclo[2.2.1] system, which is impossible (Bredt), so the acid survives. Thus the Reason explains the Assertion: (A).</w:t>
      </w:r>
    </w:p>
    <w:p>
      <w:pPr>
        <w:pStyle w:val="BodyText"/>
      </w:pPr>
      <w:r>
        <w:rPr>
          <w:bCs/>
          <w:b/>
        </w:rPr>
        <w:t xml:space="preserve">CA-63.</w:t>
      </w:r>
    </w:p>
    <w:p>
      <w:pPr>
        <w:pStyle w:val="BodyText"/>
      </w:pPr>
      <w:r>
        <w:t xml:space="preserve">(JEE Advanced, match the column) Match each named reaction in Column I with the product of the typical example in Column II (structures 1-4 in the figure). P: Reformatsky (PhCHO, BrCH</w:t>
      </w:r>
      <w:r>
        <w:rPr>
          <w:vertAlign w:val="subscript"/>
        </w:rPr>
        <w:t xml:space="preserve">2</w:t>
      </w:r>
      <w:r>
        <w:t xml:space="preserve">CO</w:t>
      </w:r>
      <w:r>
        <w:rPr>
          <w:vertAlign w:val="subscript"/>
        </w:rPr>
        <w:t xml:space="preserve">2</w:t>
      </w:r>
      <w:r>
        <w:t xml:space="preserve">Et, Zn, then H</w:t>
      </w:r>
      <w:r>
        <w:rPr>
          <w:vertAlign w:val="subscript"/>
        </w:rPr>
        <w:t xml:space="preserve">3</w:t>
      </w:r>
      <w:r>
        <w:t xml:space="preserve">O</w:t>
      </w:r>
      <w:r>
        <w:rPr>
          <w:vertAlign w:val="superscript"/>
        </w:rPr>
        <w:t xml:space="preserve">+</w:t>
      </w:r>
      <w:r>
        <w:t xml:space="preserve">); Q: Darzens (PhCHO, ClCH</w:t>
      </w:r>
      <w:r>
        <w:rPr>
          <w:vertAlign w:val="subscript"/>
        </w:rPr>
        <w:t xml:space="preserve">2</w:t>
      </w:r>
      <w:r>
        <w:t xml:space="preserve">CO</w:t>
      </w:r>
      <w:r>
        <w:rPr>
          <w:vertAlign w:val="subscript"/>
        </w:rPr>
        <w:t xml:space="preserve">2</w:t>
      </w:r>
      <w:r>
        <w:t xml:space="preserve">Et, NaOEt); R: Knoevenagel (PhCHO, CH</w:t>
      </w:r>
      <w:r>
        <w:rPr>
          <w:vertAlign w:val="subscript"/>
        </w:rPr>
        <w:t xml:space="preserve">2</w:t>
      </w:r>
      <w:r>
        <w:t xml:space="preserve">(CO</w:t>
      </w:r>
      <w:r>
        <w:rPr>
          <w:vertAlign w:val="subscript"/>
        </w:rPr>
        <w:t xml:space="preserve">2</w:t>
      </w:r>
      <w:r>
        <w:t xml:space="preserve">Et)</w:t>
      </w:r>
      <w:r>
        <w:rPr>
          <w:vertAlign w:val="subscript"/>
        </w:rPr>
        <w:t xml:space="preserve">2</w:t>
      </w:r>
      <w:r>
        <w:t xml:space="preserve">, piperidine, heat); S: Dieckmann (EtO</w:t>
      </w:r>
      <w:r>
        <w:rPr>
          <w:vertAlign w:val="subscript"/>
        </w:rPr>
        <w:t xml:space="preserve">2</w:t>
      </w:r>
      <w:r>
        <w:t xml:space="preserve">C(CH</w:t>
      </w:r>
      <w:r>
        <w:rPr>
          <w:vertAlign w:val="subscript"/>
        </w:rPr>
        <w:t xml:space="preserve">2</w:t>
      </w:r>
      <w:r>
        <w:t xml:space="preserve">)</w:t>
      </w:r>
      <w:r>
        <w:rPr>
          <w:vertAlign w:val="subscript"/>
        </w:rPr>
        <w:t xml:space="preserve">4</w:t>
      </w:r>
      <w:r>
        <w:t xml:space="preserve">CO</w:t>
      </w:r>
      <w:r>
        <w:rPr>
          <w:vertAlign w:val="subscript"/>
        </w:rPr>
        <w:t xml:space="preserve">2</w:t>
      </w:r>
      <w:r>
        <w:t xml:space="preserve">Et, NaOEt, then H</w:t>
      </w:r>
      <w:r>
        <w:rPr>
          <w:vertAlign w:val="subscript"/>
        </w:rPr>
        <w:t xml:space="preserve">3</w:t>
      </w:r>
      <w:r>
        <w:t xml:space="preserve">O</w:t>
      </w:r>
      <w:r>
        <w:rPr>
          <w:vertAlign w:val="superscript"/>
        </w:rPr>
        <w:t xml:space="preserve">+</w:t>
      </w:r>
      <w:r>
        <w:t xml:space="preserve">).</w:t>
      </w:r>
    </w:p>
    <w:p>
      <w:pPr>
        <w:pStyle w:val="BodyText"/>
      </w:pPr>
      <w:r>
        <w:drawing>
          <wp:inline>
            <wp:extent cx="5334000" cy="2848523"/>
            <wp:effectExtent b="0" l="0" r="0" t="0"/>
            <wp:docPr descr="" title="" id="1145" name="Picture"/>
            <a:graphic>
              <a:graphicData uri="http://schemas.openxmlformats.org/drawingml/2006/picture">
                <pic:pic>
                  <pic:nvPicPr>
                    <pic:cNvPr descr="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" id="1146" name="Picture"/>
                    <pic:cNvPicPr>
                      <a:picLocks noChangeArrowheads="1" noChangeAspect="1"/>
                    </pic:cNvPicPr>
                  </pic:nvPicPr>
                  <pic:blipFill>
                    <a:blip r:embed="rId1144"/>
                    <a:stretch>
                      <a:fillRect/>
                    </a:stretch>
                  </pic:blipFill>
                  <pic:spPr bwMode="auto">
                    <a:xfrm>
                      <a:off x="0" y="0"/>
                      <a:ext cx="5334000" cy="2848523"/>
                    </a:xfrm>
                    <a:prstGeom prst="rect">
                      <a:avLst/>
                    </a:prstGeom>
                    <a:noFill/>
                    <a:ln w="9525">
                      <a:noFill/>
                      <a:headEnd/>
                      <a:tailEnd/>
                    </a:ln>
                  </pic:spPr>
                </pic:pic>
              </a:graphicData>
            </a:graphic>
          </wp:inline>
        </w:drawing>
      </w:r>
    </w:p>
    <w:p>
      <w:pPr>
        <w:pStyle w:val="BodyText"/>
      </w:pPr>
      <w:r>
        <w:t xml:space="preserve">Answer: P–3, Q–2, R–4, S–1</w:t>
      </w:r>
    </w:p>
    <w:p>
      <w:pPr>
        <w:pStyle w:val="BodyText"/>
      </w:pPr>
      <w:r>
        <w:t xml:space="preserve">Reformatsky: the organozinc enolate (too unreactive to attack the ester) adds to the aldehyde to give the β-hydroxy ester 3. Darzens: the α-chloro ester enolate adds to PhCHO and the resulting alkoxide displaces chloride (3-exo-tet) to give the glycidic ester 2. Knoevenagel: the malonate carbanion adds, then dehydration (E1cB) gives benzylidene malonate 4. Dieckmann: intramolecular Claisen of diethyl adipate gives the five-membered β-keto ester 1.</w:t>
      </w:r>
    </w:p>
    <w:p>
      <w:pPr>
        <w:pStyle w:val="BodyText"/>
      </w:pPr>
      <w:r>
        <w:rPr>
          <w:bCs/>
          <w:b/>
        </w:rPr>
        <w:t xml:space="preserve">CA-64.</w:t>
      </w:r>
    </w:p>
    <w:p>
      <w:pPr>
        <w:pStyle w:val="BodyText"/>
      </w:pPr>
      <w:r>
        <w:t xml:space="preserve">(Olympiad style) Two ylides are generated: Ph</w:t>
      </w:r>
      <w:r>
        <w:rPr>
          <w:vertAlign w:val="subscript"/>
        </w:rPr>
        <w:t xml:space="preserve">3</w:t>
      </w:r>
      <w:r>
        <w:t xml:space="preserve">P=CHCO</w:t>
      </w:r>
      <w:r>
        <w:rPr>
          <w:vertAlign w:val="subscript"/>
        </w:rPr>
        <w:t xml:space="preserve">2</w:t>
      </w:r>
      <w:r>
        <w:t xml:space="preserve">Et (stable, isolable) and Ph</w:t>
      </w:r>
      <w:r>
        <w:rPr>
          <w:vertAlign w:val="subscript"/>
        </w:rPr>
        <w:t xml:space="preserve">3</w:t>
      </w:r>
      <w:r>
        <w:t xml:space="preserve">P=CHCH</w:t>
      </w:r>
      <w:r>
        <w:rPr>
          <w:vertAlign w:val="subscript"/>
        </w:rPr>
        <w:t xml:space="preserve">3</w:t>
      </w:r>
      <w:r>
        <w:t xml:space="preserve"> </w:t>
      </w:r>
      <w:r>
        <w:t xml:space="preserve">(from the phosphonium salt and NaNH</w:t>
      </w:r>
      <w:r>
        <w:rPr>
          <w:vertAlign w:val="subscript"/>
        </w:rPr>
        <w:t xml:space="preserve">2</w:t>
      </w:r>
      <w:r>
        <w:t xml:space="preserve"> </w:t>
      </w:r>
      <w:r>
        <w:t xml:space="preserve">or KHMDS, salt-free THF). Each reacts with benzaldehyde. Give the major organic product of each, including alkene geometry, and the common by-product. Why do the geometries differ?</w:t>
      </w:r>
    </w:p>
    <w:p>
      <w:pPr>
        <w:pStyle w:val="BodyText"/>
      </w:pPr>
      <w:r>
        <w:t xml:space="preserve">Answer: (E)-ethyl cinnamate and (Z)-1-phenylpropene; Ph</w:t>
      </w:r>
      <w:r>
        <w:rPr>
          <w:vertAlign w:val="subscript"/>
        </w:rPr>
        <w:t xml:space="preserve">3</w:t>
      </w:r>
      <w:r>
        <w:t xml:space="preserve">P=O</w:t>
      </w:r>
    </w:p>
    <w:p>
      <w:pPr>
        <w:pStyle w:val="BodyText"/>
      </w:pPr>
      <w:r>
        <w:t xml:space="preserve">Non-stabilised ylides add under kinetic control through an early, puckered TS to give the cis-oxaphosphetane irreversibly, which collapses (syn-elimination) to the Z-alkene. The ester-stabilised ylide is less reactive and its additions are reversible, so the thermodynamically more stable trans-oxaphosphetane is funnelled to the E-alkene. The driving force in both is the very strong P=O bond of Ph</w:t>
      </w:r>
      <w:r>
        <w:rPr>
          <w:vertAlign w:val="subscript"/>
        </w:rPr>
        <w:t xml:space="preserve">3</w:t>
      </w:r>
      <w:r>
        <w:t xml:space="preserve">P=O. ⚑ Lithium salts can erode Z-selectivity for non-stabilised ylides (hence the salt-free conditions).</w:t>
      </w:r>
    </w:p>
    <w:p>
      <w:pPr>
        <w:pStyle w:val="BodyText"/>
      </w:pPr>
      <w:r>
        <w:rPr>
          <w:bCs/>
          <w:b/>
        </w:rPr>
        <w:t xml:space="preserve">CA-65.</w:t>
      </w:r>
    </w:p>
    <w:p>
      <w:pPr>
        <w:pStyle w:val="BodyText"/>
      </w:pPr>
      <w:r>
        <w:t xml:space="preserve">(JEE Advanced, integer) Excess MeMgBr is used and the</w:t>
      </w:r>
      <w:r>
        <w:t xml:space="preserve"> </w:t>
      </w:r>
      <w:r>
        <w:rPr>
          <w:bCs/>
          <w:b/>
        </w:rPr>
        <w:t xml:space="preserve">minimum</w:t>
      </w:r>
      <w:r>
        <w:t xml:space="preserve"> </w:t>
      </w:r>
      <w:r>
        <w:t xml:space="preserve">number of moles of MeMgBr consumed per mole of substrate is counted (Grignard acts as a base towards O–H and C≡C–H, and does not deprotonate the ester α-CH). Add the numbers for: (i) ethyl 4-hydroxybenzoate; (ii) ethyl 4-ethynylbenzoate; (iii) diethyl carbonate. Report the sum.</w:t>
      </w:r>
    </w:p>
    <w:p>
      <w:pPr>
        <w:pStyle w:val="BodyText"/>
      </w:pPr>
      <w:r>
        <w:t xml:space="preserve">Answer: 9</w:t>
      </w:r>
    </w:p>
    <w:p>
      <w:pPr>
        <w:pStyle w:val="BodyText"/>
      </w:pPr>
      <w:r>
        <w:t xml:space="preserve">(i) 1 equiv deprotonates the phenol (ArOMgBr), then 2 equiv add to the ester (ketone intermediate is more reactive than the ester), giving after work-up 4-(2-hydroxypropan-2-yl)phenol: 3. (ii) The terminal alkyne C–H (pK</w:t>
      </w:r>
      <w:r>
        <w:rPr>
          <w:vertAlign w:val="subscript"/>
        </w:rPr>
        <w:t xml:space="preserve">a</w:t>
      </w:r>
      <w:r>
        <w:t xml:space="preserve"> </w:t>
      </w:r>
      <w:r>
        <w:t xml:space="preserve">≈ 25) is deprotonated (1) and the ester gives the tertiary alcohol (2): 3. (iii) Diethyl carbonate takes three Me groups, giving (CH</w:t>
      </w:r>
      <w:r>
        <w:rPr>
          <w:vertAlign w:val="subscript"/>
        </w:rPr>
        <w:t xml:space="preserve">3</w:t>
      </w:r>
      <w:r>
        <w:t xml:space="preserve">)</w:t>
      </w:r>
      <w:r>
        <w:rPr>
          <w:vertAlign w:val="subscript"/>
        </w:rPr>
        <w:t xml:space="preserve">3</w:t>
      </w:r>
      <w:r>
        <w:t xml:space="preserve">COH after work-up: 3. Sum = 9.</w:t>
      </w:r>
    </w:p>
    <w:p>
      <w:pPr>
        <w:pStyle w:val="BodyText"/>
      </w:pPr>
      <w:r>
        <w:rPr>
          <w:bCs/>
          <w:b/>
        </w:rPr>
        <w:t xml:space="preserve">CA-66.</w:t>
      </w:r>
    </w:p>
    <w:p>
      <w:pPr>
        <w:pStyle w:val="BodyText"/>
      </w:pPr>
      <w:r>
        <w:t xml:space="preserve">(Olympiad style) The lithium enolate of 2,2-dimethylpentan-3-one (t-Bu ethyl ketone) formed with LDA in THF is the (Z)-enolate, in which OLi and the CH</w:t>
      </w:r>
      <w:r>
        <w:rPr>
          <w:vertAlign w:val="subscript"/>
        </w:rPr>
        <w:t xml:space="preserve">3</w:t>
      </w:r>
      <w:r>
        <w:t xml:space="preserve"> </w:t>
      </w:r>
      <w:r>
        <w:t xml:space="preserve">group of the enolate C=C are on the same side. It reacts with benzaldehyde at −78 °C. (a) Which chair transition state geometry (Zimmerman–Traxler) results and where do the t-Bu and Ph groups sit? (b) Is the aldol syn or anti? (c) How many stereoisomers form, and what would an (E)-enolate give?</w:t>
      </w:r>
    </w:p>
    <w:p>
      <w:pPr>
        <w:pStyle w:val="BodyText"/>
      </w:pPr>
      <w:r>
        <w:drawing>
          <wp:inline>
            <wp:extent cx="5334000" cy="1877237"/>
            <wp:effectExtent b="0" l="0" r="0" t="0"/>
            <wp:docPr descr="" title="" id="1148" name="Picture"/>
            <a:graphic>
              <a:graphicData uri="http://schemas.openxmlformats.org/drawingml/2006/picture">
                <pic:pic>
                  <pic:nvPicPr>
                    <pic:cNvPr descr="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" id="1149" name="Picture"/>
                    <pic:cNvPicPr>
                      <a:picLocks noChangeArrowheads="1" noChangeAspect="1"/>
                    </pic:cNvPicPr>
                  </pic:nvPicPr>
                  <pic:blipFill>
                    <a:blip r:embed="rId1147"/>
                    <a:stretch>
                      <a:fillRect/>
                    </a:stretch>
                  </pic:blipFill>
                  <pic:spPr bwMode="auto">
                    <a:xfrm>
                      <a:off x="0" y="0"/>
                      <a:ext cx="5334000" cy="1877237"/>
                    </a:xfrm>
                    <a:prstGeom prst="rect">
                      <a:avLst/>
                    </a:prstGeom>
                    <a:noFill/>
                    <a:ln w="9525">
                      <a:noFill/>
                      <a:headEnd/>
                      <a:tailEnd/>
                    </a:ln>
                  </pic:spPr>
                </pic:pic>
              </a:graphicData>
            </a:graphic>
          </wp:inline>
        </w:drawing>
      </w:r>
    </w:p>
    <w:p>
      <w:pPr>
        <w:pStyle w:val="BodyText"/>
      </w:pPr>
      <w:r>
        <w:t xml:space="preserve">Answer: (b) syn; (c) one racemic diastereomer (2 enantiomers); E-enolate gives the anti aldol</w:t>
      </w:r>
    </w:p>
    <w:p>
      <w:pPr>
        <w:pStyle w:val="BodyText"/>
      </w:pPr>
      <w:r>
        <w:t xml:space="preserve">The enolate O–Li–O=C(H)Ph forms a six-membered chair: Li bridges the enolate O and the aldehyde O. The aldehyde Ph prefers the pseudo-equatorial position to avoid 1,3-diaxial interactions with the ligands on Li and the enolate substituents. With a Z-enolate the enolate methyl is forced pseudo-axial next to the aldehyde H, and this chair delivers the syn aldol (Me and OH on the same side in the zig-zag chain). The E-enolate places Me equatorial and gives the anti aldol. Each diastereomer is racemic since no chiral element is present. ⚑ syn/anti refers to the Masamune zig-zag convention.</w:t>
      </w:r>
    </w:p>
    <w:p>
      <w:pPr>
        <w:pStyle w:val="BodyText"/>
      </w:pPr>
      <w:r>
        <w:rPr>
          <w:bCs/>
          <w:b/>
        </w:rPr>
        <w:t xml:space="preserve">CA-67.</w:t>
      </w:r>
    </w:p>
    <w:p>
      <w:pPr>
        <w:pStyle w:val="BodyText"/>
      </w:pPr>
      <w:r>
        <w:t xml:space="preserve">(IChO-style) Diethyl hexanedioate (diethyl adipate) is treated with (i) NaOEt (1 equiv), EtOH, reflux; (ii) NaOEt, then MeI; (iii) aq. HCl, heat. Give the compounds A, B and the final ketone C, and say why a full equivalent of alkoxide is needed in step (i) and why the same sequence from diethyl pentanedioate (glutarate) fails.</w:t>
      </w:r>
    </w:p>
    <w:p>
      <w:pPr>
        <w:pStyle w:val="BodyText"/>
      </w:pPr>
      <w:r>
        <w:drawing>
          <wp:inline>
            <wp:extent cx="5334000" cy="2398622"/>
            <wp:effectExtent b="0" l="0" r="0" t="0"/>
            <wp:docPr descr="" title="" id="1151" name="Picture"/>
            <a:graphic>
              <a:graphicData uri="http://schemas.openxmlformats.org/drawingml/2006/picture">
                <pic:pic>
                  <pic:nvPicPr>
                    <pic:cNvPr descr="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" id="1152" name="Picture"/>
                    <pic:cNvPicPr>
                      <a:picLocks noChangeArrowheads="1" noChangeAspect="1"/>
                    </pic:cNvPicPr>
                  </pic:nvPicPr>
                  <pic:blipFill>
                    <a:blip r:embed="rId1150"/>
                    <a:stretch>
                      <a:fillRect/>
                    </a:stretch>
                  </pic:blipFill>
                  <pic:spPr bwMode="auto">
                    <a:xfrm>
                      <a:off x="0" y="0"/>
                      <a:ext cx="5334000" cy="2398622"/>
                    </a:xfrm>
                    <a:prstGeom prst="rect">
                      <a:avLst/>
                    </a:prstGeom>
                    <a:noFill/>
                    <a:ln w="9525">
                      <a:noFill/>
                      <a:headEnd/>
                      <a:tailEnd/>
                    </a:ln>
                  </pic:spPr>
                </pic:pic>
              </a:graphicData>
            </a:graphic>
          </wp:inline>
        </w:drawing>
      </w:r>
    </w:p>
    <w:p>
      <w:pPr>
        <w:pStyle w:val="BodyText"/>
      </w:pPr>
      <w:r>
        <w:t xml:space="preserve">Answer: A: ethyl 2-oxocyclopentanecarboxylate; B: its 1-methyl derivative; C: 2-methylcyclopentanone</w:t>
      </w:r>
    </w:p>
    <w:p>
      <w:pPr>
        <w:pStyle w:val="BodyText"/>
      </w:pPr>
      <w:r>
        <w:t xml:space="preserve">Dieckmann cyclisation: the ester enolate attacks the other ester to form a five-membered ring, expelling EtO</w:t>
      </w:r>
      <w:r>
        <w:rPr>
          <w:vertAlign w:val="superscript"/>
        </w:rPr>
        <w:t xml:space="preserve">−</w:t>
      </w:r>
      <w:r>
        <w:t xml:space="preserve">. The β-keto ester product (pK</w:t>
      </w:r>
      <w:r>
        <w:rPr>
          <w:vertAlign w:val="subscript"/>
        </w:rPr>
        <w:t xml:space="preserve">a</w:t>
      </w:r>
      <w:r>
        <w:t xml:space="preserve"> </w:t>
      </w:r>
      <w:r>
        <w:t xml:space="preserve">≈ 12) is deprotonated by ethoxide, and this irreversible step drives the otherwise unfavourable equilibrium, so one full equivalent of base is consumed. The stabilised enolate is C-alkylated by MeI to B (quaternary, no acidic H). Acid hydrolysis gives the β-keto acid which decarboxylates (cyclic six-membered TS) to C. Glutarate would have to close a strained four-membered ring and does not cyclise.</w:t>
      </w:r>
    </w:p>
    <w:p>
      <w:pPr>
        <w:pStyle w:val="BodyText"/>
      </w:pPr>
      <w:r>
        <w:rPr>
          <w:bCs/>
          <w:b/>
        </w:rPr>
        <w:t xml:space="preserve">CA-68.</w:t>
      </w:r>
    </w:p>
    <w:p>
      <w:pPr>
        <w:pStyle w:val="BodyText"/>
      </w:pPr>
      <w:r>
        <w:t xml:space="preserve">(JEE Advanced, integer) Use pK</w:t>
      </w:r>
      <w:r>
        <w:rPr>
          <w:vertAlign w:val="subscript"/>
        </w:rPr>
        <w:t xml:space="preserve">a</w:t>
      </w:r>
      <w:r>
        <w:t xml:space="preserve">(EtOH) = 16, pK</w:t>
      </w:r>
      <w:r>
        <w:rPr>
          <w:vertAlign w:val="subscript"/>
        </w:rPr>
        <w:t xml:space="preserve">a</w:t>
      </w:r>
      <w:r>
        <w:t xml:space="preserve">(CH</w:t>
      </w:r>
      <w:r>
        <w:rPr>
          <w:vertAlign w:val="subscript"/>
        </w:rPr>
        <w:t xml:space="preserve">3</w:t>
      </w:r>
      <w:r>
        <w:t xml:space="preserve">CO</w:t>
      </w:r>
      <w:r>
        <w:rPr>
          <w:vertAlign w:val="subscript"/>
        </w:rPr>
        <w:t xml:space="preserve">2</w:t>
      </w:r>
      <w:r>
        <w:t xml:space="preserve">Et, C–H) = 25 and pK</w:t>
      </w:r>
      <w:r>
        <w:rPr>
          <w:vertAlign w:val="subscript"/>
        </w:rPr>
        <w:t xml:space="preserve">a</w:t>
      </w:r>
      <w:r>
        <w:t xml:space="preserve">(ethyl acetoacetate, C-2 H) = 11. (i) Let K</w:t>
      </w:r>
      <w:r>
        <w:rPr>
          <w:vertAlign w:val="subscript"/>
        </w:rPr>
        <w:t xml:space="preserve">1</w:t>
      </w:r>
      <w:r>
        <w:t xml:space="preserve"> </w:t>
      </w:r>
      <w:r>
        <w:t xml:space="preserve">be the equilibrium constant for CH</w:t>
      </w:r>
      <w:r>
        <w:rPr>
          <w:vertAlign w:val="subscript"/>
        </w:rPr>
        <w:t xml:space="preserve">3</w:t>
      </w:r>
      <w:r>
        <w:t xml:space="preserve">CO</w:t>
      </w:r>
      <w:r>
        <w:rPr>
          <w:vertAlign w:val="subscript"/>
        </w:rPr>
        <w:t xml:space="preserve">2</w:t>
      </w:r>
      <w:r>
        <w:t xml:space="preserve">Et + EtO</w:t>
      </w:r>
      <w:r>
        <w:rPr>
          <w:vertAlign w:val="superscript"/>
        </w:rPr>
        <w:t xml:space="preserve">−</w:t>
      </w:r>
      <w:r>
        <w:t xml:space="preserve"> </w:t>
      </w:r>
      <w:r>
        <w:t xml:space="preserve">⇌ enolate + EtOH, and p = −log</w:t>
      </w:r>
      <w:r>
        <w:rPr>
          <w:vertAlign w:val="subscript"/>
        </w:rPr>
        <w:t xml:space="preserve">10</w:t>
      </w:r>
      <w:r>
        <w:t xml:space="preserve">K</w:t>
      </w:r>
      <w:r>
        <w:rPr>
          <w:vertAlign w:val="subscript"/>
        </w:rPr>
        <w:t xml:space="preserve">1</w:t>
      </w:r>
      <w:r>
        <w:t xml:space="preserve">. (ii) The neutral Claisen condensation 2 CH</w:t>
      </w:r>
      <w:r>
        <w:rPr>
          <w:vertAlign w:val="subscript"/>
        </w:rPr>
        <w:t xml:space="preserve">3</w:t>
      </w:r>
      <w:r>
        <w:t xml:space="preserve">CO</w:t>
      </w:r>
      <w:r>
        <w:rPr>
          <w:vertAlign w:val="subscript"/>
        </w:rPr>
        <w:t xml:space="preserve">2</w:t>
      </w:r>
      <w:r>
        <w:t xml:space="preserve">Et ⇌ CH</w:t>
      </w:r>
      <w:r>
        <w:rPr>
          <w:vertAlign w:val="subscript"/>
        </w:rPr>
        <w:t xml:space="preserve">3</w:t>
      </w:r>
      <w:r>
        <w:t xml:space="preserve">COCH</w:t>
      </w:r>
      <w:r>
        <w:rPr>
          <w:vertAlign w:val="subscript"/>
        </w:rPr>
        <w:t xml:space="preserve">2</w:t>
      </w:r>
      <w:r>
        <w:t xml:space="preserve">CO</w:t>
      </w:r>
      <w:r>
        <w:rPr>
          <w:vertAlign w:val="subscript"/>
        </w:rPr>
        <w:t xml:space="preserve">2</w:t>
      </w:r>
      <w:r>
        <w:t xml:space="preserve">Et + EtOH is assumed to have K = 1×10</w:t>
      </w:r>
      <w:r>
        <w:rPr>
          <w:vertAlign w:val="superscript"/>
        </w:rPr>
        <w:t xml:space="preserve">−3</w:t>
      </w:r>
      <w:r>
        <w:t xml:space="preserve"> </w:t>
      </w:r>
      <w:r>
        <w:t xml:space="preserve">(for the purposes of this problem). Let K</w:t>
      </w:r>
      <w:r>
        <w:rPr>
          <w:vertAlign w:val="subscript"/>
        </w:rPr>
        <w:t xml:space="preserve">2</w:t>
      </w:r>
      <w:r>
        <w:t xml:space="preserve"> </w:t>
      </w:r>
      <w:r>
        <w:t xml:space="preserve">be the constant for 2 CH</w:t>
      </w:r>
      <w:r>
        <w:rPr>
          <w:vertAlign w:val="subscript"/>
        </w:rPr>
        <w:t xml:space="preserve">3</w:t>
      </w:r>
      <w:r>
        <w:t xml:space="preserve">CO</w:t>
      </w:r>
      <w:r>
        <w:rPr>
          <w:vertAlign w:val="subscript"/>
        </w:rPr>
        <w:t xml:space="preserve">2</w:t>
      </w:r>
      <w:r>
        <w:t xml:space="preserve">Et + EtO</w:t>
      </w:r>
      <w:r>
        <w:rPr>
          <w:vertAlign w:val="superscript"/>
        </w:rPr>
        <w:t xml:space="preserve">−</w:t>
      </w:r>
      <w:r>
        <w:t xml:space="preserve"> </w:t>
      </w:r>
      <w:r>
        <w:t xml:space="preserve">⇌ acetoacetate enolate + 2 EtOH. Give p and log</w:t>
      </w:r>
      <w:r>
        <w:rPr>
          <w:vertAlign w:val="subscript"/>
        </w:rPr>
        <w:t xml:space="preserve">10</w:t>
      </w:r>
      <w:r>
        <w:t xml:space="preserve">K</w:t>
      </w:r>
      <w:r>
        <w:rPr>
          <w:vertAlign w:val="subscript"/>
        </w:rPr>
        <w:t xml:space="preserve">2</w:t>
      </w:r>
      <w:r>
        <w:t xml:space="preserve">.</w:t>
      </w:r>
    </w:p>
    <w:p>
      <w:pPr>
        <w:pStyle w:val="BodyText"/>
      </w:pPr>
      <w:r>
        <w:t xml:space="preserve">Answer: p = 9; log K</w:t>
      </w:r>
      <w:r>
        <w:rPr>
          <w:vertAlign w:val="subscript"/>
        </w:rPr>
        <w:t xml:space="preserve">2</w:t>
      </w:r>
      <w:r>
        <w:t xml:space="preserve"> </w:t>
      </w:r>
      <w:r>
        <w:t xml:space="preserve">= +2</w:t>
      </w:r>
    </w:p>
    <w:p>
      <w:pPr>
        <w:pStyle w:val="BodyText"/>
      </w:pPr>
      <w:r>
        <w:t xml:space="preserve">K</w:t>
      </w:r>
      <w:r>
        <w:rPr>
          <w:vertAlign w:val="subscript"/>
        </w:rPr>
        <w:t xml:space="preserve">1</w:t>
      </w:r>
      <w:r>
        <w:t xml:space="preserve"> </w:t>
      </w:r>
      <w:r>
        <w:t xml:space="preserve">= 10</w:t>
      </w:r>
      <w:r>
        <w:rPr>
          <w:vertAlign w:val="superscript"/>
        </w:rPr>
        <w:t xml:space="preserve">pKa(EtOH) − pKa(ester)</w:t>
      </w:r>
      <w:r>
        <w:t xml:space="preserve"> </w:t>
      </w:r>
      <w:r>
        <w:t xml:space="preserve">= 10</w:t>
      </w:r>
      <w:r>
        <w:rPr>
          <w:vertAlign w:val="superscript"/>
        </w:rPr>
        <w:t xml:space="preserve">16−25</w:t>
      </w:r>
      <w:r>
        <w:t xml:space="preserve"> </w:t>
      </w:r>
      <w:r>
        <w:t xml:space="preserve">= 10</w:t>
      </w:r>
      <w:r>
        <w:rPr>
          <w:vertAlign w:val="superscript"/>
        </w:rPr>
        <w:t xml:space="preserve">−9</w:t>
      </w:r>
      <w:r>
        <w:t xml:space="preserve">, so p = 9: only about one ester molecule in 10</w:t>
      </w:r>
      <w:r>
        <w:rPr>
          <w:vertAlign w:val="superscript"/>
        </w:rPr>
        <w:t xml:space="preserve">9–10</w:t>
      </w:r>
      <w:r>
        <w:t xml:space="preserve"> </w:t>
      </w:r>
      <w:r>
        <w:t xml:space="preserve">is an enolate at a time, enough for the reaction to proceed but too little to push it. The final deprotonation of acetoacetate, EAA + EtO</w:t>
      </w:r>
      <w:r>
        <w:rPr>
          <w:vertAlign w:val="superscript"/>
        </w:rPr>
        <w:t xml:space="preserve">−</w:t>
      </w:r>
      <w:r>
        <w:t xml:space="preserve"> </w:t>
      </w:r>
      <w:r>
        <w:t xml:space="preserve">⇌ enolate + EtOH, has K = 10</w:t>
      </w:r>
      <w:r>
        <w:rPr>
          <w:vertAlign w:val="superscript"/>
        </w:rPr>
        <w:t xml:space="preserve">16−11</w:t>
      </w:r>
      <w:r>
        <w:t xml:space="preserve"> </w:t>
      </w:r>
      <w:r>
        <w:t xml:space="preserve">= 10</w:t>
      </w:r>
      <w:r>
        <w:rPr>
          <w:vertAlign w:val="superscript"/>
        </w:rPr>
        <w:t xml:space="preserve">5</w:t>
      </w:r>
      <w:r>
        <w:t xml:space="preserve">. Therefore K</w:t>
      </w:r>
      <w:r>
        <w:rPr>
          <w:vertAlign w:val="subscript"/>
        </w:rPr>
        <w:t xml:space="preserve">2</w:t>
      </w:r>
      <w:r>
        <w:t xml:space="preserve"> </w:t>
      </w:r>
      <w:r>
        <w:t xml:space="preserve">= 10</w:t>
      </w:r>
      <w:r>
        <w:rPr>
          <w:vertAlign w:val="superscript"/>
        </w:rPr>
        <w:t xml:space="preserve">−3</w:t>
      </w:r>
      <w:r>
        <w:t xml:space="preserve"> </w:t>
      </w:r>
      <w:r>
        <w:t xml:space="preserve">× 10</w:t>
      </w:r>
      <w:r>
        <w:rPr>
          <w:vertAlign w:val="superscript"/>
        </w:rPr>
        <w:t xml:space="preserve">5</w:t>
      </w:r>
      <w:r>
        <w:t xml:space="preserve"> </w:t>
      </w:r>
      <w:r>
        <w:t xml:space="preserve">= 10</w:t>
      </w:r>
      <w:r>
        <w:rPr>
          <w:vertAlign w:val="superscript"/>
        </w:rPr>
        <w:t xml:space="preserve">2</w:t>
      </w:r>
      <w:r>
        <w:t xml:space="preserve">, log K</w:t>
      </w:r>
      <w:r>
        <w:rPr>
          <w:vertAlign w:val="subscript"/>
        </w:rPr>
        <w:t xml:space="preserve">2</w:t>
      </w:r>
      <w:r>
        <w:t xml:space="preserve"> </w:t>
      </w:r>
      <w:r>
        <w:t xml:space="preserve">= 2: the condensation becomes favourable only because the product is consumed as its enolate, which is why stoichiometric base is required. ⚑ Real K for the neutral step is only approximately known; the value is a stated assumption.</w:t>
      </w:r>
    </w:p>
    <w:p>
      <w:pPr>
        <w:pStyle w:val="BodyText"/>
      </w:pPr>
      <w:r>
        <w:rPr>
          <w:bCs/>
          <w:b/>
        </w:rPr>
        <w:t xml:space="preserve">CA-69.</w:t>
      </w:r>
    </w:p>
    <w:p>
      <w:pPr>
        <w:pStyle w:val="BodyText"/>
      </w:pPr>
      <w:r>
        <w:t xml:space="preserve">(IChO-style) Acetophenone is heated with paraformaldehyde and dimethylamine hydrochloride (Mannich reaction) to give A. A is treated with MeI and then aqueous NaHCO</w:t>
      </w:r>
      <w:r>
        <w:rPr>
          <w:vertAlign w:val="subscript"/>
        </w:rPr>
        <w:t xml:space="preserve">3</w:t>
      </w:r>
      <w:r>
        <w:t xml:space="preserve"> </w:t>
      </w:r>
      <w:r>
        <w:t xml:space="preserve">to give B (C</w:t>
      </w:r>
      <w:r>
        <w:rPr>
          <w:vertAlign w:val="subscript"/>
        </w:rPr>
        <w:t xml:space="preserve">9</w:t>
      </w:r>
      <w:r>
        <w:t xml:space="preserve">H</w:t>
      </w:r>
      <w:r>
        <w:rPr>
          <w:vertAlign w:val="subscript"/>
        </w:rPr>
        <w:t xml:space="preserve">8</w:t>
      </w:r>
      <w:r>
        <w:t xml:space="preserve">O) plus NMe</w:t>
      </w:r>
      <w:r>
        <w:rPr>
          <w:vertAlign w:val="subscript"/>
        </w:rPr>
        <w:t xml:space="preserve">3</w:t>
      </w:r>
      <w:r>
        <w:t xml:space="preserve">. B is then treated with diethyl malonate and catalytic NaOEt to give C. Give A, B and C and name the key mechanism converting A·MeI into B.</w:t>
      </w:r>
    </w:p>
    <w:p>
      <w:pPr>
        <w:pStyle w:val="BodyText"/>
      </w:pPr>
      <w:r>
        <w:drawing>
          <wp:inline>
            <wp:extent cx="5334000" cy="2938988"/>
            <wp:effectExtent b="0" l="0" r="0" t="0"/>
            <wp:docPr descr="" title="" id="1154" name="Picture"/>
            <a:graphic>
              <a:graphicData uri="http://schemas.openxmlformats.org/drawingml/2006/picture">
                <pic:pic>
                  <pic:nvPicPr>
                    <pic:cNvPr descr="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" id="1155" name="Picture"/>
                    <pic:cNvPicPr>
                      <a:picLocks noChangeArrowheads="1" noChangeAspect="1"/>
                    </pic:cNvPicPr>
                  </pic:nvPicPr>
                  <pic:blipFill>
                    <a:blip r:embed="rId1153"/>
                    <a:stretch>
                      <a:fillRect/>
                    </a:stretch>
                  </pic:blipFill>
                  <pic:spPr bwMode="auto">
                    <a:xfrm>
                      <a:off x="0" y="0"/>
                      <a:ext cx="5334000" cy="2938988"/>
                    </a:xfrm>
                    <a:prstGeom prst="rect">
                      <a:avLst/>
                    </a:prstGeom>
                    <a:noFill/>
                    <a:ln w="9525">
                      <a:noFill/>
                      <a:headEnd/>
                      <a:tailEnd/>
                    </a:ln>
                  </pic:spPr>
                </pic:pic>
              </a:graphicData>
            </a:graphic>
          </wp:inline>
        </w:drawing>
      </w:r>
    </w:p>
    <w:p>
      <w:pPr>
        <w:pStyle w:val="BodyText"/>
      </w:pPr>
      <w:r>
        <w:t xml:space="preserve">Answer: A: PhCOCH</w:t>
      </w:r>
      <w:r>
        <w:rPr>
          <w:vertAlign w:val="subscript"/>
        </w:rPr>
        <w:t xml:space="preserve">2</w:t>
      </w:r>
      <w:r>
        <w:t xml:space="preserve">CH</w:t>
      </w:r>
      <w:r>
        <w:rPr>
          <w:vertAlign w:val="subscript"/>
        </w:rPr>
        <w:t xml:space="preserve">2</w:t>
      </w:r>
      <w:r>
        <w:t xml:space="preserve">NMe</w:t>
      </w:r>
      <w:r>
        <w:rPr>
          <w:vertAlign w:val="subscript"/>
        </w:rPr>
        <w:t xml:space="preserve">2</w:t>
      </w:r>
      <w:r>
        <w:t xml:space="preserve">; B: phenyl vinyl ketone; C: diethyl 2-(3-oxo-3-phenylpropyl)malonate; E1cB</w:t>
      </w:r>
    </w:p>
    <w:p>
      <w:pPr>
        <w:pStyle w:val="BodyText"/>
      </w:pPr>
      <w:r>
        <w:t xml:space="preserve">A is the Mannich base, formed by attack of the acetophenone enol on the iminium CH</w:t>
      </w:r>
      <w:r>
        <w:rPr>
          <w:vertAlign w:val="subscript"/>
        </w:rPr>
        <w:t xml:space="preserve">2</w:t>
      </w:r>
      <w:r>
        <w:t xml:space="preserve">=NMe</w:t>
      </w:r>
      <w:r>
        <w:rPr>
          <w:vertAlign w:val="subscript"/>
        </w:rPr>
        <w:t xml:space="preserve">2</w:t>
      </w:r>
      <w:r>
        <w:rPr>
          <w:vertAlign w:val="superscript"/>
        </w:rPr>
        <w:t xml:space="preserve">+</w:t>
      </w:r>
      <w:r>
        <w:t xml:space="preserve">. Quaternisation turns NMe</w:t>
      </w:r>
      <w:r>
        <w:rPr>
          <w:vertAlign w:val="subscript"/>
        </w:rPr>
        <w:t xml:space="preserve">2</w:t>
      </w:r>
      <w:r>
        <w:t xml:space="preserve"> </w:t>
      </w:r>
      <w:r>
        <w:t xml:space="preserve">into the good leaving group NMe</w:t>
      </w:r>
      <w:r>
        <w:rPr>
          <w:vertAlign w:val="subscript"/>
        </w:rPr>
        <w:t xml:space="preserve">3</w:t>
      </w:r>
      <w:r>
        <w:t xml:space="preserve">. Mild base removes the acidic α-H (pK</w:t>
      </w:r>
      <w:r>
        <w:rPr>
          <w:vertAlign w:val="subscript"/>
        </w:rPr>
        <w:t xml:space="preserve">a</w:t>
      </w:r>
      <w:r>
        <w:t xml:space="preserve"> </w:t>
      </w:r>
      <w:r>
        <w:t xml:space="preserve">≈ 25 in DMSO, accessible with bicarbonate in equilibrium) to give the enolate which expels NMe</w:t>
      </w:r>
      <w:r>
        <w:rPr>
          <w:vertAlign w:val="subscript"/>
        </w:rPr>
        <w:t xml:space="preserve">3</w:t>
      </w:r>
      <w:r>
        <w:t xml:space="preserve"> </w:t>
      </w:r>
      <w:r>
        <w:t xml:space="preserve">in an E1cB step, delivering the very reactive enone B. B is a Michael acceptor: the malonate carbanion adds 1,4 and protonation gives C (1,5-dicarbonyl).</w:t>
      </w:r>
    </w:p>
    <w:p>
      <w:pPr>
        <w:pStyle w:val="BodyText"/>
      </w:pPr>
      <w:r>
        <w:rPr>
          <w:bCs/>
          <w:b/>
        </w:rPr>
        <w:t xml:space="preserve">CA-70.</w:t>
      </w:r>
    </w:p>
    <w:p>
      <w:pPr>
        <w:pStyle w:val="BodyText"/>
      </w:pPr>
      <w:r>
        <w:t xml:space="preserve">(Olympiad style) 2-Methylcyclohexanone is converted to its pyrrolidine enamine (cat. TsOH, toluene, Dean-Stark). The enamine is then treated with methyl acrylate and the mixture is hydrolysed with aqueous acetic acid. Draw the major enamine regioisomer, give the final keto-ester and explain the regiochemistry. Why does the sequence not give a double Michael addition?</w:t>
      </w:r>
    </w:p>
    <w:p>
      <w:pPr>
        <w:pStyle w:val="BodyText"/>
      </w:pPr>
      <w:r>
        <w:drawing>
          <wp:inline>
            <wp:extent cx="5334000" cy="2007419"/>
            <wp:effectExtent b="0" l="0" r="0" t="0"/>
            <wp:docPr descr="" title="" id="1157" name="Picture"/>
            <a:graphic>
              <a:graphicData uri="http://schemas.openxmlformats.org/drawingml/2006/picture">
                <pic:pic>
                  <pic:nvPicPr>
                    <pic:cNvPr descr="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" id="1158" name="Picture"/>
                    <pic:cNvPicPr>
                      <a:picLocks noChangeArrowheads="1" noChangeAspect="1"/>
                    </pic:cNvPicPr>
                  </pic:nvPicPr>
                  <pic:blipFill>
                    <a:blip r:embed="rId1156"/>
                    <a:stretch>
                      <a:fillRect/>
                    </a:stretch>
                  </pic:blipFill>
                  <pic:spPr bwMode="auto">
                    <a:xfrm>
                      <a:off x="0" y="0"/>
                      <a:ext cx="5334000" cy="2007419"/>
                    </a:xfrm>
                    <a:prstGeom prst="rect">
                      <a:avLst/>
                    </a:prstGeom>
                    <a:noFill/>
                    <a:ln w="9525">
                      <a:noFill/>
                      <a:headEnd/>
                      <a:tailEnd/>
                    </a:ln>
                  </pic:spPr>
                </pic:pic>
              </a:graphicData>
            </a:graphic>
          </wp:inline>
        </w:drawing>
      </w:r>
    </w:p>
    <w:p>
      <w:pPr>
        <w:pStyle w:val="BodyText"/>
      </w:pPr>
      <w:r>
        <w:t xml:space="preserve">Answer: less substituted enamine; methyl 3-(3-methyl-2-oxocyclohexyl)propanoate (alkylation at C-6)</w:t>
      </w:r>
    </w:p>
    <w:p>
      <w:pPr>
        <w:pStyle w:val="BodyText"/>
      </w:pPr>
      <w:r>
        <w:t xml:space="preserve">In the enamine from 2-methylcyclohexanone the more substituted C=C would force the N-pyrrolidine ring out of conjugation because of A</w:t>
      </w:r>
      <w:r>
        <w:rPr>
          <w:vertAlign w:val="superscript"/>
        </w:rPr>
        <w:t xml:space="preserve">1,3</w:t>
      </w:r>
      <w:r>
        <w:t xml:space="preserve">(allylic 1,3) strain between the N-CH</w:t>
      </w:r>
      <w:r>
        <w:rPr>
          <w:vertAlign w:val="subscript"/>
        </w:rPr>
        <w:t xml:space="preserve">2</w:t>
      </w:r>
      <w:r>
        <w:t xml:space="preserve"> </w:t>
      </w:r>
      <w:r>
        <w:t xml:space="preserve">and the methyl group. The nitrogen therefore conjugates better with the less substituted C=C (towards C-6), and this is the nucleophile. Michael addition at C-6 and hydrolysis of the resulting iminium/enamine gives the 2,6-disubstituted ketone. The ketone is released only in the final hydrolysis, after the acceptor has been consumed, so enamine alkylation stops at monoalkylation (unlike enolate alkylation, there is no proton-transfer equilibration to a more reactive polyalkylating enolate).</w:t>
      </w:r>
    </w:p>
    <w:p>
      <w:pPr>
        <w:pStyle w:val="BodyText"/>
      </w:pPr>
      <w:r>
        <w:rPr>
          <w:bCs/>
          <w:b/>
        </w:rPr>
        <w:t xml:space="preserve">CA-71.</w:t>
      </w:r>
    </w:p>
    <w:p>
      <w:pPr>
        <w:pStyle w:val="BodyText"/>
      </w:pPr>
      <w:r>
        <w:t xml:space="preserve">(JEE Advanced, multi-correct) Ambident enolates (see figure) react at carbon or at oxygen depending on conditions. Which of the following changes will</w:t>
      </w:r>
      <w:r>
        <w:t xml:space="preserve"> </w:t>
      </w:r>
      <w:r>
        <w:rPr>
          <w:bCs/>
          <w:b/>
        </w:rPr>
        <w:t xml:space="preserve">increase</w:t>
      </w:r>
      <w:r>
        <w:t xml:space="preserve"> </w:t>
      </w:r>
      <w:r>
        <w:t xml:space="preserve">the proportion of O-alkylation of a ketone enolate? (A) Using a primary alkyl tosylate in place of the corresponding alkyl iodide; (B) replacing THF by THF containing 10% HMPA; (C) replacing Li</w:t>
      </w:r>
      <w:r>
        <w:rPr>
          <w:vertAlign w:val="superscript"/>
        </w:rPr>
        <w:t xml:space="preserve">+</w:t>
      </w:r>
      <w:r>
        <w:t xml:space="preserve"> </w:t>
      </w:r>
      <w:r>
        <w:t xml:space="preserve">as counter-cation by K</w:t>
      </w:r>
      <w:r>
        <w:rPr>
          <w:vertAlign w:val="superscript"/>
        </w:rPr>
        <w:t xml:space="preserve">+</w:t>
      </w:r>
      <w:r>
        <w:t xml:space="preserve">; (D) replacing the aprotic solvent by tert-butanol.</w:t>
      </w:r>
    </w:p>
    <w:p>
      <w:pPr>
        <w:pStyle w:val="BodyText"/>
      </w:pPr>
      <w:r>
        <w:drawing>
          <wp:inline>
            <wp:extent cx="5334000" cy="1949929"/>
            <wp:effectExtent b="0" l="0" r="0" t="0"/>
            <wp:docPr descr="" title="" id="1160" name="Picture"/>
            <a:graphic>
              <a:graphicData uri="http://schemas.openxmlformats.org/drawingml/2006/picture">
                <pic:pic>
                  <pic:nvPicPr>
                    <pic:cNvPr descr="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" id="1161" name="Picture"/>
                    <pic:cNvPicPr>
                      <a:picLocks noChangeArrowheads="1" noChangeAspect="1"/>
                    </pic:cNvPicPr>
                  </pic:nvPicPr>
                  <pic:blipFill>
                    <a:blip r:embed="rId1159"/>
                    <a:stretch>
                      <a:fillRect/>
                    </a:stretch>
                  </pic:blipFill>
                  <pic:spPr bwMode="auto">
                    <a:xfrm>
                      <a:off x="0" y="0"/>
                      <a:ext cx="5334000" cy="1949929"/>
                    </a:xfrm>
                    <a:prstGeom prst="rect">
                      <a:avLst/>
                    </a:prstGeom>
                    <a:noFill/>
                    <a:ln w="9525">
                      <a:noFill/>
                      <a:headEnd/>
                      <a:tailEnd/>
                    </a:ln>
                  </pic:spPr>
                </pic:pic>
              </a:graphicData>
            </a:graphic>
          </wp:inline>
        </w:drawing>
      </w:r>
    </w:p>
    <w:p>
      <w:pPr>
        <w:pStyle w:val="BodyText"/>
      </w:pPr>
      <w:r>
        <w:t xml:space="preserve">Answer: A, B and C</w:t>
      </w:r>
    </w:p>
    <w:p>
      <w:pPr>
        <w:pStyle w:val="BodyText"/>
      </w:pPr>
      <w:r>
        <w:t xml:space="preserve">O-alkylation is favoured by a hard electrophile with a leaving group that is hard and ionic (OTs, OSO</w:t>
      </w:r>
      <w:r>
        <w:rPr>
          <w:vertAlign w:val="subscript"/>
        </w:rPr>
        <w:t xml:space="preserve">2</w:t>
      </w:r>
      <w:r>
        <w:t xml:space="preserve">OMe, Cl rather than I) because the oxygen holds most of the negative charge (greatest charge control). Free, dissociated enolates (HMPA or DMSO solvation of the cation, large K</w:t>
      </w:r>
      <w:r>
        <w:rPr>
          <w:vertAlign w:val="superscript"/>
        </w:rPr>
        <w:t xml:space="preserve">+</w:t>
      </w:r>
      <w:r>
        <w:t xml:space="preserve">, R</w:t>
      </w:r>
      <w:r>
        <w:rPr>
          <w:vertAlign w:val="subscript"/>
        </w:rPr>
        <w:t xml:space="preserve">4</w:t>
      </w:r>
      <w:r>
        <w:t xml:space="preserve">N</w:t>
      </w:r>
      <w:r>
        <w:rPr>
          <w:vertAlign w:val="superscript"/>
        </w:rPr>
        <w:t xml:space="preserve">+</w:t>
      </w:r>
      <w:r>
        <w:t xml:space="preserve">) also react more at oxygen, while tight Li–O ion pairs shield oxygen. A protic solvent such as t-BuOH hydrogen-bonds to the oxygen, blocking it and favouring C-alkylation, so D decreases O-alkylation.</w:t>
      </w:r>
    </w:p>
    <w:p>
      <w:pPr>
        <w:pStyle w:val="BodyText"/>
      </w:pPr>
      <w:r>
        <w:rPr>
          <w:bCs/>
          <w:b/>
        </w:rPr>
        <w:t xml:space="preserve">CA-72.</w:t>
      </w:r>
    </w:p>
    <w:p>
      <w:pPr>
        <w:pStyle w:val="BodyText"/>
      </w:pPr>
      <w:r>
        <w:t xml:space="preserve">(IChO-style) Cyclohexanone is treated with ethyl chloroacetate and t-BuOK (A, C</w:t>
      </w:r>
      <w:r>
        <w:rPr>
          <w:vertAlign w:val="subscript"/>
        </w:rPr>
        <w:t xml:space="preserve">10</w:t>
      </w:r>
      <w:r>
        <w:t xml:space="preserve">H</w:t>
      </w:r>
      <w:r>
        <w:rPr>
          <w:vertAlign w:val="subscript"/>
        </w:rPr>
        <w:t xml:space="preserve">16</w:t>
      </w:r>
      <w:r>
        <w:t xml:space="preserve">O</w:t>
      </w:r>
      <w:r>
        <w:rPr>
          <w:vertAlign w:val="subscript"/>
        </w:rPr>
        <w:t xml:space="preserve">3</w:t>
      </w:r>
      <w:r>
        <w:t xml:space="preserve">). A is saponified with NaOH, acidified and gently heated to give B (C</w:t>
      </w:r>
      <w:r>
        <w:rPr>
          <w:vertAlign w:val="subscript"/>
        </w:rPr>
        <w:t xml:space="preserve">7</w:t>
      </w:r>
      <w:r>
        <w:t xml:space="preserve">H</w:t>
      </w:r>
      <w:r>
        <w:rPr>
          <w:vertAlign w:val="subscript"/>
        </w:rPr>
        <w:t xml:space="preserve">12</w:t>
      </w:r>
      <w:r>
        <w:t xml:space="preserve">O) with loss of CO</w:t>
      </w:r>
      <w:r>
        <w:rPr>
          <w:vertAlign w:val="subscript"/>
        </w:rPr>
        <w:t xml:space="preserve">2</w:t>
      </w:r>
      <w:r>
        <w:t xml:space="preserve">. Identify A and B and explain the mechanism of the final step, explaining why B is an aldehyde and not a ketone.</w:t>
      </w:r>
    </w:p>
    <w:p>
      <w:pPr>
        <w:pStyle w:val="BodyText"/>
      </w:pPr>
      <w:r>
        <w:drawing>
          <wp:inline>
            <wp:extent cx="4635500" cy="3530600"/>
            <wp:effectExtent b="0" l="0" r="0" t="0"/>
            <wp:docPr descr="" title="" id="1163" name="Picture"/>
            <a:graphic>
              <a:graphicData uri="http://schemas.openxmlformats.org/drawingml/2006/picture">
                <pic:pic>
                  <pic:nvPicPr>
                    <pic:cNvPr descr="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" id="1164" name="Picture"/>
                    <pic:cNvPicPr>
                      <a:picLocks noChangeArrowheads="1" noChangeAspect="1"/>
                    </pic:cNvPicPr>
                  </pic:nvPicPr>
                  <pic:blipFill>
                    <a:blip r:embed="rId1162"/>
                    <a:stretch>
                      <a:fillRect/>
                    </a:stretch>
                  </pic:blipFill>
                  <pic:spPr bwMode="auto">
                    <a:xfrm>
                      <a:off x="0" y="0"/>
                      <a:ext cx="4635500" cy="3530600"/>
                    </a:xfrm>
                    <a:prstGeom prst="rect">
                      <a:avLst/>
                    </a:prstGeom>
                    <a:noFill/>
                    <a:ln w="9525">
                      <a:noFill/>
                      <a:headEnd/>
                      <a:tailEnd/>
                    </a:ln>
                  </pic:spPr>
                </pic:pic>
              </a:graphicData>
            </a:graphic>
          </wp:inline>
        </w:drawing>
      </w:r>
    </w:p>
    <w:p>
      <w:pPr>
        <w:pStyle w:val="BodyText"/>
      </w:pPr>
      <w:r>
        <w:t xml:space="preserve">Answer: A: ethyl 1-oxaspiro[2.5]octane-2-carboxylate (glycidic ester); B: cyclohexanecarbaldehyde</w:t>
      </w:r>
    </w:p>
    <w:p>
      <w:pPr>
        <w:pStyle w:val="BodyText"/>
      </w:pPr>
      <w:r>
        <w:t xml:space="preserve">Darzens condensation: the chloroacetate enolate adds to the ketone, and the alkoxide displaces Cl intramolecularly (3-exo-tet) to give the spiro-epoxy ester A. After hydrolysis the epoxy acid loses CO</w:t>
      </w:r>
      <w:r>
        <w:rPr>
          <w:vertAlign w:val="subscript"/>
        </w:rPr>
        <w:t xml:space="preserve">2</w:t>
      </w:r>
      <w:r>
        <w:t xml:space="preserve"> </w:t>
      </w:r>
      <w:r>
        <w:t xml:space="preserve">with simultaneous opening of the strained epoxide: the electrons of the C–COOH bond form a C=C, and the C–O bond to the spiro carbon breaks, leaving oxygen on the former α-carbon as an enol(ate) of an aldehyde. Tautomerisation gives the aldehyde B (one-carbon homologation of the ketone to the aldehyde).</w:t>
      </w:r>
    </w:p>
    <w:p>
      <w:pPr>
        <w:pStyle w:val="BodyText"/>
      </w:pPr>
      <w:r>
        <w:rPr>
          <w:bCs/>
          <w:b/>
        </w:rPr>
        <w:t xml:space="preserve">CA-73.</w:t>
      </w:r>
    </w:p>
    <w:p>
      <w:pPr>
        <w:pStyle w:val="BodyText"/>
      </w:pPr>
      <w:r>
        <w:t xml:space="preserve">(Olympiad style) 2-Chlorocyclohexanone in which the carbon bearing Cl (C-2) is enriched with</w:t>
      </w:r>
      <w:r>
        <w:t xml:space="preserve"> </w:t>
      </w:r>
      <w:r>
        <w:rPr>
          <w:vertAlign w:val="superscript"/>
        </w:rPr>
        <w:t xml:space="preserve">13</w:t>
      </w:r>
      <w:r>
        <w:t xml:space="preserve">C is treated with NaOMe/MeOH to give methyl cyclopentanecarboxylate. (a) Give the key intermediate. (b) Where does the</w:t>
      </w:r>
      <w:r>
        <w:t xml:space="preserve"> </w:t>
      </w:r>
      <w:r>
        <w:rPr>
          <w:vertAlign w:val="superscript"/>
        </w:rPr>
        <w:t xml:space="preserve">13</w:t>
      </w:r>
      <w:r>
        <w:t xml:space="preserve">C label end up in the product, and what would a semibenzilic (non-scrambling) pathway predict instead?</w:t>
      </w:r>
    </w:p>
    <w:p>
      <w:pPr>
        <w:pStyle w:val="BodyText"/>
      </w:pPr>
      <w:r>
        <w:drawing>
          <wp:inline>
            <wp:extent cx="5334000" cy="1757187"/>
            <wp:effectExtent b="0" l="0" r="0" t="0"/>
            <wp:docPr descr="" title="" id="1166" name="Picture"/>
            <a:graphic>
              <a:graphicData uri="http://schemas.openxmlformats.org/drawingml/2006/picture">
                <pic:pic>
                  <pic:nvPicPr>
                    <pic:cNvPr descr="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" id="1167" name="Picture"/>
                    <pic:cNvPicPr>
                      <a:picLocks noChangeArrowheads="1" noChangeAspect="1"/>
                    </pic:cNvPicPr>
                  </pic:nvPicPr>
                  <pic:blipFill>
                    <a:blip r:embed="rId1165"/>
                    <a:stretch>
                      <a:fillRect/>
                    </a:stretch>
                  </pic:blipFill>
                  <pic:spPr bwMode="auto">
                    <a:xfrm>
                      <a:off x="0" y="0"/>
                      <a:ext cx="5334000" cy="1757187"/>
                    </a:xfrm>
                    <a:prstGeom prst="rect">
                      <a:avLst/>
                    </a:prstGeom>
                    <a:noFill/>
                    <a:ln w="9525">
                      <a:noFill/>
                      <a:headEnd/>
                      <a:tailEnd/>
                    </a:ln>
                  </pic:spPr>
                </pic:pic>
              </a:graphicData>
            </a:graphic>
          </wp:inline>
        </w:drawing>
      </w:r>
    </w:p>
    <w:p>
      <w:pPr>
        <w:pStyle w:val="BodyText"/>
      </w:pPr>
      <w:r>
        <w:t xml:space="preserve">Answer: cyclopropanone; label found about 1:1 at ring C-1 (bearing CO</w:t>
      </w:r>
      <w:r>
        <w:rPr>
          <w:vertAlign w:val="subscript"/>
        </w:rPr>
        <w:t xml:space="preserve">2</w:t>
      </w:r>
      <w:r>
        <w:t xml:space="preserve">Me) and ring C-2; semibenzilic would give label only at C-1</w:t>
      </w:r>
    </w:p>
    <w:p>
      <w:pPr>
        <w:pStyle w:val="BodyText"/>
      </w:pPr>
      <w:r>
        <w:t xml:space="preserve">Methoxide removes the α′-H at C-6 (the only acidic position, since C-2 has Cl); the enolate displaces Cl intramolecularly to give the bicyclic cyclopropanone (C-2 and C-6 now joined). MeO</w:t>
      </w:r>
      <w:r>
        <w:rPr>
          <w:vertAlign w:val="superscript"/>
        </w:rPr>
        <w:t xml:space="preserve">−</w:t>
      </w:r>
      <w:r>
        <w:t xml:space="preserve"> </w:t>
      </w:r>
      <w:r>
        <w:t xml:space="preserve">adds to the C=O, and the cyclopropane C1–C2 or C1–C6 bond cleaves with equal probability (the cyclopropanone is symmetrical) to give the more stable carbanion, which is protonated. Cleavage of C1–C6 leaves the label on the carbon bearing CO</w:t>
      </w:r>
      <w:r>
        <w:rPr>
          <w:vertAlign w:val="subscript"/>
        </w:rPr>
        <w:t xml:space="preserve">2</w:t>
      </w:r>
      <w:r>
        <w:t xml:space="preserve">Me, cleavage of C1–C2 leaves it on the neighbouring CH</w:t>
      </w:r>
      <w:r>
        <w:rPr>
          <w:vertAlign w:val="subscript"/>
        </w:rPr>
        <w:t xml:space="preserve">2</w:t>
      </w:r>
      <w:r>
        <w:t xml:space="preserve">. A semibenzilic mechanism (migration of C-6 to C-2 with chloride loss) would keep the label on the carbon bearing the ester. The observed ≈ 1:1 distribution supports the cyclopropanone. ⚑ This is for enolisable α′-H; α-halo ketones with no α′-H react by the semibenzilic pathway.</w:t>
      </w:r>
    </w:p>
    <w:p>
      <w:pPr>
        <w:pStyle w:val="BodyText"/>
      </w:pPr>
      <w:r>
        <w:rPr>
          <w:bCs/>
          <w:b/>
        </w:rPr>
        <w:t xml:space="preserve">CA-74.</w:t>
      </w:r>
    </w:p>
    <w:p>
      <w:pPr>
        <w:pStyle w:val="BodyText"/>
      </w:pPr>
      <w:r>
        <w:t xml:space="preserve">(Olympiad style) Salicylaldehyde reacts with diethyl malonate in ethanol with catalytic piperidine at room temperature to give a crystalline lactone (C</w:t>
      </w:r>
      <w:r>
        <w:rPr>
          <w:vertAlign w:val="subscript"/>
        </w:rPr>
        <w:t xml:space="preserve">12</w:t>
      </w:r>
      <w:r>
        <w:t xml:space="preserve">H</w:t>
      </w:r>
      <w:r>
        <w:rPr>
          <w:vertAlign w:val="subscript"/>
        </w:rPr>
        <w:t xml:space="preserve">10</w:t>
      </w:r>
      <w:r>
        <w:t xml:space="preserve">O</w:t>
      </w:r>
      <w:r>
        <w:rPr>
          <w:vertAlign w:val="subscript"/>
        </w:rPr>
        <w:t xml:space="preserve">4</w:t>
      </w:r>
      <w:r>
        <w:t xml:space="preserve">). Give its structure and the sequence of steps, and explain why a weak amine base is used rather than NaOEt.</w:t>
      </w:r>
    </w:p>
    <w:p>
      <w:pPr>
        <w:pStyle w:val="BodyText"/>
      </w:pPr>
      <w:r>
        <w:t xml:space="preserve">Answer: ethyl 2-oxo-2H-chromene-3-carboxylate (ethyl coumarin-3-carboxylate)</w:t>
      </w:r>
    </w:p>
    <w:p>
      <w:pPr>
        <w:pStyle w:val="BodyText"/>
      </w:pPr>
      <w:r>
        <w:t xml:space="preserve">Knoevenagel condensation: piperidine forms an iminium ion with the aldehyde (and/or buffers the malonate as its enolate), the malonate carbanion adds and dehydration (E1cB) gives the ortho-hydroxybenzylidene malonate. The Z-configured (ester cis to the ring OH) isomer is trapped by intramolecular transesterification of the phenol on one ester, losing EtOH, to give the coumarin (C</w:t>
      </w:r>
      <w:r>
        <w:rPr>
          <w:vertAlign w:val="subscript"/>
        </w:rPr>
        <w:t xml:space="preserve">12</w:t>
      </w:r>
      <w:r>
        <w:t xml:space="preserve">H</w:t>
      </w:r>
      <w:r>
        <w:rPr>
          <w:vertAlign w:val="subscript"/>
        </w:rPr>
        <w:t xml:space="preserve">10</w:t>
      </w:r>
      <w:r>
        <w:t xml:space="preserve">O</w:t>
      </w:r>
      <w:r>
        <w:rPr>
          <w:vertAlign w:val="subscript"/>
        </w:rPr>
        <w:t xml:space="preserve">4</w:t>
      </w:r>
      <w:r>
        <w:t xml:space="preserve">). A mild amine avoids Cannizzaro-type and ester-scrambling chemistry and a large equilibrium concentration of phenoxide, and since salicylaldehyde has no α-H the only enolisable partner is malonate (pK</w:t>
      </w:r>
      <w:r>
        <w:rPr>
          <w:vertAlign w:val="subscript"/>
        </w:rPr>
        <w:t xml:space="preserve">a</w:t>
      </w:r>
      <w:r>
        <w:t xml:space="preserve"> </w:t>
      </w:r>
      <w:r>
        <w:t xml:space="preserve">≈ 13).</w:t>
      </w:r>
    </w:p>
    <w:p>
      <w:pPr>
        <w:pStyle w:val="BodyText"/>
      </w:pPr>
      <w:r>
        <w:rPr>
          <w:bCs/>
          <w:b/>
        </w:rPr>
        <w:t xml:space="preserve">CA-75.</w:t>
      </w:r>
    </w:p>
    <w:p>
      <w:pPr>
        <w:pStyle w:val="BodyText"/>
      </w:pPr>
      <w:r>
        <w:t xml:space="preserve">(Olympiad style) (E)-Crotyl benzyl ether, PhCH</w:t>
      </w:r>
      <w:r>
        <w:rPr>
          <w:vertAlign w:val="subscript"/>
        </w:rPr>
        <w:t xml:space="preserve">2</w:t>
      </w:r>
      <w:r>
        <w:t xml:space="preserve">OCH</w:t>
      </w:r>
      <w:r>
        <w:rPr>
          <w:vertAlign w:val="subscript"/>
        </w:rPr>
        <w:t xml:space="preserve">2</w:t>
      </w:r>
      <w:r>
        <w:t xml:space="preserve">CH=CHCH</w:t>
      </w:r>
      <w:r>
        <w:rPr>
          <w:vertAlign w:val="subscript"/>
        </w:rPr>
        <w:t xml:space="preserve">3</w:t>
      </w:r>
      <w:r>
        <w:t xml:space="preserve">, is treated with n-BuLi in THF at −78 °C and allowed to warm to 0 °C, then quenched. (a) Give the major product and name the rearrangement. (b) A minor constitutional isomer forms increasingly at higher temperature; identify it and its mechanism. (c) How many stereoisomers does the major product have?</w:t>
      </w:r>
    </w:p>
    <w:p>
      <w:pPr>
        <w:pStyle w:val="BodyText"/>
      </w:pPr>
      <w:r>
        <w:t xml:space="preserve">Answer: [2,3]-Wittig: 2-methyl-1-phenylbut-3-en-1-ol; minor from [1,2]-Wittig; 4 stereoisomers</w:t>
      </w:r>
    </w:p>
    <w:p>
      <w:pPr>
        <w:pStyle w:val="BodyText"/>
      </w:pPr>
      <w:r>
        <w:t xml:space="preserve">n-BuLi removes the benzylic α-H (adjacent to O, activated by Ph) to give a carbanion. In a concerted five-membered envelope TS, the carbanion attacks the γ-carbon (CH–CH</w:t>
      </w:r>
      <w:r>
        <w:rPr>
          <w:vertAlign w:val="subscript"/>
        </w:rPr>
        <w:t xml:space="preserve">3</w:t>
      </w:r>
      <w:r>
        <w:t xml:space="preserve">) of the allyl unit while the O–CH</w:t>
      </w:r>
      <w:r>
        <w:rPr>
          <w:vertAlign w:val="subscript"/>
        </w:rPr>
        <w:t xml:space="preserve">2</w:t>
      </w:r>
      <w:r>
        <w:t xml:space="preserve"> </w:t>
      </w:r>
      <w:r>
        <w:t xml:space="preserve">bond breaks, so the allyl group is transposed ([2,3]-sigmatropic shift) and the branched homoallylic alcohol results. The competing [1,2]-Wittig proceeds by homolysis to a radical pair that recombines at the original CH</w:t>
      </w:r>
      <w:r>
        <w:rPr>
          <w:vertAlign w:val="subscript"/>
        </w:rPr>
        <w:t xml:space="preserve">2</w:t>
      </w:r>
      <w:r>
        <w:t xml:space="preserve"> </w:t>
      </w:r>
      <w:r>
        <w:t xml:space="preserve">to give 1-phenylpent-3-en-1-ol; this pathway becomes more competitive at higher temperature. The major product has two stereocentres (C-1 and C-2): 2</w:t>
      </w:r>
      <w:r>
        <w:rPr>
          <w:vertAlign w:val="superscript"/>
        </w:rPr>
        <w:t xml:space="preserve">2</w:t>
      </w:r>
      <w:r>
        <w:t xml:space="preserve"> </w:t>
      </w:r>
      <w:r>
        <w:t xml:space="preserve">= 4 stereoisomers (2 diastereomers).</w:t>
      </w:r>
    </w:p>
    <w:p>
      <w:pPr>
        <w:pStyle w:val="BodyText"/>
      </w:pPr>
      <w:r>
        <w:rPr>
          <w:bCs/>
          <w:b/>
        </w:rPr>
        <w:t xml:space="preserve">CA-76.</w:t>
      </w:r>
    </w:p>
    <w:p>
      <w:pPr>
        <w:pStyle w:val="BodyText"/>
      </w:pPr>
      <w:r>
        <w:t xml:space="preserve">(Olympiad style) Two experiments are described. (a) Ph</w:t>
      </w:r>
      <w:r>
        <w:rPr>
          <w:vertAlign w:val="subscript"/>
        </w:rPr>
        <w:t xml:space="preserve">2</w:t>
      </w:r>
      <w:r>
        <w:t xml:space="preserve">C(OH)SiMe</w:t>
      </w:r>
      <w:r>
        <w:rPr>
          <w:vertAlign w:val="subscript"/>
        </w:rPr>
        <w:t xml:space="preserve">3</w:t>
      </w:r>
      <w:r>
        <w:t xml:space="preserve"> </w:t>
      </w:r>
      <w:r>
        <w:t xml:space="preserve">with a catalytic amount of KOtBu in THF gives an isomer P. (b) PhCH</w:t>
      </w:r>
      <w:r>
        <w:rPr>
          <w:vertAlign w:val="subscript"/>
        </w:rPr>
        <w:t xml:space="preserve">2</w:t>
      </w:r>
      <w:r>
        <w:t xml:space="preserve">OSiMe</w:t>
      </w:r>
      <w:r>
        <w:rPr>
          <w:vertAlign w:val="subscript"/>
        </w:rPr>
        <w:t xml:space="preserve">3</w:t>
      </w:r>
      <w:r>
        <w:t xml:space="preserve"> </w:t>
      </w:r>
      <w:r>
        <w:t xml:space="preserve">with sec-BuLi in THF at −78 °C gives, after aqueous work-up, an isomer Q. Identify P and Q, name both rearrangements, and explain why they run in opposite directions.</w:t>
      </w:r>
    </w:p>
    <w:p>
      <w:pPr>
        <w:pStyle w:val="BodyText"/>
      </w:pPr>
      <w:r>
        <w:drawing>
          <wp:inline>
            <wp:extent cx="5334000" cy="3083549"/>
            <wp:effectExtent b="0" l="0" r="0" t="0"/>
            <wp:docPr descr="" title="" id="1169" name="Picture"/>
            <a:graphic>
              <a:graphicData uri="http://schemas.openxmlformats.org/drawingml/2006/picture">
                <pic:pic>
                  <pic:nvPicPr>
                    <pic:cNvPr descr="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" id="1170" name="Picture"/>
                    <pic:cNvPicPr>
                      <a:picLocks noChangeArrowheads="1" noChangeAspect="1"/>
                    </pic:cNvPicPr>
                  </pic:nvPicPr>
                  <pic:blipFill>
                    <a:blip r:embed="rId1168"/>
                    <a:stretch>
                      <a:fillRect/>
                    </a:stretch>
                  </pic:blipFill>
                  <pic:spPr bwMode="auto">
                    <a:xfrm>
                      <a:off x="0" y="0"/>
                      <a:ext cx="5334000" cy="3083549"/>
                    </a:xfrm>
                    <a:prstGeom prst="rect">
                      <a:avLst/>
                    </a:prstGeom>
                    <a:noFill/>
                    <a:ln w="9525">
                      <a:noFill/>
                      <a:headEnd/>
                      <a:tailEnd/>
                    </a:ln>
                  </pic:spPr>
                </pic:pic>
              </a:graphicData>
            </a:graphic>
          </wp:inline>
        </w:drawing>
      </w:r>
    </w:p>
    <w:p>
      <w:pPr>
        <w:pStyle w:val="BodyText"/>
      </w:pPr>
      <w:r>
        <w:t xml:space="preserve">Answer: P = Ph</w:t>
      </w:r>
      <w:r>
        <w:rPr>
          <w:vertAlign w:val="subscript"/>
        </w:rPr>
        <w:t xml:space="preserve">2</w:t>
      </w:r>
      <w:r>
        <w:t xml:space="preserve">CH–OSiMe</w:t>
      </w:r>
      <w:r>
        <w:rPr>
          <w:vertAlign w:val="subscript"/>
        </w:rPr>
        <w:t xml:space="preserve">3</w:t>
      </w:r>
      <w:r>
        <w:t xml:space="preserve"> </w:t>
      </w:r>
      <w:r>
        <w:t xml:space="preserve">([1,2]-Brook); Q = PhCH(OH)SiMe</w:t>
      </w:r>
      <w:r>
        <w:rPr>
          <w:vertAlign w:val="subscript"/>
        </w:rPr>
        <w:t xml:space="preserve">3</w:t>
      </w:r>
      <w:r>
        <w:t xml:space="preserve"> </w:t>
      </w:r>
      <w:r>
        <w:t xml:space="preserve">([1,2]-retro-Brook)</w:t>
      </w:r>
    </w:p>
    <w:p>
      <w:pPr>
        <w:pStyle w:val="BodyText"/>
      </w:pPr>
      <w:r>
        <w:t xml:space="preserve">(a) The alkoxide attacks silicon to form a three-membered pentacoordinate silicate (Si–O bond formation is very favourable, ≈ 110 kcal/mol vs ≈ 75 for Si–C), cleaving the C–Si bond to give the diphenylmethyl carbanion, which is protonated by more substrate (chain reaction). With K</w:t>
      </w:r>
      <w:r>
        <w:rPr>
          <w:vertAlign w:val="superscript"/>
        </w:rPr>
        <w:t xml:space="preserve">+</w:t>
      </w:r>
      <w:r>
        <w:t xml:space="preserve"> </w:t>
      </w:r>
      <w:r>
        <w:t xml:space="preserve">the O–metal bond is weak, so the O-to-C silyl shift is downhill because the diphenyl-stabilised carbanion is accessible. (b) With Li, deprotonation of the benzylic C–H gives an α-silyloxy organolithium; the very strong Li–O bond makes the lithium alkoxide the thermodynamic sink, so the silyl group migrates C-ward (retro-Brook). Silicon configuration is retained in both. ⚑ The direction is governed by counter-cation, solvent and carbanion-stabilising groups, not by the rearrangement name alone.</w:t>
      </w:r>
    </w:p>
    <w:p>
      <w:pPr>
        <w:pStyle w:val="BodyText"/>
      </w:pPr>
      <w:r>
        <w:rPr>
          <w:bCs/>
          <w:b/>
        </w:rPr>
        <w:t xml:space="preserve">CA-77.</w:t>
      </w:r>
    </w:p>
    <w:p>
      <w:pPr>
        <w:pStyle w:val="BodyText"/>
      </w:pPr>
      <w:r>
        <w:t xml:space="preserve">(Olympiad style) 1-Chloro-2,2,2-triphenylethane (Ph</w:t>
      </w:r>
      <w:r>
        <w:rPr>
          <w:vertAlign w:val="subscript"/>
        </w:rPr>
        <w:t xml:space="preserve">3</w:t>
      </w:r>
      <w:r>
        <w:t xml:space="preserve">CCH</w:t>
      </w:r>
      <w:r>
        <w:rPr>
          <w:vertAlign w:val="subscript"/>
        </w:rPr>
        <w:t xml:space="preserve">2</w:t>
      </w:r>
      <w:r>
        <w:t xml:space="preserve">Cl) is treated with excess lithium (or sodium) in THF; the organometallic is then quenched with water. A hydrocarbon C</w:t>
      </w:r>
      <w:r>
        <w:rPr>
          <w:vertAlign w:val="subscript"/>
        </w:rPr>
        <w:t xml:space="preserve">20</w:t>
      </w:r>
      <w:r>
        <w:t xml:space="preserve">H</w:t>
      </w:r>
      <w:r>
        <w:rPr>
          <w:vertAlign w:val="subscript"/>
        </w:rPr>
        <w:t xml:space="preserve">18</w:t>
      </w:r>
      <w:r>
        <w:t xml:space="preserve"> </w:t>
      </w:r>
      <w:r>
        <w:t xml:space="preserve">is obtained that is</w:t>
      </w:r>
      <w:r>
        <w:t xml:space="preserve"> </w:t>
      </w:r>
      <w:r>
        <w:rPr>
          <w:bCs/>
          <w:b/>
        </w:rPr>
        <w:t xml:space="preserve">not</w:t>
      </w:r>
      <w:r>
        <w:t xml:space="preserve"> </w:t>
      </w:r>
      <w:r>
        <w:t xml:space="preserve">1,1,1-triphenylethane. (a) Identify it. (b) Give the intermediate. (c) Would PhC(CH</w:t>
      </w:r>
      <w:r>
        <w:rPr>
          <w:vertAlign w:val="subscript"/>
        </w:rPr>
        <w:t xml:space="preserve">3</w:t>
      </w:r>
      <w:r>
        <w:t xml:space="preserve">)</w:t>
      </w:r>
      <w:r>
        <w:rPr>
          <w:vertAlign w:val="subscript"/>
        </w:rPr>
        <w:t xml:space="preserve">2</w:t>
      </w:r>
      <w:r>
        <w:t xml:space="preserve">CH</w:t>
      </w:r>
      <w:r>
        <w:rPr>
          <w:vertAlign w:val="subscript"/>
        </w:rPr>
        <w:t xml:space="preserve">2</w:t>
      </w:r>
      <w:r>
        <w:t xml:space="preserve">Li (neophyllithium) undergo the analogous shift?</w:t>
      </w:r>
    </w:p>
    <w:p>
      <w:pPr>
        <w:pStyle w:val="BodyText"/>
      </w:pPr>
      <w:r>
        <w:drawing>
          <wp:inline>
            <wp:extent cx="5334000" cy="2616506"/>
            <wp:effectExtent b="0" l="0" r="0" t="0"/>
            <wp:docPr descr="" title="" id="1172" name="Picture"/>
            <a:graphic>
              <a:graphicData uri="http://schemas.openxmlformats.org/drawingml/2006/picture">
                <pic:pic>
                  <pic:nvPicPr>
                    <pic:cNvPr descr="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" id="1173" name="Picture"/>
                    <pic:cNvPicPr>
                      <a:picLocks noChangeArrowheads="1" noChangeAspect="1"/>
                    </pic:cNvPicPr>
                  </pic:nvPicPr>
                  <pic:blipFill>
                    <a:blip r:embed="rId1171"/>
                    <a:stretch>
                      <a:fillRect/>
                    </a:stretch>
                  </pic:blipFill>
                  <pic:spPr bwMode="auto">
                    <a:xfrm>
                      <a:off x="0" y="0"/>
                      <a:ext cx="5334000" cy="2616506"/>
                    </a:xfrm>
                    <a:prstGeom prst="rect">
                      <a:avLst/>
                    </a:prstGeom>
                    <a:noFill/>
                    <a:ln w="9525">
                      <a:noFill/>
                      <a:headEnd/>
                      <a:tailEnd/>
                    </a:ln>
                  </pic:spPr>
                </pic:pic>
              </a:graphicData>
            </a:graphic>
          </wp:inline>
        </w:drawing>
      </w:r>
    </w:p>
    <w:p>
      <w:pPr>
        <w:pStyle w:val="BodyText"/>
      </w:pPr>
      <w:r>
        <w:t xml:space="preserve">Answer: 1,1,2-triphenylethane (via Ph</w:t>
      </w:r>
      <w:r>
        <w:rPr>
          <w:vertAlign w:val="subscript"/>
        </w:rPr>
        <w:t xml:space="preserve">2</w:t>
      </w:r>
      <w:r>
        <w:t xml:space="preserve">C(Li)CH</w:t>
      </w:r>
      <w:r>
        <w:rPr>
          <w:vertAlign w:val="subscript"/>
        </w:rPr>
        <w:t xml:space="preserve">2</w:t>
      </w:r>
      <w:r>
        <w:t xml:space="preserve">Ph); neophyllithium does not</w:t>
      </w:r>
    </w:p>
    <w:p>
      <w:pPr>
        <w:pStyle w:val="BodyText"/>
      </w:pPr>
      <w:r>
        <w:t xml:space="preserve">Halogen–metal exchange gives Ph</w:t>
      </w:r>
      <w:r>
        <w:rPr>
          <w:vertAlign w:val="subscript"/>
        </w:rPr>
        <w:t xml:space="preserve">3</w:t>
      </w:r>
      <w:r>
        <w:t xml:space="preserve">C–CH</w:t>
      </w:r>
      <w:r>
        <w:rPr>
          <w:vertAlign w:val="subscript"/>
        </w:rPr>
        <w:t xml:space="preserve">2</w:t>
      </w:r>
      <w:r>
        <w:t xml:space="preserve">M, a primary alkyl anion (conjugate acid pK</w:t>
      </w:r>
      <w:r>
        <w:rPr>
          <w:vertAlign w:val="subscript"/>
        </w:rPr>
        <w:t xml:space="preserve">a</w:t>
      </w:r>
      <w:r>
        <w:t xml:space="preserve"> </w:t>
      </w:r>
      <w:r>
        <w:t xml:space="preserve">≈ 50). A phenyl migrates 1,2 (Grovenstein–Zimmerman rearrangement): the carbanion adds to the ipso carbon of an adjacent phenyl, forming a spiro[2.5]octadienyl anion (a cyclohexadienyl anion fused to a cyclopropane), and the three-membered ring opens at the other C–C bond to put the charge on CPh</w:t>
      </w:r>
      <w:r>
        <w:rPr>
          <w:vertAlign w:val="subscript"/>
        </w:rPr>
        <w:t xml:space="preserve">2</w:t>
      </w:r>
      <w:r>
        <w:t xml:space="preserve">. The product anion Ph</w:t>
      </w:r>
      <w:r>
        <w:rPr>
          <w:vertAlign w:val="subscript"/>
        </w:rPr>
        <w:t xml:space="preserve">2</w:t>
      </w:r>
      <w:r>
        <w:t xml:space="preserve">C(−)CH</w:t>
      </w:r>
      <w:r>
        <w:rPr>
          <w:vertAlign w:val="subscript"/>
        </w:rPr>
        <w:t xml:space="preserve">2</w:t>
      </w:r>
      <w:r>
        <w:t xml:space="preserve">Ph is a diphenylmethyl-type carbanion (pK</w:t>
      </w:r>
      <w:r>
        <w:rPr>
          <w:vertAlign w:val="subscript"/>
        </w:rPr>
        <w:t xml:space="preserve">a</w:t>
      </w:r>
      <w:r>
        <w:t xml:space="preserve"> </w:t>
      </w:r>
      <w:r>
        <w:t xml:space="preserve">≈ 32 for Ph</w:t>
      </w:r>
      <w:r>
        <w:rPr>
          <w:vertAlign w:val="subscript"/>
        </w:rPr>
        <w:t xml:space="preserve">2</w:t>
      </w:r>
      <w:r>
        <w:t xml:space="preserve">CH</w:t>
      </w:r>
      <w:r>
        <w:rPr>
          <w:vertAlign w:val="subscript"/>
        </w:rPr>
        <w:t xml:space="preserve">2</w:t>
      </w:r>
      <w:r>
        <w:t xml:space="preserve">), strongly stabilised; water gives Ph</w:t>
      </w:r>
      <w:r>
        <w:rPr>
          <w:vertAlign w:val="subscript"/>
        </w:rPr>
        <w:t xml:space="preserve">2</w:t>
      </w:r>
      <w:r>
        <w:t xml:space="preserve">CHCH</w:t>
      </w:r>
      <w:r>
        <w:rPr>
          <w:vertAlign w:val="subscript"/>
        </w:rPr>
        <w:t xml:space="preserve">2</w:t>
      </w:r>
      <w:r>
        <w:t xml:space="preserve">Ph. For neophyllithium the shift would give a tertiary alkyl anion, less stable than the primary one, so it does not rearrange (unlike the neophyl radical). ⚑ Whether the spiro species is a true intermediate or a transition state is debated.</w:t>
      </w:r>
    </w:p>
    <w:p>
      <w:pPr>
        <w:pStyle w:val="BodyText"/>
      </w:pPr>
      <w:r>
        <w:rPr>
          <w:bCs/>
          <w:b/>
        </w:rPr>
        <w:t xml:space="preserve">CA-78.</w:t>
      </w:r>
    </w:p>
    <w:p>
      <w:pPr>
        <w:pStyle w:val="BodyText"/>
      </w:pPr>
      <w:r>
        <w:t xml:space="preserve">(IChO-style) 2-Methylcyclohexane-1,3-dione reacts with methyl vinyl ketone (MVK) in the presence of a base (Et</w:t>
      </w:r>
      <w:r>
        <w:rPr>
          <w:vertAlign w:val="subscript"/>
        </w:rPr>
        <w:t xml:space="preserve">3</w:t>
      </w:r>
      <w:r>
        <w:t xml:space="preserve">N or pyrrolidine), then the intermediate is heated. Give (i) the Michael adduct, (ii) the cyclic β-ketol, and (iii) the final enone (Wieland–Miescher ketone). State the number of new C–C bonds formed and the number of stereogenic centres in the final product.</w:t>
      </w:r>
    </w:p>
    <w:p>
      <w:pPr>
        <w:pStyle w:val="BodyText"/>
      </w:pPr>
      <w:r>
        <w:drawing>
          <wp:inline>
            <wp:extent cx="5334000" cy="1810972"/>
            <wp:effectExtent b="0" l="0" r="0" t="0"/>
            <wp:docPr descr="" title="" id="1175" name="Picture"/>
            <a:graphic>
              <a:graphicData uri="http://schemas.openxmlformats.org/drawingml/2006/picture">
                <pic:pic>
                  <pic:nvPicPr>
                    <pic:cNvPr descr="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" id="1176" name="Picture"/>
                    <pic:cNvPicPr>
                      <a:picLocks noChangeArrowheads="1" noChangeAspect="1"/>
                    </pic:cNvPicPr>
                  </pic:nvPicPr>
                  <pic:blipFill>
                    <a:blip r:embed="rId1174"/>
                    <a:stretch>
                      <a:fillRect/>
                    </a:stretch>
                  </pic:blipFill>
                  <pic:spPr bwMode="auto">
                    <a:xfrm>
                      <a:off x="0" y="0"/>
                      <a:ext cx="5334000" cy="1810972"/>
                    </a:xfrm>
                    <a:prstGeom prst="rect">
                      <a:avLst/>
                    </a:prstGeom>
                    <a:noFill/>
                    <a:ln w="9525">
                      <a:noFill/>
                      <a:headEnd/>
                      <a:tailEnd/>
                    </a:ln>
                  </pic:spPr>
                </pic:pic>
              </a:graphicData>
            </a:graphic>
          </wp:inline>
        </w:drawing>
      </w:r>
    </w:p>
    <w:p>
      <w:pPr>
        <w:pStyle w:val="BodyText"/>
      </w:pPr>
      <w:r>
        <w:t xml:space="preserve">Answer: 2 new C–C bonds; 1 stereocentre (quaternary C-CH</w:t>
      </w:r>
      <w:r>
        <w:rPr>
          <w:vertAlign w:val="subscript"/>
        </w:rPr>
        <w:t xml:space="preserve">3</w:t>
      </w:r>
      <w:r>
        <w:t xml:space="preserve">); product racemic with achiral base</w:t>
      </w:r>
    </w:p>
    <w:p>
      <w:pPr>
        <w:pStyle w:val="BodyText"/>
      </w:pPr>
      <w:r>
        <w:t xml:space="preserve">The dione (pK</w:t>
      </w:r>
      <w:r>
        <w:rPr>
          <w:vertAlign w:val="subscript"/>
        </w:rPr>
        <w:t xml:space="preserve">a</w:t>
      </w:r>
      <w:r>
        <w:t xml:space="preserve"> </w:t>
      </w:r>
      <w:r>
        <w:t xml:space="preserve">≈ 10, enolised readily) is C-2 alkylated by Michael addition to MVK to give the triketone (first C–C bond). The CH</w:t>
      </w:r>
      <w:r>
        <w:rPr>
          <w:vertAlign w:val="subscript"/>
        </w:rPr>
        <w:t xml:space="preserve">3</w:t>
      </w:r>
      <w:r>
        <w:t xml:space="preserve"> </w:t>
      </w:r>
      <w:r>
        <w:t xml:space="preserve">of the side-chain methyl ketone then forms an enol(ate) and adds to one of the two enantiotopic ring C=O groups (intramolecular aldol, second C–C bond, six-membered ring) to give the bicyclic β-ketol. Dehydration (E1cB) of the ketol gives the conjugated enone. The only stereocentre is the quaternary ring-junction carbon bearing CH</w:t>
      </w:r>
      <w:r>
        <w:rPr>
          <w:vertAlign w:val="subscript"/>
        </w:rPr>
        <w:t xml:space="preserve">3</w:t>
      </w:r>
      <w:r>
        <w:t xml:space="preserve">; an achiral base gives the racemate, while chiral amine catalysts (e.g. (S)-proline) desymmetrise the two C=O groups by enamine formation and give an enantioenriched product.</w:t>
      </w:r>
    </w:p>
    <w:p>
      <w:pPr>
        <w:pStyle w:val="BodyText"/>
      </w:pPr>
      <w:r>
        <w:rPr>
          <w:bCs/>
          <w:b/>
        </w:rPr>
        <w:t xml:space="preserve">CA-79.</w:t>
      </w:r>
    </w:p>
    <w:p>
      <w:pPr>
        <w:pStyle w:val="BodyText"/>
      </w:pPr>
      <w:r>
        <w:t xml:space="preserve">(IChO-style) Compound X (C</w:t>
      </w:r>
      <w:r>
        <w:rPr>
          <w:vertAlign w:val="subscript"/>
        </w:rPr>
        <w:t xml:space="preserve">6</w:t>
      </w:r>
      <w:r>
        <w:t xml:space="preserve">H</w:t>
      </w:r>
      <w:r>
        <w:rPr>
          <w:vertAlign w:val="subscript"/>
        </w:rPr>
        <w:t xml:space="preserve">10</w:t>
      </w:r>
      <w:r>
        <w:t xml:space="preserve">O</w:t>
      </w:r>
      <w:r>
        <w:rPr>
          <w:vertAlign w:val="subscript"/>
        </w:rPr>
        <w:t xml:space="preserve">2</w:t>
      </w:r>
      <w:r>
        <w:t xml:space="preserve">) gives a negative Tollens test and a positive iodoform test (the other product being succinic acid). On heating with dilute aqueous NaOH, X forms Y (C</w:t>
      </w:r>
      <w:r>
        <w:rPr>
          <w:vertAlign w:val="subscript"/>
        </w:rPr>
        <w:t xml:space="preserve">6</w:t>
      </w:r>
      <w:r>
        <w:t xml:space="preserve">H</w:t>
      </w:r>
      <w:r>
        <w:rPr>
          <w:vertAlign w:val="subscript"/>
        </w:rPr>
        <w:t xml:space="preserve">8</w:t>
      </w:r>
      <w:r>
        <w:t xml:space="preserve">O). Identify X and Y, give the mechanism, and say why a cyclopropane- or cyclobutane-forming aldol is not observed. What would heptane-2,6-dione give under the same conditions?</w:t>
      </w:r>
    </w:p>
    <w:p>
      <w:pPr>
        <w:pStyle w:val="BodyText"/>
      </w:pPr>
      <w:r>
        <w:t xml:space="preserve">Answer: X = hexane-2,5-dione; Y = 3-methylcyclopent-2-en-1-one; heptane-2,6-dione gives 3-methylcyclohex-2-en-1-one</w:t>
      </w:r>
    </w:p>
    <w:p>
      <w:pPr>
        <w:pStyle w:val="BodyText"/>
      </w:pPr>
      <w:r>
        <w:t xml:space="preserve">X has two methyl ketones (iodoform positive), no CHO, and C</w:t>
      </w:r>
      <w:r>
        <w:rPr>
          <w:vertAlign w:val="subscript"/>
        </w:rPr>
        <w:t xml:space="preserve">6</w:t>
      </w:r>
      <w:r>
        <w:t xml:space="preserve">H</w:t>
      </w:r>
      <w:r>
        <w:rPr>
          <w:vertAlign w:val="subscript"/>
        </w:rPr>
        <w:t xml:space="preserve">10</w:t>
      </w:r>
      <w:r>
        <w:t xml:space="preserve">O</w:t>
      </w:r>
      <w:r>
        <w:rPr>
          <w:vertAlign w:val="subscript"/>
        </w:rPr>
        <w:t xml:space="preserve">2</w:t>
      </w:r>
      <w:r>
        <w:t xml:space="preserve"> </w:t>
      </w:r>
      <w:r>
        <w:t xml:space="preserve">fits hexane-2,5-dione. The CH</w:t>
      </w:r>
      <w:r>
        <w:rPr>
          <w:vertAlign w:val="subscript"/>
        </w:rPr>
        <w:t xml:space="preserve">3</w:t>
      </w:r>
      <w:r>
        <w:t xml:space="preserve"> </w:t>
      </w:r>
      <w:r>
        <w:t xml:space="preserve">enolate (C-1) attacks the C-5 carbonyl in an intramolecular aldol (5-exo-trig, five-membered ring), and E1cB dehydration gives the conjugated cyclopentenone Y (C</w:t>
      </w:r>
      <w:r>
        <w:rPr>
          <w:vertAlign w:val="subscript"/>
        </w:rPr>
        <w:t xml:space="preserve">6</w:t>
      </w:r>
      <w:r>
        <w:t xml:space="preserve">H</w:t>
      </w:r>
      <w:r>
        <w:rPr>
          <w:vertAlign w:val="subscript"/>
        </w:rPr>
        <w:t xml:space="preserve">8</w:t>
      </w:r>
      <w:r>
        <w:t xml:space="preserve">O). The alternative enolate at C-3 would have to attack C-5 and form a three-membered ring (and C-3 onto C-2 gives nothing), so it is strained and reversible. Heptane-2,6-dione similarly closes a six-membered ring and gives 3-methylcyclohex-2-enone. ⚑ The iodoform detail is only a diagnostic for CH</w:t>
      </w:r>
      <w:r>
        <w:rPr>
          <w:vertAlign w:val="subscript"/>
        </w:rPr>
        <w:t xml:space="preserve">3</w:t>
      </w:r>
      <w:r>
        <w:t xml:space="preserve">CO– groups.</w:t>
      </w:r>
    </w:p>
    <w:p>
      <w:pPr>
        <w:pStyle w:val="BodyText"/>
      </w:pPr>
      <w:r>
        <w:rPr>
          <w:bCs/>
          <w:b/>
        </w:rPr>
        <w:t xml:space="preserve">CA-80.</w:t>
      </w:r>
    </w:p>
    <w:p>
      <w:pPr>
        <w:pStyle w:val="BodyText"/>
      </w:pPr>
      <w:r>
        <w:t xml:space="preserve">(Olympiad style) Allyl propanoate is treated with LDA in THF at −78 °C, then Me</w:t>
      </w:r>
      <w:r>
        <w:rPr>
          <w:vertAlign w:val="subscript"/>
        </w:rPr>
        <w:t xml:space="preserve">3</w:t>
      </w:r>
      <w:r>
        <w:t xml:space="preserve">SiCl, and the mixture is warmed to room temperature and hydrolysed. (a) Give the product and the intermediate that undergoes the key step. (b) What do (E)-crotyl propanoate and a 'THF/HMPA' variant of the same procedure give, and why is the diastereoselectivity dependent on solvent?</w:t>
      </w:r>
    </w:p>
    <w:p>
      <w:pPr>
        <w:pStyle w:val="BodyText"/>
      </w:pPr>
      <w:r>
        <w:t xml:space="preserve">Answer: 2-methylpent-4-enoic acid (via silyl ketene acetal, Ireland–Claisen [3,3]); crotyl gives 2,3-dimethylpent-4-enoic acid (two diastereomers selectively)</w:t>
      </w:r>
    </w:p>
    <w:p>
      <w:pPr>
        <w:pStyle w:val="BodyText"/>
      </w:pPr>
      <w:r>
        <w:t xml:space="preserve">LDA forms the lithium ester enolate, which is trapped by TMSCl at oxygen as the allyl silyl ketene acetal CH</w:t>
      </w:r>
      <w:r>
        <w:rPr>
          <w:vertAlign w:val="subscript"/>
        </w:rPr>
        <w:t xml:space="preserve">3</w:t>
      </w:r>
      <w:r>
        <w:t xml:space="preserve">CH=C(OTMS)OCH</w:t>
      </w:r>
      <w:r>
        <w:rPr>
          <w:vertAlign w:val="subscript"/>
        </w:rPr>
        <w:t xml:space="preserve">2</w:t>
      </w:r>
      <w:r>
        <w:t xml:space="preserve">CH=CH</w:t>
      </w:r>
      <w:r>
        <w:rPr>
          <w:vertAlign w:val="subscript"/>
        </w:rPr>
        <w:t xml:space="preserve">2</w:t>
      </w:r>
      <w:r>
        <w:t xml:space="preserve">. This undergoes a [3,3]-sigmatropic (Claisen) shift via a chair-like TS at room temperature: the new C–C bond forms between the enolate carbon and the terminal allyl carbon, and the C–O allyl bond breaks. Hydrolysis of the silyl ester gives the acid. With (E)-crotyl the product has two stereocentres; THF favours one enolate geometry and THF/HMPA the other, and the geometry, together with the chair TS, delivers opposite diastereomers. ⚑ The labels E/Z for the enolate flip depending on CIP priorities (OLi vs OSiMe</w:t>
      </w:r>
      <w:r>
        <w:rPr>
          <w:vertAlign w:val="subscript"/>
        </w:rPr>
        <w:t xml:space="preserve">3</w:t>
      </w:r>
      <w:r>
        <w:t xml:space="preserve">), so state geometry by drawing.</w:t>
      </w:r>
    </w:p>
    <w:p>
      <w:pPr>
        <w:pStyle w:val="BodyText"/>
      </w:pPr>
      <w:r>
        <w:rPr>
          <w:bCs/>
          <w:b/>
        </w:rPr>
        <w:t xml:space="preserve">CA-81.</w:t>
      </w:r>
    </w:p>
    <w:p>
      <w:pPr>
        <w:pStyle w:val="BodyText"/>
      </w:pPr>
      <w:r>
        <w:t xml:space="preserve">(Olympiad style) 2-Methylcyclohexanone tosylhydrazone is treated with 2.2 equiv of n-BuLi in THF (0 °C to rt). (a) What is the reactive intermediate and which alkene is formed after aqueous quench? (b) If DMF is added before work-up, what is formed? (c) How does the regiochemistry differ from Bamford–Stevens decomposition in a protic medium?</w:t>
      </w:r>
    </w:p>
    <w:p>
      <w:pPr>
        <w:pStyle w:val="BodyText"/>
      </w:pPr>
      <w:r>
        <w:drawing>
          <wp:inline>
            <wp:extent cx="5334000" cy="4303227"/>
            <wp:effectExtent b="0" l="0" r="0" t="0"/>
            <wp:docPr descr="" title="" id="1178" name="Picture"/>
            <a:graphic>
              <a:graphicData uri="http://schemas.openxmlformats.org/drawingml/2006/picture">
                <pic:pic>
                  <pic:nvPicPr>
                    <pic:cNvPr descr="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" id="1179" name="Picture"/>
                    <pic:cNvPicPr>
                      <a:picLocks noChangeArrowheads="1" noChangeAspect="1"/>
                    </pic:cNvPicPr>
                  </pic:nvPicPr>
                  <pic:blipFill>
                    <a:blip r:embed="rId1177"/>
                    <a:stretch>
                      <a:fillRect/>
                    </a:stretch>
                  </pic:blipFill>
                  <pic:spPr bwMode="auto">
                    <a:xfrm>
                      <a:off x="0" y="0"/>
                      <a:ext cx="5334000" cy="4303227"/>
                    </a:xfrm>
                    <a:prstGeom prst="rect">
                      <a:avLst/>
                    </a:prstGeom>
                    <a:noFill/>
                    <a:ln w="9525">
                      <a:noFill/>
                      <a:headEnd/>
                      <a:tailEnd/>
                    </a:ln>
                  </pic:spPr>
                </pic:pic>
              </a:graphicData>
            </a:graphic>
          </wp:inline>
        </w:drawing>
      </w:r>
    </w:p>
    <w:p>
      <w:pPr>
        <w:pStyle w:val="BodyText"/>
      </w:pPr>
      <w:r>
        <w:t xml:space="preserve">Answer: vinyllithium; 3-methylcyclohexene; 6-methylcyclohex-1-ene-1-carbaldehyde</w:t>
      </w:r>
    </w:p>
    <w:p>
      <w:pPr>
        <w:pStyle w:val="BodyText"/>
      </w:pPr>
      <w:r>
        <w:t xml:space="preserve">The first equivalent of BuLi removes N–H and the second removes an α-H syn to the tosylamide anion, on the less hindered side (C-6; the NTs sits anti to the CH(CH</w:t>
      </w:r>
      <w:r>
        <w:rPr>
          <w:vertAlign w:val="subscript"/>
        </w:rPr>
        <w:t xml:space="preserve">3</w:t>
      </w:r>
      <w:r>
        <w:t xml:space="preserve">) side), giving a dianion. This loses Ts</w:t>
      </w:r>
      <w:r>
        <w:rPr>
          <w:vertAlign w:val="superscript"/>
        </w:rPr>
        <w:t xml:space="preserve">−</w:t>
      </w:r>
      <w:r>
        <w:t xml:space="preserve"> </w:t>
      </w:r>
      <w:r>
        <w:t xml:space="preserve">to give a diazenide, which loses N</w:t>
      </w:r>
      <w:r>
        <w:rPr>
          <w:vertAlign w:val="subscript"/>
        </w:rPr>
        <w:t xml:space="preserve">2</w:t>
      </w:r>
      <w:r>
        <w:t xml:space="preserve"> </w:t>
      </w:r>
      <w:r>
        <w:t xml:space="preserve">to give the vinyllithium at C-1, with the C=C between C-1 and C-6 (the less substituted alkene). Quenching with H</w:t>
      </w:r>
      <w:r>
        <w:rPr>
          <w:vertAlign w:val="subscript"/>
        </w:rPr>
        <w:t xml:space="preserve">2</w:t>
      </w:r>
      <w:r>
        <w:t xml:space="preserve">O gives 3-methylcyclohexene; DMF acylates the vinyllithium to give the α,β-unsaturated aldehyde after hydrolysis. Bamford–Stevens decomposition in protic media proceeds through carbocations and tends to give the more substituted (Zaitsev-like) alkene, e.g. 1-methylcyclohexene as the main component.</w:t>
      </w:r>
    </w:p>
    <w:bookmarkEnd w:id="1180"/>
    <w:bookmarkEnd w:id="1181"/>
    <w:bookmarkStart w:id="1366" w:name="p104"/>
    <w:p>
      <w:pPr>
        <w:pStyle w:val="Heading1"/>
      </w:pPr>
      <w:r>
        <w:t xml:space="preserve">Part 9 Free Radicals: Structure, Generation, Stability and Reactions</w:t>
      </w:r>
    </w:p>
    <w:p>
      <w:pPr>
        <w:pStyle w:val="FirstParagraph"/>
      </w:pPr>
      <w:r>
        <w:t xml:space="preserve">A</w:t>
      </w:r>
      <w:r>
        <w:t xml:space="preserve"> </w:t>
      </w:r>
      <w:r>
        <w:rPr>
          <w:bCs/>
          <w:b/>
        </w:rPr>
        <w:t xml:space="preserve">free radical</w:t>
      </w:r>
      <w:r>
        <w:t xml:space="preserve"> </w:t>
      </w:r>
      <w:r>
        <w:t xml:space="preserve">is a species with an unpaired electron: R</w:t>
      </w:r>
      <w:r>
        <w:rPr>
          <w:vertAlign w:val="subscript"/>
        </w:rPr>
        <w:t xml:space="preserve">3</w:t>
      </w:r>
      <w:r>
        <w:t xml:space="preserve">C• has seven valence electrons on carbon (three bond pairs + one unpaired electron). It is</w:t>
      </w:r>
      <w:r>
        <w:t xml:space="preserve"> </w:t>
      </w:r>
      <w:r>
        <w:rPr>
          <w:bCs/>
          <w:b/>
        </w:rPr>
        <w:t xml:space="preserve">neutral</w:t>
      </w:r>
      <w:r>
        <w:t xml:space="preserve">, paramagnetic (spin ½, doublet; μ = √3 BM), usually short-lived (diffusion-controlled dimerisation, k ≈ 10</w:t>
      </w:r>
      <w:r>
        <w:rPr>
          <w:vertAlign w:val="superscript"/>
        </w:rPr>
        <w:t xml:space="preserve">9</w:t>
      </w:r>
      <w:r>
        <w:t xml:space="preserve">–10</w:t>
      </w:r>
      <w:r>
        <w:rPr>
          <w:vertAlign w:val="superscript"/>
        </w:rPr>
        <w:t xml:space="preserve">10</w:t>
      </w:r>
      <w:r>
        <w:t xml:space="preserve"> </w:t>
      </w:r>
      <w:r>
        <w:t xml:space="preserve">L mol</w:t>
      </w:r>
      <w:r>
        <w:rPr>
          <w:vertAlign w:val="superscript"/>
        </w:rPr>
        <w:t xml:space="preserve">−1</w:t>
      </w:r>
      <w:r>
        <w:t xml:space="preserve"> </w:t>
      </w:r>
      <w:r>
        <w:t xml:space="preserve">s</w:t>
      </w:r>
      <w:r>
        <w:rPr>
          <w:vertAlign w:val="superscript"/>
        </w:rPr>
        <w:t xml:space="preserve">−1</w:t>
      </w:r>
      <w:r>
        <w:t xml:space="preserve">), and is formed by</w:t>
      </w:r>
      <w:r>
        <w:t xml:space="preserve"> </w:t>
      </w:r>
      <w:r>
        <w:rPr>
          <w:bCs/>
          <w:b/>
        </w:rPr>
        <w:t xml:space="preserve">homolysis</w:t>
      </w:r>
      <w:r>
        <w:t xml:space="preserve"> </w:t>
      </w:r>
      <w:r>
        <w:t xml:space="preserve">– each atom keeps one electron of the bond – which is drawn with a</w:t>
      </w:r>
      <w:r>
        <w:t xml:space="preserve"> </w:t>
      </w:r>
      <w:r>
        <w:rPr>
          <w:bCs/>
          <w:b/>
        </w:rPr>
        <w:t xml:space="preserve">single-barbed (fish-hook) arrow</w:t>
      </w:r>
      <w:r>
        <w:t xml:space="preserve">, while heterolysis uses a double-barbed arrow. Free radicals are electron-deficient in the sense that the carbon is one electron short of an octet, so they behave as weak electrophiles towards electron-rich partners and as nucleophiles towards electron-poor ones; their reactivity is dominated by the strength of the bond formed, not by charge.</w:t>
      </w:r>
    </w:p>
    <w:bookmarkStart w:id="1182" w:name="h105"/>
    <w:p>
      <w:pPr>
        <w:pStyle w:val="Heading2"/>
      </w:pPr>
      <w:r>
        <w:t xml:space="preserve">9.0 Homolysis and bond dissociation energy</w:t>
      </w:r>
    </w:p>
    <w:p>
      <w:pPr>
        <w:pStyle w:val="FirstParagraph"/>
      </w:pPr>
      <w:r>
        <w:t xml:space="preserve">Homolysis A–B → A• + B• needs energy equal to the bond dissociation energy D(A–B); it is promoted by heat (Δ), light (hν), or an initiator that decomposes at a low temperature. Representative values (kJ mol</w:t>
      </w:r>
      <w:r>
        <w:rPr>
          <w:vertAlign w:val="superscript"/>
        </w:rPr>
        <w:t xml:space="preserve">−1</w:t>
      </w:r>
      <w:r>
        <w:t xml:space="preserve"> </w:t>
      </w:r>
      <w:r>
        <w:t xml:space="preserve">in parentheses are in kcal mol</w:t>
      </w:r>
      <w:r>
        <w:rPr>
          <w:vertAlign w:val="superscript"/>
        </w:rPr>
        <w:t xml:space="preserve">−1</w:t>
      </w:r>
      <w:r>
        <w:t xml:space="preserve">; recalled approximate figures):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Bond</w:t>
            </w:r>
          </w:p>
        </w:tc>
        <w:tc>
          <w:tcPr/>
          <w:p>
            <w:pPr>
              <w:pStyle w:val="Compact"/>
              <w:jc w:val="left"/>
            </w:pPr>
            <w:r>
              <w:t xml:space="preserve">D (kcal mol</w:t>
            </w:r>
            <w:r>
              <w:rPr>
                <w:vertAlign w:val="superscript"/>
              </w:rPr>
              <w:t xml:space="preserve">−1</w:t>
            </w:r>
            <w:r>
              <w:t xml:space="preserve">)</w:t>
            </w:r>
          </w:p>
        </w:tc>
        <w:tc>
          <w:tcPr/>
          <w:p>
            <w:pPr>
              <w:pStyle w:val="Compact"/>
              <w:jc w:val="left"/>
            </w:pPr>
            <w:r>
              <w:t xml:space="preserve">Bond</w:t>
            </w:r>
          </w:p>
        </w:tc>
        <w:tc>
          <w:tcPr/>
          <w:p>
            <w:pPr>
              <w:pStyle w:val="Compact"/>
              <w:jc w:val="left"/>
            </w:pPr>
            <w:r>
              <w:t xml:space="preserve">D (kcal mol</w:t>
            </w:r>
            <w:r>
              <w:rPr>
                <w:vertAlign w:val="superscript"/>
              </w:rPr>
              <w:t xml:space="preserve">−1</w:t>
            </w:r>
            <w:r>
              <w:t xml:space="preserve">)</w:t>
            </w:r>
          </w:p>
        </w:tc>
      </w:tr>
      <w:tr>
        <w:tc>
          <w:tcPr/>
          <w:p>
            <w:pPr>
              <w:pStyle w:val="Compact"/>
              <w:jc w:val="left"/>
            </w:pPr>
            <w:r>
              <w:t xml:space="preserve">H–CH</w:t>
            </w:r>
            <w:r>
              <w:rPr>
                <w:vertAlign w:val="subscript"/>
              </w:rPr>
              <w:t xml:space="preserve">3</w:t>
            </w:r>
          </w:p>
        </w:tc>
        <w:tc>
          <w:tcPr/>
          <w:p>
            <w:pPr>
              <w:pStyle w:val="Compact"/>
              <w:jc w:val="left"/>
            </w:pPr>
            <w:r>
              <w:t xml:space="preserve">105</w:t>
            </w:r>
          </w:p>
        </w:tc>
        <w:tc>
          <w:tcPr/>
          <w:p>
            <w:pPr>
              <w:pStyle w:val="Compact"/>
              <w:jc w:val="left"/>
            </w:pPr>
            <w:r>
              <w:t xml:space="preserve">H–F</w:t>
            </w:r>
          </w:p>
        </w:tc>
        <w:tc>
          <w:tcPr/>
          <w:p>
            <w:pPr>
              <w:pStyle w:val="Compact"/>
              <w:jc w:val="left"/>
            </w:pPr>
            <w:r>
              <w:t xml:space="preserve">136</w:t>
            </w:r>
          </w:p>
        </w:tc>
      </w:tr>
      <w:tr>
        <w:tc>
          <w:tcPr/>
          <w:p>
            <w:pPr>
              <w:pStyle w:val="Compact"/>
              <w:jc w:val="left"/>
            </w:pPr>
            <w:r>
              <w:t xml:space="preserve">H–CH</w:t>
            </w:r>
            <w:r>
              <w:rPr>
                <w:vertAlign w:val="subscript"/>
              </w:rPr>
              <w:t xml:space="preserve">2</w:t>
            </w:r>
            <w:r>
              <w:t xml:space="preserve">CH</w:t>
            </w:r>
            <w:r>
              <w:rPr>
                <w:vertAlign w:val="subscript"/>
              </w:rPr>
              <w:t xml:space="preserve">3</w:t>
            </w:r>
            <w:r>
              <w:t xml:space="preserve"> </w:t>
            </w:r>
            <w:r>
              <w:t xml:space="preserve">(primary)</w:t>
            </w:r>
          </w:p>
        </w:tc>
        <w:tc>
          <w:tcPr/>
          <w:p>
            <w:pPr>
              <w:pStyle w:val="Compact"/>
              <w:jc w:val="left"/>
            </w:pPr>
            <w:r>
              <w:t xml:space="preserve">101</w:t>
            </w:r>
          </w:p>
        </w:tc>
        <w:tc>
          <w:tcPr/>
          <w:p>
            <w:pPr>
              <w:pStyle w:val="Compact"/>
              <w:jc w:val="left"/>
            </w:pPr>
            <w:r>
              <w:t xml:space="preserve">H–Cl</w:t>
            </w:r>
          </w:p>
        </w:tc>
        <w:tc>
          <w:tcPr/>
          <w:p>
            <w:pPr>
              <w:pStyle w:val="Compact"/>
              <w:jc w:val="left"/>
            </w:pPr>
            <w:r>
              <w:t xml:space="preserve">103</w:t>
            </w:r>
          </w:p>
        </w:tc>
      </w:tr>
      <w:tr>
        <w:tc>
          <w:tcPr/>
          <w:p>
            <w:pPr>
              <w:pStyle w:val="Compact"/>
              <w:jc w:val="left"/>
            </w:pPr>
            <w:r>
              <w:t xml:space="preserve">H–CH(CH</w:t>
            </w:r>
            <w:r>
              <w:rPr>
                <w:vertAlign w:val="subscript"/>
              </w:rPr>
              <w:t xml:space="preserve">3</w:t>
            </w:r>
            <w:r>
              <w:t xml:space="preserve">)</w:t>
            </w:r>
            <w:r>
              <w:rPr>
                <w:vertAlign w:val="subscript"/>
              </w:rPr>
              <w:t xml:space="preserve">2</w:t>
            </w:r>
            <w:r>
              <w:t xml:space="preserve"> </w:t>
            </w:r>
            <w:r>
              <w:t xml:space="preserve">(secondary)</w:t>
            </w:r>
          </w:p>
        </w:tc>
        <w:tc>
          <w:tcPr/>
          <w:p>
            <w:pPr>
              <w:pStyle w:val="Compact"/>
              <w:jc w:val="left"/>
            </w:pPr>
            <w:r>
              <w:t xml:space="preserve">98.5</w:t>
            </w:r>
          </w:p>
        </w:tc>
        <w:tc>
          <w:tcPr/>
          <w:p>
            <w:pPr>
              <w:pStyle w:val="Compact"/>
              <w:jc w:val="left"/>
            </w:pPr>
            <w:r>
              <w:t xml:space="preserve">H–Br</w:t>
            </w:r>
          </w:p>
        </w:tc>
        <w:tc>
          <w:tcPr/>
          <w:p>
            <w:pPr>
              <w:pStyle w:val="Compact"/>
              <w:jc w:val="left"/>
            </w:pPr>
            <w:r>
              <w:t xml:space="preserve">87.5</w:t>
            </w:r>
          </w:p>
        </w:tc>
      </w:tr>
      <w:tr>
        <w:tc>
          <w:tcPr/>
          <w:p>
            <w:pPr>
              <w:pStyle w:val="Compact"/>
              <w:jc w:val="left"/>
            </w:pPr>
            <w:r>
              <w:t xml:space="preserve">H–C(CH</w:t>
            </w:r>
            <w:r>
              <w:rPr>
                <w:vertAlign w:val="subscript"/>
              </w:rPr>
              <w:t xml:space="preserve">3</w:t>
            </w:r>
            <w:r>
              <w:t xml:space="preserve">)</w:t>
            </w:r>
            <w:r>
              <w:rPr>
                <w:vertAlign w:val="subscript"/>
              </w:rPr>
              <w:t xml:space="preserve">3</w:t>
            </w:r>
            <w:r>
              <w:t xml:space="preserve"> </w:t>
            </w:r>
            <w:r>
              <w:t xml:space="preserve">(tertiary)</w:t>
            </w:r>
          </w:p>
        </w:tc>
        <w:tc>
          <w:tcPr/>
          <w:p>
            <w:pPr>
              <w:pStyle w:val="Compact"/>
              <w:jc w:val="left"/>
            </w:pPr>
            <w:r>
              <w:t xml:space="preserve">96.5</w:t>
            </w:r>
          </w:p>
        </w:tc>
        <w:tc>
          <w:tcPr/>
          <w:p>
            <w:pPr>
              <w:pStyle w:val="Compact"/>
              <w:jc w:val="left"/>
            </w:pPr>
            <w:r>
              <w:t xml:space="preserve">H–I</w:t>
            </w:r>
          </w:p>
        </w:tc>
        <w:tc>
          <w:tcPr/>
          <w:p>
            <w:pPr>
              <w:pStyle w:val="Compact"/>
              <w:jc w:val="left"/>
            </w:pPr>
            <w:r>
              <w:t xml:space="preserve">71</w:t>
            </w:r>
          </w:p>
        </w:tc>
      </w:tr>
      <w:tr>
        <w:tc>
          <w:tcPr/>
          <w:p>
            <w:pPr>
              <w:pStyle w:val="Compact"/>
              <w:jc w:val="left"/>
            </w:pPr>
            <w:r>
              <w:t xml:space="preserve">H–CH</w:t>
            </w:r>
            <w:r>
              <w:rPr>
                <w:vertAlign w:val="subscript"/>
              </w:rPr>
              <w:t xml:space="preserve">2</w:t>
            </w:r>
            <w:r>
              <w:t xml:space="preserve">CH=CH</w:t>
            </w:r>
            <w:r>
              <w:rPr>
                <w:vertAlign w:val="subscript"/>
              </w:rPr>
              <w:t xml:space="preserve">2</w:t>
            </w:r>
            <w:r>
              <w:t xml:space="preserve"> </w:t>
            </w:r>
            <w:r>
              <w:t xml:space="preserve">(allylic)</w:t>
            </w:r>
          </w:p>
        </w:tc>
        <w:tc>
          <w:tcPr/>
          <w:p>
            <w:pPr>
              <w:pStyle w:val="Compact"/>
              <w:jc w:val="left"/>
            </w:pPr>
            <w:r>
              <w:t xml:space="preserve">88</w:t>
            </w:r>
          </w:p>
        </w:tc>
        <w:tc>
          <w:tcPr/>
          <w:p>
            <w:pPr>
              <w:pStyle w:val="Compact"/>
              <w:jc w:val="left"/>
            </w:pPr>
            <w:r>
              <w:t xml:space="preserve">F–F</w:t>
            </w:r>
          </w:p>
        </w:tc>
        <w:tc>
          <w:tcPr/>
          <w:p>
            <w:pPr>
              <w:pStyle w:val="Compact"/>
              <w:jc w:val="left"/>
            </w:pPr>
            <w:r>
              <w:t xml:space="preserve">38</w:t>
            </w:r>
          </w:p>
        </w:tc>
      </w:tr>
      <w:tr>
        <w:tc>
          <w:tcPr/>
          <w:p>
            <w:pPr>
              <w:pStyle w:val="Compact"/>
              <w:jc w:val="left"/>
            </w:pPr>
            <w:r>
              <w:t xml:space="preserve">H–CH</w:t>
            </w:r>
            <w:r>
              <w:rPr>
                <w:vertAlign w:val="subscript"/>
              </w:rPr>
              <w:t xml:space="preserve">2</w:t>
            </w:r>
            <w:r>
              <w:t xml:space="preserve">Ph (benzylic)</w:t>
            </w:r>
          </w:p>
        </w:tc>
        <w:tc>
          <w:tcPr/>
          <w:p>
            <w:pPr>
              <w:pStyle w:val="Compact"/>
              <w:jc w:val="left"/>
            </w:pPr>
            <w:r>
              <w:t xml:space="preserve">89.8</w:t>
            </w:r>
          </w:p>
        </w:tc>
        <w:tc>
          <w:tcPr/>
          <w:p>
            <w:pPr>
              <w:pStyle w:val="Compact"/>
              <w:jc w:val="left"/>
            </w:pPr>
            <w:r>
              <w:t xml:space="preserve">Cl–Cl</w:t>
            </w:r>
          </w:p>
        </w:tc>
        <w:tc>
          <w:tcPr/>
          <w:p>
            <w:pPr>
              <w:pStyle w:val="Compact"/>
              <w:jc w:val="left"/>
            </w:pPr>
            <w:r>
              <w:t xml:space="preserve">58</w:t>
            </w:r>
          </w:p>
        </w:tc>
      </w:tr>
      <w:tr>
        <w:tc>
          <w:tcPr/>
          <w:p>
            <w:pPr>
              <w:pStyle w:val="Compact"/>
              <w:jc w:val="left"/>
            </w:pPr>
            <w:r>
              <w:t xml:space="preserve">H–CH=CH</w:t>
            </w:r>
            <w:r>
              <w:rPr>
                <w:vertAlign w:val="subscript"/>
              </w:rPr>
              <w:t xml:space="preserve">2</w:t>
            </w:r>
            <w:r>
              <w:t xml:space="preserve"> </w:t>
            </w:r>
            <w:r>
              <w:t xml:space="preserve">(vinylic)</w:t>
            </w:r>
          </w:p>
        </w:tc>
        <w:tc>
          <w:tcPr/>
          <w:p>
            <w:pPr>
              <w:pStyle w:val="Compact"/>
              <w:jc w:val="left"/>
            </w:pPr>
            <w:r>
              <w:t xml:space="preserve">111</w:t>
            </w:r>
          </w:p>
        </w:tc>
        <w:tc>
          <w:tcPr/>
          <w:p>
            <w:pPr>
              <w:pStyle w:val="Compact"/>
              <w:jc w:val="left"/>
            </w:pPr>
            <w:r>
              <w:t xml:space="preserve">Br–Br</w:t>
            </w:r>
          </w:p>
        </w:tc>
        <w:tc>
          <w:tcPr/>
          <w:p>
            <w:pPr>
              <w:pStyle w:val="Compact"/>
              <w:jc w:val="left"/>
            </w:pPr>
            <w:r>
              <w:t xml:space="preserve">46</w:t>
            </w:r>
          </w:p>
        </w:tc>
      </w:tr>
      <w:tr>
        <w:tc>
          <w:tcPr/>
          <w:p>
            <w:pPr>
              <w:pStyle w:val="Compact"/>
              <w:jc w:val="left"/>
            </w:pPr>
            <w:r>
              <w:t xml:space="preserve">H–C</w:t>
            </w:r>
            <w:r>
              <w:rPr>
                <w:vertAlign w:val="subscript"/>
              </w:rPr>
              <w:t xml:space="preserve">6</w:t>
            </w:r>
            <w:r>
              <w:t xml:space="preserve">H</w:t>
            </w:r>
            <w:r>
              <w:rPr>
                <w:vertAlign w:val="subscript"/>
              </w:rPr>
              <w:t xml:space="preserve">5</w:t>
            </w:r>
            <w:r>
              <w:t xml:space="preserve"> </w:t>
            </w:r>
            <w:r>
              <w:t xml:space="preserve">(phenyl)</w:t>
            </w:r>
          </w:p>
        </w:tc>
        <w:tc>
          <w:tcPr/>
          <w:p>
            <w:pPr>
              <w:pStyle w:val="Compact"/>
              <w:jc w:val="left"/>
            </w:pPr>
            <w:r>
              <w:t xml:space="preserve">112</w:t>
            </w:r>
          </w:p>
        </w:tc>
        <w:tc>
          <w:tcPr/>
          <w:p>
            <w:pPr>
              <w:pStyle w:val="Compact"/>
              <w:jc w:val="left"/>
            </w:pPr>
            <w:r>
              <w:t xml:space="preserve">I–I</w:t>
            </w:r>
          </w:p>
        </w:tc>
        <w:tc>
          <w:tcPr/>
          <w:p>
            <w:pPr>
              <w:pStyle w:val="Compact"/>
              <w:jc w:val="left"/>
            </w:pPr>
            <w:r>
              <w:t xml:space="preserve">36</w:t>
            </w:r>
          </w:p>
        </w:tc>
      </w:tr>
      <w:tr>
        <w:tc>
          <w:tcPr/>
          <w:p>
            <w:pPr>
              <w:pStyle w:val="Compact"/>
              <w:jc w:val="left"/>
            </w:pPr>
            <w:r>
              <w:t xml:space="preserve">CH</w:t>
            </w:r>
            <w:r>
              <w:rPr>
                <w:vertAlign w:val="subscript"/>
              </w:rPr>
              <w:t xml:space="preserve">3</w:t>
            </w:r>
            <w:r>
              <w:t xml:space="preserve">–CH</w:t>
            </w:r>
            <w:r>
              <w:rPr>
                <w:vertAlign w:val="subscript"/>
              </w:rPr>
              <w:t xml:space="preserve">3</w:t>
            </w:r>
          </w:p>
        </w:tc>
        <w:tc>
          <w:tcPr/>
          <w:p>
            <w:pPr>
              <w:pStyle w:val="Compact"/>
              <w:jc w:val="left"/>
            </w:pPr>
            <w:r>
              <w:t xml:space="preserve">90</w:t>
            </w:r>
          </w:p>
        </w:tc>
        <w:tc>
          <w:tcPr/>
          <w:p>
            <w:pPr>
              <w:pStyle w:val="Compact"/>
              <w:jc w:val="left"/>
            </w:pPr>
            <w:r>
              <w:t xml:space="preserve">CH</w:t>
            </w:r>
            <w:r>
              <w:rPr>
                <w:vertAlign w:val="subscript"/>
              </w:rPr>
              <w:t xml:space="preserve">3</w:t>
            </w:r>
            <w:r>
              <w:t xml:space="preserve">–Cl / –Br / –I</w:t>
            </w:r>
          </w:p>
        </w:tc>
        <w:tc>
          <w:tcPr/>
          <w:p>
            <w:pPr>
              <w:pStyle w:val="Compact"/>
              <w:jc w:val="left"/>
            </w:pPr>
            <w:r>
              <w:t xml:space="preserve">85 / 70 / 57</w:t>
            </w:r>
          </w:p>
        </w:tc>
      </w:tr>
      <w:tr>
        <w:tc>
          <w:tcPr/>
          <w:p>
            <w:pPr>
              <w:pStyle w:val="Compact"/>
              <w:jc w:val="left"/>
            </w:pPr>
            <w:r>
              <w:t xml:space="preserve">RO–OR (peroxide)</w:t>
            </w:r>
          </w:p>
        </w:tc>
        <w:tc>
          <w:tcPr/>
          <w:p>
            <w:pPr>
              <w:pStyle w:val="Compact"/>
              <w:jc w:val="left"/>
            </w:pPr>
            <w:r>
              <w:t xml:space="preserve">≈ 35–38</w:t>
            </w:r>
          </w:p>
        </w:tc>
        <w:tc>
          <w:tcPr/>
          <w:p>
            <w:pPr>
              <w:pStyle w:val="Compact"/>
              <w:jc w:val="left"/>
            </w:pPr>
            <w:r>
              <w:t xml:space="preserve">N≡C–C(CH</w:t>
            </w:r>
            <w:r>
              <w:rPr>
                <w:vertAlign w:val="subscript"/>
              </w:rPr>
              <w:t xml:space="preserve">3</w:t>
            </w:r>
            <w:r>
              <w:t xml:space="preserve">)</w:t>
            </w:r>
            <w:r>
              <w:rPr>
                <w:vertAlign w:val="subscript"/>
              </w:rPr>
              <w:t xml:space="preserve">2</w:t>
            </w:r>
            <w:r>
              <w:t xml:space="preserve">–N=N– (AIBN, N–C)</w:t>
            </w:r>
          </w:p>
        </w:tc>
        <w:tc>
          <w:tcPr/>
          <w:p>
            <w:pPr>
              <w:pStyle w:val="Compact"/>
              <w:jc w:val="left"/>
            </w:pPr>
            <w:r>
              <w:t xml:space="preserve">≈ 31 (loses N</w:t>
            </w:r>
            <w:r>
              <w:rPr>
                <w:vertAlign w:val="subscript"/>
              </w:rPr>
              <w:t xml:space="preserve">2</w:t>
            </w:r>
            <w:r>
              <w:t xml:space="preserve">)</w:t>
            </w:r>
          </w:p>
        </w:tc>
      </w:tr>
    </w:tbl>
    <w:bookmarkEnd w:id="1182"/>
    <w:bookmarkStart w:id="1183" w:name="h106"/>
    <w:p>
      <w:pPr>
        <w:pStyle w:val="Heading2"/>
      </w:pPr>
      <w:r>
        <w:t xml:space="preserve">9.1 Structure and geometry</w:t>
      </w:r>
    </w:p>
    <w:p>
      <w:pPr>
        <w:numPr>
          <w:ilvl w:val="0"/>
          <w:numId w:val="1022"/>
        </w:numPr>
        <w:pStyle w:val="Compact"/>
      </w:pPr>
      <w:r>
        <w:rPr>
          <w:bCs/>
          <w:b/>
        </w:rPr>
        <w:t xml:space="preserve">Alkyl radicals</w:t>
      </w:r>
      <w:r>
        <w:t xml:space="preserve"> </w:t>
      </w:r>
      <w:r>
        <w:t xml:space="preserve">R</w:t>
      </w:r>
      <w:r>
        <w:rPr>
          <w:vertAlign w:val="subscript"/>
        </w:rPr>
        <w:t xml:space="preserve">3</w:t>
      </w:r>
      <w:r>
        <w:t xml:space="preserve">C• are</w:t>
      </w:r>
      <w:r>
        <w:t xml:space="preserve"> </w:t>
      </w:r>
      <w:r>
        <w:rPr>
          <w:bCs/>
          <w:b/>
        </w:rPr>
        <w:t xml:space="preserve">planar or very shallow pyramids</w:t>
      </w:r>
      <w:r>
        <w:t xml:space="preserve"> </w:t>
      </w:r>
      <w:r>
        <w:t xml:space="preserve">(CH</w:t>
      </w:r>
      <w:r>
        <w:rPr>
          <w:vertAlign w:val="subscript"/>
        </w:rPr>
        <w:t xml:space="preserve">3</w:t>
      </w:r>
      <w:r>
        <w:t xml:space="preserve">• is planar, sp</w:t>
      </w:r>
      <w:r>
        <w:rPr>
          <w:vertAlign w:val="superscript"/>
        </w:rPr>
        <w:t xml:space="preserve">2</w:t>
      </w:r>
      <w:r>
        <w:t xml:space="preserve"> </w:t>
      </w:r>
      <w:r>
        <w:t xml:space="preserve">with the unpaired electron in a p orbital; t-Bu• is slightly pyramidal). The inversion barrier is tiny, so a radical centre is racemised – radical halogenation at a chiral carbon gives the racemate. The geometry lies between the planar carbocation and the pyramidal carbanion.</w:t>
      </w:r>
    </w:p>
    <w:p>
      <w:pPr>
        <w:numPr>
          <w:ilvl w:val="0"/>
          <w:numId w:val="1022"/>
        </w:numPr>
        <w:pStyle w:val="Compact"/>
      </w:pPr>
      <w:r>
        <w:rPr>
          <w:bCs/>
          <w:b/>
        </w:rPr>
        <w:t xml:space="preserve">Vinyl radicals</w:t>
      </w:r>
      <w:r>
        <w:t xml:space="preserve"> </w:t>
      </w:r>
      <w:r>
        <w:t xml:space="preserve">are bent (σ radical, sp</w:t>
      </w:r>
      <w:r>
        <w:rPr>
          <w:vertAlign w:val="superscript"/>
        </w:rPr>
        <w:t xml:space="preserve">2</w:t>
      </w:r>
      <w:r>
        <w:t xml:space="preserve"> </w:t>
      </w:r>
      <w:r>
        <w:t xml:space="preserve">orbital in the plane, inverts rapidly);</w:t>
      </w:r>
      <w:r>
        <w:t xml:space="preserve"> </w:t>
      </w:r>
      <w:r>
        <w:rPr>
          <w:bCs/>
          <w:b/>
        </w:rPr>
        <w:t xml:space="preserve">aryl radicals</w:t>
      </w:r>
      <w:r>
        <w:t xml:space="preserve"> </w:t>
      </w:r>
      <w:r>
        <w:t xml:space="preserve">are σ radicals with the unpaired electron in the plane of the ring (orthogonal to the π cloud, no resonance);</w:t>
      </w:r>
      <w:r>
        <w:t xml:space="preserve"> </w:t>
      </w:r>
      <w:r>
        <w:rPr>
          <w:bCs/>
          <w:b/>
        </w:rPr>
        <w:t xml:space="preserve">CF</w:t>
      </w:r>
      <w:r>
        <w:rPr>
          <w:vertAlign w:val="subscript"/>
          <w:bCs/>
          <w:b/>
        </w:rPr>
        <w:t xml:space="preserve">3</w:t>
      </w:r>
      <w:r>
        <w:rPr>
          <w:bCs/>
          <w:b/>
        </w:rPr>
        <w:t xml:space="preserve">•</w:t>
      </w:r>
      <w:r>
        <w:t xml:space="preserve"> </w:t>
      </w:r>
      <w:r>
        <w:t xml:space="preserve">is pyramidal (≈ 110°) because the electronegative fluorines increase the s-character of the carbon orbitals that bind them, leaving more p-character in the half-filled orbital.</w:t>
      </w:r>
    </w:p>
    <w:p>
      <w:pPr>
        <w:numPr>
          <w:ilvl w:val="0"/>
          <w:numId w:val="1022"/>
        </w:numPr>
        <w:pStyle w:val="Compact"/>
      </w:pPr>
      <w:r>
        <w:rPr>
          <w:bCs/>
          <w:b/>
        </w:rPr>
        <w:t xml:space="preserve">π radicals</w:t>
      </w:r>
      <w:r>
        <w:t xml:space="preserve"> </w:t>
      </w:r>
      <w:r>
        <w:t xml:space="preserve">(allyl, benzyl, trityl) are planar with the unpaired electron delocalised over several atoms. The spin density is shown by ESR hyperfine couplings (benzyl: ortho/para positions).</w:t>
      </w:r>
    </w:p>
    <w:p>
      <w:pPr>
        <w:numPr>
          <w:ilvl w:val="0"/>
          <w:numId w:val="1022"/>
        </w:numPr>
        <w:pStyle w:val="Compact"/>
      </w:pPr>
      <w:r>
        <w:rPr>
          <w:bCs/>
          <w:b/>
        </w:rPr>
        <w:t xml:space="preserve">Stable radicals</w:t>
      </w:r>
      <w:r>
        <w:t xml:space="preserve"> </w:t>
      </w:r>
      <w:r>
        <w:t xml:space="preserve">exist when the unpaired electron is delocalised and the centre is hindered: Ph</w:t>
      </w:r>
      <w:r>
        <w:rPr>
          <w:vertAlign w:val="subscript"/>
        </w:rPr>
        <w:t xml:space="preserve">3</w:t>
      </w:r>
      <w:r>
        <w:t xml:space="preserve">C• (Gomberg 1900, in equilibrium with its quinoid dimer), 2,4,6-tri-tert-butylphenoxyl, DPPH, galvinoxyl, TEMPO (a nitroxide), Fremy’s salt. NO, NO</w:t>
      </w:r>
      <w:r>
        <w:rPr>
          <w:vertAlign w:val="subscript"/>
        </w:rPr>
        <w:t xml:space="preserve">2</w:t>
      </w:r>
      <w:r>
        <w:t xml:space="preserve"> </w:t>
      </w:r>
      <w:r>
        <w:t xml:space="preserve">and O</w:t>
      </w:r>
      <w:r>
        <w:rPr>
          <w:vertAlign w:val="subscript"/>
        </w:rPr>
        <w:t xml:space="preserve">2</w:t>
      </w:r>
      <w:r>
        <w:t xml:space="preserve"> </w:t>
      </w:r>
      <w:r>
        <w:t xml:space="preserve">(triplet, a biradical) are also paramagnetic.</w:t>
      </w:r>
    </w:p>
    <w:bookmarkEnd w:id="1183"/>
    <w:bookmarkStart w:id="1184" w:name="h107"/>
    <w:p>
      <w:pPr>
        <w:pStyle w:val="Heading2"/>
      </w:pPr>
      <w:r>
        <w:t xml:space="preserve">9.2 Stability of free radicals</w:t>
      </w:r>
    </w:p>
    <w:p>
      <w:pPr>
        <w:pStyle w:val="FirstParagraph"/>
      </w:pPr>
      <w:r>
        <w:t xml:space="preserve">Stability is measured by the bond dissociation energy of the C–H bond that yields the radical (smaller D = more stable radical). Three effects, in order of importance:</w:t>
      </w:r>
      <w:r>
        <w:t xml:space="preserve"> </w:t>
      </w:r>
      <w:r>
        <w:rPr>
          <w:bCs/>
          <w:b/>
        </w:rPr>
        <w:t xml:space="preserve">(i) resonance delocalisation</w:t>
      </w:r>
      <w:r>
        <w:t xml:space="preserve"> </w:t>
      </w:r>
      <w:r>
        <w:t xml:space="preserve">(allyl, benzyl, trityl, α-carbonyl, α-N, α-O);</w:t>
      </w:r>
      <w:r>
        <w:t xml:space="preserve"> </w:t>
      </w:r>
      <w:r>
        <w:rPr>
          <w:bCs/>
          <w:b/>
        </w:rPr>
        <w:t xml:space="preserve">(ii) hyperconjugation</w:t>
      </w:r>
      <w:r>
        <w:t xml:space="preserve"> </w:t>
      </w:r>
      <w:r>
        <w:t xml:space="preserve">of the adjacent C–H/C–C σ bonds into the singly occupied orbital (3° &gt; 2° &gt; 1° &gt; CH</w:t>
      </w:r>
      <w:r>
        <w:rPr>
          <w:vertAlign w:val="subscript"/>
        </w:rPr>
        <w:t xml:space="preserve">3</w:t>
      </w:r>
      <w:r>
        <w:t xml:space="preserve">•);</w:t>
      </w:r>
      <w:r>
        <w:t xml:space="preserve"> </w:t>
      </w:r>
      <w:r>
        <w:rPr>
          <w:bCs/>
          <w:b/>
        </w:rPr>
        <w:t xml:space="preserve">(iii) hybridisation</w:t>
      </w:r>
      <w:r>
        <w:t xml:space="preserve"> </w:t>
      </w:r>
      <w:r>
        <w:t xml:space="preserve">(sp</w:t>
      </w:r>
      <w:r>
        <w:rPr>
          <w:vertAlign w:val="superscript"/>
        </w:rPr>
        <w:t xml:space="preserve">2</w:t>
      </w:r>
      <w:r>
        <w:t xml:space="preserve"> </w:t>
      </w:r>
      <w:r>
        <w:t xml:space="preserve">σ radicals such as vinyl and phenyl are unstabilised).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Order</w:t>
            </w:r>
          </w:p>
        </w:tc>
        <w:tc>
          <w:tcPr/>
          <w:p>
            <w:pPr>
              <w:pStyle w:val="Compact"/>
              <w:jc w:val="left"/>
            </w:pPr>
            <w:r>
              <w:t xml:space="preserve">Statement</w:t>
            </w:r>
          </w:p>
        </w:tc>
      </w:tr>
      <w:tr>
        <w:tc>
          <w:tcPr/>
          <w:p>
            <w:pPr>
              <w:pStyle w:val="Compact"/>
              <w:jc w:val="left"/>
            </w:pPr>
            <w:r>
              <w:t xml:space="preserve">Alkyl radicals</w:t>
            </w:r>
          </w:p>
        </w:tc>
        <w:tc>
          <w:tcPr/>
          <w:p>
            <w:pPr>
              <w:pStyle w:val="Compact"/>
              <w:jc w:val="left"/>
            </w:pPr>
            <w:r>
              <w:t xml:space="preserve">3° &gt; 2° &gt; 1° &gt; CH</w:t>
            </w:r>
            <w:r>
              <w:rPr>
                <w:vertAlign w:val="subscript"/>
              </w:rPr>
              <w:t xml:space="preserve">3</w:t>
            </w:r>
            <w:r>
              <w:t xml:space="preserve">• (more α-C–H/C–C bonds donate electron density into the half-filled orbital; D(C–H) 96.5 &lt; 98.5 &lt; 101 &lt; 105)</w:t>
            </w:r>
          </w:p>
        </w:tc>
      </w:tr>
      <w:tr>
        <w:tc>
          <w:tcPr/>
          <w:p>
            <w:pPr>
              <w:pStyle w:val="Compact"/>
              <w:jc w:val="left"/>
            </w:pPr>
            <w:r>
              <w:t xml:space="preserve">Delocalised radicals</w:t>
            </w:r>
          </w:p>
        </w:tc>
        <w:tc>
          <w:tcPr/>
          <w:p>
            <w:pPr>
              <w:pStyle w:val="Compact"/>
              <w:jc w:val="left"/>
            </w:pPr>
            <w:r>
              <w:t xml:space="preserve">Ph</w:t>
            </w:r>
            <w:r>
              <w:rPr>
                <w:vertAlign w:val="subscript"/>
              </w:rPr>
              <w:t xml:space="preserve">3</w:t>
            </w:r>
            <w:r>
              <w:t xml:space="preserve">C• &gt; Ph</w:t>
            </w:r>
            <w:r>
              <w:rPr>
                <w:vertAlign w:val="subscript"/>
              </w:rPr>
              <w:t xml:space="preserve">2</w:t>
            </w:r>
            <w:r>
              <w:t xml:space="preserve">CH• &gt; PhCH</w:t>
            </w:r>
            <w:r>
              <w:rPr>
                <w:vertAlign w:val="subscript"/>
              </w:rPr>
              <w:t xml:space="preserve">2</w:t>
            </w:r>
            <w:r>
              <w:t xml:space="preserve">• ≳ CH</w:t>
            </w:r>
            <w:r>
              <w:rPr>
                <w:vertAlign w:val="subscript"/>
              </w:rPr>
              <w:t xml:space="preserve">2</w:t>
            </w:r>
            <w:r>
              <w:t xml:space="preserve">=CH–CH</w:t>
            </w:r>
            <w:r>
              <w:rPr>
                <w:vertAlign w:val="subscript"/>
              </w:rPr>
              <w:t xml:space="preserve">2</w:t>
            </w:r>
            <w:r>
              <w:t xml:space="preserve">• &gt; 3° alkyl &gt; 2° &gt; 1° &gt; CH</w:t>
            </w:r>
            <w:r>
              <w:rPr>
                <w:vertAlign w:val="subscript"/>
              </w:rPr>
              <w:t xml:space="preserve">3</w:t>
            </w:r>
            <w:r>
              <w:t xml:space="preserve">• &gt; CH</w:t>
            </w:r>
            <w:r>
              <w:rPr>
                <w:vertAlign w:val="subscript"/>
              </w:rPr>
              <w:t xml:space="preserve">2</w:t>
            </w:r>
            <w:r>
              <w:t xml:space="preserve">=CH• ≈ C</w:t>
            </w:r>
            <w:r>
              <w:rPr>
                <w:vertAlign w:val="subscript"/>
              </w:rPr>
              <w:t xml:space="preserve">6</w:t>
            </w:r>
            <w:r>
              <w:t xml:space="preserve">H</w:t>
            </w:r>
            <w:r>
              <w:rPr>
                <w:vertAlign w:val="subscript"/>
              </w:rPr>
              <w:t xml:space="preserve">5</w:t>
            </w:r>
            <w:r>
              <w:t xml:space="preserve">• (σ radicals least stable)</w:t>
            </w:r>
          </w:p>
        </w:tc>
      </w:tr>
      <w:tr>
        <w:tc>
          <w:tcPr/>
          <w:p>
            <w:pPr>
              <w:pStyle w:val="Compact"/>
              <w:jc w:val="left"/>
            </w:pPr>
            <w:r>
              <w:t xml:space="preserve">α-Heteroatom (captodative)</w:t>
            </w:r>
          </w:p>
        </w:tc>
        <w:tc>
          <w:tcPr/>
          <w:p>
            <w:pPr>
              <w:pStyle w:val="Compact"/>
              <w:jc w:val="left"/>
            </w:pPr>
            <w:r>
              <w:t xml:space="preserve">a radical flanked by a donor and an acceptor (e.g. •C(OR)(CN)) is specially stabilised; α-O and α-N lone pairs also stabilise (three-electron two-orbital interaction)</w:t>
            </w:r>
          </w:p>
        </w:tc>
      </w:tr>
      <w:tr>
        <w:tc>
          <w:tcPr/>
          <w:p>
            <w:pPr>
              <w:pStyle w:val="Compact"/>
              <w:jc w:val="left"/>
            </w:pPr>
            <w:r>
              <w:t xml:space="preserve">Substituted benzyl radicals</w:t>
            </w:r>
          </w:p>
        </w:tc>
        <w:tc>
          <w:tcPr/>
          <w:p>
            <w:pPr>
              <w:pStyle w:val="Compact"/>
              <w:jc w:val="left"/>
            </w:pPr>
            <w:r>
              <w:t xml:space="preserve">stabilised by both donors and acceptors (spin delocalisation, no charge separation) – so radical stability does</w:t>
            </w:r>
            <w:r>
              <w:t xml:space="preserve"> </w:t>
            </w:r>
            <w:r>
              <w:rPr>
                <w:bCs/>
                <w:b/>
              </w:rPr>
              <w:t xml:space="preserve">not</w:t>
            </w:r>
            <w:r>
              <w:t xml:space="preserve"> </w:t>
            </w:r>
            <w:r>
              <w:t xml:space="preserve">follow σ</w:t>
            </w:r>
            <w:r>
              <w:rPr>
                <w:vertAlign w:val="superscript"/>
              </w:rPr>
              <w:t xml:space="preserve">+</w:t>
            </w:r>
            <w:r>
              <w:t xml:space="preserve"> </w:t>
            </w:r>
            <w:r>
              <w:t xml:space="preserve">the way cation stability does; the rate of side-chain chlorination, ArCH</w:t>
            </w:r>
            <w:r>
              <w:rPr>
                <w:vertAlign w:val="subscript"/>
              </w:rPr>
              <w:t xml:space="preserve">3</w:t>
            </w:r>
            <w:r>
              <w:t xml:space="preserve"> </w:t>
            </w:r>
            <w:r>
              <w:t xml:space="preserve">→ ArCH</w:t>
            </w:r>
            <w:r>
              <w:rPr>
                <w:vertAlign w:val="subscript"/>
              </w:rPr>
              <w:t xml:space="preserve">2</w:t>
            </w:r>
            <w:r>
              <w:t xml:space="preserve">Cl, is only weakly affected by Ar (but p-NO</w:t>
            </w:r>
            <w:r>
              <w:rPr>
                <w:vertAlign w:val="subscript"/>
              </w:rPr>
              <w:t xml:space="preserve">2</w:t>
            </w:r>
            <w:r>
              <w:t xml:space="preserve"> </w:t>
            </w:r>
            <w:r>
              <w:t xml:space="preserve">slows it slightly because the radical-abstracting chlorine atom is electrophilic: your note’s ‘Ar = phenyl faster than p-nitrophenyl’)</w:t>
            </w:r>
          </w:p>
        </w:tc>
      </w:tr>
    </w:tbl>
    <w:p>
      <w:pPr>
        <w:pStyle w:val="BodyText"/>
      </w:pPr>
      <w:r>
        <w:rPr>
          <w:bCs/>
          <w:b/>
        </w:rPr>
        <w:t xml:space="preserve">Do not transfer carbocation reasoning blindly.</w:t>
      </w:r>
      <w:r>
        <w:t xml:space="preserve"> </w:t>
      </w:r>
      <w:r>
        <w:t xml:space="preserve">(1) Radicals do</w:t>
      </w:r>
      <w:r>
        <w:t xml:space="preserve"> </w:t>
      </w:r>
      <w:r>
        <w:rPr>
          <w:bCs/>
          <w:b/>
        </w:rPr>
        <w:t xml:space="preserve">not</w:t>
      </w:r>
      <w:r>
        <w:t xml:space="preserve"> </w:t>
      </w:r>
      <w:r>
        <w:t xml:space="preserve">rearrange by 1,2-H or 1,2-alkyl shifts (the three-centre TS would need 3 electrons and has a high barrier); the neopentyl radical stays neopentyl. They do undergo 1,2-aryl (neophyl), 1,2-vinyl, 1,2-acyl, 1,2-Cl/Br shifts and β-scission. (2) Radical stability is a</w:t>
      </w:r>
      <w:r>
        <w:t xml:space="preserve"> </w:t>
      </w:r>
      <w:r>
        <w:rPr>
          <w:iCs/>
          <w:i/>
        </w:rPr>
        <w:t xml:space="preserve">bond-energy</w:t>
      </w:r>
      <w:r>
        <w:t xml:space="preserve"> </w:t>
      </w:r>
      <w:r>
        <w:t xml:space="preserve">property, not a charge property: both +M and −M substituents stabilise it. (3) The allylic radical is stabilised by resonance</w:t>
      </w:r>
      <w:r>
        <w:t xml:space="preserve"> </w:t>
      </w:r>
      <w:r>
        <w:rPr>
          <w:iCs/>
          <w:i/>
        </w:rPr>
        <w:t xml:space="preserve">and</w:t>
      </w:r>
      <w:r>
        <w:t xml:space="preserve"> </w:t>
      </w:r>
      <w:r>
        <w:t xml:space="preserve">allylic substitution gives a mixture of regioisomers (resonance) – see 9.5.</w:t>
      </w:r>
    </w:p>
    <w:bookmarkEnd w:id="1184"/>
    <w:bookmarkStart w:id="1185" w:name="h108"/>
    <w:p>
      <w:pPr>
        <w:pStyle w:val="Heading2"/>
      </w:pPr>
      <w:r>
        <w:t xml:space="preserve">9.3 Generation of free radicals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Example</w:t>
            </w:r>
          </w:p>
        </w:tc>
        <w:tc>
          <w:tcPr/>
          <w:p>
            <w:pPr>
              <w:pStyle w:val="Compact"/>
              <w:jc w:val="left"/>
            </w:pPr>
            <w:r>
              <w:t xml:space="preserve">Notes</w:t>
            </w:r>
          </w:p>
        </w:tc>
      </w:tr>
      <w:tr>
        <w:tc>
          <w:tcPr/>
          <w:p>
            <w:pPr>
              <w:pStyle w:val="Compact"/>
              <w:jc w:val="left"/>
            </w:pPr>
            <w:r>
              <w:t xml:space="preserve">Thermolysis (Δ)</w:t>
            </w:r>
          </w:p>
        </w:tc>
        <w:tc>
          <w:tcPr/>
          <w:p>
            <w:pPr>
              <w:pStyle w:val="Compact"/>
              <w:jc w:val="left"/>
            </w:pPr>
            <w:r>
              <w:t xml:space="preserve">ROOR → 2 RO•; R–N=N–R → 2 R• + N</w:t>
            </w:r>
            <w:r>
              <w:rPr>
                <w:vertAlign w:val="subscript"/>
              </w:rPr>
              <w:t xml:space="preserve">2</w:t>
            </w:r>
            <w:r>
              <w:t xml:space="preserve">; PhCOO–OOCPh → 2 PhCOO• → 2 Ph• + 2 CO</w:t>
            </w:r>
            <w:r>
              <w:rPr>
                <w:vertAlign w:val="subscript"/>
              </w:rPr>
              <w:t xml:space="preserve">2</w:t>
            </w:r>
          </w:p>
        </w:tc>
        <w:tc>
          <w:tcPr/>
          <w:p>
            <w:pPr>
              <w:pStyle w:val="Compact"/>
              <w:jc w:val="left"/>
            </w:pPr>
            <w:r>
              <w:t xml:space="preserve">weak O–O (35–38 kcal mol</w:t>
            </w:r>
            <w:r>
              <w:rPr>
                <w:vertAlign w:val="superscript"/>
              </w:rPr>
              <w:t xml:space="preserve">−1</w:t>
            </w:r>
            <w:r>
              <w:t xml:space="preserve">) and C–N bonds; AIBN at 60–80 °C</w:t>
            </w:r>
          </w:p>
        </w:tc>
      </w:tr>
      <w:tr>
        <w:tc>
          <w:tcPr/>
          <w:p>
            <w:pPr>
              <w:pStyle w:val="Compact"/>
              <w:jc w:val="left"/>
            </w:pPr>
            <w:r>
              <w:t xml:space="preserve">Photolysis (hν)</w:t>
            </w:r>
          </w:p>
        </w:tc>
        <w:tc>
          <w:tcPr/>
          <w:p>
            <w:pPr>
              <w:pStyle w:val="Compact"/>
              <w:jc w:val="left"/>
            </w:pPr>
            <w:r>
              <w:t xml:space="preserve">Cl</w:t>
            </w:r>
            <w:r>
              <w:rPr>
                <w:vertAlign w:val="subscript"/>
              </w:rPr>
              <w:t xml:space="preserve">2</w:t>
            </w:r>
            <w:r>
              <w:t xml:space="preserve"> </w:t>
            </w:r>
            <w:r>
              <w:t xml:space="preserve">→ 2 Cl•; Br</w:t>
            </w:r>
            <w:r>
              <w:rPr>
                <w:vertAlign w:val="subscript"/>
              </w:rPr>
              <w:t xml:space="preserve">2</w:t>
            </w:r>
            <w:r>
              <w:t xml:space="preserve"> </w:t>
            </w:r>
            <w:r>
              <w:t xml:space="preserve">→ 2 Br•; R–I → R• + I•; ketones (Norrish)</w:t>
            </w:r>
          </w:p>
        </w:tc>
        <w:tc>
          <w:tcPr/>
          <w:p>
            <w:pPr>
              <w:pStyle w:val="Compact"/>
              <w:jc w:val="left"/>
            </w:pPr>
            <w:r>
              <w:t xml:space="preserve">light of the correct energy; used in radical halogenation</w:t>
            </w:r>
          </w:p>
        </w:tc>
      </w:tr>
      <w:tr>
        <w:tc>
          <w:tcPr/>
          <w:p>
            <w:pPr>
              <w:pStyle w:val="Compact"/>
              <w:jc w:val="left"/>
            </w:pPr>
            <w:r>
              <w:t xml:space="preserve">Redox (single electron transfer)</w:t>
            </w:r>
          </w:p>
        </w:tc>
        <w:tc>
          <w:tcPr/>
          <w:p>
            <w:pPr>
              <w:pStyle w:val="Compact"/>
              <w:jc w:val="left"/>
            </w:pPr>
            <w:r>
              <w:t xml:space="preserve">Fe</w:t>
            </w:r>
            <w:r>
              <w:rPr>
                <w:vertAlign w:val="superscript"/>
              </w:rPr>
              <w:t xml:space="preserve">2+</w:t>
            </w:r>
            <w:r>
              <w:t xml:space="preserve"> </w:t>
            </w:r>
            <w:r>
              <w:t xml:space="preserve">+ H</w:t>
            </w:r>
            <w:r>
              <w:rPr>
                <w:vertAlign w:val="subscript"/>
              </w:rPr>
              <w:t xml:space="preserve">2</w:t>
            </w:r>
            <w:r>
              <w:t xml:space="preserve">O</w:t>
            </w:r>
            <w:r>
              <w:rPr>
                <w:vertAlign w:val="subscript"/>
              </w:rPr>
              <w:t xml:space="preserve">2</w:t>
            </w:r>
            <w:r>
              <w:t xml:space="preserve"> </w:t>
            </w:r>
            <w:r>
              <w:t xml:space="preserve">→ Fe</w:t>
            </w:r>
            <w:r>
              <w:rPr>
                <w:vertAlign w:val="superscript"/>
              </w:rPr>
              <w:t xml:space="preserve">3+</w:t>
            </w:r>
            <w:r>
              <w:t xml:space="preserve"> </w:t>
            </w:r>
            <w:r>
              <w:t xml:space="preserve">+ HO</w:t>
            </w:r>
            <w:r>
              <w:rPr>
                <w:vertAlign w:val="superscript"/>
              </w:rPr>
              <w:t xml:space="preserve">−</w:t>
            </w:r>
            <w:r>
              <w:t xml:space="preserve"> </w:t>
            </w:r>
            <w:r>
              <w:t xml:space="preserve">+ HO• (Fenton); Cu</w:t>
            </w:r>
            <w:r>
              <w:rPr>
                <w:vertAlign w:val="superscript"/>
              </w:rPr>
              <w:t xml:space="preserve">+</w:t>
            </w:r>
            <w:r>
              <w:t xml:space="preserve"> </w:t>
            </w:r>
            <w:r>
              <w:t xml:space="preserve">+ ArN</w:t>
            </w:r>
            <w:r>
              <w:rPr>
                <w:vertAlign w:val="subscript"/>
              </w:rPr>
              <w:t xml:space="preserve">2</w:t>
            </w:r>
            <w:r>
              <w:rPr>
                <w:vertAlign w:val="superscript"/>
              </w:rPr>
              <w:t xml:space="preserve">+</w:t>
            </w:r>
            <w:r>
              <w:t xml:space="preserve"> </w:t>
            </w:r>
            <w:r>
              <w:t xml:space="preserve">→ Cu</w:t>
            </w:r>
            <w:r>
              <w:rPr>
                <w:vertAlign w:val="superscript"/>
              </w:rPr>
              <w:t xml:space="preserve">2+</w:t>
            </w:r>
            <w:r>
              <w:t xml:space="preserve"> </w:t>
            </w:r>
            <w:r>
              <w:t xml:space="preserve">+ Ar• + N</w:t>
            </w:r>
            <w:r>
              <w:rPr>
                <w:vertAlign w:val="subscript"/>
              </w:rPr>
              <w:t xml:space="preserve">2</w:t>
            </w:r>
            <w:r>
              <w:t xml:space="preserve"> </w:t>
            </w:r>
            <w:r>
              <w:t xml:space="preserve">(Sandmeyer); Na + ketone → ketyl radical anion</w:t>
            </w:r>
          </w:p>
        </w:tc>
        <w:tc>
          <w:tcPr/>
          <w:p>
            <w:pPr>
              <w:pStyle w:val="Compact"/>
              <w:jc w:val="left"/>
            </w:pPr>
            <w:r>
              <w:t xml:space="preserve">metal ions and electrodes</w:t>
            </w:r>
          </w:p>
        </w:tc>
      </w:tr>
      <w:tr>
        <w:tc>
          <w:tcPr/>
          <w:p>
            <w:pPr>
              <w:pStyle w:val="Compact"/>
              <w:jc w:val="left"/>
            </w:pPr>
            <w:r>
              <w:t xml:space="preserve">Electrolysis (Kolbe)</w:t>
            </w:r>
          </w:p>
        </w:tc>
        <w:tc>
          <w:tcPr/>
          <w:p>
            <w:pPr>
              <w:pStyle w:val="Compact"/>
              <w:jc w:val="left"/>
            </w:pPr>
            <w:r>
              <w:t xml:space="preserve">2 RCOO</w:t>
            </w:r>
            <w:r>
              <w:rPr>
                <w:vertAlign w:val="superscript"/>
              </w:rPr>
              <w:t xml:space="preserve">−</w:t>
            </w:r>
            <w:r>
              <w:t xml:space="preserve"> </w:t>
            </w:r>
            <w:r>
              <w:t xml:space="preserve">→ 2 RCOO• + 2e</w:t>
            </w:r>
            <w:r>
              <w:rPr>
                <w:vertAlign w:val="superscript"/>
              </w:rPr>
              <w:t xml:space="preserve">−</w:t>
            </w:r>
            <w:r>
              <w:t xml:space="preserve"> </w:t>
            </w:r>
            <w:r>
              <w:t xml:space="preserve">→ 2 R• + 2 CO</w:t>
            </w:r>
            <w:r>
              <w:rPr>
                <w:vertAlign w:val="subscript"/>
              </w:rPr>
              <w:t xml:space="preserve">2</w:t>
            </w:r>
            <w:r>
              <w:t xml:space="preserve"> </w:t>
            </w:r>
            <w:r>
              <w:t xml:space="preserve">→ R–R</w:t>
            </w:r>
          </w:p>
        </w:tc>
        <w:tc>
          <w:tcPr/>
          <w:p>
            <w:pPr>
              <w:pStyle w:val="Compact"/>
              <w:jc w:val="left"/>
            </w:pPr>
            <w:r>
              <w:t xml:space="preserve">anodic oxidation of carboxylate; products from mixtures are statistical</w:t>
            </w:r>
          </w:p>
        </w:tc>
      </w:tr>
      <w:tr>
        <w:tc>
          <w:tcPr/>
          <w:p>
            <w:pPr>
              <w:pStyle w:val="Compact"/>
              <w:jc w:val="left"/>
            </w:pPr>
            <w:r>
              <w:t xml:space="preserve">Atom abstraction by a radical</w:t>
            </w:r>
          </w:p>
        </w:tc>
        <w:tc>
          <w:tcPr/>
          <w:p>
            <w:pPr>
              <w:pStyle w:val="Compact"/>
              <w:jc w:val="left"/>
            </w:pPr>
            <w:r>
              <w:t xml:space="preserve">X• + R–H → H–X + R•</w:t>
            </w:r>
          </w:p>
        </w:tc>
        <w:tc>
          <w:tcPr/>
          <w:p>
            <w:pPr>
              <w:pStyle w:val="Compact"/>
              <w:jc w:val="left"/>
            </w:pPr>
            <w:r>
              <w:t xml:space="preserve">the chain-carrying step of halogenation</w:t>
            </w:r>
          </w:p>
        </w:tc>
      </w:tr>
      <w:tr>
        <w:tc>
          <w:tcPr/>
          <w:p>
            <w:pPr>
              <w:pStyle w:val="Compact"/>
              <w:jc w:val="left"/>
            </w:pPr>
            <w:r>
              <w:t xml:space="preserve">Addition of a radical to a π bond</w:t>
            </w:r>
          </w:p>
        </w:tc>
        <w:tc>
          <w:tcPr/>
          <w:p>
            <w:pPr>
              <w:pStyle w:val="Compact"/>
              <w:jc w:val="left"/>
            </w:pPr>
            <w:r>
              <w:t xml:space="preserve">X• + C=C → X–C–C•</w:t>
            </w:r>
          </w:p>
        </w:tc>
        <w:tc>
          <w:tcPr/>
          <w:p>
            <w:pPr>
              <w:pStyle w:val="Compact"/>
              <w:jc w:val="left"/>
            </w:pPr>
            <w:r>
              <w:t xml:space="preserve">polymerisation, anti-Markovnikov addition</w:t>
            </w:r>
          </w:p>
        </w:tc>
      </w:tr>
      <w:tr>
        <w:tc>
          <w:tcPr/>
          <w:p>
            <w:pPr>
              <w:pStyle w:val="Compact"/>
              <w:jc w:val="left"/>
            </w:pPr>
            <w:r>
              <w:t xml:space="preserve">Fragmentation</w:t>
            </w:r>
          </w:p>
        </w:tc>
        <w:tc>
          <w:tcPr/>
          <w:p>
            <w:pPr>
              <w:pStyle w:val="Compact"/>
              <w:jc w:val="left"/>
            </w:pPr>
            <w:r>
              <w:t xml:space="preserve">RCOO• → R• + CO</w:t>
            </w:r>
            <w:r>
              <w:rPr>
                <w:vertAlign w:val="subscript"/>
              </w:rPr>
              <w:t xml:space="preserve">2</w:t>
            </w:r>
            <w:r>
              <w:t xml:space="preserve">; R–CH</w:t>
            </w:r>
            <w:r>
              <w:rPr>
                <w:vertAlign w:val="subscript"/>
              </w:rPr>
              <w:t xml:space="preserve">2</w:t>
            </w:r>
            <w:r>
              <w:t xml:space="preserve">–CH</w:t>
            </w:r>
            <w:r>
              <w:rPr>
                <w:vertAlign w:val="subscript"/>
              </w:rPr>
              <w:t xml:space="preserve">2</w:t>
            </w:r>
            <w:r>
              <w:t xml:space="preserve">• → R• + CH</w:t>
            </w:r>
            <w:r>
              <w:rPr>
                <w:vertAlign w:val="subscript"/>
              </w:rPr>
              <w:t xml:space="preserve">2</w:t>
            </w:r>
            <w:r>
              <w:t xml:space="preserve">=CH</w:t>
            </w:r>
            <w:r>
              <w:rPr>
                <w:vertAlign w:val="subscript"/>
              </w:rPr>
              <w:t xml:space="preserve">2</w:t>
            </w:r>
            <w:r>
              <w:t xml:space="preserve"> </w:t>
            </w:r>
            <w:r>
              <w:t xml:space="preserve">(β-scission)</w:t>
            </w:r>
          </w:p>
        </w:tc>
        <w:tc>
          <w:tcPr/>
          <w:p>
            <w:pPr>
              <w:pStyle w:val="Compact"/>
              <w:jc w:val="left"/>
            </w:pPr>
            <w:r>
              <w:t xml:space="preserve">decarboxylation and ring opening</w:t>
            </w:r>
          </w:p>
        </w:tc>
      </w:tr>
    </w:tbl>
    <w:bookmarkEnd w:id="1185"/>
    <w:bookmarkStart w:id="1186" w:name="h109"/>
    <w:p>
      <w:pPr>
        <w:pStyle w:val="Heading2"/>
      </w:pPr>
      <w:r>
        <w:t xml:space="preserve">9.4 Reactions of free radicals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Reaction</w:t>
            </w:r>
          </w:p>
        </w:tc>
        <w:tc>
          <w:tcPr/>
          <w:p>
            <w:pPr>
              <w:pStyle w:val="Compact"/>
              <w:jc w:val="left"/>
            </w:pPr>
            <w:r>
              <w:t xml:space="preserve">Scheme</w:t>
            </w:r>
          </w:p>
        </w:tc>
        <w:tc>
          <w:tcPr/>
          <w:p>
            <w:pPr>
              <w:pStyle w:val="Compact"/>
              <w:jc w:val="left"/>
            </w:pPr>
            <w:r>
              <w:t xml:space="preserve">Example / use</w:t>
            </w:r>
          </w:p>
        </w:tc>
      </w:tr>
      <w:tr>
        <w:tc>
          <w:tcPr/>
          <w:p>
            <w:pPr>
              <w:pStyle w:val="Compact"/>
              <w:jc w:val="left"/>
            </w:pPr>
            <w:r>
              <w:t xml:space="preserve">Atom (H) abstraction</w:t>
            </w:r>
          </w:p>
        </w:tc>
        <w:tc>
          <w:tcPr/>
          <w:p>
            <w:pPr>
              <w:pStyle w:val="Compact"/>
              <w:jc w:val="left"/>
            </w:pPr>
            <w:r>
              <w:t xml:space="preserve">R• + H–X → R–H + X•</w:t>
            </w:r>
          </w:p>
        </w:tc>
        <w:tc>
          <w:tcPr/>
          <w:p>
            <w:pPr>
              <w:pStyle w:val="Compact"/>
              <w:jc w:val="left"/>
            </w:pPr>
            <w:r>
              <w:t xml:space="preserve">propagation in halogenation; selectivity 3° &gt; 2° &gt; 1°</w:t>
            </w:r>
          </w:p>
        </w:tc>
      </w:tr>
      <w:tr>
        <w:tc>
          <w:tcPr/>
          <w:p>
            <w:pPr>
              <w:pStyle w:val="Compact"/>
              <w:jc w:val="left"/>
            </w:pPr>
            <w:r>
              <w:t xml:space="preserve">Addition to C=C</w:t>
            </w:r>
          </w:p>
        </w:tc>
        <w:tc>
          <w:tcPr/>
          <w:p>
            <w:pPr>
              <w:pStyle w:val="Compact"/>
              <w:jc w:val="left"/>
            </w:pPr>
            <w:r>
              <w:t xml:space="preserve">R• + CH</w:t>
            </w:r>
            <w:r>
              <w:rPr>
                <w:vertAlign w:val="subscript"/>
              </w:rPr>
              <w:t xml:space="preserve">2</w:t>
            </w:r>
            <w:r>
              <w:t xml:space="preserve">=CHY → R–CH</w:t>
            </w:r>
            <w:r>
              <w:rPr>
                <w:vertAlign w:val="subscript"/>
              </w:rPr>
              <w:t xml:space="preserve">2</w:t>
            </w:r>
            <w:r>
              <w:t xml:space="preserve">–C•HY</w:t>
            </w:r>
          </w:p>
        </w:tc>
        <w:tc>
          <w:tcPr/>
          <w:p>
            <w:pPr>
              <w:pStyle w:val="Compact"/>
              <w:jc w:val="left"/>
            </w:pPr>
            <w:r>
              <w:t xml:space="preserve">chain polymerisation; adds to the less hindered carbon to give the more stable radical</w:t>
            </w:r>
          </w:p>
        </w:tc>
      </w:tr>
      <w:tr>
        <w:tc>
          <w:tcPr/>
          <w:p>
            <w:pPr>
              <w:pStyle w:val="Compact"/>
              <w:jc w:val="left"/>
            </w:pPr>
            <w:r>
              <w:t xml:space="preserve">Halogen abstraction</w:t>
            </w:r>
          </w:p>
        </w:tc>
        <w:tc>
          <w:tcPr/>
          <w:p>
            <w:pPr>
              <w:pStyle w:val="Compact"/>
              <w:jc w:val="left"/>
            </w:pPr>
            <w:r>
              <w:t xml:space="preserve">R• + X–X → R–X + X•</w:t>
            </w:r>
          </w:p>
        </w:tc>
        <w:tc>
          <w:tcPr/>
          <w:p>
            <w:pPr>
              <w:pStyle w:val="Compact"/>
              <w:jc w:val="left"/>
            </w:pPr>
            <w:r>
              <w:t xml:space="preserve">second propagation step</w:t>
            </w:r>
          </w:p>
        </w:tc>
      </w:tr>
      <w:tr>
        <w:tc>
          <w:tcPr/>
          <w:p>
            <w:pPr>
              <w:pStyle w:val="Compact"/>
              <w:jc w:val="left"/>
            </w:pPr>
            <w:r>
              <w:t xml:space="preserve">Combination (termination)</w:t>
            </w:r>
          </w:p>
        </w:tc>
        <w:tc>
          <w:tcPr/>
          <w:p>
            <w:pPr>
              <w:pStyle w:val="Compact"/>
              <w:jc w:val="left"/>
            </w:pPr>
            <w:r>
              <w:t xml:space="preserve">R• + R• → R–R</w:t>
            </w:r>
          </w:p>
        </w:tc>
        <w:tc>
          <w:tcPr/>
          <w:p>
            <w:pPr>
              <w:pStyle w:val="Compact"/>
              <w:jc w:val="left"/>
            </w:pPr>
            <w:r>
              <w:t xml:space="preserve">diffusion controlled; ethane from 2 CH</w:t>
            </w:r>
            <w:r>
              <w:rPr>
                <w:vertAlign w:val="subscript"/>
              </w:rPr>
              <w:t xml:space="preserve">3</w:t>
            </w:r>
            <w:r>
              <w:t xml:space="preserve">•</w:t>
            </w:r>
          </w:p>
        </w:tc>
      </w:tr>
      <w:tr>
        <w:tc>
          <w:tcPr/>
          <w:p>
            <w:pPr>
              <w:pStyle w:val="Compact"/>
              <w:jc w:val="left"/>
            </w:pPr>
            <w:r>
              <w:t xml:space="preserve">Disproportionation</w:t>
            </w:r>
          </w:p>
        </w:tc>
        <w:tc>
          <w:tcPr/>
          <w:p>
            <w:pPr>
              <w:pStyle w:val="Compact"/>
              <w:jc w:val="left"/>
            </w:pPr>
            <w:r>
              <w:t xml:space="preserve">2 CH</w:t>
            </w:r>
            <w:r>
              <w:rPr>
                <w:vertAlign w:val="subscript"/>
              </w:rPr>
              <w:t xml:space="preserve">3</w:t>
            </w:r>
            <w:r>
              <w:t xml:space="preserve">CH</w:t>
            </w:r>
            <w:r>
              <w:rPr>
                <w:vertAlign w:val="subscript"/>
              </w:rPr>
              <w:t xml:space="preserve">2</w:t>
            </w:r>
            <w:r>
              <w:t xml:space="preserve">• → CH</w:t>
            </w:r>
            <w:r>
              <w:rPr>
                <w:vertAlign w:val="subscript"/>
              </w:rPr>
              <w:t xml:space="preserve">3</w:t>
            </w:r>
            <w:r>
              <w:t xml:space="preserve">CH</w:t>
            </w:r>
            <w:r>
              <w:rPr>
                <w:vertAlign w:val="subscript"/>
              </w:rPr>
              <w:t xml:space="preserve">3</w:t>
            </w:r>
            <w:r>
              <w:t xml:space="preserve"> </w:t>
            </w:r>
            <w:r>
              <w:t xml:space="preserve">+ CH</w:t>
            </w:r>
            <w:r>
              <w:rPr>
                <w:vertAlign w:val="subscript"/>
              </w:rPr>
              <w:t xml:space="preserve">2</w:t>
            </w:r>
            <w:r>
              <w:t xml:space="preserve">=CH</w:t>
            </w:r>
            <w:r>
              <w:rPr>
                <w:vertAlign w:val="subscript"/>
              </w:rPr>
              <w:t xml:space="preserve">2</w:t>
            </w:r>
          </w:p>
        </w:tc>
        <w:tc>
          <w:tcPr/>
          <w:p>
            <w:pPr>
              <w:pStyle w:val="Compact"/>
              <w:jc w:val="left"/>
            </w:pPr>
            <w:r>
              <w:t xml:space="preserve">H transfers from one radical to another</w:t>
            </w:r>
          </w:p>
        </w:tc>
      </w:tr>
      <w:tr>
        <w:tc>
          <w:tcPr/>
          <w:p>
            <w:pPr>
              <w:pStyle w:val="Compact"/>
              <w:jc w:val="left"/>
            </w:pPr>
            <w:r>
              <w:t xml:space="preserve">β-Scission / fragmentation</w:t>
            </w:r>
          </w:p>
        </w:tc>
        <w:tc>
          <w:tcPr/>
          <w:p>
            <w:pPr>
              <w:pStyle w:val="Compact"/>
              <w:jc w:val="left"/>
            </w:pPr>
            <w:r>
              <w:t xml:space="preserve">R–CH</w:t>
            </w:r>
            <w:r>
              <w:rPr>
                <w:vertAlign w:val="subscript"/>
              </w:rPr>
              <w:t xml:space="preserve">2</w:t>
            </w:r>
            <w:r>
              <w:t xml:space="preserve">–C•H</w:t>
            </w:r>
            <w:r>
              <w:rPr>
                <w:vertAlign w:val="subscript"/>
              </w:rPr>
              <w:t xml:space="preserve">2</w:t>
            </w:r>
            <w:r>
              <w:t xml:space="preserve"> </w:t>
            </w:r>
            <w:r>
              <w:t xml:space="preserve">→ R• + CH</w:t>
            </w:r>
            <w:r>
              <w:rPr>
                <w:vertAlign w:val="subscript"/>
              </w:rPr>
              <w:t xml:space="preserve">2</w:t>
            </w:r>
            <w:r>
              <w:t xml:space="preserve">=CH</w:t>
            </w:r>
            <w:r>
              <w:rPr>
                <w:vertAlign w:val="subscript"/>
              </w:rPr>
              <w:t xml:space="preserve">2</w:t>
            </w:r>
            <w:r>
              <w:t xml:space="preserve">; RCOO• → R• + CO</w:t>
            </w:r>
            <w:r>
              <w:rPr>
                <w:vertAlign w:val="subscript"/>
              </w:rPr>
              <w:t xml:space="preserve">2</w:t>
            </w:r>
          </w:p>
        </w:tc>
        <w:tc>
          <w:tcPr/>
          <w:p>
            <w:pPr>
              <w:pStyle w:val="Compact"/>
              <w:jc w:val="left"/>
            </w:pPr>
            <w:r>
              <w:t xml:space="preserve">ring-opening of cyclopropylcarbinyl radical (k ≈ 10</w:t>
            </w:r>
            <w:r>
              <w:rPr>
                <w:vertAlign w:val="superscript"/>
              </w:rPr>
              <w:t xml:space="preserve">8</w:t>
            </w:r>
            <w:r>
              <w:t xml:space="preserve"> </w:t>
            </w:r>
            <w:r>
              <w:t xml:space="preserve">s</w:t>
            </w:r>
            <w:r>
              <w:rPr>
                <w:vertAlign w:val="superscript"/>
              </w:rPr>
              <w:t xml:space="preserve">−1</w:t>
            </w:r>
            <w:r>
              <w:t xml:space="preserve">, a ‘radical clock’)</w:t>
            </w:r>
          </w:p>
        </w:tc>
      </w:tr>
      <w:tr>
        <w:tc>
          <w:tcPr/>
          <w:p>
            <w:pPr>
              <w:pStyle w:val="Compact"/>
              <w:jc w:val="left"/>
            </w:pPr>
            <w:r>
              <w:t xml:space="preserve">Rearrangement</w:t>
            </w:r>
          </w:p>
        </w:tc>
        <w:tc>
          <w:tcPr/>
          <w:p>
            <w:pPr>
              <w:pStyle w:val="Compact"/>
              <w:jc w:val="left"/>
            </w:pPr>
            <w:r>
              <w:t xml:space="preserve">1,2-aryl (neophyl), 1,2-vinyl, 1,2-acyl;</w:t>
            </w:r>
            <w:r>
              <w:t xml:space="preserve"> </w:t>
            </w:r>
            <w:r>
              <w:rPr>
                <w:bCs/>
                <w:b/>
              </w:rPr>
              <w:t xml:space="preserve">no 1,2-H or alkyl shift</w:t>
            </w:r>
          </w:p>
        </w:tc>
        <w:tc>
          <w:tcPr/>
          <w:p>
            <w:pPr>
              <w:pStyle w:val="Compact"/>
              <w:jc w:val="left"/>
            </w:pPr>
            <w:r>
              <w:t xml:space="preserve">PhC(CH</w:t>
            </w:r>
            <w:r>
              <w:rPr>
                <w:vertAlign w:val="subscript"/>
              </w:rPr>
              <w:t xml:space="preserve">3</w:t>
            </w:r>
            <w:r>
              <w:t xml:space="preserve">)</w:t>
            </w:r>
            <w:r>
              <w:rPr>
                <w:vertAlign w:val="subscript"/>
              </w:rPr>
              <w:t xml:space="preserve">2</w:t>
            </w:r>
            <w:r>
              <w:t xml:space="preserve">CH</w:t>
            </w:r>
            <w:r>
              <w:rPr>
                <w:vertAlign w:val="subscript"/>
              </w:rPr>
              <w:t xml:space="preserve">2</w:t>
            </w:r>
            <w:r>
              <w:t xml:space="preserve">• → PhCH</w:t>
            </w:r>
            <w:r>
              <w:rPr>
                <w:vertAlign w:val="subscript"/>
              </w:rPr>
              <w:t xml:space="preserve">2</w:t>
            </w:r>
            <w:r>
              <w:t xml:space="preserve">C•(CH</w:t>
            </w:r>
            <w:r>
              <w:rPr>
                <w:vertAlign w:val="subscript"/>
              </w:rPr>
              <w:t xml:space="preserve">3</w:t>
            </w:r>
            <w:r>
              <w:t xml:space="preserve">)</w:t>
            </w:r>
            <w:r>
              <w:rPr>
                <w:vertAlign w:val="subscript"/>
              </w:rPr>
              <w:t xml:space="preserve">2</w:t>
            </w:r>
          </w:p>
        </w:tc>
      </w:tr>
      <w:tr>
        <w:tc>
          <w:tcPr/>
          <w:p>
            <w:pPr>
              <w:pStyle w:val="Compact"/>
              <w:jc w:val="left"/>
            </w:pPr>
            <w:r>
              <w:t xml:space="preserve">Oxidation / reduction (electron transfer)</w:t>
            </w:r>
          </w:p>
        </w:tc>
        <w:tc>
          <w:tcPr/>
          <w:p>
            <w:pPr>
              <w:pStyle w:val="Compact"/>
              <w:jc w:val="left"/>
            </w:pPr>
            <w:r>
              <w:t xml:space="preserve">R• + Cu</w:t>
            </w:r>
            <w:r>
              <w:rPr>
                <w:vertAlign w:val="superscript"/>
              </w:rPr>
              <w:t xml:space="preserve">2+</w:t>
            </w:r>
            <w:r>
              <w:t xml:space="preserve"> </w:t>
            </w:r>
            <w:r>
              <w:t xml:space="preserve">→ R</w:t>
            </w:r>
            <w:r>
              <w:rPr>
                <w:vertAlign w:val="superscript"/>
              </w:rPr>
              <w:t xml:space="preserve">+</w:t>
            </w:r>
            <w:r>
              <w:t xml:space="preserve"> </w:t>
            </w:r>
            <w:r>
              <w:t xml:space="preserve">+ Cu</w:t>
            </w:r>
            <w:r>
              <w:rPr>
                <w:vertAlign w:val="superscript"/>
              </w:rPr>
              <w:t xml:space="preserve">+</w:t>
            </w:r>
            <w:r>
              <w:t xml:space="preserve">; R• + e</w:t>
            </w:r>
            <w:r>
              <w:rPr>
                <w:vertAlign w:val="superscript"/>
              </w:rPr>
              <w:t xml:space="preserve">−</w:t>
            </w:r>
            <w:r>
              <w:t xml:space="preserve"> </w:t>
            </w:r>
            <w:r>
              <w:t xml:space="preserve">→ R</w:t>
            </w:r>
            <w:r>
              <w:rPr>
                <w:vertAlign w:val="superscript"/>
              </w:rPr>
              <w:t xml:space="preserve">−</w:t>
            </w:r>
          </w:p>
        </w:tc>
        <w:tc>
          <w:tcPr/>
          <w:p>
            <w:pPr>
              <w:pStyle w:val="Compact"/>
              <w:jc w:val="left"/>
            </w:pPr>
            <w:r>
              <w:t xml:space="preserve">Sandmeyer, S</w:t>
            </w:r>
            <w:r>
              <w:rPr>
                <w:vertAlign w:val="subscript"/>
              </w:rPr>
              <w:t xml:space="preserve">RN</w:t>
            </w:r>
            <w:r>
              <w:t xml:space="preserve">1</w:t>
            </w:r>
          </w:p>
        </w:tc>
      </w:tr>
    </w:tbl>
    <w:bookmarkEnd w:id="1186"/>
    <w:bookmarkStart w:id="1187" w:name="h110"/>
    <w:p>
      <w:pPr>
        <w:pStyle w:val="Heading2"/>
      </w:pPr>
      <w:r>
        <w:t xml:space="preserve">9.5 Radical halogenation of alkanes: thermochemistry and selectivity</w:t>
      </w:r>
    </w:p>
    <w:p>
      <w:pPr>
        <w:pStyle w:val="FirstParagraph"/>
      </w:pPr>
      <w:r>
        <w:rPr>
          <w:bCs/>
          <w:b/>
        </w:rPr>
        <w:t xml:space="preserve">Mechanism (chain).</w:t>
      </w:r>
      <w:r>
        <w:t xml:space="preserve"> </w:t>
      </w:r>
      <w:r>
        <w:rPr>
          <w:iCs/>
          <w:i/>
        </w:rPr>
        <w:t xml:space="preserve">Initiation</w:t>
      </w:r>
      <w:r>
        <w:t xml:space="preserve"> </w:t>
      </w:r>
      <w:r>
        <w:t xml:space="preserve">X</w:t>
      </w:r>
      <w:r>
        <w:rPr>
          <w:vertAlign w:val="subscript"/>
        </w:rPr>
        <w:t xml:space="preserve">2</w:t>
      </w:r>
      <w:r>
        <w:t xml:space="preserve"> </w:t>
      </w:r>
      <w:r>
        <w:t xml:space="preserve">→ 2 X•.</w:t>
      </w:r>
      <w:r>
        <w:t xml:space="preserve"> </w:t>
      </w:r>
      <w:r>
        <w:rPr>
          <w:iCs/>
          <w:i/>
        </w:rPr>
        <w:t xml:space="preserve">Propagation</w:t>
      </w:r>
      <w:r>
        <w:t xml:space="preserve"> </w:t>
      </w:r>
      <w:r>
        <w:t xml:space="preserve">X• + R–H → HX + R• (1); R• + X</w:t>
      </w:r>
      <w:r>
        <w:rPr>
          <w:vertAlign w:val="subscript"/>
        </w:rPr>
        <w:t xml:space="preserve">2</w:t>
      </w:r>
      <w:r>
        <w:t xml:space="preserve"> </w:t>
      </w:r>
      <w:r>
        <w:t xml:space="preserve">→ R–X + X• (2).</w:t>
      </w:r>
      <w:r>
        <w:t xml:space="preserve"> </w:t>
      </w:r>
      <w:r>
        <w:rPr>
          <w:iCs/>
          <w:i/>
        </w:rPr>
        <w:t xml:space="preserve">Termination</w:t>
      </w:r>
      <w:r>
        <w:t xml:space="preserve"> </w:t>
      </w:r>
      <w:r>
        <w:t xml:space="preserve">any two radicals combine. A single photon can cause thousands of cycles (quantum yield &gt; 1) – the proof of a chain mechanism. Inhibitors (O</w:t>
      </w:r>
      <w:r>
        <w:rPr>
          <w:vertAlign w:val="subscript"/>
        </w:rPr>
        <w:t xml:space="preserve">2</w:t>
      </w:r>
      <w:r>
        <w:t xml:space="preserve">, hydroquinone, I</w:t>
      </w:r>
      <w:r>
        <w:rPr>
          <w:vertAlign w:val="subscript"/>
        </w:rPr>
        <w:t xml:space="preserve">2</w:t>
      </w:r>
      <w:r>
        <w:t xml:space="preserve">, BHT) trap the chain-carrying radicals by forming less reactive radicals; a short induction period is observed.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Halogen</w:t>
            </w:r>
          </w:p>
        </w:tc>
        <w:tc>
          <w:tcPr/>
          <w:p>
            <w:pPr>
              <w:pStyle w:val="Compact"/>
              <w:jc w:val="left"/>
            </w:pPr>
            <w:r>
              <w:t xml:space="preserve">Step (1): X• + CH</w:t>
            </w:r>
            <w:r>
              <w:rPr>
                <w:vertAlign w:val="subscript"/>
              </w:rPr>
              <w:t xml:space="preserve">4</w:t>
            </w:r>
            <w:r>
              <w:t xml:space="preserve"> </w:t>
            </w:r>
            <w:r>
              <w:t xml:space="preserve">ΔH</w:t>
            </w:r>
          </w:p>
        </w:tc>
        <w:tc>
          <w:tcPr/>
          <w:p>
            <w:pPr>
              <w:pStyle w:val="Compact"/>
              <w:jc w:val="left"/>
            </w:pPr>
            <w:r>
              <w:t xml:space="preserve">Step (2): CH</w:t>
            </w:r>
            <w:r>
              <w:rPr>
                <w:vertAlign w:val="subscript"/>
              </w:rPr>
              <w:t xml:space="preserve">3</w:t>
            </w:r>
            <w:r>
              <w:t xml:space="preserve">• + X</w:t>
            </w:r>
            <w:r>
              <w:rPr>
                <w:vertAlign w:val="subscript"/>
              </w:rPr>
              <w:t xml:space="preserve">2</w:t>
            </w:r>
            <w:r>
              <w:t xml:space="preserve"> </w:t>
            </w:r>
            <w:r>
              <w:t xml:space="preserve">ΔH</w:t>
            </w:r>
          </w:p>
        </w:tc>
        <w:tc>
          <w:tcPr/>
          <w:p>
            <w:pPr>
              <w:pStyle w:val="Compact"/>
              <w:jc w:val="left"/>
            </w:pPr>
            <w:r>
              <w:t xml:space="preserve">Overall</w:t>
            </w:r>
          </w:p>
        </w:tc>
        <w:tc>
          <w:tcPr/>
          <w:p>
            <w:pPr>
              <w:pStyle w:val="Compact"/>
              <w:jc w:val="left"/>
            </w:pPr>
            <w:r>
              <w:t xml:space="preserve">Reactivity / selectivity</w:t>
            </w:r>
          </w:p>
        </w:tc>
      </w:tr>
      <w:tr>
        <w:tc>
          <w:tcPr/>
          <w:p>
            <w:pPr>
              <w:pStyle w:val="Compact"/>
              <w:jc w:val="left"/>
            </w:pPr>
            <w:r>
              <w:t xml:space="preserve">F</w:t>
            </w:r>
            <w:r>
              <w:rPr>
                <w:vertAlign w:val="subscript"/>
              </w:rPr>
              <w:t xml:space="preserve">2</w:t>
            </w:r>
          </w:p>
        </w:tc>
        <w:tc>
          <w:tcPr/>
          <w:p>
            <w:pPr>
              <w:pStyle w:val="Compact"/>
              <w:jc w:val="left"/>
            </w:pPr>
            <w:r>
              <w:t xml:space="preserve">−31 (105 − 136)</w:t>
            </w:r>
          </w:p>
        </w:tc>
        <w:tc>
          <w:tcPr/>
          <w:p>
            <w:pPr>
              <w:pStyle w:val="Compact"/>
              <w:jc w:val="left"/>
            </w:pPr>
            <w:r>
              <w:t xml:space="preserve">≈ −72</w:t>
            </w:r>
          </w:p>
        </w:tc>
        <w:tc>
          <w:tcPr/>
          <w:p>
            <w:pPr>
              <w:pStyle w:val="Compact"/>
              <w:jc w:val="left"/>
            </w:pPr>
            <w:r>
              <w:t xml:space="preserve">≈ −103</w:t>
            </w:r>
          </w:p>
        </w:tc>
        <w:tc>
          <w:tcPr/>
          <w:p>
            <w:pPr>
              <w:pStyle w:val="Compact"/>
              <w:jc w:val="left"/>
            </w:pPr>
            <w:r>
              <w:t xml:space="preserve">explosive; non-selective (early TS)</w:t>
            </w:r>
          </w:p>
        </w:tc>
      </w:tr>
      <w:tr>
        <w:tc>
          <w:tcPr/>
          <w:p>
            <w:pPr>
              <w:pStyle w:val="Compact"/>
              <w:jc w:val="left"/>
            </w:pPr>
            <w:r>
              <w:t xml:space="preserve">Cl</w:t>
            </w:r>
            <w:r>
              <w:rPr>
                <w:vertAlign w:val="subscript"/>
              </w:rPr>
              <w:t xml:space="preserve">2</w:t>
            </w:r>
          </w:p>
        </w:tc>
        <w:tc>
          <w:tcPr/>
          <w:p>
            <w:pPr>
              <w:pStyle w:val="Compact"/>
              <w:jc w:val="left"/>
            </w:pPr>
            <w:r>
              <w:t xml:space="preserve">+2 (105 − 103)</w:t>
            </w:r>
          </w:p>
        </w:tc>
        <w:tc>
          <w:tcPr/>
          <w:p>
            <w:pPr>
              <w:pStyle w:val="Compact"/>
              <w:jc w:val="left"/>
            </w:pPr>
            <w:r>
              <w:t xml:space="preserve">−27</w:t>
            </w:r>
          </w:p>
        </w:tc>
        <w:tc>
          <w:tcPr/>
          <w:p>
            <w:pPr>
              <w:pStyle w:val="Compact"/>
              <w:jc w:val="left"/>
            </w:pPr>
            <w:r>
              <w:t xml:space="preserve">−25</w:t>
            </w:r>
          </w:p>
        </w:tc>
        <w:tc>
          <w:tcPr/>
          <w:p>
            <w:pPr>
              <w:pStyle w:val="Compact"/>
              <w:jc w:val="left"/>
            </w:pPr>
            <w:r>
              <w:t xml:space="preserve">fast; poorly selective (1° : 2° : 3° ≈ 1 : 3.8 : 5)</w:t>
            </w:r>
          </w:p>
        </w:tc>
      </w:tr>
      <w:tr>
        <w:tc>
          <w:tcPr/>
          <w:p>
            <w:pPr>
              <w:pStyle w:val="Compact"/>
              <w:jc w:val="left"/>
            </w:pPr>
            <w:r>
              <w:t xml:space="preserve">Br</w:t>
            </w:r>
            <w:r>
              <w:rPr>
                <w:vertAlign w:val="subscript"/>
              </w:rPr>
              <w:t xml:space="preserve">2</w:t>
            </w:r>
          </w:p>
        </w:tc>
        <w:tc>
          <w:tcPr/>
          <w:p>
            <w:pPr>
              <w:pStyle w:val="Compact"/>
              <w:jc w:val="left"/>
            </w:pPr>
            <w:r>
              <w:t xml:space="preserve">+17.5 (105 − 87.5)</w:t>
            </w:r>
          </w:p>
        </w:tc>
        <w:tc>
          <w:tcPr/>
          <w:p>
            <w:pPr>
              <w:pStyle w:val="Compact"/>
              <w:jc w:val="left"/>
            </w:pPr>
            <w:r>
              <w:t xml:space="preserve">−24</w:t>
            </w:r>
          </w:p>
        </w:tc>
        <w:tc>
          <w:tcPr/>
          <w:p>
            <w:pPr>
              <w:pStyle w:val="Compact"/>
              <w:jc w:val="left"/>
            </w:pPr>
            <w:r>
              <w:t xml:space="preserve">−6.5</w:t>
            </w:r>
          </w:p>
        </w:tc>
        <w:tc>
          <w:tcPr/>
          <w:p>
            <w:pPr>
              <w:pStyle w:val="Compact"/>
              <w:jc w:val="left"/>
            </w:pPr>
            <w:r>
              <w:t xml:space="preserve">slow; highly selective (≈ 1 : 82 : 1600)</w:t>
            </w:r>
          </w:p>
        </w:tc>
      </w:tr>
      <w:tr>
        <w:tc>
          <w:tcPr/>
          <w:p>
            <w:pPr>
              <w:pStyle w:val="Compact"/>
              <w:jc w:val="left"/>
            </w:pPr>
            <w:r>
              <w:t xml:space="preserve">I</w:t>
            </w:r>
            <w:r>
              <w:rPr>
                <w:vertAlign w:val="subscript"/>
              </w:rPr>
              <w:t xml:space="preserve">2</w:t>
            </w:r>
          </w:p>
        </w:tc>
        <w:tc>
          <w:tcPr/>
          <w:p>
            <w:pPr>
              <w:pStyle w:val="Compact"/>
              <w:jc w:val="left"/>
            </w:pPr>
            <w:r>
              <w:t xml:space="preserve">+34 (105 − 71)</w:t>
            </w:r>
          </w:p>
        </w:tc>
        <w:tc>
          <w:tcPr/>
          <w:p>
            <w:pPr>
              <w:pStyle w:val="Compact"/>
              <w:jc w:val="left"/>
            </w:pPr>
            <w:r>
              <w:t xml:space="preserve">−21</w:t>
            </w:r>
          </w:p>
        </w:tc>
        <w:tc>
          <w:tcPr/>
          <w:p>
            <w:pPr>
              <w:pStyle w:val="Compact"/>
              <w:jc w:val="left"/>
            </w:pPr>
            <w:r>
              <w:t xml:space="preserve">+13</w:t>
            </w:r>
          </w:p>
        </w:tc>
        <w:tc>
          <w:tcPr/>
          <w:p>
            <w:pPr>
              <w:pStyle w:val="Compact"/>
              <w:jc w:val="left"/>
            </w:pPr>
            <w:r>
              <w:t xml:space="preserve">step (1) too endothermic: no iodination (HI even reduces R–I)</w:t>
            </w:r>
          </w:p>
        </w:tc>
      </w:tr>
    </w:tbl>
    <w:p>
      <w:pPr>
        <w:pStyle w:val="BodyText"/>
      </w:pPr>
      <w:r>
        <w:rPr>
          <w:bCs/>
          <w:b/>
        </w:rPr>
        <w:t xml:space="preserve">Hammond postulate:</w:t>
      </w:r>
      <w:r>
        <w:t xml:space="preserve"> </w:t>
      </w:r>
      <w:r>
        <w:t xml:space="preserve">chlorine’s step (1) is nearly thermoneutral, so its transition state is early and resembles the reactants (little radical character developed, so little discrimination between C–H types); bromine’s step (1) is endothermic by 17 kcal mol</w:t>
      </w:r>
      <w:r>
        <w:rPr>
          <w:vertAlign w:val="superscript"/>
        </w:rPr>
        <w:t xml:space="preserve">−1</w:t>
      </w:r>
      <w:r>
        <w:t xml:space="preserve">, so its TS is late, resembles the alkyl radical, and is sensitive to radical stability.</w:t>
      </w:r>
      <w:r>
        <w:t xml:space="preserve"> </w:t>
      </w:r>
      <w:r>
        <w:rPr>
          <w:bCs/>
          <w:b/>
        </w:rPr>
        <w:t xml:space="preserve">Probability × reactivity</w:t>
      </w:r>
      <w:r>
        <w:t xml:space="preserve"> </w:t>
      </w:r>
      <w:r>
        <w:t xml:space="preserve">gives the product ratio: product % ∝ (number of H of that type) × (relative reactivity). Propane with Cl</w:t>
      </w:r>
      <w:r>
        <w:rPr>
          <w:vertAlign w:val="subscript"/>
        </w:rPr>
        <w:t xml:space="preserve">2</w:t>
      </w:r>
      <w:r>
        <w:t xml:space="preserve">: 6 × 1 : 2 × 3.8 = 6 : 7.6 → 44 % 1-chloro, 56 % 2-chloro; with Br</w:t>
      </w:r>
      <w:r>
        <w:rPr>
          <w:vertAlign w:val="subscript"/>
        </w:rPr>
        <w:t xml:space="preserve">2</w:t>
      </w:r>
      <w:r>
        <w:t xml:space="preserve">: 6 : 164 → 3.5 % : 96.5 %. Isobutane with Cl</w:t>
      </w:r>
      <w:r>
        <w:rPr>
          <w:vertAlign w:val="subscript"/>
        </w:rPr>
        <w:t xml:space="preserve">2</w:t>
      </w:r>
      <w:r>
        <w:t xml:space="preserve">: 9 × 1 : 1 × 5 = 9 : 5 → 64 % isobutyl chloride, 36 % t-butyl chloride (Nucleus Q51: the</w:t>
      </w:r>
      <w:r>
        <w:t xml:space="preserve"> </w:t>
      </w:r>
      <w:r>
        <w:rPr>
          <w:iCs/>
          <w:i/>
        </w:rPr>
        <w:t xml:space="preserve">primary</w:t>
      </w:r>
      <w:r>
        <w:t xml:space="preserve"> </w:t>
      </w:r>
      <w:r>
        <w:t xml:space="preserve">chloride predominates because there are nine primary H).</w:t>
      </w:r>
      <w:r>
        <w:t xml:space="preserve"> </w:t>
      </w:r>
      <w:r>
        <w:rPr>
          <w:bCs/>
          <w:b/>
        </w:rPr>
        <w:t xml:space="preserve">Isotope effect:</w:t>
      </w:r>
      <w:r>
        <w:t xml:space="preserve"> </w:t>
      </w:r>
      <w:r>
        <w:t xml:space="preserve">C–D bonds (zero-point energy lower, D(C–D) ≈ 1.2 kcal mol</w:t>
      </w:r>
      <w:r>
        <w:rPr>
          <w:vertAlign w:val="superscript"/>
        </w:rPr>
        <w:t xml:space="preserve">−1</w:t>
      </w:r>
      <w:r>
        <w:t xml:space="preserve"> </w:t>
      </w:r>
      <w:r>
        <w:t xml:space="preserve">higher than D(C–H)) are abstracted more slowly, so CD</w:t>
      </w:r>
      <w:r>
        <w:rPr>
          <w:vertAlign w:val="subscript"/>
        </w:rPr>
        <w:t xml:space="preserve">3</w:t>
      </w:r>
      <w:r>
        <w:t xml:space="preserve">CD</w:t>
      </w:r>
      <w:r>
        <w:rPr>
          <w:vertAlign w:val="subscript"/>
        </w:rPr>
        <w:t xml:space="preserve">3</w:t>
      </w:r>
      <w:r>
        <w:t xml:space="preserve"> </w:t>
      </w:r>
      <w:r>
        <w:t xml:space="preserve">chlorinates more slowly than CH</w:t>
      </w:r>
      <w:r>
        <w:rPr>
          <w:vertAlign w:val="subscript"/>
        </w:rPr>
        <w:t xml:space="preserve">3</w:t>
      </w:r>
      <w:r>
        <w:t xml:space="preserve">CH</w:t>
      </w:r>
      <w:r>
        <w:rPr>
          <w:vertAlign w:val="subscript"/>
        </w:rPr>
        <w:t xml:space="preserve">3</w:t>
      </w:r>
      <w:r>
        <w:t xml:space="preserve"> </w:t>
      </w:r>
      <w:r>
        <w:t xml:space="preserve">(primary kinetic isotope effect k</w:t>
      </w:r>
      <w:r>
        <w:rPr>
          <w:vertAlign w:val="subscript"/>
        </w:rPr>
        <w:t xml:space="preserve">H</w:t>
      </w:r>
      <w:r>
        <w:t xml:space="preserve">/k</w:t>
      </w:r>
      <w:r>
        <w:rPr>
          <w:vertAlign w:val="subscript"/>
        </w:rPr>
        <w:t xml:space="preserve">D</w:t>
      </w:r>
      <w:r>
        <w:t xml:space="preserve"> </w:t>
      </w:r>
      <w:r>
        <w:t xml:space="preserve">≈ 1.3 for Cl•, ≈ 4.6 for Br•), and a tertiary C–H of neopentane-type alkanes ranks by the number of H.</w:t>
      </w:r>
    </w:p>
    <w:bookmarkEnd w:id="1187"/>
    <w:bookmarkStart w:id="1188" w:name="h111"/>
    <w:p>
      <w:pPr>
        <w:pStyle w:val="Heading2"/>
      </w:pPr>
      <w:r>
        <w:t xml:space="preserve">9.6 Counting problems in radical halogenation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Substrate</w:t>
            </w:r>
          </w:p>
        </w:tc>
        <w:tc>
          <w:tcPr/>
          <w:p>
            <w:pPr>
              <w:pStyle w:val="Compact"/>
              <w:jc w:val="left"/>
            </w:pPr>
            <w:r>
              <w:t xml:space="preserve">Structural monochlorides (type of H)</w:t>
            </w:r>
          </w:p>
        </w:tc>
        <w:tc>
          <w:tcPr/>
          <w:p>
            <w:pPr>
              <w:pStyle w:val="Compact"/>
              <w:jc w:val="left"/>
            </w:pPr>
            <w:r>
              <w:t xml:space="preserve">Including stereoisomers</w:t>
            </w:r>
          </w:p>
        </w:tc>
      </w:tr>
      <w:tr>
        <w:tc>
          <w:tcPr/>
          <w:p>
            <w:pPr>
              <w:pStyle w:val="Compact"/>
              <w:jc w:val="left"/>
            </w:pPr>
            <w:r>
              <w:t xml:space="preserve">CH</w:t>
            </w:r>
            <w:r>
              <w:rPr>
                <w:vertAlign w:val="subscript"/>
              </w:rPr>
              <w:t xml:space="preserve">3</w:t>
            </w:r>
            <w:r>
              <w:t xml:space="preserve">CH</w:t>
            </w:r>
            <w:r>
              <w:rPr>
                <w:vertAlign w:val="subscript"/>
              </w:rPr>
              <w:t xml:space="preserve">3</w:t>
            </w:r>
            <w:r>
              <w:t xml:space="preserve">, neopentane, cyclopentane, benzene (side-chain none)</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propane</w:t>
            </w:r>
          </w:p>
        </w:tc>
        <w:tc>
          <w:tcPr/>
          <w:p>
            <w:pPr>
              <w:pStyle w:val="Compact"/>
              <w:jc w:val="left"/>
            </w:pPr>
            <w:r>
              <w:t xml:space="preserve">2 (1°, 2°)</w:t>
            </w:r>
          </w:p>
        </w:tc>
        <w:tc>
          <w:tcPr/>
          <w:p>
            <w:pPr>
              <w:pStyle w:val="Compact"/>
              <w:jc w:val="left"/>
            </w:pPr>
            <w:r>
              <w:t xml:space="preserve">2</w:t>
            </w:r>
          </w:p>
        </w:tc>
      </w:tr>
      <w:tr>
        <w:tc>
          <w:tcPr/>
          <w:p>
            <w:pPr>
              <w:pStyle w:val="Compact"/>
              <w:jc w:val="left"/>
            </w:pPr>
            <w:r>
              <w:t xml:space="preserve">n-butane</w:t>
            </w:r>
          </w:p>
        </w:tc>
        <w:tc>
          <w:tcPr/>
          <w:p>
            <w:pPr>
              <w:pStyle w:val="Compact"/>
              <w:jc w:val="left"/>
            </w:pPr>
            <w:r>
              <w:t xml:space="preserve">2</w:t>
            </w:r>
          </w:p>
        </w:tc>
        <w:tc>
          <w:tcPr/>
          <w:p>
            <w:pPr>
              <w:pStyle w:val="Compact"/>
              <w:jc w:val="left"/>
            </w:pPr>
            <w:r>
              <w:t xml:space="preserve">3 (2-chlorobutane is chiral)</w:t>
            </w:r>
          </w:p>
        </w:tc>
      </w:tr>
      <w:tr>
        <w:tc>
          <w:tcPr/>
          <w:p>
            <w:pPr>
              <w:pStyle w:val="Compact"/>
              <w:jc w:val="left"/>
            </w:pPr>
            <w:r>
              <w:t xml:space="preserve">isobutane</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2-methylbutane (isopentane)</w:t>
            </w:r>
          </w:p>
        </w:tc>
        <w:tc>
          <w:tcPr/>
          <w:p>
            <w:pPr>
              <w:pStyle w:val="Compact"/>
              <w:jc w:val="left"/>
            </w:pPr>
            <w:r>
              <w:t xml:space="preserve">4</w:t>
            </w:r>
          </w:p>
        </w:tc>
        <w:tc>
          <w:tcPr/>
          <w:p>
            <w:pPr>
              <w:pStyle w:val="Compact"/>
              <w:jc w:val="left"/>
            </w:pPr>
            <w:r>
              <w:t xml:space="preserve">6 (1-chloro-2-methyl- and 2-chloro-3-methylbutane are chiral)</w:t>
            </w:r>
          </w:p>
        </w:tc>
      </w:tr>
      <w:tr>
        <w:tc>
          <w:tcPr/>
          <w:p>
            <w:pPr>
              <w:pStyle w:val="Compact"/>
              <w:jc w:val="left"/>
            </w:pPr>
            <w:r>
              <w:t xml:space="preserve">2,3-dimethylbutane</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n-pentane</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methylcyclopentane</w:t>
            </w:r>
          </w:p>
        </w:tc>
        <w:tc>
          <w:tcPr/>
          <w:p>
            <w:pPr>
              <w:pStyle w:val="Compact"/>
              <w:jc w:val="left"/>
            </w:pPr>
            <w:r>
              <w:t xml:space="preserve">4 (CH</w:t>
            </w:r>
            <w:r>
              <w:rPr>
                <w:vertAlign w:val="subscript"/>
              </w:rPr>
              <w:t xml:space="preserve">3</w:t>
            </w:r>
            <w:r>
              <w:t xml:space="preserve">, C1, C2, C3)</w:t>
            </w:r>
          </w:p>
        </w:tc>
        <w:tc>
          <w:tcPr/>
          <w:p>
            <w:pPr>
              <w:pStyle w:val="Compact"/>
              <w:jc w:val="left"/>
            </w:pPr>
            <w:r>
              <w:t xml:space="preserve">10 (2- and 3-chloro each as cis/trans, each chiral)</w:t>
            </w:r>
          </w:p>
        </w:tc>
      </w:tr>
      <w:tr>
        <w:tc>
          <w:tcPr/>
          <w:p>
            <w:pPr>
              <w:pStyle w:val="Compact"/>
              <w:jc w:val="left"/>
            </w:pPr>
            <w:r>
              <w:t xml:space="preserve">2-methylpentane (isohexane)</w:t>
            </w:r>
          </w:p>
        </w:tc>
        <w:tc>
          <w:tcPr/>
          <w:p>
            <w:pPr>
              <w:pStyle w:val="Compact"/>
              <w:jc w:val="left"/>
            </w:pPr>
            <w:r>
              <w:t xml:space="preserve">5</w:t>
            </w:r>
          </w:p>
        </w:tc>
        <w:tc>
          <w:tcPr/>
          <w:p>
            <w:pPr>
              <w:pStyle w:val="Compact"/>
              <w:jc w:val="left"/>
            </w:pPr>
            <w:r>
              <w:t xml:space="preserve">8 (see Nucleus II-B Q8)</w:t>
            </w:r>
          </w:p>
        </w:tc>
      </w:tr>
    </w:tbl>
    <w:bookmarkEnd w:id="1188"/>
    <w:bookmarkStart w:id="1189" w:name="h112"/>
    <w:p>
      <w:pPr>
        <w:pStyle w:val="Heading2"/>
      </w:pPr>
      <w:r>
        <w:t xml:space="preserve">9.7 Allylic and benzylic halogenation; the HBr peroxide effect; polymerisation</w:t>
      </w:r>
    </w:p>
    <w:p>
      <w:pPr>
        <w:numPr>
          <w:ilvl w:val="0"/>
          <w:numId w:val="1023"/>
        </w:numPr>
        <w:pStyle w:val="Compact"/>
      </w:pPr>
      <w:r>
        <w:rPr>
          <w:bCs/>
          <w:b/>
        </w:rPr>
        <w:t xml:space="preserve">NBS (N-bromosuccinimide), CCl</w:t>
      </w:r>
      <w:r>
        <w:rPr>
          <w:vertAlign w:val="subscript"/>
          <w:bCs/>
          <w:b/>
        </w:rPr>
        <w:t xml:space="preserve">4</w:t>
      </w:r>
      <w:r>
        <w:rPr>
          <w:bCs/>
          <w:b/>
        </w:rPr>
        <w:t xml:space="preserve">, peroxide/hν</w:t>
      </w:r>
      <w:r>
        <w:t xml:space="preserve">: allylic and benzylic bromination. NBS supplies a very low, steady concentration of Br</w:t>
      </w:r>
      <w:r>
        <w:rPr>
          <w:vertAlign w:val="subscript"/>
        </w:rPr>
        <w:t xml:space="preserve">2</w:t>
      </w:r>
      <w:r>
        <w:t xml:space="preserve"> </w:t>
      </w:r>
      <w:r>
        <w:t xml:space="preserve">(NBS + HBr → succinimide + Br</w:t>
      </w:r>
      <w:r>
        <w:rPr>
          <w:vertAlign w:val="subscript"/>
        </w:rPr>
        <w:t xml:space="preserve">2</w:t>
      </w:r>
      <w:r>
        <w:t xml:space="preserve">), so Br• abstracts the weak allylic C–H (88 kcal mol</w:t>
      </w:r>
      <w:r>
        <w:rPr>
          <w:vertAlign w:val="superscript"/>
        </w:rPr>
        <w:t xml:space="preserve">−1</w:t>
      </w:r>
      <w:r>
        <w:t xml:space="preserve">) and Br</w:t>
      </w:r>
      <w:r>
        <w:rPr>
          <w:vertAlign w:val="subscript"/>
        </w:rPr>
        <w:t xml:space="preserve">2</w:t>
      </w:r>
      <w:r>
        <w:t xml:space="preserve"> </w:t>
      </w:r>
      <w:r>
        <w:t xml:space="preserve">reacts with the allylic radical faster than it can add across C=C by the ionic pathway. An unsymmetrical allylic radical gives</w:t>
      </w:r>
      <w:r>
        <w:t xml:space="preserve"> </w:t>
      </w:r>
      <w:r>
        <w:rPr>
          <w:bCs/>
          <w:b/>
        </w:rPr>
        <w:t xml:space="preserve">two regioisomers</w:t>
      </w:r>
      <w:r>
        <w:t xml:space="preserve"> </w:t>
      </w:r>
      <w:r>
        <w:t xml:space="preserve">(both radical termini carry spin): 1-butene → 3-bromo-1-butene + 1-bromo-2-butene. Count the distinct allylic hydrogens first (Nucleus II-A Q4: 1-methylcyclopentene has 7 allylic H and gives 9 allylic bromides when stereoisomers are included).</w:t>
      </w:r>
    </w:p>
    <w:p>
      <w:pPr>
        <w:numPr>
          <w:ilvl w:val="0"/>
          <w:numId w:val="1023"/>
        </w:numPr>
        <w:pStyle w:val="Compact"/>
      </w:pPr>
      <w:r>
        <w:rPr>
          <w:bCs/>
          <w:b/>
        </w:rPr>
        <w:t xml:space="preserve">Anti-Markovnikov addition of HBr (peroxide effect, Kharasch)</w:t>
      </w:r>
      <w:r>
        <w:t xml:space="preserve">: RO• + HBr → ROH + Br•; Br• adds to the</w:t>
      </w:r>
      <w:r>
        <w:t xml:space="preserve"> </w:t>
      </w:r>
      <w:r>
        <w:rPr>
          <w:iCs/>
          <w:i/>
        </w:rPr>
        <w:t xml:space="preserve">terminal</w:t>
      </w:r>
      <w:r>
        <w:t xml:space="preserve"> </w:t>
      </w:r>
      <w:r>
        <w:t xml:space="preserve">carbon of the alkene to give the more stable (secondary) radical; the radical abstracts H from HBr to give the 1-bromoalkane and a new Br•. HCl does not show the effect because step (2) (R• + HCl) is endothermic by ≈ +12.6 kJ mol</w:t>
      </w:r>
      <w:r>
        <w:rPr>
          <w:vertAlign w:val="superscript"/>
        </w:rPr>
        <w:t xml:space="preserve">−1</w:t>
      </w:r>
      <w:r>
        <w:t xml:space="preserve">; HI does not because step (1) (I• adds to C=C) is endothermic (+46 kJ mol</w:t>
      </w:r>
      <w:r>
        <w:rPr>
          <w:vertAlign w:val="superscript"/>
        </w:rPr>
        <w:t xml:space="preserve">−1</w:t>
      </w:r>
      <w:r>
        <w:t xml:space="preserve">) and I• tends to combine (data of Nucleus II-B Q7).</w:t>
      </w:r>
    </w:p>
    <w:p>
      <w:pPr>
        <w:numPr>
          <w:ilvl w:val="0"/>
          <w:numId w:val="1023"/>
        </w:numPr>
        <w:pStyle w:val="Compact"/>
      </w:pPr>
      <w:r>
        <w:rPr>
          <w:bCs/>
          <w:b/>
        </w:rPr>
        <w:t xml:space="preserve">Radical polymerisation</w:t>
      </w:r>
      <w:r>
        <w:t xml:space="preserve"> </w:t>
      </w:r>
      <w:r>
        <w:t xml:space="preserve">(initiation, propagation, termination): R• + CH</w:t>
      </w:r>
      <w:r>
        <w:rPr>
          <w:vertAlign w:val="subscript"/>
        </w:rPr>
        <w:t xml:space="preserve">2</w:t>
      </w:r>
      <w:r>
        <w:t xml:space="preserve">=CHY → RCH</w:t>
      </w:r>
      <w:r>
        <w:rPr>
          <w:vertAlign w:val="subscript"/>
        </w:rPr>
        <w:t xml:space="preserve">2</w:t>
      </w:r>
      <w:r>
        <w:t xml:space="preserve">C•HY → …; used for polyethylene (LDPE, 1000–2000 atm, O</w:t>
      </w:r>
      <w:r>
        <w:rPr>
          <w:vertAlign w:val="subscript"/>
        </w:rPr>
        <w:t xml:space="preserve">2</w:t>
      </w:r>
      <w:r>
        <w:t xml:space="preserve">/peroxide), polystyrene, PVC, polyacrylonitrile, teflon. Head-to-tail addition is dominant because it forms the more stable radical.</w:t>
      </w:r>
    </w:p>
    <w:p>
      <w:pPr>
        <w:numPr>
          <w:ilvl w:val="0"/>
          <w:numId w:val="1023"/>
        </w:numPr>
        <w:pStyle w:val="Compact"/>
      </w:pPr>
      <w:r>
        <w:rPr>
          <w:bCs/>
          <w:b/>
        </w:rPr>
        <w:t xml:space="preserve">Wurtz and Kolbe</w:t>
      </w:r>
      <w:r>
        <w:t xml:space="preserve">: Wurtz coupling 2 R–X + 2 Na → R–R + 2 NaX has both carbanion (R–Na) and radical features; Kolbe electrolysis of 2 RCOONa gives R–R, 2 CO</w:t>
      </w:r>
      <w:r>
        <w:rPr>
          <w:vertAlign w:val="subscript"/>
        </w:rPr>
        <w:t xml:space="preserve">2</w:t>
      </w:r>
      <w:r>
        <w:t xml:space="preserve">, H</w:t>
      </w:r>
      <w:r>
        <w:rPr>
          <w:vertAlign w:val="subscript"/>
        </w:rPr>
        <w:t xml:space="preserve">2</w:t>
      </w:r>
      <w:r>
        <w:t xml:space="preserve"> </w:t>
      </w:r>
      <w:r>
        <w:t xml:space="preserve">(cathode) and NaOH (the pH increases, Nucleus Q50). A mixture of two different carboxylates gives three alkanes (R–R, R′–R′, R–R′), statistically 1 : 1 : 2.</w:t>
      </w:r>
    </w:p>
    <w:bookmarkEnd w:id="1189"/>
    <w:bookmarkStart w:id="1223" w:name="h113"/>
    <w:p>
      <w:pPr>
        <w:pStyle w:val="Heading2"/>
      </w:pPr>
      <w:r>
        <w:t xml:space="preserve">9.8 Mechanisms (fish-hook arrows; each step electron-count validated)</w:t>
      </w:r>
    </w:p>
    <w:p>
      <w:pPr>
        <w:pStyle w:val="FirstParagraph"/>
      </w:pPr>
      <w:r>
        <w:t xml:space="preserve">9.1 Initiation: homolysis of chlorine</w:t>
      </w:r>
    </w:p>
    <w:p>
      <w:pPr>
        <w:pStyle w:val="BodyText"/>
      </w:pPr>
      <w:r>
        <w:drawing>
          <wp:inline>
            <wp:extent cx="4673600" cy="977900"/>
            <wp:effectExtent b="0" l="0" r="0" t="0"/>
            <wp:docPr descr="" title="" id="1191" name="Picture"/>
            <a:graphic>
              <a:graphicData uri="http://schemas.openxmlformats.org/drawingml/2006/picture">
                <pic:pic>
                  <pic:nvPicPr>
                    <pic:cNvPr descr="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" id="1192" name="Picture"/>
                    <pic:cNvPicPr>
                      <a:picLocks noChangeArrowheads="1" noChangeAspect="1"/>
                    </pic:cNvPicPr>
                  </pic:nvPicPr>
                  <pic:blipFill>
                    <a:blip r:embed="rId1190"/>
                    <a:stretch>
                      <a:fillRect/>
                    </a:stretch>
                  </pic:blipFill>
                  <pic:spPr bwMode="auto">
                    <a:xfrm>
                      <a:off x="0" y="0"/>
                      <a:ext cx="4673600" cy="977900"/>
                    </a:xfrm>
                    <a:prstGeom prst="rect">
                      <a:avLst/>
                    </a:prstGeom>
                    <a:noFill/>
                    <a:ln w="9525">
                      <a:noFill/>
                      <a:headEnd/>
                      <a:tailEnd/>
                    </a:ln>
                  </pic:spPr>
                </pic:pic>
              </a:graphicData>
            </a:graphic>
          </wp:inline>
        </w:drawing>
      </w:r>
    </w:p>
    <w:p>
      <w:pPr>
        <w:pStyle w:val="BodyText"/>
      </w:pPr>
      <w:r>
        <w:t xml:space="preserve">Each chlorine receives one electron of the Cl–Cl bond; one fish-hook for each electron. Light of wavelength ≈ 350 nm supplies the 58 kcal mol</w:t>
      </w:r>
      <w:r>
        <w:rPr>
          <w:vertAlign w:val="superscript"/>
        </w:rPr>
        <w:t xml:space="preserve">−1</w:t>
      </w:r>
      <w:r>
        <w:t xml:space="preserve">.</w:t>
      </w:r>
    </w:p>
    <w:p>
      <w:pPr>
        <w:pStyle w:val="BodyText"/>
      </w:pPr>
      <w:r>
        <w:t xml:space="preserve">9.2 Chain propagation: chlorination of methane</w:t>
      </w:r>
    </w:p>
    <w:p>
      <w:pPr>
        <w:pStyle w:val="BodyText"/>
      </w:pPr>
      <w:r>
        <w:drawing>
          <wp:inline>
            <wp:extent cx="5334000" cy="1811866"/>
            <wp:effectExtent b="0" l="0" r="0" t="0"/>
            <wp:docPr descr="" title="" id="1194" name="Picture"/>
            <a:graphic>
              <a:graphicData uri="http://schemas.openxmlformats.org/drawingml/2006/picture">
                <pic:pic>
                  <pic:nvPicPr>
                    <pic:cNvPr descr="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" id="1195" name="Picture"/>
                    <pic:cNvPicPr>
                      <a:picLocks noChangeArrowheads="1" noChangeAspect="1"/>
                    </pic:cNvPicPr>
                  </pic:nvPicPr>
                  <pic:blipFill>
                    <a:blip r:embed="rId1193"/>
                    <a:stretch>
                      <a:fillRect/>
                    </a:stretch>
                  </pic:blipFill>
                  <pic:spPr bwMode="auto">
                    <a:xfrm>
                      <a:off x="0" y="0"/>
                      <a:ext cx="5334000" cy="1811866"/>
                    </a:xfrm>
                    <a:prstGeom prst="rect">
                      <a:avLst/>
                    </a:prstGeom>
                    <a:noFill/>
                    <a:ln w="9525">
                      <a:noFill/>
                      <a:headEnd/>
                      <a:tailEnd/>
                    </a:ln>
                  </pic:spPr>
                </pic:pic>
              </a:graphicData>
            </a:graphic>
          </wp:inline>
        </w:drawing>
      </w:r>
    </w:p>
    <w:p>
      <w:pPr>
        <w:pStyle w:val="BodyText"/>
      </w:pPr>
      <w:r>
        <w:t xml:space="preserve">Step 1: the chlorine radical pairs its electron with one electron of the C–H bond to form H–Cl; the other electron of the C–H bond stays on carbon (CH</w:t>
      </w:r>
      <w:r>
        <w:rPr>
          <w:vertAlign w:val="subscript"/>
        </w:rPr>
        <w:t xml:space="preserve">3</w:t>
      </w:r>
      <w:r>
        <w:t xml:space="preserve">•). Step 2: CH</w:t>
      </w:r>
      <w:r>
        <w:rPr>
          <w:vertAlign w:val="subscript"/>
        </w:rPr>
        <w:t xml:space="preserve">3</w:t>
      </w:r>
      <w:r>
        <w:t xml:space="preserve">• pairs with one electron of Cl–Cl to form C–Cl; the other electron remains on the second Cl, which is the chain carrier again. The two steps repeat 10</w:t>
      </w:r>
      <w:r>
        <w:rPr>
          <w:vertAlign w:val="superscript"/>
        </w:rPr>
        <w:t xml:space="preserve">3</w:t>
      </w:r>
      <w:r>
        <w:t xml:space="preserve">–10</w:t>
      </w:r>
      <w:r>
        <w:rPr>
          <w:vertAlign w:val="superscript"/>
        </w:rPr>
        <w:t xml:space="preserve">6</w:t>
      </w:r>
      <w:r>
        <w:t xml:space="preserve"> </w:t>
      </w:r>
      <w:r>
        <w:t xml:space="preserve">times per photon.</w:t>
      </w:r>
    </w:p>
    <w:p>
      <w:pPr>
        <w:pStyle w:val="BodyText"/>
      </w:pPr>
      <w:r>
        <w:t xml:space="preserve">9.3 Termination by combination; disproportionation</w:t>
      </w:r>
    </w:p>
    <w:p>
      <w:pPr>
        <w:pStyle w:val="BodyText"/>
      </w:pPr>
      <w:r>
        <w:drawing>
          <wp:inline>
            <wp:extent cx="5334000" cy="955158"/>
            <wp:effectExtent b="0" l="0" r="0" t="0"/>
            <wp:docPr descr="" title="" id="1197" name="Picture"/>
            <a:graphic>
              <a:graphicData uri="http://schemas.openxmlformats.org/drawingml/2006/picture">
                <pic:pic>
                  <pic:nvPicPr>
                    <pic:cNvPr descr="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" id="1198" name="Picture"/>
                    <pic:cNvPicPr>
                      <a:picLocks noChangeArrowheads="1" noChangeAspect="1"/>
                    </pic:cNvPicPr>
                  </pic:nvPicPr>
                  <pic:blipFill>
                    <a:blip r:embed="rId1196"/>
                    <a:stretch>
                      <a:fillRect/>
                    </a:stretch>
                  </pic:blipFill>
                  <pic:spPr bwMode="auto">
                    <a:xfrm>
                      <a:off x="0" y="0"/>
                      <a:ext cx="5334000" cy="955158"/>
                    </a:xfrm>
                    <a:prstGeom prst="rect">
                      <a:avLst/>
                    </a:prstGeom>
                    <a:noFill/>
                    <a:ln w="9525">
                      <a:noFill/>
                      <a:headEnd/>
                      <a:tailEnd/>
                    </a:ln>
                  </pic:spPr>
                </pic:pic>
              </a:graphicData>
            </a:graphic>
          </wp:inline>
        </w:drawing>
      </w:r>
    </w:p>
    <w:p>
      <w:pPr>
        <w:pStyle w:val="BodyText"/>
      </w:pPr>
      <w:r>
        <w:t xml:space="preserve">Two radicals pair their electrons. Termination steps are rare in the propagating chain because radical concentrations are about 10</w:t>
      </w:r>
      <w:r>
        <w:rPr>
          <w:vertAlign w:val="superscript"/>
        </w:rPr>
        <w:t xml:space="preserve">−8</w:t>
      </w:r>
      <w:r>
        <w:t xml:space="preserve"> </w:t>
      </w:r>
      <w:r>
        <w:t xml:space="preserve">M; they end the chain when they occur.</w:t>
      </w:r>
    </w:p>
    <w:p>
      <w:pPr>
        <w:pStyle w:val="BodyText"/>
      </w:pPr>
      <w:r>
        <w:t xml:space="preserve">9.4 Disproportionation of two ethyl radicals</w:t>
      </w:r>
    </w:p>
    <w:p>
      <w:pPr>
        <w:pStyle w:val="BodyText"/>
      </w:pPr>
      <w:r>
        <w:drawing>
          <wp:inline>
            <wp:extent cx="5334000" cy="1144257"/>
            <wp:effectExtent b="0" l="0" r="0" t="0"/>
            <wp:docPr descr="" title="" id="1200" name="Picture"/>
            <a:graphic>
              <a:graphicData uri="http://schemas.openxmlformats.org/drawingml/2006/picture">
                <pic:pic>
                  <pic:nvPicPr>
                    <pic:cNvPr descr="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" id="1201" name="Picture"/>
                    <pic:cNvPicPr>
                      <a:picLocks noChangeArrowheads="1" noChangeAspect="1"/>
                    </pic:cNvPicPr>
                  </pic:nvPicPr>
                  <pic:blipFill>
                    <a:blip r:embed="rId1199"/>
                    <a:stretch>
                      <a:fillRect/>
                    </a:stretch>
                  </pic:blipFill>
                  <pic:spPr bwMode="auto">
                    <a:xfrm>
                      <a:off x="0" y="0"/>
                      <a:ext cx="5334000" cy="1144257"/>
                    </a:xfrm>
                    <a:prstGeom prst="rect">
                      <a:avLst/>
                    </a:prstGeom>
                    <a:noFill/>
                    <a:ln w="9525">
                      <a:noFill/>
                      <a:headEnd/>
                      <a:tailEnd/>
                    </a:ln>
                  </pic:spPr>
                </pic:pic>
              </a:graphicData>
            </a:graphic>
          </wp:inline>
        </w:drawing>
      </w:r>
    </w:p>
    <w:p>
      <w:pPr>
        <w:pStyle w:val="BodyText"/>
      </w:pPr>
      <w:r>
        <w:t xml:space="preserve">One radical abstracts a β-hydrogen from the other: the abstracted H forms the new C–H bond of ethane and the remaining C–H electron pairs with the radical electron to give the C=C of ethene. Disproportionation/combination ratio for ethyl radicals ≈ 0.13.</w:t>
      </w:r>
    </w:p>
    <w:p>
      <w:pPr>
        <w:pStyle w:val="BodyText"/>
      </w:pPr>
      <w:r>
        <w:t xml:space="preserve">9.5 Peroxide effect, step 1: Br• adds to the terminal carbon of propene</w:t>
      </w:r>
    </w:p>
    <w:p>
      <w:pPr>
        <w:pStyle w:val="BodyText"/>
      </w:pPr>
      <w:r>
        <w:drawing>
          <wp:inline>
            <wp:extent cx="5334000" cy="1036819"/>
            <wp:effectExtent b="0" l="0" r="0" t="0"/>
            <wp:docPr descr="" title="" id="1203" name="Picture"/>
            <a:graphic>
              <a:graphicData uri="http://schemas.openxmlformats.org/drawingml/2006/picture">
                <pic:pic>
                  <pic:nvPicPr>
                    <pic:cNvPr descr="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" id="1204" name="Picture"/>
                    <pic:cNvPicPr>
                      <a:picLocks noChangeArrowheads="1" noChangeAspect="1"/>
                    </pic:cNvPicPr>
                  </pic:nvPicPr>
                  <pic:blipFill>
                    <a:blip r:embed="rId1202"/>
                    <a:stretch>
                      <a:fillRect/>
                    </a:stretch>
                  </pic:blipFill>
                  <pic:spPr bwMode="auto">
                    <a:xfrm>
                      <a:off x="0" y="0"/>
                      <a:ext cx="5334000" cy="1036819"/>
                    </a:xfrm>
                    <a:prstGeom prst="rect">
                      <a:avLst/>
                    </a:prstGeom>
                    <a:noFill/>
                    <a:ln w="9525">
                      <a:noFill/>
                      <a:headEnd/>
                      <a:tailEnd/>
                    </a:ln>
                  </pic:spPr>
                </pic:pic>
              </a:graphicData>
            </a:graphic>
          </wp:inline>
        </w:drawing>
      </w:r>
    </w:p>
    <w:p>
      <w:pPr>
        <w:pStyle w:val="BodyText"/>
      </w:pPr>
      <w:r>
        <w:t xml:space="preserve">Bromine adds to the CH</w:t>
      </w:r>
      <w:r>
        <w:rPr>
          <w:vertAlign w:val="subscript"/>
        </w:rPr>
        <w:t xml:space="preserve">2</w:t>
      </w:r>
      <w:r>
        <w:t xml:space="preserve"> </w:t>
      </w:r>
      <w:r>
        <w:t xml:space="preserve">terminus: the new radical is secondary (CH</w:t>
      </w:r>
      <w:r>
        <w:rPr>
          <w:vertAlign w:val="subscript"/>
        </w:rPr>
        <w:t xml:space="preserve">3</w:t>
      </w:r>
      <w:r>
        <w:t xml:space="preserve">–C•H–CH</w:t>
      </w:r>
      <w:r>
        <w:rPr>
          <w:vertAlign w:val="subscript"/>
        </w:rPr>
        <w:t xml:space="preserve">2</w:t>
      </w:r>
      <w:r>
        <w:t xml:space="preserve">Br), more stable than the primary radical that would form by attack at C-3. The regiochemistry is set by the stability of the radical, and is the reverse of Markovnikov addition of H</w:t>
      </w:r>
      <w:r>
        <w:rPr>
          <w:vertAlign w:val="superscript"/>
        </w:rPr>
        <w:t xml:space="preserve">+</w:t>
      </w:r>
      <w:r>
        <w:t xml:space="preserve">.</w:t>
      </w:r>
    </w:p>
    <w:p>
      <w:pPr>
        <w:pStyle w:val="BodyText"/>
      </w:pPr>
      <w:r>
        <w:t xml:space="preserve">9.6 Peroxide effect, step 2: chain transfer</w:t>
      </w:r>
    </w:p>
    <w:p>
      <w:pPr>
        <w:pStyle w:val="BodyText"/>
      </w:pPr>
      <w:r>
        <w:drawing>
          <wp:inline>
            <wp:extent cx="5334000" cy="1835978"/>
            <wp:effectExtent b="0" l="0" r="0" t="0"/>
            <wp:docPr descr="" title="" id="1206" name="Picture"/>
            <a:graphic>
              <a:graphicData uri="http://schemas.openxmlformats.org/drawingml/2006/picture">
                <pic:pic>
                  <pic:nvPicPr>
                    <pic:cNvPr descr="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" id="1207" name="Picture"/>
                    <pic:cNvPicPr>
                      <a:picLocks noChangeArrowheads="1" noChangeAspect="1"/>
                    </pic:cNvPicPr>
                  </pic:nvPicPr>
                  <pic:blipFill>
                    <a:blip r:embed="rId1205"/>
                    <a:stretch>
                      <a:fillRect/>
                    </a:stretch>
                  </pic:blipFill>
                  <pic:spPr bwMode="auto">
                    <a:xfrm>
                      <a:off x="0" y="0"/>
                      <a:ext cx="5334000" cy="1835978"/>
                    </a:xfrm>
                    <a:prstGeom prst="rect">
                      <a:avLst/>
                    </a:prstGeom>
                    <a:noFill/>
                    <a:ln w="9525">
                      <a:noFill/>
                      <a:headEnd/>
                      <a:tailEnd/>
                    </a:ln>
                  </pic:spPr>
                </pic:pic>
              </a:graphicData>
            </a:graphic>
          </wp:inline>
        </w:drawing>
      </w:r>
    </w:p>
    <w:p>
      <w:pPr>
        <w:pStyle w:val="BodyText"/>
      </w:pPr>
      <w:r>
        <w:t xml:space="preserve">The secondary radical takes the H atom of HBr (the weak H–Br bond, 87.5 kcal mol</w:t>
      </w:r>
      <w:r>
        <w:rPr>
          <w:vertAlign w:val="superscript"/>
        </w:rPr>
        <w:t xml:space="preserve">−1</w:t>
      </w:r>
      <w:r>
        <w:t xml:space="preserve">, makes this step exothermic by 50 kJ mol</w:t>
      </w:r>
      <w:r>
        <w:rPr>
          <w:vertAlign w:val="superscript"/>
        </w:rPr>
        <w:t xml:space="preserve">−1</w:t>
      </w:r>
      <w:r>
        <w:t xml:space="preserve">), giving 1-bromopropane and regenerating Br•.</w:t>
      </w:r>
    </w:p>
    <w:p>
      <w:pPr>
        <w:pStyle w:val="BodyText"/>
      </w:pPr>
      <w:r>
        <w:t xml:space="preserve">9.7 Allylic bromination of cyclohexene with NBS: H abstraction, allylic resonance, Br</w:t>
      </w:r>
      <w:r>
        <w:rPr>
          <w:vertAlign w:val="subscript"/>
        </w:rPr>
        <w:t xml:space="preserve">2</w:t>
      </w:r>
      <w:r>
        <w:t xml:space="preserve"> </w:t>
      </w:r>
      <w:r>
        <w:t xml:space="preserve">transfer</w:t>
      </w:r>
    </w:p>
    <w:p>
      <w:pPr>
        <w:pStyle w:val="BodyText"/>
      </w:pPr>
      <w:r>
        <w:drawing>
          <wp:inline>
            <wp:extent cx="5334000" cy="2097254"/>
            <wp:effectExtent b="0" l="0" r="0" t="0"/>
            <wp:docPr descr="" title="" id="1209" name="Picture"/>
            <a:graphic>
              <a:graphicData uri="http://schemas.openxmlformats.org/drawingml/2006/picture">
                <pic:pic>
                  <pic:nvPicPr>
                    <pic:cNvPr descr="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" id="1210" name="Picture"/>
                    <pic:cNvPicPr>
                      <a:picLocks noChangeArrowheads="1" noChangeAspect="1"/>
                    </pic:cNvPicPr>
                  </pic:nvPicPr>
                  <pic:blipFill>
                    <a:blip r:embed="rId1208"/>
                    <a:stretch>
                      <a:fillRect/>
                    </a:stretch>
                  </pic:blipFill>
                  <pic:spPr bwMode="auto">
                    <a:xfrm>
                      <a:off x="0" y="0"/>
                      <a:ext cx="5334000" cy="2097254"/>
                    </a:xfrm>
                    <a:prstGeom prst="rect">
                      <a:avLst/>
                    </a:prstGeom>
                    <a:noFill/>
                    <a:ln w="9525">
                      <a:noFill/>
                      <a:headEnd/>
                      <a:tailEnd/>
                    </a:ln>
                  </pic:spPr>
                </pic:pic>
              </a:graphicData>
            </a:graphic>
          </wp:inline>
        </w:drawing>
      </w:r>
    </w:p>
    <w:p>
      <w:pPr>
        <w:pStyle w:val="BodyText"/>
      </w:pPr>
      <w:r>
        <w:t xml:space="preserve">Br• removes the allylic H (88 kcal mol</w:t>
      </w:r>
      <w:r>
        <w:rPr>
          <w:vertAlign w:val="superscript"/>
        </w:rPr>
        <w:t xml:space="preserve">−1</w:t>
      </w:r>
      <w:r>
        <w:t xml:space="preserve">); the allyl radical is delocalised over C-2 and C-5 (the two forms are equivalent for cyclohexene, so one product, 3-bromocyclohexene). With an unsymmetrical alkene the two resonance forms give two bromides. The low [Br</w:t>
      </w:r>
      <w:r>
        <w:rPr>
          <w:vertAlign w:val="subscript"/>
        </w:rPr>
        <w:t xml:space="preserve">2</w:t>
      </w:r>
      <w:r>
        <w:t xml:space="preserve">] supplied by NBS prevents the competing ionic addition to the double bond.</w:t>
      </w:r>
    </w:p>
    <w:p>
      <w:pPr>
        <w:pStyle w:val="BodyText"/>
      </w:pPr>
      <w:r>
        <w:t xml:space="preserve">9.8 Kolbe electrolysis: decarboxylation of the acyloxy radical</w:t>
      </w:r>
    </w:p>
    <w:p>
      <w:pPr>
        <w:pStyle w:val="BodyText"/>
      </w:pPr>
      <w:r>
        <w:drawing>
          <wp:inline>
            <wp:extent cx="5143500" cy="1689100"/>
            <wp:effectExtent b="0" l="0" r="0" t="0"/>
            <wp:docPr descr="" title="" id="1212" name="Picture"/>
            <a:graphic>
              <a:graphicData uri="http://schemas.openxmlformats.org/drawingml/2006/picture">
                <pic:pic>
                  <pic:nvPicPr>
                    <pic:cNvPr descr="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" id="1213" name="Picture"/>
                    <pic:cNvPicPr>
                      <a:picLocks noChangeArrowheads="1" noChangeAspect="1"/>
                    </pic:cNvPicPr>
                  </pic:nvPicPr>
                  <pic:blipFill>
                    <a:blip r:embed="rId1211"/>
                    <a:stretch>
                      <a:fillRect/>
                    </a:stretch>
                  </pic:blipFill>
                  <pic:spPr bwMode="auto">
                    <a:xfrm>
                      <a:off x="0" y="0"/>
                      <a:ext cx="5143500" cy="1689100"/>
                    </a:xfrm>
                    <a:prstGeom prst="rect">
                      <a:avLst/>
                    </a:prstGeom>
                    <a:noFill/>
                    <a:ln w="9525">
                      <a:noFill/>
                      <a:headEnd/>
                      <a:tailEnd/>
                    </a:ln>
                  </pic:spPr>
                </pic:pic>
              </a:graphicData>
            </a:graphic>
          </wp:inline>
        </w:drawing>
      </w:r>
    </w:p>
    <w:p>
      <w:pPr>
        <w:pStyle w:val="BodyText"/>
      </w:pPr>
      <w:r>
        <w:t xml:space="preserve">Anodic oxidation removes one electron from acetate (CH</w:t>
      </w:r>
      <w:r>
        <w:rPr>
          <w:vertAlign w:val="subscript"/>
        </w:rPr>
        <w:t xml:space="preserve">3</w:t>
      </w:r>
      <w:r>
        <w:t xml:space="preserve">COO</w:t>
      </w:r>
      <w:r>
        <w:rPr>
          <w:vertAlign w:val="superscript"/>
        </w:rPr>
        <w:t xml:space="preserve">−</w:t>
      </w:r>
      <w:r>
        <w:t xml:space="preserve"> </w:t>
      </w:r>
      <w:r>
        <w:t xml:space="preserve">→ CH</w:t>
      </w:r>
      <w:r>
        <w:rPr>
          <w:vertAlign w:val="subscript"/>
        </w:rPr>
        <w:t xml:space="preserve">3</w:t>
      </w:r>
      <w:r>
        <w:t xml:space="preserve">COO•). The acyloxy radical loses CO</w:t>
      </w:r>
      <w:r>
        <w:rPr>
          <w:vertAlign w:val="subscript"/>
        </w:rPr>
        <w:t xml:space="preserve">2</w:t>
      </w:r>
      <w:r>
        <w:t xml:space="preserve"> </w:t>
      </w:r>
      <w:r>
        <w:t xml:space="preserve">in a β-scission: the O-radical electron and one electron of the C–C σ bond make the second C=O π bond, and the other σ electron stays on CH</w:t>
      </w:r>
      <w:r>
        <w:rPr>
          <w:vertAlign w:val="subscript"/>
        </w:rPr>
        <w:t xml:space="preserve">3</w:t>
      </w:r>
      <w:r>
        <w:t xml:space="preserve">•. Two CH</w:t>
      </w:r>
      <w:r>
        <w:rPr>
          <w:vertAlign w:val="subscript"/>
        </w:rPr>
        <w:t xml:space="preserve">3</w:t>
      </w:r>
      <w:r>
        <w:t xml:space="preserve">• then combine (9.3) to give ethane.</w:t>
      </w:r>
    </w:p>
    <w:p>
      <w:pPr>
        <w:pStyle w:val="BodyText"/>
      </w:pPr>
      <w:r>
        <w:t xml:space="preserve">9.9 Radical polymerisation of styrene: initiation and first propagation step</w:t>
      </w:r>
    </w:p>
    <w:p>
      <w:pPr>
        <w:pStyle w:val="BodyText"/>
      </w:pPr>
      <w:r>
        <w:drawing>
          <wp:inline>
            <wp:extent cx="5334000" cy="1636968"/>
            <wp:effectExtent b="0" l="0" r="0" t="0"/>
            <wp:docPr descr="" title="" id="1215" name="Picture"/>
            <a:graphic>
              <a:graphicData uri="http://schemas.openxmlformats.org/drawingml/2006/picture">
                <pic:pic>
                  <pic:nvPicPr>
                    <pic:cNvPr descr="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" id="1216" name="Picture"/>
                    <pic:cNvPicPr>
                      <a:picLocks noChangeArrowheads="1" noChangeAspect="1"/>
                    </pic:cNvPicPr>
                  </pic:nvPicPr>
                  <pic:blipFill>
                    <a:blip r:embed="rId1214"/>
                    <a:stretch>
                      <a:fillRect/>
                    </a:stretch>
                  </pic:blipFill>
                  <pic:spPr bwMode="auto">
                    <a:xfrm>
                      <a:off x="0" y="0"/>
                      <a:ext cx="5334000" cy="1636968"/>
                    </a:xfrm>
                    <a:prstGeom prst="rect">
                      <a:avLst/>
                    </a:prstGeom>
                    <a:noFill/>
                    <a:ln w="9525">
                      <a:noFill/>
                      <a:headEnd/>
                      <a:tailEnd/>
                    </a:ln>
                  </pic:spPr>
                </pic:pic>
              </a:graphicData>
            </a:graphic>
          </wp:inline>
        </w:drawing>
      </w:r>
    </w:p>
    <w:p>
      <w:pPr>
        <w:pStyle w:val="BodyText"/>
      </w:pPr>
      <w:r>
        <w:t xml:space="preserve">The initiator radical adds to the CH</w:t>
      </w:r>
      <w:r>
        <w:rPr>
          <w:vertAlign w:val="subscript"/>
        </w:rPr>
        <w:t xml:space="preserve">2</w:t>
      </w:r>
      <w:r>
        <w:t xml:space="preserve"> </w:t>
      </w:r>
      <w:r>
        <w:t xml:space="preserve">end of the vinyl monomer so that the new radical is benzylic (resonance-stabilised); the same regiochemistry is repeated in each propagation step (head-to-tail polymer). Chain transfer and termination by combination/disproportionation end the chain.</w:t>
      </w:r>
    </w:p>
    <w:p>
      <w:pPr>
        <w:pStyle w:val="BodyText"/>
      </w:pPr>
      <w:r>
        <w:t xml:space="preserve">9.10 Radical clock: cyclopropylcarbinyl → but-3-enyl (β-scission, k ≈ 10</w:t>
      </w:r>
      <w:r>
        <w:rPr>
          <w:vertAlign w:val="superscript"/>
        </w:rPr>
        <w:t xml:space="preserve">8</w:t>
      </w:r>
      <w:r>
        <w:t xml:space="preserve"> </w:t>
      </w:r>
      <w:r>
        <w:t xml:space="preserve">s</w:t>
      </w:r>
      <w:r>
        <w:rPr>
          <w:vertAlign w:val="superscript"/>
        </w:rPr>
        <w:t xml:space="preserve">−1</w:t>
      </w:r>
      <w:r>
        <w:t xml:space="preserve">)</w:t>
      </w:r>
    </w:p>
    <w:p>
      <w:pPr>
        <w:pStyle w:val="BodyText"/>
      </w:pPr>
      <w:r>
        <w:drawing>
          <wp:inline>
            <wp:extent cx="4305300" cy="1244600"/>
            <wp:effectExtent b="0" l="0" r="0" t="0"/>
            <wp:docPr descr="" title="" id="1218" name="Picture"/>
            <a:graphic>
              <a:graphicData uri="http://schemas.openxmlformats.org/drawingml/2006/picture">
                <pic:pic>
                  <pic:nvPicPr>
                    <pic:cNvPr descr="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" id="1219" name="Picture"/>
                    <pic:cNvPicPr>
                      <a:picLocks noChangeArrowheads="1" noChangeAspect="1"/>
                    </pic:cNvPicPr>
                  </pic:nvPicPr>
                  <pic:blipFill>
                    <a:blip r:embed="rId1217"/>
                    <a:stretch>
                      <a:fillRect/>
                    </a:stretch>
                  </pic:blipFill>
                  <pic:spPr bwMode="auto">
                    <a:xfrm>
                      <a:off x="0" y="0"/>
                      <a:ext cx="4305300" cy="1244600"/>
                    </a:xfrm>
                    <a:prstGeom prst="rect">
                      <a:avLst/>
                    </a:prstGeom>
                    <a:noFill/>
                    <a:ln w="9525">
                      <a:noFill/>
                      <a:headEnd/>
                      <a:tailEnd/>
                    </a:ln>
                  </pic:spPr>
                </pic:pic>
              </a:graphicData>
            </a:graphic>
          </wp:inline>
        </w:drawing>
      </w:r>
    </w:p>
    <w:p>
      <w:pPr>
        <w:pStyle w:val="BodyText"/>
      </w:pPr>
      <w:r>
        <w:t xml:space="preserve">The unpaired electron and one electron of the strained ring C–C bond form a C=C π bond; the other electron of the broken bond becomes the new radical. Strain relief (27 kcal mol</w:t>
      </w:r>
      <w:r>
        <w:rPr>
          <w:vertAlign w:val="superscript"/>
        </w:rPr>
        <w:t xml:space="preserve">−1</w:t>
      </w:r>
      <w:r>
        <w:t xml:space="preserve">) drives the opening. The reaction is used as a ‘clock’: if a radical trapped by an H-donor gives the ring-opened product, its lifetime was longer than 10</w:t>
      </w:r>
      <w:r>
        <w:rPr>
          <w:vertAlign w:val="superscript"/>
        </w:rPr>
        <w:t xml:space="preserve">−8</w:t>
      </w:r>
      <w:r>
        <w:t xml:space="preserve"> </w:t>
      </w:r>
      <w:r>
        <w:t xml:space="preserve">s.</w:t>
      </w:r>
    </w:p>
    <w:p>
      <w:pPr>
        <w:pStyle w:val="BodyText"/>
      </w:pPr>
      <w:r>
        <w:t xml:space="preserve">9.11 Neophyl rearrangement: 1,2-aryl shift via a spiro cyclohexadienyl radical</w:t>
      </w:r>
    </w:p>
    <w:p>
      <w:pPr>
        <w:pStyle w:val="BodyText"/>
      </w:pPr>
      <w:r>
        <w:drawing>
          <wp:inline>
            <wp:extent cx="5334000" cy="1068027"/>
            <wp:effectExtent b="0" l="0" r="0" t="0"/>
            <wp:docPr descr="" title="" id="1221" name="Picture"/>
            <a:graphic>
              <a:graphicData uri="http://schemas.openxmlformats.org/drawingml/2006/picture">
                <pic:pic>
                  <pic:nvPicPr>
                    <pic:cNvPr descr="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" id="1222" name="Picture"/>
                    <pic:cNvPicPr>
                      <a:picLocks noChangeArrowheads="1" noChangeAspect="1"/>
                    </pic:cNvPicPr>
                  </pic:nvPicPr>
                  <pic:blipFill>
                    <a:blip r:embed="rId1220"/>
                    <a:stretch>
                      <a:fillRect/>
                    </a:stretch>
                  </pic:blipFill>
                  <pic:spPr bwMode="auto">
                    <a:xfrm>
                      <a:off x="0" y="0"/>
                      <a:ext cx="5334000" cy="1068027"/>
                    </a:xfrm>
                    <a:prstGeom prst="rect">
                      <a:avLst/>
                    </a:prstGeom>
                    <a:noFill/>
                    <a:ln w="9525">
                      <a:noFill/>
                      <a:headEnd/>
                      <a:tailEnd/>
                    </a:ln>
                  </pic:spPr>
                </pic:pic>
              </a:graphicData>
            </a:graphic>
          </wp:inline>
        </w:drawing>
      </w:r>
    </w:p>
    <w:p>
      <w:pPr>
        <w:pStyle w:val="BodyText"/>
      </w:pPr>
      <w:r>
        <w:t xml:space="preserve">The radical centre attacks the ipso carbon of the neighbouring phenyl group, forming a three-membered spiro intermediate (cyclohexadienyl radical delocalised over the ring); the ring bond C–C(CH</w:t>
      </w:r>
      <w:r>
        <w:rPr>
          <w:vertAlign w:val="subscript"/>
        </w:rPr>
        <w:t xml:space="preserve">3</w:t>
      </w:r>
      <w:r>
        <w:t xml:space="preserve">)</w:t>
      </w:r>
      <w:r>
        <w:rPr>
          <w:vertAlign w:val="subscript"/>
        </w:rPr>
        <w:t xml:space="preserve">2</w:t>
      </w:r>
      <w:r>
        <w:t xml:space="preserve"> </w:t>
      </w:r>
      <w:r>
        <w:t xml:space="preserve">then breaks to relieve strain and re-aromatise, leaving the more stable tertiary radical. This is the only common 1,2-shift for radicals; a hydrogen or methyl does</w:t>
      </w:r>
      <w:r>
        <w:t xml:space="preserve"> </w:t>
      </w:r>
      <w:r>
        <w:rPr>
          <w:bCs/>
          <w:b/>
        </w:rPr>
        <w:t xml:space="preserve">not</w:t>
      </w:r>
      <w:r>
        <w:t xml:space="preserve"> </w:t>
      </w:r>
      <w:r>
        <w:t xml:space="preserve">migrate (the TS would have no π participation).</w:t>
      </w:r>
    </w:p>
    <w:bookmarkEnd w:id="1223"/>
    <w:bookmarkStart w:id="1224" w:name="h114"/>
    <w:p>
      <w:pPr>
        <w:pStyle w:val="Heading2"/>
      </w:pPr>
      <w:r>
        <w:t xml:space="preserve">9.9 Radical substitution of aromatics and related reactions</w:t>
      </w:r>
    </w:p>
    <w:p>
      <w:pPr>
        <w:numPr>
          <w:ilvl w:val="0"/>
          <w:numId w:val="1024"/>
        </w:numPr>
        <w:pStyle w:val="Compact"/>
      </w:pPr>
      <w:r>
        <w:rPr>
          <w:bCs/>
          <w:b/>
        </w:rPr>
        <w:t xml:space="preserve">Sandmeyer</w:t>
      </w:r>
      <w:r>
        <w:t xml:space="preserve"> </w:t>
      </w:r>
      <w:r>
        <w:t xml:space="preserve">(ArN</w:t>
      </w:r>
      <w:r>
        <w:rPr>
          <w:vertAlign w:val="subscript"/>
        </w:rPr>
        <w:t xml:space="preserve">2</w:t>
      </w:r>
      <w:r>
        <w:rPr>
          <w:vertAlign w:val="superscript"/>
        </w:rPr>
        <w:t xml:space="preserve">+</w:t>
      </w:r>
      <w:r>
        <w:t xml:space="preserve"> </w:t>
      </w:r>
      <w:r>
        <w:t xml:space="preserve">+ CuX → ArX + N</w:t>
      </w:r>
      <w:r>
        <w:rPr>
          <w:vertAlign w:val="subscript"/>
        </w:rPr>
        <w:t xml:space="preserve">2</w:t>
      </w:r>
      <w:r>
        <w:t xml:space="preserve">) and</w:t>
      </w:r>
      <w:r>
        <w:t xml:space="preserve"> </w:t>
      </w:r>
      <w:r>
        <w:rPr>
          <w:bCs/>
          <w:b/>
        </w:rPr>
        <w:t xml:space="preserve">Gattermann</w:t>
      </w:r>
      <w:r>
        <w:t xml:space="preserve"> </w:t>
      </w:r>
      <w:r>
        <w:t xml:space="preserve">(Cu powder) proceed by single-electron transfer from Cu(I) to the diazonium ion to give Ar• (σ radical) which abstracts X from Cu(II)X</w:t>
      </w:r>
      <w:r>
        <w:rPr>
          <w:vertAlign w:val="subscript"/>
        </w:rPr>
        <w:t xml:space="preserve">2</w:t>
      </w:r>
      <w:r>
        <w:t xml:space="preserve">.</w:t>
      </w:r>
    </w:p>
    <w:p>
      <w:pPr>
        <w:numPr>
          <w:ilvl w:val="0"/>
          <w:numId w:val="1024"/>
        </w:numPr>
        <w:pStyle w:val="Compact"/>
      </w:pPr>
      <w:r>
        <w:rPr>
          <w:bCs/>
          <w:b/>
        </w:rPr>
        <w:t xml:space="preserve">Gomberg–Bachmann</w:t>
      </w:r>
      <w:r>
        <w:t xml:space="preserve">: ArN</w:t>
      </w:r>
      <w:r>
        <w:rPr>
          <w:vertAlign w:val="subscript"/>
        </w:rPr>
        <w:t xml:space="preserve">2</w:t>
      </w:r>
      <w:r>
        <w:rPr>
          <w:vertAlign w:val="superscript"/>
        </w:rPr>
        <w:t xml:space="preserve">+</w:t>
      </w:r>
      <w:r>
        <w:t xml:space="preserve"> </w:t>
      </w:r>
      <w:r>
        <w:t xml:space="preserve">+ Ar′H/NaOH → Ar–Ar′ (aryl radical adds to the arene to give a cyclohexadienyl radical, then loses H•).</w:t>
      </w:r>
    </w:p>
    <w:p>
      <w:pPr>
        <w:numPr>
          <w:ilvl w:val="0"/>
          <w:numId w:val="1024"/>
        </w:numPr>
        <w:pStyle w:val="Compact"/>
      </w:pPr>
      <w:r>
        <w:rPr>
          <w:bCs/>
          <w:b/>
        </w:rPr>
        <w:t xml:space="preserve">Hunsdiecker</w:t>
      </w:r>
      <w:r>
        <w:t xml:space="preserve">: RCOOAg + Br</w:t>
      </w:r>
      <w:r>
        <w:rPr>
          <w:vertAlign w:val="subscript"/>
        </w:rPr>
        <w:t xml:space="preserve">2</w:t>
      </w:r>
      <w:r>
        <w:t xml:space="preserve"> </w:t>
      </w:r>
      <w:r>
        <w:t xml:space="preserve">→ R–Br + CO</w:t>
      </w:r>
      <w:r>
        <w:rPr>
          <w:vertAlign w:val="subscript"/>
        </w:rPr>
        <w:t xml:space="preserve">2</w:t>
      </w:r>
      <w:r>
        <w:t xml:space="preserve"> </w:t>
      </w:r>
      <w:r>
        <w:t xml:space="preserve">+ AgBr (acyloxy radical; one carbon less).</w:t>
      </w:r>
    </w:p>
    <w:p>
      <w:pPr>
        <w:numPr>
          <w:ilvl w:val="0"/>
          <w:numId w:val="1024"/>
        </w:numPr>
        <w:pStyle w:val="Compact"/>
      </w:pPr>
      <w:r>
        <w:rPr>
          <w:bCs/>
          <w:b/>
        </w:rPr>
        <w:t xml:space="preserve">S</w:t>
      </w:r>
      <w:r>
        <w:rPr>
          <w:vertAlign w:val="subscript"/>
          <w:bCs/>
          <w:b/>
        </w:rPr>
        <w:t xml:space="preserve">RN</w:t>
      </w:r>
      <w:r>
        <w:rPr>
          <w:bCs/>
          <w:b/>
        </w:rPr>
        <w:t xml:space="preserve">1</w:t>
      </w:r>
      <w:r>
        <w:t xml:space="preserve">: ArX + e</w:t>
      </w:r>
      <w:r>
        <w:rPr>
          <w:vertAlign w:val="superscript"/>
        </w:rPr>
        <w:t xml:space="preserve">−</w:t>
      </w:r>
      <w:r>
        <w:t xml:space="preserve"> </w:t>
      </w:r>
      <w:r>
        <w:t xml:space="preserve">→ ArX</w:t>
      </w:r>
      <w:r>
        <w:rPr>
          <w:vertAlign w:val="superscript"/>
        </w:rPr>
        <w:t xml:space="preserve">•−</w:t>
      </w:r>
      <w:r>
        <w:t xml:space="preserve"> </w:t>
      </w:r>
      <w:r>
        <w:t xml:space="preserve">→ Ar• + X</w:t>
      </w:r>
      <w:r>
        <w:rPr>
          <w:vertAlign w:val="superscript"/>
        </w:rPr>
        <w:t xml:space="preserve">−</w:t>
      </w:r>
      <w:r>
        <w:t xml:space="preserve">; Ar• + Nu</w:t>
      </w:r>
      <w:r>
        <w:rPr>
          <w:vertAlign w:val="superscript"/>
        </w:rPr>
        <w:t xml:space="preserve">−</w:t>
      </w:r>
      <w:r>
        <w:t xml:space="preserve"> </w:t>
      </w:r>
      <w:r>
        <w:t xml:space="preserve">→ ArNu</w:t>
      </w:r>
      <w:r>
        <w:rPr>
          <w:vertAlign w:val="superscript"/>
        </w:rPr>
        <w:t xml:space="preserve">•−</w:t>
      </w:r>
      <w:r>
        <w:t xml:space="preserve"> </w:t>
      </w:r>
      <w:r>
        <w:t xml:space="preserve">→ (electron transfer to ArX) ArNu: a radical chain that explains aryl substitution without an electron-withdrawing group.</w:t>
      </w:r>
    </w:p>
    <w:p>
      <w:pPr>
        <w:numPr>
          <w:ilvl w:val="0"/>
          <w:numId w:val="1024"/>
        </w:numPr>
        <w:pStyle w:val="Compact"/>
      </w:pPr>
      <w:r>
        <w:rPr>
          <w:bCs/>
          <w:b/>
        </w:rPr>
        <w:t xml:space="preserve">Hofmann–Löffler–Freytag</w:t>
      </w:r>
      <w:r>
        <w:t xml:space="preserve">: an N-centred radical abstracts the δ-H through a six-membered TS (1,5-HAT) and gives a pyrrolidine after cyclisation.</w:t>
      </w:r>
    </w:p>
    <w:bookmarkEnd w:id="1224"/>
    <w:bookmarkStart w:id="1225" w:name="h115"/>
    <w:p>
      <w:pPr>
        <w:pStyle w:val="Heading2"/>
      </w:pPr>
      <w:r>
        <w:t xml:space="preserve">9.11 Electronic structure of carbon radicals: SOMO, spin density, EPR</w:t>
      </w:r>
    </w:p>
    <w:p>
      <w:pPr>
        <w:numPr>
          <w:ilvl w:val="0"/>
          <w:numId w:val="1025"/>
        </w:numPr>
        <w:pStyle w:val="Compact"/>
      </w:pPr>
      <w:r>
        <w:rPr>
          <w:bCs/>
          <w:b/>
        </w:rPr>
        <w:t xml:space="preserve">Orbital picture.</w:t>
      </w:r>
      <w:r>
        <w:t xml:space="preserve"> </w:t>
      </w:r>
      <w:r>
        <w:t xml:space="preserve">In a planar sp</w:t>
      </w:r>
      <w:r>
        <w:rPr>
          <w:vertAlign w:val="superscript"/>
        </w:rPr>
        <w:t xml:space="preserve">2</w:t>
      </w:r>
      <w:r>
        <w:t xml:space="preserve"> </w:t>
      </w:r>
      <w:r>
        <w:t xml:space="preserve">alkyl radical the unpaired electron occupies a p orbital (the SOMO, singly occupied molecular orbital). The SOMO is higher than the filled bonding MOs and lower than the empty antibonding ones, so a radical can interact both with a donor LUMO-type partner and with an acceptor HOMO-type partner. A carbon radical with only three σ bonds is isoelectronic with the planar BH</w:t>
      </w:r>
      <w:r>
        <w:rPr>
          <w:vertAlign w:val="subscript"/>
        </w:rPr>
        <w:t xml:space="preserve">3</w:t>
      </w:r>
      <w:r>
        <w:t xml:space="preserve"> </w:t>
      </w:r>
      <w:r>
        <w:t xml:space="preserve">framework plus one electron, and with the amine N–H inversion potential flattened (radical inversion barrier &lt; 1 kcal mol</w:t>
      </w:r>
      <w:r>
        <w:rPr>
          <w:vertAlign w:val="superscript"/>
        </w:rPr>
        <w:t xml:space="preserve">−1</w:t>
      </w:r>
      <w:r>
        <w:t xml:space="preserve"> </w:t>
      </w:r>
      <w:r>
        <w:t xml:space="preserve">for CH</w:t>
      </w:r>
      <w:r>
        <w:rPr>
          <w:vertAlign w:val="subscript"/>
        </w:rPr>
        <w:t xml:space="preserve">3</w:t>
      </w:r>
      <w:r>
        <w:t xml:space="preserve">•; ≈ 0.6 kcal mol</w:t>
      </w:r>
      <w:r>
        <w:rPr>
          <w:vertAlign w:val="superscript"/>
        </w:rPr>
        <w:t xml:space="preserve">−1</w:t>
      </w:r>
      <w:r>
        <w:t xml:space="preserve"> </w:t>
      </w:r>
      <w:r>
        <w:t xml:space="preserve">for t-Bu• to pyramidalise).</w:t>
      </w:r>
    </w:p>
    <w:p>
      <w:pPr>
        <w:numPr>
          <w:ilvl w:val="0"/>
          <w:numId w:val="1025"/>
        </w:numPr>
        <w:pStyle w:val="Compact"/>
      </w:pPr>
      <w:r>
        <w:rPr>
          <w:bCs/>
          <w:b/>
        </w:rPr>
        <w:t xml:space="preserve">Pyramidalisation increases with electronegative and small substituents.</w:t>
      </w:r>
      <w:r>
        <w:t xml:space="preserve"> </w:t>
      </w:r>
      <w:r>
        <w:t xml:space="preserve">CH</w:t>
      </w:r>
      <w:r>
        <w:rPr>
          <w:vertAlign w:val="subscript"/>
        </w:rPr>
        <w:t xml:space="preserve">3</w:t>
      </w:r>
      <w:r>
        <w:t xml:space="preserve">• and alkyl radicals: planar or nearly so; •CF</w:t>
      </w:r>
      <w:r>
        <w:rPr>
          <w:vertAlign w:val="subscript"/>
        </w:rPr>
        <w:t xml:space="preserve">3</w:t>
      </w:r>
      <w:r>
        <w:t xml:space="preserve">: pyramidal (≈ 17° out-of-plane, inversion barrier ≈ 3 kcal mol</w:t>
      </w:r>
      <w:r>
        <w:rPr>
          <w:vertAlign w:val="superscript"/>
        </w:rPr>
        <w:t xml:space="preserve">−1</w:t>
      </w:r>
      <w:r>
        <w:t xml:space="preserve">); •CH</w:t>
      </w:r>
      <w:r>
        <w:rPr>
          <w:vertAlign w:val="subscript"/>
        </w:rPr>
        <w:t xml:space="preserve">2</w:t>
      </w:r>
      <w:r>
        <w:t xml:space="preserve">F, •CHF</w:t>
      </w:r>
      <w:r>
        <w:rPr>
          <w:vertAlign w:val="subscript"/>
        </w:rPr>
        <w:t xml:space="preserve">2</w:t>
      </w:r>
      <w:r>
        <w:t xml:space="preserve"> </w:t>
      </w:r>
      <w:r>
        <w:t xml:space="preserve">progressively pyramidal; cyclopropyl radical: pyramidal (the ring angle strain favours more p-character in the ring bonds and more s-character in the SOMO; barrier ≈ 3 kcal mol</w:t>
      </w:r>
      <w:r>
        <w:rPr>
          <w:vertAlign w:val="superscript"/>
        </w:rPr>
        <w:t xml:space="preserve">−1</w:t>
      </w:r>
      <w:r>
        <w:t xml:space="preserve">); •CH</w:t>
      </w:r>
      <w:r>
        <w:rPr>
          <w:vertAlign w:val="subscript"/>
        </w:rPr>
        <w:t xml:space="preserve">2</w:t>
      </w:r>
      <w:r>
        <w:t xml:space="preserve">OH, •CH</w:t>
      </w:r>
      <w:r>
        <w:rPr>
          <w:vertAlign w:val="subscript"/>
        </w:rPr>
        <w:t xml:space="preserve">2</w:t>
      </w:r>
      <w:r>
        <w:t xml:space="preserve">NH</w:t>
      </w:r>
      <w:r>
        <w:rPr>
          <w:vertAlign w:val="subscript"/>
        </w:rPr>
        <w:t xml:space="preserve">2</w:t>
      </w:r>
      <w:r>
        <w:t xml:space="preserve">: nearly planar with the lone pair donating into the SOMO (three-electron two-orbital interaction; the radical is stabilised by ≈ 5–7 kcal mol</w:t>
      </w:r>
      <w:r>
        <w:rPr>
          <w:vertAlign w:val="superscript"/>
        </w:rPr>
        <w:t xml:space="preserve">−1</w:t>
      </w:r>
      <w:r>
        <w:t xml:space="preserve">).</w:t>
      </w:r>
    </w:p>
    <w:p>
      <w:pPr>
        <w:numPr>
          <w:ilvl w:val="0"/>
          <w:numId w:val="1025"/>
        </w:numPr>
        <w:pStyle w:val="Compact"/>
      </w:pPr>
      <w:r>
        <w:rPr>
          <w:bCs/>
          <w:b/>
        </w:rPr>
        <w:t xml:space="preserve">σ-radicals</w:t>
      </w:r>
      <w:r>
        <w:t xml:space="preserve"> </w:t>
      </w:r>
      <w:r>
        <w:t xml:space="preserve">(vinyl, aryl, acyl, alkynyl) have the odd electron in an sp</w:t>
      </w:r>
      <w:r>
        <w:rPr>
          <w:vertAlign w:val="superscript"/>
        </w:rPr>
        <w:t xml:space="preserve">x</w:t>
      </w:r>
      <w:r>
        <w:t xml:space="preserve"> </w:t>
      </w:r>
      <w:r>
        <w:t xml:space="preserve">orbital in the nodal plane of the π system; they are not stabilised by conjugation, so C–H BDEs are large (vinyl 111, phenyl 112, ethynyl 133 kcal mol</w:t>
      </w:r>
      <w:r>
        <w:rPr>
          <w:vertAlign w:val="superscript"/>
        </w:rPr>
        <w:t xml:space="preserve">−1</w:t>
      </w:r>
      <w:r>
        <w:t xml:space="preserve">) and the radicals are very reactive. The acyl radical R–C•=O is a σ radical, bent at carbon; it loses CO (decarbonylation) when R• is stable (e.g. R = t-Bu, benzyl).</w:t>
      </w:r>
    </w:p>
    <w:p>
      <w:pPr>
        <w:numPr>
          <w:ilvl w:val="0"/>
          <w:numId w:val="1025"/>
        </w:numPr>
        <w:pStyle w:val="Compact"/>
      </w:pPr>
      <w:r>
        <w:rPr>
          <w:bCs/>
          <w:b/>
        </w:rPr>
        <w:t xml:space="preserve">EPR (ESR) spectroscopy</w:t>
      </w:r>
      <w:r>
        <w:t xml:space="preserve"> </w:t>
      </w:r>
      <w:r>
        <w:t xml:space="preserve">detects unpaired electrons. The hyperfine splitting a</w:t>
      </w:r>
      <w:r>
        <w:rPr>
          <w:vertAlign w:val="subscript"/>
        </w:rPr>
        <w:t xml:space="preserve">H</w:t>
      </w:r>
      <w:r>
        <w:t xml:space="preserve"> </w:t>
      </w:r>
      <w:r>
        <w:t xml:space="preserve">from</w:t>
      </w:r>
      <w:r>
        <w:t xml:space="preserve"> </w:t>
      </w:r>
      <w:r>
        <w:rPr>
          <w:iCs/>
          <w:i/>
        </w:rPr>
        <w:t xml:space="preserve">n</w:t>
      </w:r>
      <w:r>
        <w:t xml:space="preserve"> </w:t>
      </w:r>
      <w:r>
        <w:t xml:space="preserve">equivalent protons gives</w:t>
      </w:r>
      <w:r>
        <w:t xml:space="preserve"> </w:t>
      </w:r>
      <w:r>
        <w:rPr>
          <w:iCs/>
          <w:i/>
        </w:rPr>
        <w:t xml:space="preserve">n</w:t>
      </w:r>
      <w:r>
        <w:t xml:space="preserve"> </w:t>
      </w:r>
      <w:r>
        <w:t xml:space="preserve">+ 1 lines of binomial intensity, and the magnitude is proportional to the spin density on the carbon bearing H (McConnell equation, a</w:t>
      </w:r>
      <w:r>
        <w:rPr>
          <w:vertAlign w:val="subscript"/>
        </w:rPr>
        <w:t xml:space="preserve">H</w:t>
      </w:r>
      <w:r>
        <w:t xml:space="preserve"> </w:t>
      </w:r>
      <w:r>
        <w:t xml:space="preserve">= Q·ρ, Q ≈ −23 G). Data (approximate): CH</w:t>
      </w:r>
      <w:r>
        <w:rPr>
          <w:vertAlign w:val="subscript"/>
        </w:rPr>
        <w:t xml:space="preserve">3</w:t>
      </w:r>
      <w:r>
        <w:t xml:space="preserve">•: 1:3:3:1 quartet, a</w:t>
      </w:r>
      <w:r>
        <w:rPr>
          <w:vertAlign w:val="subscript"/>
        </w:rPr>
        <w:t xml:space="preserve">H</w:t>
      </w:r>
      <w:r>
        <w:t xml:space="preserve"> </w:t>
      </w:r>
      <w:r>
        <w:t xml:space="preserve">≈ 23 G; ethyl: α-H (2) ≈ 22 G and β-H (3) ≈ 27 G, giving a triplet of quartets (12 lines); benzyl: ortho (2) ≈ 5 G, meta (2) ≈ 1.8 G, para (1) ≈ 6 G, α (2) ≈ 16 G, showing the spin density is delocalised to ortho/para positions; allyl radical: terminal H 13–14 G, central H 4 G, with 3 sets of lines (2 + 2 + 1 H). The large β-H coupling is hyperconjugation (the C–H bond overlapping the SOMO) and depends on the dihedral angle as cos</w:t>
      </w:r>
      <w:r>
        <w:rPr>
          <w:vertAlign w:val="superscript"/>
        </w:rPr>
        <w:t xml:space="preserve">2</w:t>
      </w:r>
      <w:r>
        <w:t xml:space="preserve">θ (Heller–McConnell), which allows conformational analysis of radicals.</w:t>
      </w:r>
    </w:p>
    <w:p>
      <w:pPr>
        <w:numPr>
          <w:ilvl w:val="0"/>
          <w:numId w:val="1025"/>
        </w:numPr>
        <w:pStyle w:val="Compact"/>
      </w:pPr>
      <w:r>
        <w:rPr>
          <w:bCs/>
          <w:b/>
        </w:rPr>
        <w:t xml:space="preserve">Spin trapping.</w:t>
      </w:r>
      <w:r>
        <w:t xml:space="preserve"> </w:t>
      </w:r>
      <w:r>
        <w:t xml:space="preserve">Very reactive radicals are detected by adding them to a nitrone or nitroso compound (PBN, DMPO), giving a persistent nitroxide whose EPR spectrum identifies the trapped radical.</w:t>
      </w:r>
    </w:p>
    <w:p>
      <w:pPr>
        <w:numPr>
          <w:ilvl w:val="0"/>
          <w:numId w:val="1025"/>
        </w:numPr>
        <w:pStyle w:val="Compact"/>
      </w:pPr>
      <w:r>
        <w:rPr>
          <w:bCs/>
          <w:b/>
        </w:rPr>
        <w:t xml:space="preserve">CIDNP</w:t>
      </w:r>
      <w:r>
        <w:t xml:space="preserve"> </w:t>
      </w:r>
      <w:r>
        <w:t xml:space="preserve">(chemically induced dynamic nuclear polarisation): NMR signals appear in enhanced absorption or emission during a radical-pair reaction, which is proof of a radical-pair mechanism (e.g. decomposition of benzoyl peroxide, Stevens and Wittig rearrangements).</w:t>
      </w:r>
    </w:p>
    <w:bookmarkEnd w:id="1225"/>
    <w:bookmarkStart w:id="1227" w:name="h116"/>
    <w:p>
      <w:pPr>
        <w:pStyle w:val="Heading2"/>
      </w:pPr>
      <w:r>
        <w:t xml:space="preserve">9.12 Stability of radicals: bond dissociation energies and radical stabilisation energy</w:t>
      </w:r>
    </w:p>
    <w:p>
      <w:pPr>
        <w:pStyle w:val="FirstParagraph"/>
      </w:pPr>
      <w:r>
        <w:t xml:space="preserve">Radical stability is measured thermodynamically by the C–H bond dissociation energy of its parent, or by the</w:t>
      </w:r>
      <w:r>
        <w:t xml:space="preserve"> </w:t>
      </w:r>
      <w:r>
        <w:rPr>
          <w:bCs/>
          <w:b/>
        </w:rPr>
        <w:t xml:space="preserve">radical stabilisation energy RSE</w:t>
      </w:r>
      <w:r>
        <w:t xml:space="preserve"> </w:t>
      </w:r>
      <w:r>
        <w:t xml:space="preserve">= D(CH</w:t>
      </w:r>
      <w:r>
        <w:rPr>
          <w:vertAlign w:val="subscript"/>
        </w:rPr>
        <w:t xml:space="preserve">3</w:t>
      </w:r>
      <w:r>
        <w:t xml:space="preserve">–H) − D(R–H). The values below are recalled from standard tables (kcal mol</w:t>
      </w:r>
      <w:r>
        <w:rPr>
          <w:vertAlign w:val="superscript"/>
        </w:rPr>
        <w:t xml:space="preserve">−1</w:t>
      </w:r>
      <w:r>
        <w:t xml:space="preserve">); they are accurate to a few units and are used for</w:t>
      </w:r>
      <w:r>
        <w:t xml:space="preserve"> </w:t>
      </w:r>
      <w:r>
        <w:rPr>
          <w:iCs/>
          <w:i/>
        </w:rPr>
        <w:t xml:space="preserve">ranking</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Radical</w:t>
            </w:r>
          </w:p>
        </w:tc>
        <w:tc>
          <w:tcPr/>
          <w:p>
            <w:pPr>
              <w:pStyle w:val="Compact"/>
              <w:jc w:val="left"/>
            </w:pPr>
            <w:r>
              <w:t xml:space="preserve">D(R–H)</w:t>
            </w:r>
          </w:p>
        </w:tc>
        <w:tc>
          <w:tcPr/>
          <w:p>
            <w:pPr>
              <w:pStyle w:val="Compact"/>
              <w:jc w:val="left"/>
            </w:pPr>
            <w:r>
              <w:t xml:space="preserve">RSE</w:t>
            </w:r>
          </w:p>
        </w:tc>
        <w:tc>
          <w:tcPr/>
          <w:p>
            <w:pPr>
              <w:pStyle w:val="Compact"/>
              <w:jc w:val="left"/>
            </w:pPr>
            <w:r>
              <w:t xml:space="preserve">Origin of the stabilisation</w:t>
            </w:r>
          </w:p>
        </w:tc>
      </w:tr>
      <w:tr>
        <w:tc>
          <w:tcPr/>
          <w:p>
            <w:pPr>
              <w:pStyle w:val="Compact"/>
              <w:jc w:val="left"/>
            </w:pPr>
            <w:r>
              <w:t xml:space="preserve">•CH</w:t>
            </w:r>
            <w:r>
              <w:rPr>
                <w:vertAlign w:val="subscript"/>
              </w:rPr>
              <w:t xml:space="preserve">3</w:t>
            </w:r>
          </w:p>
        </w:tc>
        <w:tc>
          <w:tcPr/>
          <w:p>
            <w:pPr>
              <w:pStyle w:val="Compact"/>
              <w:jc w:val="left"/>
            </w:pPr>
            <w:r>
              <w:t xml:space="preserve">105</w:t>
            </w:r>
          </w:p>
        </w:tc>
        <w:tc>
          <w:tcPr/>
          <w:p>
            <w:pPr>
              <w:pStyle w:val="Compact"/>
              <w:jc w:val="left"/>
            </w:pPr>
            <w:r>
              <w:t xml:space="preserve">0</w:t>
            </w:r>
          </w:p>
        </w:tc>
        <w:tc>
          <w:tcPr/>
          <w:p>
            <w:pPr>
              <w:pStyle w:val="Compact"/>
              <w:jc w:val="left"/>
            </w:pPr>
            <w:r>
              <w:t xml:space="preserve">reference</w:t>
            </w:r>
          </w:p>
        </w:tc>
      </w:tr>
      <w:tr>
        <w:tc>
          <w:tcPr/>
          <w:p>
            <w:pPr>
              <w:pStyle w:val="Compact"/>
              <w:jc w:val="left"/>
            </w:pPr>
            <w:r>
              <w:t xml:space="preserve">CH</w:t>
            </w:r>
            <w:r>
              <w:rPr>
                <w:vertAlign w:val="subscript"/>
              </w:rPr>
              <w:t xml:space="preserve">3</w:t>
            </w:r>
            <w:r>
              <w:t xml:space="preserve">CH</w:t>
            </w:r>
            <w:r>
              <w:rPr>
                <w:vertAlign w:val="subscript"/>
              </w:rPr>
              <w:t xml:space="preserve">2</w:t>
            </w:r>
            <w:r>
              <w:t xml:space="preserve">• (1°)</w:t>
            </w:r>
          </w:p>
        </w:tc>
        <w:tc>
          <w:tcPr/>
          <w:p>
            <w:pPr>
              <w:pStyle w:val="Compact"/>
              <w:jc w:val="left"/>
            </w:pPr>
            <w:r>
              <w:t xml:space="preserve">101</w:t>
            </w:r>
          </w:p>
        </w:tc>
        <w:tc>
          <w:tcPr/>
          <w:p>
            <w:pPr>
              <w:pStyle w:val="Compact"/>
              <w:jc w:val="left"/>
            </w:pPr>
            <w:r>
              <w:t xml:space="preserve">4</w:t>
            </w:r>
          </w:p>
        </w:tc>
        <w:tc>
          <w:tcPr/>
          <w:p>
            <w:pPr>
              <w:pStyle w:val="Compact"/>
              <w:jc w:val="left"/>
            </w:pPr>
            <w:r>
              <w:t xml:space="preserve">hyperconjugation with 3 β C–H</w:t>
            </w:r>
          </w:p>
        </w:tc>
      </w:tr>
      <w:tr>
        <w:tc>
          <w:tcPr/>
          <w:p>
            <w:pPr>
              <w:pStyle w:val="Compact"/>
              <w:jc w:val="left"/>
            </w:pPr>
            <w:r>
              <w:t xml:space="preserve">(CH</w:t>
            </w:r>
            <w:r>
              <w:rPr>
                <w:vertAlign w:val="subscript"/>
              </w:rPr>
              <w:t xml:space="preserve">3</w:t>
            </w:r>
            <w:r>
              <w:t xml:space="preserve">)</w:t>
            </w:r>
            <w:r>
              <w:rPr>
                <w:vertAlign w:val="subscript"/>
              </w:rPr>
              <w:t xml:space="preserve">2</w:t>
            </w:r>
            <w:r>
              <w:t xml:space="preserve">CH• (2°)</w:t>
            </w:r>
          </w:p>
        </w:tc>
        <w:tc>
          <w:tcPr/>
          <w:p>
            <w:pPr>
              <w:pStyle w:val="Compact"/>
              <w:jc w:val="left"/>
            </w:pPr>
            <w:r>
              <w:t xml:space="preserve">98.5</w:t>
            </w:r>
          </w:p>
        </w:tc>
        <w:tc>
          <w:tcPr/>
          <w:p>
            <w:pPr>
              <w:pStyle w:val="Compact"/>
              <w:jc w:val="left"/>
            </w:pPr>
            <w:r>
              <w:t xml:space="preserve">6.5</w:t>
            </w:r>
          </w:p>
        </w:tc>
        <w:tc>
          <w:tcPr/>
          <w:p>
            <w:pPr>
              <w:pStyle w:val="Compact"/>
              <w:jc w:val="left"/>
            </w:pPr>
            <w:r>
              <w:t xml:space="preserve">6 β C–H</w:t>
            </w:r>
          </w:p>
        </w:tc>
      </w:tr>
      <w:tr>
        <w:tc>
          <w:tcPr/>
          <w:p>
            <w:pPr>
              <w:pStyle w:val="Compact"/>
              <w:jc w:val="left"/>
            </w:pPr>
            <w:r>
              <w:t xml:space="preserve">(CH</w:t>
            </w:r>
            <w:r>
              <w:rPr>
                <w:vertAlign w:val="subscript"/>
              </w:rPr>
              <w:t xml:space="preserve">3</w:t>
            </w:r>
            <w:r>
              <w:t xml:space="preserve">)</w:t>
            </w:r>
            <w:r>
              <w:rPr>
                <w:vertAlign w:val="subscript"/>
              </w:rPr>
              <w:t xml:space="preserve">3</w:t>
            </w:r>
            <w:r>
              <w:t xml:space="preserve">C• (3°)</w:t>
            </w:r>
          </w:p>
        </w:tc>
        <w:tc>
          <w:tcPr/>
          <w:p>
            <w:pPr>
              <w:pStyle w:val="Compact"/>
              <w:jc w:val="left"/>
            </w:pPr>
            <w:r>
              <w:t xml:space="preserve">96.5</w:t>
            </w:r>
          </w:p>
        </w:tc>
        <w:tc>
          <w:tcPr/>
          <w:p>
            <w:pPr>
              <w:pStyle w:val="Compact"/>
              <w:jc w:val="left"/>
            </w:pPr>
            <w:r>
              <w:t xml:space="preserve">8.5</w:t>
            </w:r>
          </w:p>
        </w:tc>
        <w:tc>
          <w:tcPr/>
          <w:p>
            <w:pPr>
              <w:pStyle w:val="Compact"/>
              <w:jc w:val="left"/>
            </w:pPr>
            <w:r>
              <w:t xml:space="preserve">9 β C–H, and release of strain on moving from sp</w:t>
            </w:r>
            <w:r>
              <w:rPr>
                <w:vertAlign w:val="superscript"/>
              </w:rPr>
              <w:t xml:space="preserve">3</w:t>
            </w:r>
            <w:r>
              <w:t xml:space="preserve"> </w:t>
            </w:r>
            <w:r>
              <w:t xml:space="preserve">to sp</w:t>
            </w:r>
            <w:r>
              <w:rPr>
                <w:vertAlign w:val="superscript"/>
              </w:rPr>
              <w:t xml:space="preserve">2</w:t>
            </w:r>
          </w:p>
        </w:tc>
      </w:tr>
      <w:tr>
        <w:tc>
          <w:tcPr/>
          <w:p>
            <w:pPr>
              <w:pStyle w:val="Compact"/>
              <w:jc w:val="left"/>
            </w:pPr>
            <w:r>
              <w:t xml:space="preserve">CH</w:t>
            </w:r>
            <w:r>
              <w:rPr>
                <w:vertAlign w:val="subscript"/>
              </w:rPr>
              <w:t xml:space="preserve">2</w:t>
            </w:r>
            <w:r>
              <w:t xml:space="preserve">=CH–CH</w:t>
            </w:r>
            <w:r>
              <w:rPr>
                <w:vertAlign w:val="subscript"/>
              </w:rPr>
              <w:t xml:space="preserve">2</w:t>
            </w:r>
            <w:r>
              <w:t xml:space="preserve">•</w:t>
            </w:r>
          </w:p>
        </w:tc>
        <w:tc>
          <w:tcPr/>
          <w:p>
            <w:pPr>
              <w:pStyle w:val="Compact"/>
              <w:jc w:val="left"/>
            </w:pPr>
            <w:r>
              <w:t xml:space="preserve">88</w:t>
            </w:r>
          </w:p>
        </w:tc>
        <w:tc>
          <w:tcPr/>
          <w:p>
            <w:pPr>
              <w:pStyle w:val="Compact"/>
              <w:jc w:val="left"/>
            </w:pPr>
            <w:r>
              <w:t xml:space="preserve">17</w:t>
            </w:r>
          </w:p>
        </w:tc>
        <w:tc>
          <w:tcPr/>
          <w:p>
            <w:pPr>
              <w:pStyle w:val="Compact"/>
              <w:jc w:val="left"/>
            </w:pPr>
            <w:r>
              <w:t xml:space="preserve">allylic resonance (two equivalent forms), loses ≈ 13 kcal mol</w:t>
            </w:r>
            <w:r>
              <w:rPr>
                <w:vertAlign w:val="superscript"/>
              </w:rPr>
              <w:t xml:space="preserve">−1</w:t>
            </w:r>
            <w:r>
              <w:t xml:space="preserve"> </w:t>
            </w:r>
            <w:r>
              <w:t xml:space="preserve">from the π-delocalisation net of rotation barrier</w:t>
            </w:r>
          </w:p>
        </w:tc>
      </w:tr>
      <w:tr>
        <w:tc>
          <w:tcPr/>
          <w:p>
            <w:pPr>
              <w:pStyle w:val="Compact"/>
              <w:jc w:val="left"/>
            </w:pPr>
            <w:r>
              <w:t xml:space="preserve">C</w:t>
            </w:r>
            <w:r>
              <w:rPr>
                <w:vertAlign w:val="subscript"/>
              </w:rPr>
              <w:t xml:space="preserve">6</w:t>
            </w:r>
            <w:r>
              <w:t xml:space="preserve">H</w:t>
            </w:r>
            <w:r>
              <w:rPr>
                <w:vertAlign w:val="subscript"/>
              </w:rPr>
              <w:t xml:space="preserve">5</w:t>
            </w:r>
            <w:r>
              <w:t xml:space="preserve">CH</w:t>
            </w:r>
            <w:r>
              <w:rPr>
                <w:vertAlign w:val="subscript"/>
              </w:rPr>
              <w:t xml:space="preserve">2</w:t>
            </w:r>
            <w:r>
              <w:t xml:space="preserve">•</w:t>
            </w:r>
          </w:p>
        </w:tc>
        <w:tc>
          <w:tcPr/>
          <w:p>
            <w:pPr>
              <w:pStyle w:val="Compact"/>
              <w:jc w:val="left"/>
            </w:pPr>
            <w:r>
              <w:t xml:space="preserve">89.8</w:t>
            </w:r>
          </w:p>
        </w:tc>
        <w:tc>
          <w:tcPr/>
          <w:p>
            <w:pPr>
              <w:pStyle w:val="Compact"/>
              <w:jc w:val="left"/>
            </w:pPr>
            <w:r>
              <w:t xml:space="preserve">15</w:t>
            </w:r>
          </w:p>
        </w:tc>
        <w:tc>
          <w:tcPr/>
          <w:p>
            <w:pPr>
              <w:pStyle w:val="Compact"/>
              <w:jc w:val="left"/>
            </w:pPr>
            <w:r>
              <w:t xml:space="preserve">resonance with benzene ring (four forms), partial loss of aromatic π energy</w:t>
            </w:r>
          </w:p>
        </w:tc>
      </w:tr>
      <w:tr>
        <w:tc>
          <w:tcPr/>
          <w:p>
            <w:pPr>
              <w:pStyle w:val="Compact"/>
              <w:jc w:val="left"/>
            </w:pPr>
            <w:r>
              <w:t xml:space="preserve">(C</w:t>
            </w:r>
            <w:r>
              <w:rPr>
                <w:vertAlign w:val="subscript"/>
              </w:rPr>
              <w:t xml:space="preserve">6</w:t>
            </w:r>
            <w:r>
              <w:t xml:space="preserve">H</w:t>
            </w:r>
            <w:r>
              <w:rPr>
                <w:vertAlign w:val="subscript"/>
              </w:rPr>
              <w:t xml:space="preserve">5</w:t>
            </w:r>
            <w:r>
              <w:t xml:space="preserve">)</w:t>
            </w:r>
            <w:r>
              <w:rPr>
                <w:vertAlign w:val="subscript"/>
              </w:rPr>
              <w:t xml:space="preserve">2</w:t>
            </w:r>
            <w:r>
              <w:t xml:space="preserve">CH•</w:t>
            </w:r>
          </w:p>
        </w:tc>
        <w:tc>
          <w:tcPr/>
          <w:p>
            <w:pPr>
              <w:pStyle w:val="Compact"/>
              <w:jc w:val="left"/>
            </w:pPr>
            <w:r>
              <w:t xml:space="preserve">≈ 84</w:t>
            </w:r>
          </w:p>
        </w:tc>
        <w:tc>
          <w:tcPr/>
          <w:p>
            <w:pPr>
              <w:pStyle w:val="Compact"/>
              <w:jc w:val="left"/>
            </w:pPr>
            <w:r>
              <w:t xml:space="preserve">21</w:t>
            </w:r>
          </w:p>
        </w:tc>
        <w:tc>
          <w:tcPr/>
          <w:p>
            <w:pPr>
              <w:pStyle w:val="Compact"/>
              <w:jc w:val="left"/>
            </w:pPr>
            <w:r>
              <w:t xml:space="preserve">two aryl groups (nonplanar)</w:t>
            </w:r>
          </w:p>
        </w:tc>
      </w:tr>
      <w:tr>
        <w:tc>
          <w:tcPr/>
          <w:p>
            <w:pPr>
              <w:pStyle w:val="Compact"/>
              <w:jc w:val="left"/>
            </w:pPr>
            <w:r>
              <w:t xml:space="preserve">(C</w:t>
            </w:r>
            <w:r>
              <w:rPr>
                <w:vertAlign w:val="subscript"/>
              </w:rPr>
              <w:t xml:space="preserve">6</w:t>
            </w:r>
            <w:r>
              <w:t xml:space="preserve">H</w:t>
            </w:r>
            <w:r>
              <w:rPr>
                <w:vertAlign w:val="subscript"/>
              </w:rPr>
              <w:t xml:space="preserve">5</w:t>
            </w:r>
            <w:r>
              <w:t xml:space="preserve">)</w:t>
            </w:r>
            <w:r>
              <w:rPr>
                <w:vertAlign w:val="subscript"/>
              </w:rPr>
              <w:t xml:space="preserve">3</w:t>
            </w:r>
            <w:r>
              <w:t xml:space="preserve">C•</w:t>
            </w:r>
          </w:p>
        </w:tc>
        <w:tc>
          <w:tcPr/>
          <w:p>
            <w:pPr>
              <w:pStyle w:val="Compact"/>
              <w:jc w:val="left"/>
            </w:pPr>
            <w:r>
              <w:t xml:space="preserve">≈ 81</w:t>
            </w:r>
          </w:p>
        </w:tc>
        <w:tc>
          <w:tcPr/>
          <w:p>
            <w:pPr>
              <w:pStyle w:val="Compact"/>
              <w:jc w:val="left"/>
            </w:pPr>
            <w:r>
              <w:t xml:space="preserve">24</w:t>
            </w:r>
          </w:p>
        </w:tc>
        <w:tc>
          <w:tcPr/>
          <w:p>
            <w:pPr>
              <w:pStyle w:val="Compact"/>
              <w:jc w:val="left"/>
            </w:pPr>
            <w:r>
              <w:t xml:space="preserve">three aryl groups, sterically twisted propeller; persists in solution, dimerises through the para position of one ring (Gomberg dimer)</w:t>
            </w:r>
          </w:p>
        </w:tc>
      </w:tr>
      <w:tr>
        <w:tc>
          <w:tcPr/>
          <w:p>
            <w:pPr>
              <w:pStyle w:val="Compact"/>
              <w:jc w:val="left"/>
            </w:pPr>
            <w:r>
              <w:t xml:space="preserve">•CH</w:t>
            </w:r>
            <w:r>
              <w:rPr>
                <w:vertAlign w:val="subscript"/>
              </w:rPr>
              <w:t xml:space="preserve">2</w:t>
            </w:r>
            <w:r>
              <w:t xml:space="preserve">OH, •CH</w:t>
            </w:r>
            <w:r>
              <w:rPr>
                <w:vertAlign w:val="subscript"/>
              </w:rPr>
              <w:t xml:space="preserve">2</w:t>
            </w:r>
            <w:r>
              <w:t xml:space="preserve">OCH</w:t>
            </w:r>
            <w:r>
              <w:rPr>
                <w:vertAlign w:val="subscript"/>
              </w:rPr>
              <w:t xml:space="preserve">3</w:t>
            </w:r>
          </w:p>
        </w:tc>
        <w:tc>
          <w:tcPr/>
          <w:p>
            <w:pPr>
              <w:pStyle w:val="Compact"/>
              <w:jc w:val="left"/>
            </w:pPr>
            <w:r>
              <w:t xml:space="preserve">≈ 96</w:t>
            </w:r>
          </w:p>
        </w:tc>
        <w:tc>
          <w:tcPr/>
          <w:p>
            <w:pPr>
              <w:pStyle w:val="Compact"/>
              <w:jc w:val="left"/>
            </w:pPr>
            <w:r>
              <w:t xml:space="preserve">9–10</w:t>
            </w:r>
          </w:p>
        </w:tc>
        <w:tc>
          <w:tcPr/>
          <w:p>
            <w:pPr>
              <w:pStyle w:val="Compact"/>
              <w:jc w:val="left"/>
            </w:pPr>
            <w:r>
              <w:t xml:space="preserve">n(O) → SOMO donation (3-electron 2-orbital)</w:t>
            </w:r>
          </w:p>
        </w:tc>
      </w:tr>
      <w:tr>
        <w:tc>
          <w:tcPr/>
          <w:p>
            <w:pPr>
              <w:pStyle w:val="Compact"/>
              <w:jc w:val="left"/>
            </w:pPr>
            <w:r>
              <w:t xml:space="preserve">•CH</w:t>
            </w:r>
            <w:r>
              <w:rPr>
                <w:vertAlign w:val="subscript"/>
              </w:rPr>
              <w:t xml:space="preserve">2</w:t>
            </w:r>
            <w:r>
              <w:t xml:space="preserve">COCH</w:t>
            </w:r>
            <w:r>
              <w:rPr>
                <w:vertAlign w:val="subscript"/>
              </w:rPr>
              <w:t xml:space="preserve">3</w:t>
            </w:r>
            <w:r>
              <w:t xml:space="preserve">, •CH</w:t>
            </w:r>
            <w:r>
              <w:rPr>
                <w:vertAlign w:val="subscript"/>
              </w:rPr>
              <w:t xml:space="preserve">2</w:t>
            </w:r>
            <w:r>
              <w:t xml:space="preserve">CN, •CH</w:t>
            </w:r>
            <w:r>
              <w:rPr>
                <w:vertAlign w:val="subscript"/>
              </w:rPr>
              <w:t xml:space="preserve">2</w:t>
            </w:r>
            <w:r>
              <w:t xml:space="preserve">COOR</w:t>
            </w:r>
          </w:p>
        </w:tc>
        <w:tc>
          <w:tcPr/>
          <w:p>
            <w:pPr>
              <w:pStyle w:val="Compact"/>
              <w:jc w:val="left"/>
            </w:pPr>
            <w:r>
              <w:t xml:space="preserve">≈ 92–94</w:t>
            </w:r>
          </w:p>
        </w:tc>
        <w:tc>
          <w:tcPr/>
          <w:p>
            <w:pPr>
              <w:pStyle w:val="Compact"/>
              <w:jc w:val="left"/>
            </w:pPr>
            <w:r>
              <w:t xml:space="preserve">11–13</w:t>
            </w:r>
          </w:p>
        </w:tc>
        <w:tc>
          <w:tcPr/>
          <w:p>
            <w:pPr>
              <w:pStyle w:val="Compact"/>
              <w:jc w:val="left"/>
            </w:pPr>
            <w:r>
              <w:t xml:space="preserve">SOMO conjugation with π* (C=O, C≡N)</w:t>
            </w:r>
          </w:p>
        </w:tc>
      </w:tr>
      <w:tr>
        <w:tc>
          <w:tcPr/>
          <w:p>
            <w:pPr>
              <w:pStyle w:val="Compact"/>
              <w:jc w:val="left"/>
            </w:pPr>
            <w:r>
              <w:t xml:space="preserve">C</w:t>
            </w:r>
            <w:r>
              <w:rPr>
                <w:vertAlign w:val="subscript"/>
              </w:rPr>
              <w:t xml:space="preserve">6</w:t>
            </w:r>
            <w:r>
              <w:t xml:space="preserve">H</w:t>
            </w:r>
            <w:r>
              <w:rPr>
                <w:vertAlign w:val="subscript"/>
              </w:rPr>
              <w:t xml:space="preserve">5</w:t>
            </w:r>
            <w:r>
              <w:t xml:space="preserve">• (σ)</w:t>
            </w:r>
          </w:p>
        </w:tc>
        <w:tc>
          <w:tcPr/>
          <w:p>
            <w:pPr>
              <w:pStyle w:val="Compact"/>
              <w:jc w:val="left"/>
            </w:pPr>
            <w:r>
              <w:t xml:space="preserve">112</w:t>
            </w:r>
          </w:p>
        </w:tc>
        <w:tc>
          <w:tcPr/>
          <w:p>
            <w:pPr>
              <w:pStyle w:val="Compact"/>
              <w:jc w:val="left"/>
            </w:pPr>
            <w:r>
              <w:t xml:space="preserve">−7</w:t>
            </w:r>
          </w:p>
        </w:tc>
        <w:tc>
          <w:tcPr/>
          <w:p>
            <w:pPr>
              <w:pStyle w:val="Compact"/>
              <w:jc w:val="left"/>
            </w:pPr>
            <w:r>
              <w:t xml:space="preserve">none; destabilised by high s-character</w:t>
            </w:r>
          </w:p>
        </w:tc>
      </w:tr>
      <w:tr>
        <w:tc>
          <w:tcPr/>
          <w:p>
            <w:pPr>
              <w:pStyle w:val="Compact"/>
              <w:jc w:val="left"/>
            </w:pPr>
            <w:r>
              <w:t xml:space="preserve">CH</w:t>
            </w:r>
            <w:r>
              <w:rPr>
                <w:vertAlign w:val="subscript"/>
              </w:rPr>
              <w:t xml:space="preserve">2</w:t>
            </w:r>
            <w:r>
              <w:t xml:space="preserve">=CH• (σ)</w:t>
            </w:r>
          </w:p>
        </w:tc>
        <w:tc>
          <w:tcPr/>
          <w:p>
            <w:pPr>
              <w:pStyle w:val="Compact"/>
              <w:jc w:val="left"/>
            </w:pPr>
            <w:r>
              <w:t xml:space="preserve">111</w:t>
            </w:r>
          </w:p>
        </w:tc>
        <w:tc>
          <w:tcPr/>
          <w:p>
            <w:pPr>
              <w:pStyle w:val="Compact"/>
              <w:jc w:val="left"/>
            </w:pPr>
            <w:r>
              <w:t xml:space="preserve">−6</w:t>
            </w:r>
          </w:p>
        </w:tc>
        <w:tc>
          <w:tcPr/>
          <w:p>
            <w:pPr>
              <w:pStyle w:val="Compact"/>
              <w:jc w:val="left"/>
            </w:pPr>
            <w:r>
              <w:t xml:space="preserve">none</w:t>
            </w:r>
          </w:p>
        </w:tc>
      </w:tr>
      <w:tr>
        <w:tc>
          <w:tcPr/>
          <w:p>
            <w:pPr>
              <w:pStyle w:val="Compact"/>
              <w:jc w:val="left"/>
            </w:pPr>
            <w:r>
              <w:t xml:space="preserve">HC≡C•</w:t>
            </w:r>
          </w:p>
        </w:tc>
        <w:tc>
          <w:tcPr/>
          <w:p>
            <w:pPr>
              <w:pStyle w:val="Compact"/>
              <w:jc w:val="left"/>
            </w:pPr>
            <w:r>
              <w:t xml:space="preserve">133</w:t>
            </w:r>
          </w:p>
        </w:tc>
        <w:tc>
          <w:tcPr/>
          <w:p>
            <w:pPr>
              <w:pStyle w:val="Compact"/>
              <w:jc w:val="left"/>
            </w:pPr>
            <w:r>
              <w:t xml:space="preserve">−28</w:t>
            </w:r>
          </w:p>
        </w:tc>
        <w:tc>
          <w:tcPr/>
          <w:p>
            <w:pPr>
              <w:pStyle w:val="Compact"/>
              <w:jc w:val="left"/>
            </w:pPr>
            <w:r>
              <w:t xml:space="preserve">50 % s-character</w:t>
            </w:r>
          </w:p>
        </w:tc>
      </w:tr>
      <w:tr>
        <w:tc>
          <w:tcPr/>
          <w:p>
            <w:pPr>
              <w:pStyle w:val="Compact"/>
              <w:jc w:val="left"/>
            </w:pPr>
            <w:r>
              <w:t xml:space="preserve">CH</w:t>
            </w:r>
            <w:r>
              <w:rPr>
                <w:vertAlign w:val="subscript"/>
              </w:rPr>
              <w:t xml:space="preserve">3</w:t>
            </w:r>
            <w:r>
              <w:t xml:space="preserve">C(=O)• (acyl)</w:t>
            </w:r>
          </w:p>
        </w:tc>
        <w:tc>
          <w:tcPr/>
          <w:p>
            <w:pPr>
              <w:pStyle w:val="Compact"/>
              <w:jc w:val="left"/>
            </w:pPr>
            <w:r>
              <w:t xml:space="preserve">≈ 89</w:t>
            </w:r>
          </w:p>
        </w:tc>
        <w:tc>
          <w:tcPr/>
          <w:p>
            <w:pPr>
              <w:pStyle w:val="Compact"/>
              <w:jc w:val="left"/>
            </w:pPr>
            <w:r>
              <w:t xml:space="preserve">≈ 16</w:t>
            </w:r>
          </w:p>
        </w:tc>
        <w:tc>
          <w:tcPr/>
          <w:p>
            <w:pPr>
              <w:pStyle w:val="Compact"/>
              <w:jc w:val="left"/>
            </w:pPr>
            <w:r>
              <w:t xml:space="preserve">partly carbonyl-conjugated σ/π hybrid</w:t>
            </w:r>
          </w:p>
        </w:tc>
      </w:tr>
    </w:tbl>
    <w:p>
      <w:pPr>
        <w:numPr>
          <w:ilvl w:val="0"/>
          <w:numId w:val="1026"/>
        </w:numPr>
        <w:pStyle w:val="Compact"/>
      </w:pPr>
      <w:r>
        <w:rPr>
          <w:bCs/>
          <w:b/>
        </w:rPr>
        <w:t xml:space="preserve">The radical is not a charge, so both donors and acceptors stabilise it.</w:t>
      </w:r>
      <w:r>
        <w:t xml:space="preserve"> </w:t>
      </w:r>
      <w:r>
        <w:t xml:space="preserve">The</w:t>
      </w:r>
      <w:r>
        <w:t xml:space="preserve"> </w:t>
      </w:r>
      <w:r>
        <w:rPr>
          <w:iCs/>
          <w:i/>
        </w:rPr>
        <w:t xml:space="preserve">captodative</w:t>
      </w:r>
      <w:r>
        <w:t xml:space="preserve"> </w:t>
      </w:r>
      <w:r>
        <w:t xml:space="preserve">effect: a carbon carrying simultaneously an electron donor (OR, NR</w:t>
      </w:r>
      <w:r>
        <w:rPr>
          <w:vertAlign w:val="subscript"/>
        </w:rPr>
        <w:t xml:space="preserve">2</w:t>
      </w:r>
      <w:r>
        <w:t xml:space="preserve">) and an acceptor (CN, COR) is more stable than the sum of the individual effects (e.g. •C(CN)(OR)H), as both SOMO interactions apply (donor lone pair → SOMO, SOMO → acceptor π*).</w:t>
      </w:r>
    </w:p>
    <w:p>
      <w:pPr>
        <w:numPr>
          <w:ilvl w:val="0"/>
          <w:numId w:val="1026"/>
        </w:numPr>
        <w:pStyle w:val="Compact"/>
      </w:pPr>
      <w:r>
        <w:rPr>
          <w:bCs/>
          <w:b/>
        </w:rPr>
        <w:t xml:space="preserve">Why RSE for benzyl is lower than for allyl</w:t>
      </w:r>
      <w:r>
        <w:t xml:space="preserve"> </w:t>
      </w:r>
      <w:r>
        <w:t xml:space="preserve">despite more resonance forms: delocalisation into the ring costs some aromatic stabilisation energy; the experimental difference between the BDEs is small (≈ 2 kcal mol</w:t>
      </w:r>
      <w:r>
        <w:rPr>
          <w:vertAlign w:val="superscript"/>
        </w:rPr>
        <w:t xml:space="preserve">−1</w:t>
      </w:r>
      <w:r>
        <w:t xml:space="preserve">) and a JEE question that asks for the order normally expects</w:t>
      </w:r>
      <w:r>
        <w:t xml:space="preserve"> </w:t>
      </w:r>
      <w:r>
        <w:rPr>
          <w:iCs/>
          <w:i/>
        </w:rPr>
        <w:t xml:space="preserve">benzyl &gt; allyl</w:t>
      </w:r>
      <w:r>
        <w:t xml:space="preserve"> </w:t>
      </w:r>
      <w:r>
        <w:t xml:space="preserve">by the number of resonance structures (benzyl: 5 including the radical form; allyl: 2). ⚑ The data order is allyl ≈ benzyl; tell which the exam uses.</w:t>
      </w:r>
    </w:p>
    <w:p>
      <w:pPr>
        <w:numPr>
          <w:ilvl w:val="0"/>
          <w:numId w:val="1026"/>
        </w:numPr>
        <w:pStyle w:val="Compact"/>
      </w:pPr>
      <w:r>
        <w:rPr>
          <w:bCs/>
          <w:b/>
        </w:rPr>
        <w:t xml:space="preserve">Radical versus cation versus anion.</w:t>
      </w:r>
      <w:r>
        <w:t xml:space="preserve"> </w:t>
      </w:r>
      <w:r>
        <w:t xml:space="preserve">Alkyl substituents stabilise radicals (weakly) and cations (strongly) and</w:t>
      </w:r>
      <w:r>
        <w:t xml:space="preserve"> </w:t>
      </w:r>
      <w:r>
        <w:rPr>
          <w:iCs/>
          <w:i/>
        </w:rPr>
        <w:t xml:space="preserve">destabilise</w:t>
      </w:r>
      <w:r>
        <w:t xml:space="preserve"> </w:t>
      </w:r>
      <w:r>
        <w:t xml:space="preserve">anions. Resonance with π systems stabilises all three. The order of stability of alkyl radicals (3° &gt; 2° &gt; 1° &gt; CH</w:t>
      </w:r>
      <w:r>
        <w:rPr>
          <w:vertAlign w:val="subscript"/>
        </w:rPr>
        <w:t xml:space="preserve">3</w:t>
      </w:r>
      <w:r>
        <w:t xml:space="preserve">) is the same as for carbocations, but the spread is a quarter as large: ΔD = 8.5 versus ΔHCIA ≈ 40 kcal mol</w:t>
      </w:r>
      <w:r>
        <w:rPr>
          <w:vertAlign w:val="superscript"/>
        </w:rPr>
        <w:t xml:space="preserve">−1</w:t>
      </w:r>
      <w:r>
        <w:t xml:space="preserve"> </w:t>
      </w:r>
      <w:r>
        <w:t xml:space="preserve">for cations.</w:t>
      </w:r>
    </w:p>
    <w:p>
      <w:pPr>
        <w:numPr>
          <w:ilvl w:val="0"/>
          <w:numId w:val="1026"/>
        </w:numPr>
        <w:pStyle w:val="Compact"/>
      </w:pPr>
      <w:r>
        <w:rPr>
          <w:bCs/>
          <w:b/>
        </w:rPr>
        <w:t xml:space="preserve">Steric effects.</w:t>
      </w:r>
      <w:r>
        <w:t xml:space="preserve"> </w:t>
      </w:r>
      <w:r>
        <w:t xml:space="preserve">Bulky groups (t-butyl) raise radical stability by kinetic persistence (no combination): the 2,4,6-tri-t-butylphenoxyl radical, TEMPO (a nitroxide), DPPH, galvinoxyl and the triarylmethyls are persistent or even indefinitely stable. A stable radical can be bottled; a persistent radical lives long because its decay by self-reaction is slow; a transient radical decays at the diffusion limit.</w:t>
      </w:r>
    </w:p>
    <w:bookmarkStart w:id="1226" w:name="stable-and-persistent-radicals"/>
    <w:p>
      <w:pPr>
        <w:pStyle w:val="Heading3"/>
      </w:pPr>
      <w:r>
        <w:t xml:space="preserve">Stable and persistent radicals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Radical</w:t>
            </w:r>
          </w:p>
        </w:tc>
        <w:tc>
          <w:tcPr/>
          <w:p>
            <w:pPr>
              <w:pStyle w:val="Compact"/>
              <w:jc w:val="left"/>
            </w:pPr>
            <w:r>
              <w:t xml:space="preserve">Structure and why it persists</w:t>
            </w:r>
          </w:p>
        </w:tc>
        <w:tc>
          <w:tcPr/>
          <w:p>
            <w:pPr>
              <w:pStyle w:val="Compact"/>
              <w:jc w:val="left"/>
            </w:pPr>
            <w:r>
              <w:t xml:space="preserve">Use</w:t>
            </w:r>
          </w:p>
        </w:tc>
      </w:tr>
      <w:tr>
        <w:tc>
          <w:tcPr/>
          <w:p>
            <w:pPr>
              <w:pStyle w:val="Compact"/>
              <w:jc w:val="left"/>
            </w:pPr>
            <w:r>
              <w:t xml:space="preserve">Triphenylmethyl (trityl)</w:t>
            </w:r>
          </w:p>
        </w:tc>
        <w:tc>
          <w:tcPr/>
          <w:p>
            <w:pPr>
              <w:pStyle w:val="Compact"/>
              <w:jc w:val="left"/>
            </w:pPr>
            <w:r>
              <w:t xml:space="preserve">Ph</w:t>
            </w:r>
            <w:r>
              <w:rPr>
                <w:vertAlign w:val="subscript"/>
              </w:rPr>
              <w:t xml:space="preserve">3</w:t>
            </w:r>
            <w:r>
              <w:t xml:space="preserve">C•; steric hindrance to dimerisation at the central carbon; the dimer (Gomberg 1900) is a quinoid compound formed by attack at the para-carbon of one ring (≈ 2 % radical at 0.1 M, 25 °C, in benzene)</w:t>
            </w:r>
          </w:p>
        </w:tc>
        <w:tc>
          <w:tcPr/>
          <w:p>
            <w:pPr>
              <w:pStyle w:val="Compact"/>
              <w:jc w:val="left"/>
            </w:pPr>
            <w:r>
              <w:t xml:space="preserve">first radical ever observed; yellow, reversible with O</w:t>
            </w:r>
            <w:r>
              <w:rPr>
                <w:vertAlign w:val="subscript"/>
              </w:rPr>
              <w:t xml:space="preserve">2</w:t>
            </w:r>
            <w:r>
              <w:t xml:space="preserve"> </w:t>
            </w:r>
            <w:r>
              <w:t xml:space="preserve">(gives peroxide)</w:t>
            </w:r>
          </w:p>
        </w:tc>
      </w:tr>
      <w:tr>
        <w:tc>
          <w:tcPr/>
          <w:p>
            <w:pPr>
              <w:pStyle w:val="Compact"/>
              <w:jc w:val="left"/>
            </w:pPr>
            <w:r>
              <w:t xml:space="preserve">Nitroxides: TEMPO</w:t>
            </w:r>
          </w:p>
        </w:tc>
        <w:tc>
          <w:tcPr/>
          <w:p>
            <w:pPr>
              <w:pStyle w:val="Compact"/>
              <w:jc w:val="left"/>
            </w:pPr>
            <w:r>
              <w:t xml:space="preserve">2,2,6,6-tetramethylpiperidin-1-oxyl: N–O• with three-electron N∴O bond and no α-hydrogens (no disproportionation)</w:t>
            </w:r>
          </w:p>
        </w:tc>
        <w:tc>
          <w:tcPr/>
          <w:p>
            <w:pPr>
              <w:pStyle w:val="Compact"/>
              <w:jc w:val="left"/>
            </w:pPr>
            <w:r>
              <w:t xml:space="preserve">oxidation catalyst (alcohol → carbonyl), spin label, radical trap in living polymerisation (NMP)</w:t>
            </w:r>
          </w:p>
        </w:tc>
      </w:tr>
      <w:tr>
        <w:tc>
          <w:tcPr/>
          <w:p>
            <w:pPr>
              <w:pStyle w:val="Compact"/>
              <w:jc w:val="left"/>
            </w:pPr>
            <w:r>
              <w:t xml:space="preserve">DPPH</w:t>
            </w:r>
          </w:p>
        </w:tc>
        <w:tc>
          <w:tcPr/>
          <w:p>
            <w:pPr>
              <w:pStyle w:val="Compact"/>
              <w:jc w:val="left"/>
            </w:pPr>
            <w:r>
              <w:t xml:space="preserve">2,2-diphenyl-1-picrylhydrazyl: spin delocalised over the hydrazyl N–N and the picryl ring</w:t>
            </w:r>
          </w:p>
        </w:tc>
        <w:tc>
          <w:tcPr/>
          <w:p>
            <w:pPr>
              <w:pStyle w:val="Compact"/>
              <w:jc w:val="left"/>
            </w:pPr>
            <w:r>
              <w:t xml:space="preserve">radical scavenger assay; EPR standard (g = 2.0036)</w:t>
            </w:r>
          </w:p>
        </w:tc>
      </w:tr>
      <w:tr>
        <w:tc>
          <w:tcPr/>
          <w:p>
            <w:pPr>
              <w:pStyle w:val="Compact"/>
              <w:jc w:val="left"/>
            </w:pPr>
            <w:r>
              <w:t xml:space="preserve">Galvinoxyl; Fremy’s salt</w:t>
            </w:r>
          </w:p>
        </w:tc>
        <w:tc>
          <w:tcPr/>
          <w:p>
            <w:pPr>
              <w:pStyle w:val="Compact"/>
              <w:jc w:val="left"/>
            </w:pPr>
            <w:r>
              <w:t xml:space="preserve">O-centred radicals delocalised through quinone methide; (KSO</w:t>
            </w:r>
            <w:r>
              <w:rPr>
                <w:vertAlign w:val="subscript"/>
              </w:rPr>
              <w:t xml:space="preserve">3</w:t>
            </w:r>
            <w:r>
              <w:t xml:space="preserve">)</w:t>
            </w:r>
            <w:r>
              <w:rPr>
                <w:vertAlign w:val="subscript"/>
              </w:rPr>
              <w:t xml:space="preserve">2</w:t>
            </w:r>
            <w:r>
              <w:t xml:space="preserve">NO•</w:t>
            </w:r>
          </w:p>
        </w:tc>
        <w:tc>
          <w:tcPr/>
          <w:p>
            <w:pPr>
              <w:pStyle w:val="Compact"/>
              <w:jc w:val="left"/>
            </w:pPr>
            <w:r>
              <w:t xml:space="preserve">inhibitor, oxidant (Teuber reaction)</w:t>
            </w:r>
          </w:p>
        </w:tc>
      </w:tr>
      <w:tr>
        <w:tc>
          <w:tcPr/>
          <w:p>
            <w:pPr>
              <w:pStyle w:val="Compact"/>
              <w:jc w:val="left"/>
            </w:pPr>
            <w:r>
              <w:t xml:space="preserve">2,4,6-tri-t-butylphenoxyl</w:t>
            </w:r>
          </w:p>
        </w:tc>
        <w:tc>
          <w:tcPr/>
          <w:p>
            <w:pPr>
              <w:pStyle w:val="Compact"/>
              <w:jc w:val="left"/>
            </w:pPr>
            <w:r>
              <w:t xml:space="preserve">ArO•; the t-butyl groups block ortho/para coupling; green, stable for days</w:t>
            </w:r>
          </w:p>
        </w:tc>
        <w:tc>
          <w:tcPr/>
          <w:p>
            <w:pPr>
              <w:pStyle w:val="Compact"/>
              <w:jc w:val="left"/>
            </w:pPr>
            <w:r>
              <w:t xml:space="preserve">model of antioxidant radical</w:t>
            </w:r>
          </w:p>
        </w:tc>
      </w:tr>
      <w:tr>
        <w:tc>
          <w:tcPr/>
          <w:p>
            <w:pPr>
              <w:pStyle w:val="Compact"/>
              <w:jc w:val="left"/>
            </w:pPr>
            <w:r>
              <w:t xml:space="preserve">Molecular oxygen</w:t>
            </w:r>
          </w:p>
        </w:tc>
        <w:tc>
          <w:tcPr/>
          <w:p>
            <w:pPr>
              <w:pStyle w:val="Compact"/>
              <w:jc w:val="left"/>
            </w:pPr>
            <w:r>
              <w:t xml:space="preserve">triplet O</w:t>
            </w:r>
            <w:r>
              <w:rPr>
                <w:vertAlign w:val="subscript"/>
              </w:rPr>
              <w:t xml:space="preserve">2</w:t>
            </w:r>
            <w:r>
              <w:t xml:space="preserve"> </w:t>
            </w:r>
            <w:r>
              <w:t xml:space="preserve">(ground state is a diradical •O–O•)</w:t>
            </w:r>
          </w:p>
        </w:tc>
        <w:tc>
          <w:tcPr/>
          <w:p>
            <w:pPr>
              <w:pStyle w:val="Compact"/>
              <w:jc w:val="left"/>
            </w:pPr>
            <w:r>
              <w:t xml:space="preserve">traps carbon radicals at diffusion rate; inhibits radical chains and starts autoxidation</w:t>
            </w:r>
          </w:p>
        </w:tc>
      </w:tr>
      <w:tr>
        <w:tc>
          <w:tcPr/>
          <w:p>
            <w:pPr>
              <w:pStyle w:val="Compact"/>
              <w:jc w:val="left"/>
            </w:pPr>
            <w:r>
              <w:t xml:space="preserve">NO, NO</w:t>
            </w:r>
            <w:r>
              <w:rPr>
                <w:vertAlign w:val="subscript"/>
              </w:rPr>
              <w:t xml:space="preserve">2</w:t>
            </w:r>
          </w:p>
        </w:tc>
        <w:tc>
          <w:tcPr/>
          <w:p>
            <w:pPr>
              <w:pStyle w:val="Compact"/>
              <w:jc w:val="left"/>
            </w:pPr>
            <w:r>
              <w:t xml:space="preserve">odd-electron molecules; NO is a persistent radical trap</w:t>
            </w:r>
          </w:p>
        </w:tc>
        <w:tc>
          <w:tcPr/>
          <w:p>
            <w:pPr>
              <w:pStyle w:val="Compact"/>
              <w:jc w:val="left"/>
            </w:pPr>
            <w:r>
              <w:t xml:space="preserve">atmospheric chemistry, nitrosation</w:t>
            </w:r>
          </w:p>
        </w:tc>
      </w:tr>
    </w:tbl>
    <w:bookmarkEnd w:id="1226"/>
    <w:bookmarkEnd w:id="1227"/>
    <w:bookmarkStart w:id="1228" w:name="h117"/>
    <w:p>
      <w:pPr>
        <w:pStyle w:val="Heading2"/>
      </w:pPr>
      <w:r>
        <w:t xml:space="preserve">9.13 Reactivity and selectivity: the Hammond postulate for hydrogen abstraction</w:t>
      </w:r>
    </w:p>
    <w:p>
      <w:pPr>
        <w:pStyle w:val="FirstParagraph"/>
      </w:pPr>
      <w:r>
        <w:t xml:space="preserve">For X• + R–H → X–H + R•, the transition state is</w:t>
      </w:r>
      <w:r>
        <w:t xml:space="preserve"> </w:t>
      </w:r>
      <w:r>
        <w:rPr>
          <w:iCs/>
          <w:i/>
        </w:rPr>
        <w:t xml:space="preserve">early</w:t>
      </w:r>
      <w:r>
        <w:t xml:space="preserve"> </w:t>
      </w:r>
      <w:r>
        <w:t xml:space="preserve">(reactant-like) when the step is strongly exothermic and</w:t>
      </w:r>
      <w:r>
        <w:t xml:space="preserve"> </w:t>
      </w:r>
      <w:r>
        <w:rPr>
          <w:iCs/>
          <w:i/>
        </w:rPr>
        <w:t xml:space="preserve">late</w:t>
      </w:r>
      <w:r>
        <w:t xml:space="preserve"> </w:t>
      </w:r>
      <w:r>
        <w:t xml:space="preserve">(product-like) when it is endothermic (Hammond). A late TS has substantial radical character on carbon, so the stability of R• is felt strongly in the activation energy; an early TS barely feels it. Hence the more reactive reagent is the less selective.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Halogen radical</w:t>
            </w:r>
          </w:p>
        </w:tc>
        <w:tc>
          <w:tcPr/>
          <w:p>
            <w:pPr>
              <w:pStyle w:val="Compact"/>
              <w:jc w:val="left"/>
            </w:pPr>
            <w:r>
              <w:t xml:space="preserve">ΔH (kcal mol</w:t>
            </w:r>
            <w:r>
              <w:rPr>
                <w:vertAlign w:val="superscript"/>
              </w:rPr>
              <w:t xml:space="preserve">−1</w:t>
            </w:r>
            <w:r>
              <w:t xml:space="preserve">) for CH</w:t>
            </w:r>
            <w:r>
              <w:rPr>
                <w:vertAlign w:val="subscript"/>
              </w:rPr>
              <w:t xml:space="preserve">4</w:t>
            </w:r>
          </w:p>
        </w:tc>
        <w:tc>
          <w:tcPr/>
          <w:p>
            <w:pPr>
              <w:pStyle w:val="Compact"/>
              <w:jc w:val="left"/>
            </w:pPr>
            <w:r>
              <w:t xml:space="preserve">E</w:t>
            </w:r>
            <w:r>
              <w:rPr>
                <w:vertAlign w:val="subscript"/>
              </w:rPr>
              <w:t xml:space="preserve">a</w:t>
            </w:r>
            <w:r>
              <w:t xml:space="preserve"> </w:t>
            </w:r>
            <w:r>
              <w:t xml:space="preserve">for CH</w:t>
            </w:r>
            <w:r>
              <w:rPr>
                <w:vertAlign w:val="subscript"/>
              </w:rPr>
              <w:t xml:space="preserve">4</w:t>
            </w:r>
          </w:p>
        </w:tc>
        <w:tc>
          <w:tcPr/>
          <w:p>
            <w:pPr>
              <w:pStyle w:val="Compact"/>
              <w:jc w:val="left"/>
            </w:pPr>
            <w:r>
              <w:t xml:space="preserve">TS</w:t>
            </w:r>
          </w:p>
        </w:tc>
        <w:tc>
          <w:tcPr/>
          <w:p>
            <w:pPr>
              <w:pStyle w:val="Compact"/>
              <w:jc w:val="left"/>
            </w:pPr>
            <w:r>
              <w:t xml:space="preserve">Relative rate per H: 1° : 2° : 3°</w:t>
            </w:r>
          </w:p>
        </w:tc>
        <w:tc>
          <w:tcPr/>
          <w:p>
            <w:pPr>
              <w:pStyle w:val="Compact"/>
              <w:jc w:val="left"/>
            </w:pPr>
            <w:r>
              <w:t xml:space="preserve">Selectivity</w:t>
            </w:r>
          </w:p>
        </w:tc>
      </w:tr>
      <w:tr>
        <w:tc>
          <w:tcPr/>
          <w:p>
            <w:pPr>
              <w:pStyle w:val="Compact"/>
              <w:jc w:val="left"/>
            </w:pPr>
            <w:r>
              <w:t xml:space="preserve">F•</w:t>
            </w:r>
          </w:p>
        </w:tc>
        <w:tc>
          <w:tcPr/>
          <w:p>
            <w:pPr>
              <w:pStyle w:val="Compact"/>
              <w:jc w:val="left"/>
            </w:pPr>
            <w:r>
              <w:t xml:space="preserve">−32</w:t>
            </w:r>
          </w:p>
        </w:tc>
        <w:tc>
          <w:tcPr/>
          <w:p>
            <w:pPr>
              <w:pStyle w:val="Compact"/>
              <w:jc w:val="left"/>
            </w:pPr>
            <w:r>
              <w:t xml:space="preserve">≈ 1</w:t>
            </w:r>
          </w:p>
        </w:tc>
        <w:tc>
          <w:tcPr/>
          <w:p>
            <w:pPr>
              <w:pStyle w:val="Compact"/>
              <w:jc w:val="left"/>
            </w:pPr>
            <w:r>
              <w:t xml:space="preserve">very early</w:t>
            </w:r>
          </w:p>
        </w:tc>
        <w:tc>
          <w:tcPr/>
          <w:p>
            <w:pPr>
              <w:pStyle w:val="Compact"/>
              <w:jc w:val="left"/>
            </w:pPr>
            <w:r>
              <w:t xml:space="preserve">1 : 1.2 : 1.4 (25 °C)</w:t>
            </w:r>
          </w:p>
        </w:tc>
        <w:tc>
          <w:tcPr/>
          <w:p>
            <w:pPr>
              <w:pStyle w:val="Compact"/>
              <w:jc w:val="left"/>
            </w:pPr>
            <w:r>
              <w:t xml:space="preserve">almost none</w:t>
            </w:r>
          </w:p>
        </w:tc>
      </w:tr>
      <w:tr>
        <w:tc>
          <w:tcPr/>
          <w:p>
            <w:pPr>
              <w:pStyle w:val="Compact"/>
              <w:jc w:val="left"/>
            </w:pPr>
            <w:r>
              <w:t xml:space="preserve">Cl•</w:t>
            </w:r>
          </w:p>
        </w:tc>
        <w:tc>
          <w:tcPr/>
          <w:p>
            <w:pPr>
              <w:pStyle w:val="Compact"/>
              <w:jc w:val="left"/>
            </w:pPr>
            <w:r>
              <w:t xml:space="preserve">+1</w:t>
            </w:r>
          </w:p>
        </w:tc>
        <w:tc>
          <w:tcPr/>
          <w:p>
            <w:pPr>
              <w:pStyle w:val="Compact"/>
              <w:jc w:val="left"/>
            </w:pPr>
            <w:r>
              <w:t xml:space="preserve">3.8</w:t>
            </w:r>
          </w:p>
        </w:tc>
        <w:tc>
          <w:tcPr/>
          <w:p>
            <w:pPr>
              <w:pStyle w:val="Compact"/>
              <w:jc w:val="left"/>
            </w:pPr>
            <w:r>
              <w:t xml:space="preserve">early</w:t>
            </w:r>
          </w:p>
        </w:tc>
        <w:tc>
          <w:tcPr/>
          <w:p>
            <w:pPr>
              <w:pStyle w:val="Compact"/>
              <w:jc w:val="left"/>
            </w:pPr>
            <w:r>
              <w:t xml:space="preserve">1 : 3.8 : 5.0 (25 °C)</w:t>
            </w:r>
          </w:p>
        </w:tc>
        <w:tc>
          <w:tcPr/>
          <w:p>
            <w:pPr>
              <w:pStyle w:val="Compact"/>
              <w:jc w:val="left"/>
            </w:pPr>
            <w:r>
              <w:t xml:space="preserve">low</w:t>
            </w:r>
          </w:p>
        </w:tc>
      </w:tr>
      <w:tr>
        <w:tc>
          <w:tcPr/>
          <w:p>
            <w:pPr>
              <w:pStyle w:val="Compact"/>
              <w:jc w:val="left"/>
            </w:pPr>
            <w:r>
              <w:t xml:space="preserve">Br•</w:t>
            </w:r>
          </w:p>
        </w:tc>
        <w:tc>
          <w:tcPr/>
          <w:p>
            <w:pPr>
              <w:pStyle w:val="Compact"/>
              <w:jc w:val="left"/>
            </w:pPr>
            <w:r>
              <w:t xml:space="preserve">+17</w:t>
            </w:r>
          </w:p>
        </w:tc>
        <w:tc>
          <w:tcPr/>
          <w:p>
            <w:pPr>
              <w:pStyle w:val="Compact"/>
              <w:jc w:val="left"/>
            </w:pPr>
            <w:r>
              <w:t xml:space="preserve">18</w:t>
            </w:r>
          </w:p>
        </w:tc>
        <w:tc>
          <w:tcPr/>
          <w:p>
            <w:pPr>
              <w:pStyle w:val="Compact"/>
              <w:jc w:val="left"/>
            </w:pPr>
            <w:r>
              <w:t xml:space="preserve">late</w:t>
            </w:r>
          </w:p>
        </w:tc>
        <w:tc>
          <w:tcPr/>
          <w:p>
            <w:pPr>
              <w:pStyle w:val="Compact"/>
              <w:jc w:val="left"/>
            </w:pPr>
            <w:r>
              <w:t xml:space="preserve">1 : 82 : 1640 (127 °C)</w:t>
            </w:r>
          </w:p>
        </w:tc>
        <w:tc>
          <w:tcPr/>
          <w:p>
            <w:pPr>
              <w:pStyle w:val="Compact"/>
              <w:jc w:val="left"/>
            </w:pPr>
            <w:r>
              <w:t xml:space="preserve">very high</w:t>
            </w:r>
          </w:p>
        </w:tc>
      </w:tr>
      <w:tr>
        <w:tc>
          <w:tcPr/>
          <w:p>
            <w:pPr>
              <w:pStyle w:val="Compact"/>
              <w:jc w:val="left"/>
            </w:pPr>
            <w:r>
              <w:t xml:space="preserve">I•</w:t>
            </w:r>
          </w:p>
        </w:tc>
        <w:tc>
          <w:tcPr/>
          <w:p>
            <w:pPr>
              <w:pStyle w:val="Compact"/>
              <w:jc w:val="left"/>
            </w:pPr>
            <w:r>
              <w:t xml:space="preserve">+34</w:t>
            </w:r>
          </w:p>
        </w:tc>
        <w:tc>
          <w:tcPr/>
          <w:p>
            <w:pPr>
              <w:pStyle w:val="Compact"/>
              <w:jc w:val="left"/>
            </w:pPr>
            <w:r>
              <w:t xml:space="preserve">≈ 34</w:t>
            </w:r>
          </w:p>
        </w:tc>
        <w:tc>
          <w:tcPr/>
          <w:p>
            <w:pPr>
              <w:pStyle w:val="Compact"/>
              <w:jc w:val="left"/>
            </w:pPr>
            <w:r>
              <w:t xml:space="preserve">very late</w:t>
            </w:r>
          </w:p>
        </w:tc>
        <w:tc>
          <w:tcPr/>
          <w:p>
            <w:pPr>
              <w:pStyle w:val="Compact"/>
              <w:jc w:val="left"/>
            </w:pPr>
            <w:r>
              <w:t xml:space="preserve">H abstraction does not occur</w:t>
            </w:r>
          </w:p>
        </w:tc>
        <w:tc>
          <w:tcPr/>
          <w:p>
            <w:pPr>
              <w:pStyle w:val="Compact"/>
              <w:jc w:val="left"/>
            </w:pPr>
            <w:r>
              <w:t xml:space="preserve">—</w:t>
            </w:r>
          </w:p>
        </w:tc>
      </w:tr>
    </w:tbl>
    <w:p>
      <w:pPr>
        <w:numPr>
          <w:ilvl w:val="0"/>
          <w:numId w:val="1027"/>
        </w:numPr>
        <w:pStyle w:val="Compact"/>
      </w:pPr>
      <w:r>
        <w:rPr>
          <w:bCs/>
          <w:b/>
        </w:rPr>
        <w:t xml:space="preserve">Product distribution</w:t>
      </w:r>
      <w:r>
        <w:t xml:space="preserve"> </w:t>
      </w:r>
      <w:r>
        <w:t xml:space="preserve">= (number of H of that type) × (relative reactivity) / Σ. Propane + Cl</w:t>
      </w:r>
      <w:r>
        <w:rPr>
          <w:vertAlign w:val="subscript"/>
        </w:rPr>
        <w:t xml:space="preserve">2</w:t>
      </w:r>
      <w:r>
        <w:t xml:space="preserve">/hν: 6 × 1 = 6 (1-chloro) versus 2 × 3.8 = 7.6 (2-chloro) → 44 : 56. Isobutane + Cl</w:t>
      </w:r>
      <w:r>
        <w:rPr>
          <w:vertAlign w:val="subscript"/>
        </w:rPr>
        <w:t xml:space="preserve">2</w:t>
      </w:r>
      <w:r>
        <w:t xml:space="preserve">: 9 × 1 = 9 versus 1 × 5.0 = 5 → 64 : 36 (primary chloride is the major product). Isobutane + Br</w:t>
      </w:r>
      <w:r>
        <w:rPr>
          <w:vertAlign w:val="subscript"/>
        </w:rPr>
        <w:t xml:space="preserve">2</w:t>
      </w:r>
      <w:r>
        <w:t xml:space="preserve">: 9 × 1 versus 1 × 1640 → &gt; 99 % tert-butyl bromide. Butane + Br</w:t>
      </w:r>
      <w:r>
        <w:rPr>
          <w:vertAlign w:val="subscript"/>
        </w:rPr>
        <w:t xml:space="preserve">2</w:t>
      </w:r>
      <w:r>
        <w:t xml:space="preserve">: 6 × 1 versus 4 × 82 → 98 % 2-bromobutane.</w:t>
      </w:r>
    </w:p>
    <w:p>
      <w:pPr>
        <w:numPr>
          <w:ilvl w:val="0"/>
          <w:numId w:val="1027"/>
        </w:numPr>
        <w:pStyle w:val="Compact"/>
      </w:pPr>
      <w:r>
        <w:rPr>
          <w:bCs/>
          <w:b/>
        </w:rPr>
        <w:t xml:space="preserve">Bromine is selective because the first step is endothermic:</w:t>
      </w:r>
      <w:r>
        <w:t xml:space="preserve"> </w:t>
      </w:r>
      <w:r>
        <w:t xml:space="preserve">the TS resembles R•, so the energy difference between 1°, 2° and 3° radicals (≈ 2–3 kcal mol</w:t>
      </w:r>
      <w:r>
        <w:rPr>
          <w:vertAlign w:val="superscript"/>
        </w:rPr>
        <w:t xml:space="preserve">−1</w:t>
      </w:r>
      <w:r>
        <w:t xml:space="preserve">) appears almost fully in ΔE</w:t>
      </w:r>
      <w:r>
        <w:rPr>
          <w:vertAlign w:val="subscript"/>
        </w:rPr>
        <w:t xml:space="preserve">a</w:t>
      </w:r>
      <w:r>
        <w:t xml:space="preserve">.</w:t>
      </w:r>
    </w:p>
    <w:p>
      <w:pPr>
        <w:numPr>
          <w:ilvl w:val="0"/>
          <w:numId w:val="1027"/>
        </w:numPr>
        <w:pStyle w:val="Compact"/>
      </w:pPr>
      <w:r>
        <w:rPr>
          <w:bCs/>
          <w:b/>
        </w:rPr>
        <w:t xml:space="preserve">Chlorine is less selective for two reasons:</w:t>
      </w:r>
      <w:r>
        <w:t xml:space="preserve"> </w:t>
      </w:r>
      <w:r>
        <w:t xml:space="preserve">an early TS (low E</w:t>
      </w:r>
      <w:r>
        <w:rPr>
          <w:vertAlign w:val="subscript"/>
        </w:rPr>
        <w:t xml:space="preserve">a</w:t>
      </w:r>
      <w:r>
        <w:t xml:space="preserve">) and a high collision-controlled rate. In solvents that complex Cl• (benzene, CS</w:t>
      </w:r>
      <w:r>
        <w:rPr>
          <w:vertAlign w:val="subscript"/>
        </w:rPr>
        <w:t xml:space="preserve">2</w:t>
      </w:r>
      <w:r>
        <w:t xml:space="preserve">, alkenes) the Cl•–π complex is more selective (3° : 1° rises from 5 to 50 in 8 M benzene).</w:t>
      </w:r>
    </w:p>
    <w:p>
      <w:pPr>
        <w:numPr>
          <w:ilvl w:val="0"/>
          <w:numId w:val="1027"/>
        </w:numPr>
        <w:pStyle w:val="Compact"/>
      </w:pPr>
      <w:r>
        <w:rPr>
          <w:bCs/>
          <w:b/>
        </w:rPr>
        <w:t xml:space="preserve">Polar effects.</w:t>
      </w:r>
      <w:r>
        <w:t xml:space="preserve"> </w:t>
      </w:r>
      <w:r>
        <w:t xml:space="preserve">The TS has charge-transfer character: Cl• (electrophilic) prefers electron-rich C–H and avoids H on carbons bearing EWG: chlorination of CH</w:t>
      </w:r>
      <w:r>
        <w:rPr>
          <w:vertAlign w:val="subscript"/>
        </w:rPr>
        <w:t xml:space="preserve">3</w:t>
      </w:r>
      <w:r>
        <w:t xml:space="preserve">CH</w:t>
      </w:r>
      <w:r>
        <w:rPr>
          <w:vertAlign w:val="subscript"/>
        </w:rPr>
        <w:t xml:space="preserve">2</w:t>
      </w:r>
      <w:r>
        <w:t xml:space="preserve">COCl gives mainly the β-chloride (CH</w:t>
      </w:r>
      <w:r>
        <w:rPr>
          <w:vertAlign w:val="subscript"/>
        </w:rPr>
        <w:t xml:space="preserve">3</w:t>
      </w:r>
      <w:r>
        <w:t xml:space="preserve">CHClCOCl is minor), and chlorination of 1-chloropropane gives 1,2-, 1,3- and 1,1-dichloro products in a ratio 50 : 30 : 10 : 10 (approx.), not statistical. Bromine radical is even more discriminating and reacts with toluene at the benzylic position at least 10</w:t>
      </w:r>
      <w:r>
        <w:rPr>
          <w:vertAlign w:val="superscript"/>
        </w:rPr>
        <w:t xml:space="preserve">5</w:t>
      </w:r>
      <w:r>
        <w:t xml:space="preserve"> </w:t>
      </w:r>
      <w:r>
        <w:t xml:space="preserve">times faster than with methane.</w:t>
      </w:r>
    </w:p>
    <w:p>
      <w:pPr>
        <w:numPr>
          <w:ilvl w:val="0"/>
          <w:numId w:val="1027"/>
        </w:numPr>
        <w:pStyle w:val="Compact"/>
      </w:pPr>
      <w:r>
        <w:rPr>
          <w:bCs/>
          <w:b/>
        </w:rPr>
        <w:t xml:space="preserve">Isotope effects.</w:t>
      </w:r>
      <w:r>
        <w:t xml:space="preserve"> </w:t>
      </w:r>
      <w:r>
        <w:t xml:space="preserve">k</w:t>
      </w:r>
      <w:r>
        <w:rPr>
          <w:vertAlign w:val="subscript"/>
        </w:rPr>
        <w:t xml:space="preserve">H</w:t>
      </w:r>
      <w:r>
        <w:t xml:space="preserve">/k</w:t>
      </w:r>
      <w:r>
        <w:rPr>
          <w:vertAlign w:val="subscript"/>
        </w:rPr>
        <w:t xml:space="preserve">D</w:t>
      </w:r>
      <w:r>
        <w:t xml:space="preserve"> </w:t>
      </w:r>
      <w:r>
        <w:t xml:space="preserve">for H abstraction: Cl• ≈ 1.3–1.5 (small, early TS, little C–H stretching), Br• ≈ 4.6 (large, late TS), but the free energy of the abstracted C–H dominates. A competition experiment between C</w:t>
      </w:r>
      <w:r>
        <w:rPr>
          <w:vertAlign w:val="subscript"/>
        </w:rPr>
        <w:t xml:space="preserve">6</w:t>
      </w:r>
      <w:r>
        <w:t xml:space="preserve">H</w:t>
      </w:r>
      <w:r>
        <w:rPr>
          <w:vertAlign w:val="subscript"/>
        </w:rPr>
        <w:t xml:space="preserve">5</w:t>
      </w:r>
      <w:r>
        <w:t xml:space="preserve">CH</w:t>
      </w:r>
      <w:r>
        <w:rPr>
          <w:vertAlign w:val="subscript"/>
        </w:rPr>
        <w:t xml:space="preserve">3</w:t>
      </w:r>
      <w:r>
        <w:t xml:space="preserve"> </w:t>
      </w:r>
      <w:r>
        <w:t xml:space="preserve">and C</w:t>
      </w:r>
      <w:r>
        <w:rPr>
          <w:vertAlign w:val="subscript"/>
        </w:rPr>
        <w:t xml:space="preserve">6</w:t>
      </w:r>
      <w:r>
        <w:t xml:space="preserve">H</w:t>
      </w:r>
      <w:r>
        <w:rPr>
          <w:vertAlign w:val="subscript"/>
        </w:rPr>
        <w:t xml:space="preserve">5</w:t>
      </w:r>
      <w:r>
        <w:t xml:space="preserve">CD</w:t>
      </w:r>
      <w:r>
        <w:rPr>
          <w:vertAlign w:val="subscript"/>
        </w:rPr>
        <w:t xml:space="preserve">3</w:t>
      </w:r>
      <w:r>
        <w:t xml:space="preserve"> </w:t>
      </w:r>
      <w:r>
        <w:t xml:space="preserve">brominated with NBS gives k</w:t>
      </w:r>
      <w:r>
        <w:rPr>
          <w:vertAlign w:val="subscript"/>
        </w:rPr>
        <w:t xml:space="preserve">H</w:t>
      </w:r>
      <w:r>
        <w:t xml:space="preserve">/k</w:t>
      </w:r>
      <w:r>
        <w:rPr>
          <w:vertAlign w:val="subscript"/>
        </w:rPr>
        <w:t xml:space="preserve">D</w:t>
      </w:r>
      <w:r>
        <w:t xml:space="preserve"> </w:t>
      </w:r>
      <w:r>
        <w:t xml:space="preserve">= 4.9, proving C–H cleavage is rate-determining and Br• (not Br</w:t>
      </w:r>
      <w:r>
        <w:rPr>
          <w:vertAlign w:val="subscript"/>
        </w:rPr>
        <w:t xml:space="preserve">2</w:t>
      </w:r>
      <w:r>
        <w:t xml:space="preserve"> </w:t>
      </w:r>
      <w:r>
        <w:t xml:space="preserve">ionic path) is the chain carrier.</w:t>
      </w:r>
    </w:p>
    <w:p>
      <w:pPr>
        <w:numPr>
          <w:ilvl w:val="0"/>
          <w:numId w:val="1027"/>
        </w:numPr>
        <w:pStyle w:val="Compact"/>
      </w:pPr>
      <w:r>
        <w:rPr>
          <w:bCs/>
          <w:b/>
        </w:rPr>
        <w:t xml:space="preserve">Why fluorination and iodination are not used:</w:t>
      </w:r>
      <w:r>
        <w:t xml:space="preserve"> </w:t>
      </w:r>
      <w:r>
        <w:t xml:space="preserve">F</w:t>
      </w:r>
      <w:r>
        <w:rPr>
          <w:vertAlign w:val="subscript"/>
        </w:rPr>
        <w:t xml:space="preserve">2</w:t>
      </w:r>
      <w:r>
        <w:t xml:space="preserve"> </w:t>
      </w:r>
      <w:r>
        <w:t xml:space="preserve">reacts violently (the C–H abstraction is −32 kcal mol</w:t>
      </w:r>
      <w:r>
        <w:rPr>
          <w:vertAlign w:val="superscript"/>
        </w:rPr>
        <w:t xml:space="preserve">−1</w:t>
      </w:r>
      <w:r>
        <w:t xml:space="preserve">, and homolysis of F</w:t>
      </w:r>
      <w:r>
        <w:rPr>
          <w:vertAlign w:val="subscript"/>
        </w:rPr>
        <w:t xml:space="preserve">2</w:t>
      </w:r>
      <w:r>
        <w:t xml:space="preserve"> </w:t>
      </w:r>
      <w:r>
        <w:t xml:space="preserve">needs only 38), leading to C–C cleavage; with I</w:t>
      </w:r>
      <w:r>
        <w:rPr>
          <w:vertAlign w:val="subscript"/>
        </w:rPr>
        <w:t xml:space="preserve">2</w:t>
      </w:r>
      <w:r>
        <w:t xml:space="preserve"> </w:t>
      </w:r>
      <w:r>
        <w:t xml:space="preserve">the second step is fine but the first (I• + R–H → HI + R•) is +34 kcal mol</w:t>
      </w:r>
      <w:r>
        <w:rPr>
          <w:vertAlign w:val="superscript"/>
        </w:rPr>
        <w:t xml:space="preserve">−1</w:t>
      </w:r>
      <w:r>
        <w:t xml:space="preserve"> </w:t>
      </w:r>
      <w:r>
        <w:t xml:space="preserve">uphill, and HI reduces the alkyl iodide back to RH (RI + HI ⇌ RH + I</w:t>
      </w:r>
      <w:r>
        <w:rPr>
          <w:vertAlign w:val="subscript"/>
        </w:rPr>
        <w:t xml:space="preserve">2</w:t>
      </w:r>
      <w:r>
        <w:t xml:space="preserve">), so iodoalkanes are made by halide exchange (Finkelstein) rather than radical iodination.</w:t>
      </w:r>
    </w:p>
    <w:bookmarkEnd w:id="1228"/>
    <w:bookmarkStart w:id="1229" w:name="h118"/>
    <w:p>
      <w:pPr>
        <w:pStyle w:val="Heading2"/>
      </w:pPr>
      <w:r>
        <w:t xml:space="preserve">9.14 Radical addition to C=C; regiochemistry, polarity and Baldwin–Beckwith rules</w:t>
      </w:r>
    </w:p>
    <w:p>
      <w:pPr>
        <w:numPr>
          <w:ilvl w:val="0"/>
          <w:numId w:val="1028"/>
        </w:numPr>
        <w:pStyle w:val="Compact"/>
      </w:pPr>
      <w:r>
        <w:rPr>
          <w:bCs/>
          <w:b/>
        </w:rPr>
        <w:t xml:space="preserve">Regiochemistry.</w:t>
      </w:r>
      <w:r>
        <w:t xml:space="preserve"> </w:t>
      </w:r>
      <w:r>
        <w:t xml:space="preserve">A radical X• adds to the less hindered carbon of a C=C so that the new radical is the more stable one (benzylic, allylic, tertiary, α to C=O). Addition to styrene occurs at CH</w:t>
      </w:r>
      <w:r>
        <w:rPr>
          <w:vertAlign w:val="subscript"/>
        </w:rPr>
        <w:t xml:space="preserve">2</w:t>
      </w:r>
      <w:r>
        <w:t xml:space="preserve">; addition to methyl acrylate at CH</w:t>
      </w:r>
      <w:r>
        <w:rPr>
          <w:vertAlign w:val="subscript"/>
        </w:rPr>
        <w:t xml:space="preserve">2</w:t>
      </w:r>
      <w:r>
        <w:t xml:space="preserve"> </w:t>
      </w:r>
      <w:r>
        <w:t xml:space="preserve">(giving the α-ester radical); to 1,3-butadiene at C-1 (giving the allylic radical).</w:t>
      </w:r>
    </w:p>
    <w:p>
      <w:pPr>
        <w:numPr>
          <w:ilvl w:val="0"/>
          <w:numId w:val="1028"/>
        </w:numPr>
        <w:pStyle w:val="Compact"/>
      </w:pPr>
      <w:r>
        <w:rPr>
          <w:bCs/>
          <w:b/>
        </w:rPr>
        <w:t xml:space="preserve">Polar effects in radical addition.</w:t>
      </w:r>
      <w:r>
        <w:t xml:space="preserve"> </w:t>
      </w:r>
      <w:r>
        <w:t xml:space="preserve">Nucleophilic radicals (alkyl, α-hydroxyalkyl, α-aminoalkyl) add faster to electron-poor alkenes (acrylonitrile, acrylates), electrophilic radicals (•CF</w:t>
      </w:r>
      <w:r>
        <w:rPr>
          <w:vertAlign w:val="subscript"/>
        </w:rPr>
        <w:t xml:space="preserve">3</w:t>
      </w:r>
      <w:r>
        <w:t xml:space="preserve">, •CCl</w:t>
      </w:r>
      <w:r>
        <w:rPr>
          <w:vertAlign w:val="subscript"/>
        </w:rPr>
        <w:t xml:space="preserve">3</w:t>
      </w:r>
      <w:r>
        <w:t xml:space="preserve">, Br•, RS•, malonyl radicals) add faster to electron-rich alkenes (vinyl ethers, enamines). This ‘polar effect’ explains copolymerisation behaviour: styrene (donor) and maleic anhydride (acceptor) copolymerise in strict alternation.</w:t>
      </w:r>
    </w:p>
    <w:p>
      <w:pPr>
        <w:numPr>
          <w:ilvl w:val="0"/>
          <w:numId w:val="1028"/>
        </w:numPr>
        <w:pStyle w:val="Compact"/>
      </w:pPr>
      <w:r>
        <w:rPr>
          <w:bCs/>
          <w:b/>
        </w:rPr>
        <w:t xml:space="preserve">Thiyl, bromine, and CCl</w:t>
      </w:r>
      <w:r>
        <w:rPr>
          <w:vertAlign w:val="subscript"/>
          <w:bCs/>
          <w:b/>
        </w:rPr>
        <w:t xml:space="preserve">3</w:t>
      </w:r>
      <w:r>
        <w:rPr>
          <w:bCs/>
          <w:b/>
        </w:rPr>
        <w:t xml:space="preserve"> </w:t>
      </w:r>
      <w:r>
        <w:rPr>
          <w:bCs/>
          <w:b/>
        </w:rPr>
        <w:t xml:space="preserve">addition</w:t>
      </w:r>
      <w:r>
        <w:t xml:space="preserve">: Br• and RS• add reversibly; the equilibrium allows cis→trans isomerisation of alkenes by catalytic Br• or RS• (add–rotate–eliminate), the basis of the trans-fat formation and the Z/E isomerisation of oleic to elaidic acid. CBrCl</w:t>
      </w:r>
      <w:r>
        <w:rPr>
          <w:vertAlign w:val="subscript"/>
        </w:rPr>
        <w:t xml:space="preserve">3</w:t>
      </w:r>
      <w:r>
        <w:t xml:space="preserve"> </w:t>
      </w:r>
      <w:r>
        <w:t xml:space="preserve">and CCl</w:t>
      </w:r>
      <w:r>
        <w:rPr>
          <w:vertAlign w:val="subscript"/>
        </w:rPr>
        <w:t xml:space="preserve">4</w:t>
      </w:r>
      <w:r>
        <w:t xml:space="preserve"> </w:t>
      </w:r>
      <w:r>
        <w:t xml:space="preserve">add across alkenes by chain: Cl</w:t>
      </w:r>
      <w:r>
        <w:rPr>
          <w:vertAlign w:val="subscript"/>
        </w:rPr>
        <w:t xml:space="preserve">3</w:t>
      </w:r>
      <w:r>
        <w:t xml:space="preserve">C• + CH</w:t>
      </w:r>
      <w:r>
        <w:rPr>
          <w:vertAlign w:val="subscript"/>
        </w:rPr>
        <w:t xml:space="preserve">2</w:t>
      </w:r>
      <w:r>
        <w:t xml:space="preserve">=CHR → Cl</w:t>
      </w:r>
      <w:r>
        <w:rPr>
          <w:vertAlign w:val="subscript"/>
        </w:rPr>
        <w:t xml:space="preserve">3</w:t>
      </w:r>
      <w:r>
        <w:t xml:space="preserve">C–CH</w:t>
      </w:r>
      <w:r>
        <w:rPr>
          <w:vertAlign w:val="subscript"/>
        </w:rPr>
        <w:t xml:space="preserve">2</w:t>
      </w:r>
      <w:r>
        <w:t xml:space="preserve">–C•HR, which abstracts Br (from CBrCl</w:t>
      </w:r>
      <w:r>
        <w:rPr>
          <w:vertAlign w:val="subscript"/>
        </w:rPr>
        <w:t xml:space="preserve">3</w:t>
      </w:r>
      <w:r>
        <w:t xml:space="preserve">) to give Cl</w:t>
      </w:r>
      <w:r>
        <w:rPr>
          <w:vertAlign w:val="subscript"/>
        </w:rPr>
        <w:t xml:space="preserve">3</w:t>
      </w:r>
      <w:r>
        <w:t xml:space="preserve">C–CH</w:t>
      </w:r>
      <w:r>
        <w:rPr>
          <w:vertAlign w:val="subscript"/>
        </w:rPr>
        <w:t xml:space="preserve">2</w:t>
      </w:r>
      <w:r>
        <w:t xml:space="preserve">–CHBr–R (Kharasch addition).</w:t>
      </w:r>
    </w:p>
    <w:p>
      <w:pPr>
        <w:numPr>
          <w:ilvl w:val="0"/>
          <w:numId w:val="1028"/>
        </w:numPr>
        <w:pStyle w:val="Compact"/>
      </w:pPr>
      <w:r>
        <w:rPr>
          <w:bCs/>
          <w:b/>
        </w:rPr>
        <w:t xml:space="preserve">Anti-Markovnikov addition of HBr (peroxide effect).</w:t>
      </w:r>
      <w:r>
        <w:t xml:space="preserve"> </w:t>
      </w:r>
      <w:r>
        <w:t xml:space="preserve">Only HBr adds by the radical chain: HCl is too strong an H-donor bond (103 kcal mol</w:t>
      </w:r>
      <w:r>
        <w:rPr>
          <w:vertAlign w:val="superscript"/>
        </w:rPr>
        <w:t xml:space="preserve">−1</w:t>
      </w:r>
      <w:r>
        <w:t xml:space="preserve">; the step R• + H–Cl is endothermic by ≈ 4–7); HI adds to the alkene, but I• then adds reversibly and is too unreactive (I• + alkene is endothermic, ΔH ≈ +4): the chain does not propagate. HBr is the only hydrogen halide for which both propagation steps are exothermic or thermoneutral (Br• + alkene ≈ −5, R• + HBr ≈ −8 to −10 kcal mol</w:t>
      </w:r>
      <w:r>
        <w:rPr>
          <w:vertAlign w:val="superscript"/>
        </w:rPr>
        <w:t xml:space="preserve">−1</w:t>
      </w:r>
      <w:r>
        <w:t xml:space="preserve">).</w:t>
      </w:r>
    </w:p>
    <w:p>
      <w:pPr>
        <w:numPr>
          <w:ilvl w:val="0"/>
          <w:numId w:val="1028"/>
        </w:numPr>
        <w:pStyle w:val="Compact"/>
      </w:pPr>
      <w:r>
        <w:rPr>
          <w:bCs/>
          <w:b/>
        </w:rPr>
        <w:t xml:space="preserve">Cyclisation of ω-alkenyl radicals (Baldwin–Beckwith).</w:t>
      </w:r>
      <w:r>
        <w:t xml:space="preserve"> </w:t>
      </w:r>
      <w:r>
        <w:t xml:space="preserve">The 5-hexenyl radical cyclises 5-</w:t>
      </w:r>
      <w:r>
        <w:rPr>
          <w:iCs/>
          <w:i/>
        </w:rPr>
        <w:t xml:space="preserve">exo</w:t>
      </w:r>
      <w:r>
        <w:t xml:space="preserve"> </w:t>
      </w:r>
      <w:r>
        <w:t xml:space="preserve">(k ≈ 2 × 10</w:t>
      </w:r>
      <w:r>
        <w:rPr>
          <w:vertAlign w:val="superscript"/>
        </w:rPr>
        <w:t xml:space="preserve">5</w:t>
      </w:r>
      <w:r>
        <w:t xml:space="preserve"> </w:t>
      </w:r>
      <w:r>
        <w:t xml:space="preserve">s</w:t>
      </w:r>
      <w:r>
        <w:rPr>
          <w:vertAlign w:val="superscript"/>
        </w:rPr>
        <w:t xml:space="preserve">−1</w:t>
      </w:r>
      <w:r>
        <w:t xml:space="preserve"> </w:t>
      </w:r>
      <w:r>
        <w:t xml:space="preserve">at 25 °C) in preference to 6-</w:t>
      </w:r>
      <w:r>
        <w:rPr>
          <w:iCs/>
          <w:i/>
        </w:rPr>
        <w:t xml:space="preserve">endo</w:t>
      </w:r>
      <w:r>
        <w:t xml:space="preserve"> </w:t>
      </w:r>
      <w:r>
        <w:t xml:space="preserve">(k ≈ 4 × 10</w:t>
      </w:r>
      <w:r>
        <w:rPr>
          <w:vertAlign w:val="superscript"/>
        </w:rPr>
        <w:t xml:space="preserve">3</w:t>
      </w:r>
      <w:r>
        <w:t xml:space="preserve"> </w:t>
      </w:r>
      <w:r>
        <w:t xml:space="preserve">s</w:t>
      </w:r>
      <w:r>
        <w:rPr>
          <w:vertAlign w:val="superscript"/>
        </w:rPr>
        <w:t xml:space="preserve">−1</w:t>
      </w:r>
      <w:r>
        <w:t xml:space="preserve">), 50 : 1, though the six-membered radical is the more stable; this is stereoelectronic: the chair-like TS of the 5-exo path places the SOMO in better overlap with π* (Beckwith–Houk model). Methyl substituents at C-5 reverse the selectivity (6-endo) by hindering the exo attack. 4-pentenyl (4-exo) and 3-butenyl cyclisations are unfavourable; 6-heptenyl gives 6-exo, 7-endo slowly. Cyclisation onto C≡C and C=O is also known (Bu</w:t>
      </w:r>
      <w:r>
        <w:rPr>
          <w:vertAlign w:val="subscript"/>
        </w:rPr>
        <w:t xml:space="preserve">3</w:t>
      </w:r>
      <w:r>
        <w:t xml:space="preserve">SnH-mediated radical cyclisations used in natural-product synthesis).</w:t>
      </w:r>
    </w:p>
    <w:p>
      <w:pPr>
        <w:numPr>
          <w:ilvl w:val="0"/>
          <w:numId w:val="1028"/>
        </w:numPr>
        <w:pStyle w:val="Compact"/>
      </w:pPr>
      <w:r>
        <w:rPr>
          <w:bCs/>
          <w:b/>
        </w:rPr>
        <w:t xml:space="preserve">Intermolecular versus intramolecular competition</w:t>
      </w:r>
      <w:r>
        <w:t xml:space="preserve"> </w:t>
      </w:r>
      <w:r>
        <w:t xml:space="preserve">is controlled by concentration of the H-donor: slow addition of Bu</w:t>
      </w:r>
      <w:r>
        <w:rPr>
          <w:vertAlign w:val="subscript"/>
        </w:rPr>
        <w:t xml:space="preserve">3</w:t>
      </w:r>
      <w:r>
        <w:t xml:space="preserve">SnH (syringe pump, 0.02 M) favours cyclisation; high [Bu</w:t>
      </w:r>
      <w:r>
        <w:rPr>
          <w:vertAlign w:val="subscript"/>
        </w:rPr>
        <w:t xml:space="preserve">3</w:t>
      </w:r>
      <w:r>
        <w:t xml:space="preserve">SnH] gives reduction without ring closure. This is the basis of using a ‘radical clock’ cyclisation to time a reaction.</w:t>
      </w:r>
    </w:p>
    <w:bookmarkEnd w:id="1229"/>
    <w:bookmarkStart w:id="1230" w:name="h119"/>
    <w:p>
      <w:pPr>
        <w:pStyle w:val="Heading2"/>
      </w:pPr>
      <w:r>
        <w:t xml:space="preserve">9.15 Radical chain reactions: initiation, propagation, termination, inhibition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Examples</w:t>
            </w:r>
          </w:p>
        </w:tc>
      </w:tr>
      <w:tr>
        <w:tc>
          <w:tcPr/>
          <w:p>
            <w:pPr>
              <w:pStyle w:val="Compact"/>
              <w:jc w:val="left"/>
            </w:pPr>
            <w:r>
              <w:t xml:space="preserve">Initiation</w:t>
            </w:r>
          </w:p>
        </w:tc>
        <w:tc>
          <w:tcPr/>
          <w:p>
            <w:pPr>
              <w:pStyle w:val="Compact"/>
              <w:jc w:val="left"/>
            </w:pPr>
            <w:r>
              <w:t xml:space="preserve">formation of the first radicals, usually by homolysis of a weak bond</w:t>
            </w:r>
          </w:p>
        </w:tc>
        <w:tc>
          <w:tcPr/>
          <w:p>
            <w:pPr>
              <w:pStyle w:val="Compact"/>
              <w:jc w:val="left"/>
            </w:pPr>
            <w:r>
              <w:t xml:space="preserve">Cl–Cl (hν, 58); RO–OR (≈ 35); PhCO–O–O–COPh (≈ 30); AIBN (N–C, 31, loses N</w:t>
            </w:r>
            <w:r>
              <w:rPr>
                <w:vertAlign w:val="subscript"/>
              </w:rPr>
              <w:t xml:space="preserve">2</w:t>
            </w:r>
            <w:r>
              <w:t xml:space="preserve">); Br–Br; N–Br of NBS (via HBr + NBS → Br</w:t>
            </w:r>
            <w:r>
              <w:rPr>
                <w:vertAlign w:val="subscript"/>
              </w:rPr>
              <w:t xml:space="preserve">2</w:t>
            </w:r>
            <w:r>
              <w:t xml:space="preserve">); photolysis of ketones (Norrish I, II); Fenton: Fe</w:t>
            </w:r>
            <w:r>
              <w:rPr>
                <w:vertAlign w:val="superscript"/>
              </w:rPr>
              <w:t xml:space="preserve">2+</w:t>
            </w:r>
            <w:r>
              <w:t xml:space="preserve"> </w:t>
            </w:r>
            <w:r>
              <w:t xml:space="preserve">+ H</w:t>
            </w:r>
            <w:r>
              <w:rPr>
                <w:vertAlign w:val="subscript"/>
              </w:rPr>
              <w:t xml:space="preserve">2</w:t>
            </w:r>
            <w:r>
              <w:t xml:space="preserve">O</w:t>
            </w:r>
            <w:r>
              <w:rPr>
                <w:vertAlign w:val="subscript"/>
              </w:rPr>
              <w:t xml:space="preserve">2</w:t>
            </w:r>
            <w:r>
              <w:t xml:space="preserve"> </w:t>
            </w:r>
            <w:r>
              <w:t xml:space="preserve">→ Fe</w:t>
            </w:r>
            <w:r>
              <w:rPr>
                <w:vertAlign w:val="superscript"/>
              </w:rPr>
              <w:t xml:space="preserve">3+</w:t>
            </w:r>
            <w:r>
              <w:t xml:space="preserve"> </w:t>
            </w:r>
            <w:r>
              <w:t xml:space="preserve">+ HO</w:t>
            </w:r>
            <w:r>
              <w:rPr>
                <w:vertAlign w:val="superscript"/>
              </w:rPr>
              <w:t xml:space="preserve">−</w:t>
            </w:r>
            <w:r>
              <w:t xml:space="preserve"> </w:t>
            </w:r>
            <w:r>
              <w:t xml:space="preserve">+ HO•</w:t>
            </w:r>
          </w:p>
        </w:tc>
      </w:tr>
      <w:tr>
        <w:tc>
          <w:tcPr/>
          <w:p>
            <w:pPr>
              <w:pStyle w:val="Compact"/>
              <w:jc w:val="left"/>
            </w:pPr>
            <w:r>
              <w:t xml:space="preserve">Propagation</w:t>
            </w:r>
          </w:p>
        </w:tc>
        <w:tc>
          <w:tcPr/>
          <w:p>
            <w:pPr>
              <w:pStyle w:val="Compact"/>
              <w:jc w:val="left"/>
            </w:pPr>
            <w:r>
              <w:t xml:space="preserve">each step consumes one radical and produces another; the number of radical produced is conserved</w:t>
            </w:r>
          </w:p>
        </w:tc>
        <w:tc>
          <w:tcPr/>
          <w:p>
            <w:pPr>
              <w:pStyle w:val="Compact"/>
              <w:jc w:val="left"/>
            </w:pPr>
            <w:r>
              <w:t xml:space="preserve">X• + R–H → HX + R•; R• + X</w:t>
            </w:r>
            <w:r>
              <w:rPr>
                <w:vertAlign w:val="subscript"/>
              </w:rPr>
              <w:t xml:space="preserve">2</w:t>
            </w:r>
            <w:r>
              <w:t xml:space="preserve"> </w:t>
            </w:r>
            <w:r>
              <w:t xml:space="preserve">→ RX + X•. The</w:t>
            </w:r>
            <w:r>
              <w:t xml:space="preserve"> </w:t>
            </w:r>
            <w:r>
              <w:rPr>
                <w:bCs/>
                <w:b/>
              </w:rPr>
              <w:t xml:space="preserve">kinetic chain length</w:t>
            </w:r>
            <w:r>
              <w:t xml:space="preserve"> </w:t>
            </w:r>
            <w:r>
              <w:t xml:space="preserve">(steps per initiation) is 10</w:t>
            </w:r>
            <w:r>
              <w:rPr>
                <w:vertAlign w:val="superscript"/>
              </w:rPr>
              <w:t xml:space="preserve">3</w:t>
            </w:r>
            <w:r>
              <w:t xml:space="preserve">–10</w:t>
            </w:r>
            <w:r>
              <w:rPr>
                <w:vertAlign w:val="superscript"/>
              </w:rPr>
              <w:t xml:space="preserve">6</w:t>
            </w:r>
            <w:r>
              <w:t xml:space="preserve">; quantum yield Φ = molecules of product per photon is then ≫ 1</w:t>
            </w:r>
          </w:p>
        </w:tc>
      </w:tr>
      <w:tr>
        <w:tc>
          <w:tcPr/>
          <w:p>
            <w:pPr>
              <w:pStyle w:val="Compact"/>
              <w:jc w:val="left"/>
            </w:pPr>
            <w:r>
              <w:t xml:space="preserve">Termination</w:t>
            </w:r>
          </w:p>
        </w:tc>
        <w:tc>
          <w:tcPr/>
          <w:p>
            <w:pPr>
              <w:pStyle w:val="Compact"/>
              <w:jc w:val="left"/>
            </w:pPr>
            <w:r>
              <w:t xml:space="preserve">two radicals combine or disproportionate</w:t>
            </w:r>
          </w:p>
        </w:tc>
        <w:tc>
          <w:tcPr/>
          <w:p>
            <w:pPr>
              <w:pStyle w:val="Compact"/>
              <w:jc w:val="left"/>
            </w:pPr>
            <w:r>
              <w:t xml:space="preserve">R• + R• → R–R; 2 CH</w:t>
            </w:r>
            <w:r>
              <w:rPr>
                <w:vertAlign w:val="subscript"/>
              </w:rPr>
              <w:t xml:space="preserve">3</w:t>
            </w:r>
            <w:r>
              <w:t xml:space="preserve">CH</w:t>
            </w:r>
            <w:r>
              <w:rPr>
                <w:vertAlign w:val="subscript"/>
              </w:rPr>
              <w:t xml:space="preserve">2</w:t>
            </w:r>
            <w:r>
              <w:t xml:space="preserve">• → CH</w:t>
            </w:r>
            <w:r>
              <w:rPr>
                <w:vertAlign w:val="subscript"/>
              </w:rPr>
              <w:t xml:space="preserve">3</w:t>
            </w:r>
            <w:r>
              <w:t xml:space="preserve">CH</w:t>
            </w:r>
            <w:r>
              <w:rPr>
                <w:vertAlign w:val="subscript"/>
              </w:rPr>
              <w:t xml:space="preserve">3</w:t>
            </w:r>
            <w:r>
              <w:t xml:space="preserve"> </w:t>
            </w:r>
            <w:r>
              <w:t xml:space="preserve">+ CH</w:t>
            </w:r>
            <w:r>
              <w:rPr>
                <w:vertAlign w:val="subscript"/>
              </w:rPr>
              <w:t xml:space="preserve">2</w:t>
            </w:r>
            <w:r>
              <w:t xml:space="preserve">=CH</w:t>
            </w:r>
            <w:r>
              <w:rPr>
                <w:vertAlign w:val="subscript"/>
              </w:rPr>
              <w:t xml:space="preserve">2</w:t>
            </w:r>
            <w:r>
              <w:t xml:space="preserve"> </w:t>
            </w:r>
            <w:r>
              <w:t xml:space="preserve">(disproportionation); radical + wall; radical + inhibitor</w:t>
            </w:r>
          </w:p>
        </w:tc>
      </w:tr>
      <w:tr>
        <w:tc>
          <w:tcPr/>
          <w:p>
            <w:pPr>
              <w:pStyle w:val="Compact"/>
              <w:jc w:val="left"/>
            </w:pPr>
            <w:r>
              <w:t xml:space="preserve">Inhibition / retardation</w:t>
            </w:r>
          </w:p>
        </w:tc>
        <w:tc>
          <w:tcPr/>
          <w:p>
            <w:pPr>
              <w:pStyle w:val="Compact"/>
              <w:jc w:val="left"/>
            </w:pPr>
            <w:r>
              <w:t xml:space="preserve">a species that reacts with chain carriers to give unreactive radicals; induction period</w:t>
            </w:r>
          </w:p>
        </w:tc>
        <w:tc>
          <w:tcPr/>
          <w:p>
            <w:pPr>
              <w:pStyle w:val="Compact"/>
              <w:jc w:val="left"/>
            </w:pPr>
            <w:r>
              <w:t xml:space="preserve">O</w:t>
            </w:r>
            <w:r>
              <w:rPr>
                <w:vertAlign w:val="subscript"/>
              </w:rPr>
              <w:t xml:space="preserve">2</w:t>
            </w:r>
            <w:r>
              <w:t xml:space="preserve">, I</w:t>
            </w:r>
            <w:r>
              <w:rPr>
                <w:vertAlign w:val="subscript"/>
              </w:rPr>
              <w:t xml:space="preserve">2</w:t>
            </w:r>
            <w:r>
              <w:t xml:space="preserve">, quinones, phenols (BHT, α-tocopherol), nitroxides, DPPH, NO</w:t>
            </w:r>
          </w:p>
        </w:tc>
      </w:tr>
    </w:tbl>
    <w:p>
      <w:pPr>
        <w:numPr>
          <w:ilvl w:val="0"/>
          <w:numId w:val="1029"/>
        </w:numPr>
        <w:pStyle w:val="Compact"/>
      </w:pPr>
      <w:r>
        <w:rPr>
          <w:bCs/>
          <w:b/>
        </w:rPr>
        <w:t xml:space="preserve">Test for a chain.</w:t>
      </w:r>
      <w:r>
        <w:t xml:space="preserve"> </w:t>
      </w:r>
      <w:r>
        <w:t xml:space="preserve">(i) quantum yield Φ ≫ 1; (ii) rate is first order in [initiator]</w:t>
      </w:r>
      <w:r>
        <w:rPr>
          <w:vertAlign w:val="superscript"/>
        </w:rPr>
        <w:t xml:space="preserve">1/2</w:t>
      </w:r>
      <w:r>
        <w:t xml:space="preserve"> </w:t>
      </w:r>
      <w:r>
        <w:t xml:space="preserve">(because termination is second order in radicals: R</w:t>
      </w:r>
      <w:r>
        <w:rPr>
          <w:vertAlign w:val="subscript"/>
        </w:rPr>
        <w:t xml:space="preserve">i</w:t>
      </w:r>
      <w:r>
        <w:t xml:space="preserve"> </w:t>
      </w:r>
      <w:r>
        <w:t xml:space="preserve">= 2k</w:t>
      </w:r>
      <w:r>
        <w:rPr>
          <w:vertAlign w:val="subscript"/>
        </w:rPr>
        <w:t xml:space="preserve">t</w:t>
      </w:r>
      <w:r>
        <w:t xml:space="preserve">[R•]</w:t>
      </w:r>
      <w:r>
        <w:rPr>
          <w:vertAlign w:val="superscript"/>
        </w:rPr>
        <w:t xml:space="preserve">2</w:t>
      </w:r>
      <w:r>
        <w:t xml:space="preserve">); (iii) strongly inhibited by traces of O</w:t>
      </w:r>
      <w:r>
        <w:rPr>
          <w:vertAlign w:val="subscript"/>
        </w:rPr>
        <w:t xml:space="preserve">2</w:t>
      </w:r>
      <w:r>
        <w:t xml:space="preserve">, hydroquinone or galvinoxyl; (iv) accelerated by hν or initiator; (v) insensitive to polar solvents (a radical rather than ionic mechanism).</w:t>
      </w:r>
    </w:p>
    <w:p>
      <w:pPr>
        <w:numPr>
          <w:ilvl w:val="0"/>
          <w:numId w:val="1029"/>
        </w:numPr>
        <w:pStyle w:val="Compact"/>
      </w:pPr>
      <w:r>
        <w:rPr>
          <w:bCs/>
          <w:b/>
        </w:rPr>
        <w:t xml:space="preserve">Why only a small amount of peroxide is needed:</w:t>
      </w:r>
      <w:r>
        <w:t xml:space="preserve"> </w:t>
      </w:r>
      <w:r>
        <w:t xml:space="preserve">each initiating radical produces a long chain. Peroxide is used catalytically (0.1–1 mol %).</w:t>
      </w:r>
    </w:p>
    <w:p>
      <w:pPr>
        <w:numPr>
          <w:ilvl w:val="0"/>
          <w:numId w:val="1029"/>
        </w:numPr>
        <w:pStyle w:val="Compact"/>
      </w:pPr>
      <w:r>
        <w:rPr>
          <w:bCs/>
          <w:b/>
        </w:rPr>
        <w:t xml:space="preserve">Why radical addition to alkenes is not driven by hν alone for HBr:</w:t>
      </w:r>
      <w:r>
        <w:t xml:space="preserve"> </w:t>
      </w:r>
      <w:r>
        <w:t xml:space="preserve">thermochemistry of the two propagation steps decides whether a chain is possible (HF, HCl, HI fail).</w:t>
      </w:r>
    </w:p>
    <w:p>
      <w:pPr>
        <w:numPr>
          <w:ilvl w:val="0"/>
          <w:numId w:val="1029"/>
        </w:numPr>
        <w:pStyle w:val="Compact"/>
      </w:pPr>
      <w:r>
        <w:rPr>
          <w:bCs/>
          <w:b/>
        </w:rPr>
        <w:t xml:space="preserve">Autoxidation</w:t>
      </w:r>
      <w:r>
        <w:t xml:space="preserve"> </w:t>
      </w:r>
      <w:r>
        <w:t xml:space="preserve">(aerial oxidation) is a radical chain: R• + O</w:t>
      </w:r>
      <w:r>
        <w:rPr>
          <w:vertAlign w:val="subscript"/>
        </w:rPr>
        <w:t xml:space="preserve">2</w:t>
      </w:r>
      <w:r>
        <w:t xml:space="preserve"> </w:t>
      </w:r>
      <w:r>
        <w:t xml:space="preserve">→ ROO• (k ≈ 10</w:t>
      </w:r>
      <w:r>
        <w:rPr>
          <w:vertAlign w:val="superscript"/>
        </w:rPr>
        <w:t xml:space="preserve">9</w:t>
      </w:r>
      <w:r>
        <w:t xml:space="preserve"> </w:t>
      </w:r>
      <w:r>
        <w:t xml:space="preserve">M</w:t>
      </w:r>
      <w:r>
        <w:rPr>
          <w:vertAlign w:val="superscript"/>
        </w:rPr>
        <w:t xml:space="preserve">−1</w:t>
      </w:r>
      <w:r>
        <w:t xml:space="preserve">s</w:t>
      </w:r>
      <w:r>
        <w:rPr>
          <w:vertAlign w:val="superscript"/>
        </w:rPr>
        <w:t xml:space="preserve">−1</w:t>
      </w:r>
      <w:r>
        <w:t xml:space="preserve">); ROO• + R–H → ROOH + R• (the rate-determining step, selective for weak C–H bonds: benzylic, allylic, tertiary, α to O). Examples: cumene → cumene hydroperoxide (industrial phenol/acetone synthesis, the Hock process), peroxide formation in ethers and THF (isopropyl ether is dangerous), drying of linseed oil, rancidity of fats (allylic C–H of polyunsaturated acids), ageing of rubber. Antioxidants (BHT, vitamin E) donate H• to ROO•, converting it to an unreactive ArO•.</w:t>
      </w:r>
    </w:p>
    <w:bookmarkEnd w:id="1230"/>
    <w:bookmarkStart w:id="1231" w:name="h120"/>
    <w:p>
      <w:pPr>
        <w:pStyle w:val="Heading2"/>
      </w:pPr>
      <w:r>
        <w:t xml:space="preserve">9.16 Radical polymerisation</w:t>
      </w:r>
    </w:p>
    <w:p>
      <w:pPr>
        <w:pStyle w:val="FirstParagraph"/>
      </w:pPr>
      <w:r>
        <w:t xml:space="preserve">Vinyl monomers CH</w:t>
      </w:r>
      <w:r>
        <w:rPr>
          <w:vertAlign w:val="subscript"/>
        </w:rPr>
        <w:t xml:space="preserve">2</w:t>
      </w:r>
      <w:r>
        <w:t xml:space="preserve">=CHX polymerise by a radical chain:</w:t>
      </w:r>
      <w:r>
        <w:t xml:space="preserve"> </w:t>
      </w:r>
      <w:r>
        <w:rPr>
          <w:bCs/>
          <w:b/>
        </w:rPr>
        <w:t xml:space="preserve">initiation</w:t>
      </w:r>
      <w:r>
        <w:t xml:space="preserve"> </w:t>
      </w:r>
      <w:r>
        <w:t xml:space="preserve">(In• + CH</w:t>
      </w:r>
      <w:r>
        <w:rPr>
          <w:vertAlign w:val="subscript"/>
        </w:rPr>
        <w:t xml:space="preserve">2</w:t>
      </w:r>
      <w:r>
        <w:t xml:space="preserve">=CHX → In–CH</w:t>
      </w:r>
      <w:r>
        <w:rPr>
          <w:vertAlign w:val="subscript"/>
        </w:rPr>
        <w:t xml:space="preserve">2</w:t>
      </w:r>
      <w:r>
        <w:t xml:space="preserve">–C•HX),</w:t>
      </w:r>
      <w:r>
        <w:t xml:space="preserve"> </w:t>
      </w:r>
      <w:r>
        <w:rPr>
          <w:bCs/>
          <w:b/>
        </w:rPr>
        <w:t xml:space="preserve">propagation</w:t>
      </w:r>
      <w:r>
        <w:t xml:space="preserve"> </w:t>
      </w:r>
      <w:r>
        <w:t xml:space="preserve">(head-to-tail addition to the less substituted carbon, so the growing radical is always α to X) and</w:t>
      </w:r>
      <w:r>
        <w:t xml:space="preserve"> </w:t>
      </w:r>
      <w:r>
        <w:rPr>
          <w:bCs/>
          <w:b/>
        </w:rPr>
        <w:t xml:space="preserve">termination</w:t>
      </w:r>
      <w:r>
        <w:t xml:space="preserve"> </w:t>
      </w:r>
      <w:r>
        <w:t xml:space="preserve">(combination or disproportionation, or chain transfer to monomer, solvent or polymer). Termination by combination gives chains twice the kinetic chain length.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Polymer</w:t>
            </w:r>
          </w:p>
        </w:tc>
        <w:tc>
          <w:tcPr/>
          <w:p>
            <w:pPr>
              <w:pStyle w:val="Compact"/>
              <w:jc w:val="left"/>
            </w:pPr>
            <w:r>
              <w:t xml:space="preserve">Monomer</w:t>
            </w:r>
          </w:p>
        </w:tc>
        <w:tc>
          <w:tcPr/>
          <w:p>
            <w:pPr>
              <w:pStyle w:val="Compact"/>
              <w:jc w:val="left"/>
            </w:pPr>
            <w:r>
              <w:t xml:space="preserve">Notes</w:t>
            </w:r>
          </w:p>
        </w:tc>
      </w:tr>
      <w:tr>
        <w:tc>
          <w:tcPr/>
          <w:p>
            <w:pPr>
              <w:pStyle w:val="Compact"/>
              <w:jc w:val="left"/>
            </w:pPr>
            <w:r>
              <w:t xml:space="preserve">Polyethylene (LDPE)</w:t>
            </w:r>
          </w:p>
        </w:tc>
        <w:tc>
          <w:tcPr/>
          <w:p>
            <w:pPr>
              <w:pStyle w:val="Compact"/>
              <w:jc w:val="left"/>
            </w:pPr>
            <w:r>
              <w:t xml:space="preserve">CH</w:t>
            </w:r>
            <w:r>
              <w:rPr>
                <w:vertAlign w:val="subscript"/>
              </w:rPr>
              <w:t xml:space="preserve">2</w:t>
            </w:r>
            <w:r>
              <w:t xml:space="preserve">=CH</w:t>
            </w:r>
            <w:r>
              <w:rPr>
                <w:vertAlign w:val="subscript"/>
              </w:rPr>
              <w:t xml:space="preserve">2</w:t>
            </w:r>
          </w:p>
        </w:tc>
        <w:tc>
          <w:tcPr/>
          <w:p>
            <w:pPr>
              <w:pStyle w:val="Compact"/>
              <w:jc w:val="left"/>
            </w:pPr>
            <w:r>
              <w:t xml:space="preserve">high pressure (1000–3000 atm), 200 °C, trace O</w:t>
            </w:r>
            <w:r>
              <w:rPr>
                <w:vertAlign w:val="subscript"/>
              </w:rPr>
              <w:t xml:space="preserve">2</w:t>
            </w:r>
            <w:r>
              <w:t xml:space="preserve"> </w:t>
            </w:r>
            <w:r>
              <w:t xml:space="preserve">or peroxide; branching through 1,5-backbiting (intramolecular H transfer via a six-membered TS) gives short-chain branches (butyl)</w:t>
            </w:r>
          </w:p>
        </w:tc>
      </w:tr>
      <w:tr>
        <w:tc>
          <w:tcPr/>
          <w:p>
            <w:pPr>
              <w:pStyle w:val="Compact"/>
              <w:jc w:val="left"/>
            </w:pPr>
            <w:r>
              <w:t xml:space="preserve">Polystyrene</w:t>
            </w:r>
          </w:p>
        </w:tc>
        <w:tc>
          <w:tcPr/>
          <w:p>
            <w:pPr>
              <w:pStyle w:val="Compact"/>
              <w:jc w:val="left"/>
            </w:pPr>
            <w:r>
              <w:t xml:space="preserve">PhCH=CH</w:t>
            </w:r>
            <w:r>
              <w:rPr>
                <w:vertAlign w:val="subscript"/>
              </w:rPr>
              <w:t xml:space="preserve">2</w:t>
            </w:r>
          </w:p>
        </w:tc>
        <w:tc>
          <w:tcPr/>
          <w:p>
            <w:pPr>
              <w:pStyle w:val="Compact"/>
              <w:jc w:val="left"/>
            </w:pPr>
            <w:r>
              <w:t xml:space="preserve">AIBN or BPO, 60–80 °C; atactic</w:t>
            </w:r>
          </w:p>
        </w:tc>
      </w:tr>
      <w:tr>
        <w:tc>
          <w:tcPr/>
          <w:p>
            <w:pPr>
              <w:pStyle w:val="Compact"/>
              <w:jc w:val="left"/>
            </w:pPr>
            <w:r>
              <w:t xml:space="preserve">PVC</w:t>
            </w:r>
          </w:p>
        </w:tc>
        <w:tc>
          <w:tcPr/>
          <w:p>
            <w:pPr>
              <w:pStyle w:val="Compact"/>
              <w:jc w:val="left"/>
            </w:pPr>
            <w:r>
              <w:t xml:space="preserve">CH</w:t>
            </w:r>
            <w:r>
              <w:rPr>
                <w:vertAlign w:val="subscript"/>
              </w:rPr>
              <w:t xml:space="preserve">2</w:t>
            </w:r>
            <w:r>
              <w:t xml:space="preserve">=CHCl</w:t>
            </w:r>
          </w:p>
        </w:tc>
        <w:tc>
          <w:tcPr/>
          <w:p>
            <w:pPr>
              <w:pStyle w:val="Compact"/>
              <w:jc w:val="left"/>
            </w:pPr>
            <w:r>
              <w:t xml:space="preserve">chain transfer to monomer dominates</w:t>
            </w:r>
          </w:p>
        </w:tc>
      </w:tr>
      <w:tr>
        <w:tc>
          <w:tcPr/>
          <w:p>
            <w:pPr>
              <w:pStyle w:val="Compact"/>
              <w:jc w:val="left"/>
            </w:pPr>
            <w:r>
              <w:t xml:space="preserve">PAN (Orlon, Acrilan)</w:t>
            </w:r>
          </w:p>
        </w:tc>
        <w:tc>
          <w:tcPr/>
          <w:p>
            <w:pPr>
              <w:pStyle w:val="Compact"/>
              <w:jc w:val="left"/>
            </w:pPr>
            <w:r>
              <w:t xml:space="preserve">CH</w:t>
            </w:r>
            <w:r>
              <w:rPr>
                <w:vertAlign w:val="subscript"/>
              </w:rPr>
              <w:t xml:space="preserve">2</w:t>
            </w:r>
            <w:r>
              <w:t xml:space="preserve">=CHCN</w:t>
            </w:r>
          </w:p>
        </w:tc>
        <w:tc>
          <w:tcPr/>
          <w:p>
            <w:pPr>
              <w:pStyle w:val="Compact"/>
            </w:pPr>
          </w:p>
        </w:tc>
      </w:tr>
      <w:tr>
        <w:tc>
          <w:tcPr/>
          <w:p>
            <w:pPr>
              <w:pStyle w:val="Compact"/>
              <w:jc w:val="left"/>
            </w:pPr>
            <w:r>
              <w:t xml:space="preserve">PMMA (Perspex, Lucite)</w:t>
            </w:r>
          </w:p>
        </w:tc>
        <w:tc>
          <w:tcPr/>
          <w:p>
            <w:pPr>
              <w:pStyle w:val="Compact"/>
              <w:jc w:val="left"/>
            </w:pPr>
            <w:r>
              <w:t xml:space="preserve">CH</w:t>
            </w:r>
            <w:r>
              <w:rPr>
                <w:vertAlign w:val="subscript"/>
              </w:rPr>
              <w:t xml:space="preserve">2</w:t>
            </w:r>
            <w:r>
              <w:t xml:space="preserve">=C(CH</w:t>
            </w:r>
            <w:r>
              <w:rPr>
                <w:vertAlign w:val="subscript"/>
              </w:rPr>
              <w:t xml:space="preserve">3</w:t>
            </w:r>
            <w:r>
              <w:t xml:space="preserve">)COOCH</w:t>
            </w:r>
            <w:r>
              <w:rPr>
                <w:vertAlign w:val="subscript"/>
              </w:rPr>
              <w:t xml:space="preserve">3</w:t>
            </w:r>
          </w:p>
        </w:tc>
        <w:tc>
          <w:tcPr/>
          <w:p>
            <w:pPr>
              <w:pStyle w:val="Compact"/>
              <w:jc w:val="left"/>
            </w:pPr>
            <w:r>
              <w:t xml:space="preserve">termination mostly by disproportionation; Trommsdorff (gel) effect</w:t>
            </w:r>
          </w:p>
        </w:tc>
      </w:tr>
      <w:tr>
        <w:tc>
          <w:tcPr/>
          <w:p>
            <w:pPr>
              <w:pStyle w:val="Compact"/>
              <w:jc w:val="left"/>
            </w:pPr>
            <w:r>
              <w:t xml:space="preserve">Teflon (PTFE)</w:t>
            </w:r>
          </w:p>
        </w:tc>
        <w:tc>
          <w:tcPr/>
          <w:p>
            <w:pPr>
              <w:pStyle w:val="Compact"/>
              <w:jc w:val="left"/>
            </w:pPr>
            <w:r>
              <w:t xml:space="preserve">CF</w:t>
            </w:r>
            <w:r>
              <w:rPr>
                <w:vertAlign w:val="subscript"/>
              </w:rPr>
              <w:t xml:space="preserve">2</w:t>
            </w:r>
            <w:r>
              <w:t xml:space="preserve">=CF</w:t>
            </w:r>
            <w:r>
              <w:rPr>
                <w:vertAlign w:val="subscript"/>
              </w:rPr>
              <w:t xml:space="preserve">2</w:t>
            </w:r>
          </w:p>
        </w:tc>
        <w:tc>
          <w:tcPr/>
          <w:p>
            <w:pPr>
              <w:pStyle w:val="Compact"/>
              <w:jc w:val="left"/>
            </w:pPr>
            <w:r>
              <w:t xml:space="preserve">persulfate initiator, aqueous</w:t>
            </w:r>
          </w:p>
        </w:tc>
      </w:tr>
      <w:tr>
        <w:tc>
          <w:tcPr/>
          <w:p>
            <w:pPr>
              <w:pStyle w:val="Compact"/>
              <w:jc w:val="left"/>
            </w:pPr>
            <w:r>
              <w:t xml:space="preserve">Neoprene</w:t>
            </w:r>
          </w:p>
        </w:tc>
        <w:tc>
          <w:tcPr/>
          <w:p>
            <w:pPr>
              <w:pStyle w:val="Compact"/>
              <w:jc w:val="left"/>
            </w:pPr>
            <w:r>
              <w:t xml:space="preserve">CH</w:t>
            </w:r>
            <w:r>
              <w:rPr>
                <w:vertAlign w:val="subscript"/>
              </w:rPr>
              <w:t xml:space="preserve">2</w:t>
            </w:r>
            <w:r>
              <w:t xml:space="preserve">=CCl–CH=CH</w:t>
            </w:r>
            <w:r>
              <w:rPr>
                <w:vertAlign w:val="subscript"/>
              </w:rPr>
              <w:t xml:space="preserve">2</w:t>
            </w:r>
            <w:r>
              <w:t xml:space="preserve"> </w:t>
            </w:r>
            <w:r>
              <w:t xml:space="preserve">(chloroprene)</w:t>
            </w:r>
          </w:p>
        </w:tc>
        <w:tc>
          <w:tcPr/>
          <w:p>
            <w:pPr>
              <w:pStyle w:val="Compact"/>
              <w:jc w:val="left"/>
            </w:pPr>
            <w:r>
              <w:t xml:space="preserve">1,4-addition through allylic radical</w:t>
            </w:r>
          </w:p>
        </w:tc>
      </w:tr>
      <w:tr>
        <w:tc>
          <w:tcPr/>
          <w:p>
            <w:pPr>
              <w:pStyle w:val="Compact"/>
              <w:jc w:val="left"/>
            </w:pPr>
            <w:r>
              <w:t xml:space="preserve">Buna-S (SBR)</w:t>
            </w:r>
          </w:p>
        </w:tc>
        <w:tc>
          <w:tcPr/>
          <w:p>
            <w:pPr>
              <w:pStyle w:val="Compact"/>
              <w:jc w:val="left"/>
            </w:pPr>
            <w:r>
              <w:t xml:space="preserve">butadiene + styrene (3 : 1)</w:t>
            </w:r>
          </w:p>
        </w:tc>
        <w:tc>
          <w:tcPr/>
          <w:p>
            <w:pPr>
              <w:pStyle w:val="Compact"/>
              <w:jc w:val="left"/>
            </w:pPr>
            <w:r>
              <w:t xml:space="preserve">copolymer, emulsion</w:t>
            </w:r>
          </w:p>
        </w:tc>
      </w:tr>
      <w:tr>
        <w:tc>
          <w:tcPr/>
          <w:p>
            <w:pPr>
              <w:pStyle w:val="Compact"/>
              <w:jc w:val="left"/>
            </w:pPr>
            <w:r>
              <w:t xml:space="preserve">Buna-N</w:t>
            </w:r>
          </w:p>
        </w:tc>
        <w:tc>
          <w:tcPr/>
          <w:p>
            <w:pPr>
              <w:pStyle w:val="Compact"/>
              <w:jc w:val="left"/>
            </w:pPr>
            <w:r>
              <w:t xml:space="preserve">butadiene + acrylonitrile</w:t>
            </w:r>
          </w:p>
        </w:tc>
        <w:tc>
          <w:tcPr/>
          <w:p>
            <w:pPr>
              <w:pStyle w:val="Compact"/>
              <w:jc w:val="left"/>
            </w:pPr>
            <w:r>
              <w:t xml:space="preserve">oil-resistant rubber</w:t>
            </w:r>
          </w:p>
        </w:tc>
      </w:tr>
      <w:tr>
        <w:tc>
          <w:tcPr/>
          <w:p>
            <w:pPr>
              <w:pStyle w:val="Compact"/>
              <w:jc w:val="left"/>
            </w:pPr>
            <w:r>
              <w:t xml:space="preserve">Polyvinyl acetate</w:t>
            </w:r>
          </w:p>
        </w:tc>
        <w:tc>
          <w:tcPr/>
          <w:p>
            <w:pPr>
              <w:pStyle w:val="Compact"/>
              <w:jc w:val="left"/>
            </w:pPr>
            <w:r>
              <w:t xml:space="preserve">CH</w:t>
            </w:r>
            <w:r>
              <w:rPr>
                <w:vertAlign w:val="subscript"/>
              </w:rPr>
              <w:t xml:space="preserve">2</w:t>
            </w:r>
            <w:r>
              <w:t xml:space="preserve">=CHOCOCH</w:t>
            </w:r>
            <w:r>
              <w:rPr>
                <w:vertAlign w:val="subscript"/>
              </w:rPr>
              <w:t xml:space="preserve">3</w:t>
            </w:r>
          </w:p>
        </w:tc>
        <w:tc>
          <w:tcPr/>
          <w:p>
            <w:pPr>
              <w:pStyle w:val="Compact"/>
              <w:jc w:val="left"/>
            </w:pPr>
            <w:r>
              <w:t xml:space="preserve">hydrolysed to PVA</w:t>
            </w:r>
          </w:p>
        </w:tc>
      </w:tr>
    </w:tbl>
    <w:p>
      <w:pPr>
        <w:numPr>
          <w:ilvl w:val="0"/>
          <w:numId w:val="1030"/>
        </w:numPr>
        <w:pStyle w:val="Compact"/>
      </w:pPr>
      <w:r>
        <w:rPr>
          <w:bCs/>
          <w:b/>
        </w:rPr>
        <w:t xml:space="preserve">Why polymerisation is thermodynamically allowed:</w:t>
      </w:r>
      <w:r>
        <w:t xml:space="preserve"> </w:t>
      </w:r>
      <w:r>
        <w:t xml:space="preserve">a C=C π bond (≈ 63 kcal mol</w:t>
      </w:r>
      <w:r>
        <w:rPr>
          <w:vertAlign w:val="superscript"/>
        </w:rPr>
        <w:t xml:space="preserve">−1</w:t>
      </w:r>
      <w:r>
        <w:t xml:space="preserve">) is replaced by a σ bond (≈ 88), ΔH ≈ −20 to −25 kcal mol</w:t>
      </w:r>
      <w:r>
        <w:rPr>
          <w:vertAlign w:val="superscript"/>
        </w:rPr>
        <w:t xml:space="preserve">−1</w:t>
      </w:r>
      <w:r>
        <w:t xml:space="preserve"> </w:t>
      </w:r>
      <w:r>
        <w:t xml:space="preserve">per addition; ΔS is negative, so there is a ceiling temperature (T</w:t>
      </w:r>
      <w:r>
        <w:rPr>
          <w:vertAlign w:val="subscript"/>
        </w:rPr>
        <w:t xml:space="preserve">c</w:t>
      </w:r>
      <w:r>
        <w:t xml:space="preserve"> </w:t>
      </w:r>
      <w:r>
        <w:t xml:space="preserve">= ΔH/ΔS), above which depolymerisation wins (α-methylstyrene: T</w:t>
      </w:r>
      <w:r>
        <w:rPr>
          <w:vertAlign w:val="subscript"/>
        </w:rPr>
        <w:t xml:space="preserve">c</w:t>
      </w:r>
      <w:r>
        <w:t xml:space="preserve"> </w:t>
      </w:r>
      <w:r>
        <w:t xml:space="preserve">= 61 °C).</w:t>
      </w:r>
    </w:p>
    <w:p>
      <w:pPr>
        <w:numPr>
          <w:ilvl w:val="0"/>
          <w:numId w:val="1030"/>
        </w:numPr>
        <w:pStyle w:val="Compact"/>
      </w:pPr>
      <w:r>
        <w:rPr>
          <w:bCs/>
          <w:b/>
        </w:rPr>
        <w:t xml:space="preserve">Head-to-tail regiochemistry</w:t>
      </w:r>
      <w:r>
        <w:t xml:space="preserve"> </w:t>
      </w:r>
      <w:r>
        <w:t xml:space="preserve">is due to the preference for attack at the unsubstituted CH</w:t>
      </w:r>
      <w:r>
        <w:rPr>
          <w:vertAlign w:val="subscript"/>
        </w:rPr>
        <w:t xml:space="preserve">2</w:t>
      </w:r>
      <w:r>
        <w:t xml:space="preserve"> </w:t>
      </w:r>
      <w:r>
        <w:t xml:space="preserve">(steric access and radical stability).</w:t>
      </w:r>
    </w:p>
    <w:p>
      <w:pPr>
        <w:numPr>
          <w:ilvl w:val="0"/>
          <w:numId w:val="1030"/>
        </w:numPr>
        <w:pStyle w:val="Compact"/>
      </w:pPr>
      <w:r>
        <w:rPr>
          <w:bCs/>
          <w:b/>
        </w:rPr>
        <w:t xml:space="preserve">Inhibitors and retarders</w:t>
      </w:r>
      <w:r>
        <w:t xml:space="preserve"> </w:t>
      </w:r>
      <w:r>
        <w:t xml:space="preserve">(hydroquinone, BHT) are added to stabilise monomers during storage; O</w:t>
      </w:r>
      <w:r>
        <w:rPr>
          <w:vertAlign w:val="subscript"/>
        </w:rPr>
        <w:t xml:space="preserve">2</w:t>
      </w:r>
      <w:r>
        <w:t xml:space="preserve"> </w:t>
      </w:r>
      <w:r>
        <w:t xml:space="preserve">is the most common inhibitor in practice.</w:t>
      </w:r>
    </w:p>
    <w:p>
      <w:pPr>
        <w:numPr>
          <w:ilvl w:val="0"/>
          <w:numId w:val="1030"/>
        </w:numPr>
        <w:pStyle w:val="Compact"/>
      </w:pPr>
      <w:r>
        <w:rPr>
          <w:bCs/>
          <w:b/>
        </w:rPr>
        <w:t xml:space="preserve">Controlled radical polymerisation:</w:t>
      </w:r>
      <w:r>
        <w:t xml:space="preserve"> </w:t>
      </w:r>
      <w:r>
        <w:t xml:space="preserve">ATRP (R–X + Cu(I) ⇌ R• + Cu(II)X), RAFT, NMP (TEMPO-capped chain ends) keep the radical concentration very low with a dynamic equilibrium between active radicals and dormant species, giving narrow molecular-weight distributions.</w:t>
      </w:r>
    </w:p>
    <w:bookmarkEnd w:id="1231"/>
    <w:bookmarkStart w:id="1232" w:name="h121"/>
    <w:p>
      <w:pPr>
        <w:pStyle w:val="Heading2"/>
      </w:pPr>
      <w:r>
        <w:t xml:space="preserve">9.17 Fragmentation and rearrangement of radicals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Process</w:t>
            </w:r>
          </w:p>
        </w:tc>
        <w:tc>
          <w:tcPr/>
          <w:p>
            <w:pPr>
              <w:pStyle w:val="Compact"/>
              <w:jc w:val="left"/>
            </w:pPr>
            <w:r>
              <w:t xml:space="preserve">Equation</w:t>
            </w:r>
          </w:p>
        </w:tc>
        <w:tc>
          <w:tcPr/>
          <w:p>
            <w:pPr>
              <w:pStyle w:val="Compact"/>
              <w:jc w:val="left"/>
            </w:pPr>
            <w:r>
              <w:t xml:space="preserve">Comment</w:t>
            </w:r>
          </w:p>
        </w:tc>
      </w:tr>
      <w:tr>
        <w:tc>
          <w:tcPr/>
          <w:p>
            <w:pPr>
              <w:pStyle w:val="Compact"/>
              <w:jc w:val="left"/>
            </w:pPr>
            <w:r>
              <w:t xml:space="preserve">β-Scission (C–C)</w:t>
            </w:r>
          </w:p>
        </w:tc>
        <w:tc>
          <w:tcPr/>
          <w:p>
            <w:pPr>
              <w:pStyle w:val="Compact"/>
              <w:jc w:val="left"/>
            </w:pPr>
            <w:r>
              <w:t xml:space="preserve">R–CH</w:t>
            </w:r>
            <w:r>
              <w:rPr>
                <w:vertAlign w:val="subscript"/>
              </w:rPr>
              <w:t xml:space="preserve">2</w:t>
            </w:r>
            <w:r>
              <w:t xml:space="preserve">–C•H</w:t>
            </w:r>
            <w:r>
              <w:rPr>
                <w:vertAlign w:val="subscript"/>
              </w:rPr>
              <w:t xml:space="preserve">2</w:t>
            </w:r>
            <w:r>
              <w:t xml:space="preserve"> </w:t>
            </w:r>
            <w:r>
              <w:t xml:space="preserve">⇌ R• + CH</w:t>
            </w:r>
            <w:r>
              <w:rPr>
                <w:vertAlign w:val="subscript"/>
              </w:rPr>
              <w:t xml:space="preserve">2</w:t>
            </w:r>
            <w:r>
              <w:t xml:space="preserve">=CH</w:t>
            </w:r>
            <w:r>
              <w:rPr>
                <w:vertAlign w:val="subscript"/>
              </w:rPr>
              <w:t xml:space="preserve">2</w:t>
            </w:r>
          </w:p>
        </w:tc>
        <w:tc>
          <w:tcPr/>
          <w:p>
            <w:pPr>
              <w:pStyle w:val="Compact"/>
              <w:jc w:val="left"/>
            </w:pPr>
            <w:r>
              <w:t xml:space="preserve">reverse of radical addition; important in thermal cracking (~500 °C) and in the combustion and pyrolysis of hydrocarbons; the thermodynamically favoured direction depends on ΔH (about +21 for ethyl → ethene + H•)</w:t>
            </w:r>
          </w:p>
        </w:tc>
      </w:tr>
      <w:tr>
        <w:tc>
          <w:tcPr/>
          <w:p>
            <w:pPr>
              <w:pStyle w:val="Compact"/>
              <w:jc w:val="left"/>
            </w:pPr>
            <w:r>
              <w:t xml:space="preserve">Decarboxylation of acyloxy</w:t>
            </w:r>
          </w:p>
        </w:tc>
        <w:tc>
          <w:tcPr/>
          <w:p>
            <w:pPr>
              <w:pStyle w:val="Compact"/>
              <w:jc w:val="left"/>
            </w:pPr>
            <w:r>
              <w:t xml:space="preserve">RCOO• → R• + CO</w:t>
            </w:r>
            <w:r>
              <w:rPr>
                <w:vertAlign w:val="subscript"/>
              </w:rPr>
              <w:t xml:space="preserve">2</w:t>
            </w:r>
          </w:p>
        </w:tc>
        <w:tc>
          <w:tcPr/>
          <w:p>
            <w:pPr>
              <w:pStyle w:val="Compact"/>
              <w:jc w:val="left"/>
            </w:pPr>
            <w:r>
              <w:t xml:space="preserve">very fast for alkanoyloxy (k ≈ 10</w:t>
            </w:r>
            <w:r>
              <w:rPr>
                <w:vertAlign w:val="superscript"/>
              </w:rPr>
              <w:t xml:space="preserve">9</w:t>
            </w:r>
            <w:r>
              <w:t xml:space="preserve"> </w:t>
            </w:r>
            <w:r>
              <w:t xml:space="preserve">s</w:t>
            </w:r>
            <w:r>
              <w:rPr>
                <w:vertAlign w:val="superscript"/>
              </w:rPr>
              <w:t xml:space="preserve">−1</w:t>
            </w:r>
            <w:r>
              <w:t xml:space="preserve">), slow for aroyloxy (10</w:t>
            </w:r>
            <w:r>
              <w:rPr>
                <w:vertAlign w:val="superscript"/>
              </w:rPr>
              <w:t xml:space="preserve">6</w:t>
            </w:r>
            <w:r>
              <w:t xml:space="preserve">; benzoyloxy partly abstracts or adds to arenes)</w:t>
            </w:r>
          </w:p>
        </w:tc>
      </w:tr>
      <w:tr>
        <w:tc>
          <w:tcPr/>
          <w:p>
            <w:pPr>
              <w:pStyle w:val="Compact"/>
              <w:jc w:val="left"/>
            </w:pPr>
            <w:r>
              <w:t xml:space="preserve">Decarbonylation</w:t>
            </w:r>
          </w:p>
        </w:tc>
        <w:tc>
          <w:tcPr/>
          <w:p>
            <w:pPr>
              <w:pStyle w:val="Compact"/>
              <w:jc w:val="left"/>
            </w:pPr>
            <w:r>
              <w:t xml:space="preserve">RC•=O → R• + CO</w:t>
            </w:r>
          </w:p>
        </w:tc>
        <w:tc>
          <w:tcPr/>
          <w:p>
            <w:pPr>
              <w:pStyle w:val="Compact"/>
              <w:jc w:val="left"/>
            </w:pPr>
            <w:r>
              <w:t xml:space="preserve">easy when R• is stabilised (tertiary, benzylic); the aldehyde chain reaction R–CHO → R–H + CO</w:t>
            </w:r>
          </w:p>
        </w:tc>
      </w:tr>
      <w:tr>
        <w:tc>
          <w:tcPr/>
          <w:p>
            <w:pPr>
              <w:pStyle w:val="Compact"/>
              <w:jc w:val="left"/>
            </w:pPr>
            <w:r>
              <w:t xml:space="preserve">Alkoxy radical β-scission</w:t>
            </w:r>
          </w:p>
        </w:tc>
        <w:tc>
          <w:tcPr/>
          <w:p>
            <w:pPr>
              <w:pStyle w:val="Compact"/>
              <w:jc w:val="left"/>
            </w:pPr>
            <w:r>
              <w:t xml:space="preserve">R</w:t>
            </w:r>
            <w:r>
              <w:rPr>
                <w:vertAlign w:val="subscript"/>
              </w:rPr>
              <w:t xml:space="preserve">3</w:t>
            </w:r>
            <w:r>
              <w:t xml:space="preserve">C–O• → R• + R</w:t>
            </w:r>
            <w:r>
              <w:rPr>
                <w:vertAlign w:val="subscript"/>
              </w:rPr>
              <w:t xml:space="preserve">2</w:t>
            </w:r>
            <w:r>
              <w:t xml:space="preserve">C=O</w:t>
            </w:r>
          </w:p>
        </w:tc>
        <w:tc>
          <w:tcPr/>
          <w:p>
            <w:pPr>
              <w:pStyle w:val="Compact"/>
              <w:jc w:val="left"/>
            </w:pPr>
            <w:r>
              <w:t xml:space="preserve">releases the most stable alkyl radical; alkoxy radical from tert-butyl hydroperoxide gives CH</w:t>
            </w:r>
            <w:r>
              <w:rPr>
                <w:vertAlign w:val="subscript"/>
              </w:rPr>
              <w:t xml:space="preserve">3</w:t>
            </w:r>
            <w:r>
              <w:t xml:space="preserve">• + acetone; used for ring expansion and the Barton nitrite photolysis</w:t>
            </w:r>
          </w:p>
        </w:tc>
      </w:tr>
      <w:tr>
        <w:tc>
          <w:tcPr/>
          <w:p>
            <w:pPr>
              <w:pStyle w:val="Compact"/>
              <w:jc w:val="left"/>
            </w:pPr>
            <w:r>
              <w:t xml:space="preserve">1,5-Hydrogen atom transfer (1,5-HAT)</w:t>
            </w:r>
          </w:p>
        </w:tc>
        <w:tc>
          <w:tcPr/>
          <w:p>
            <w:pPr>
              <w:pStyle w:val="Compact"/>
              <w:jc w:val="left"/>
            </w:pPr>
            <w:r>
              <w:t xml:space="preserve">RO• ... H–C</w:t>
            </w:r>
            <w:r>
              <w:rPr>
                <w:vertAlign w:val="subscript"/>
              </w:rPr>
              <w:t xml:space="preserve">δ</w:t>
            </w:r>
            <w:r>
              <w:t xml:space="preserve"> </w:t>
            </w:r>
            <w:r>
              <w:t xml:space="preserve">via a six-membered chair-like TS</w:t>
            </w:r>
          </w:p>
        </w:tc>
        <w:tc>
          <w:tcPr/>
          <w:p>
            <w:pPr>
              <w:pStyle w:val="Compact"/>
              <w:jc w:val="left"/>
            </w:pPr>
            <w:r>
              <w:t xml:space="preserve">Barton nitrite reaction (nitrite ester photolysis; δ-C–H → oxime), Hofmann–Löffler–Freytag (N-chloroamine, δ-H, pyrrolidine), 1,5-backbiting of PE chains; 1,2-H shifts of radicals do not occur (cf. carbocations)</w:t>
            </w:r>
          </w:p>
        </w:tc>
      </w:tr>
      <w:tr>
        <w:tc>
          <w:tcPr/>
          <w:p>
            <w:pPr>
              <w:pStyle w:val="Compact"/>
              <w:jc w:val="left"/>
            </w:pPr>
            <w:r>
              <w:t xml:space="preserve">1,2-Aryl migration (neophyl)</w:t>
            </w:r>
          </w:p>
        </w:tc>
        <w:tc>
          <w:tcPr/>
          <w:p>
            <w:pPr>
              <w:pStyle w:val="Compact"/>
              <w:jc w:val="left"/>
            </w:pPr>
            <w:r>
              <w:t xml:space="preserve">PhC(CH</w:t>
            </w:r>
            <w:r>
              <w:rPr>
                <w:vertAlign w:val="subscript"/>
              </w:rPr>
              <w:t xml:space="preserve">3</w:t>
            </w:r>
            <w:r>
              <w:t xml:space="preserve">)</w:t>
            </w:r>
            <w:r>
              <w:rPr>
                <w:vertAlign w:val="subscript"/>
              </w:rPr>
              <w:t xml:space="preserve">2</w:t>
            </w:r>
            <w:r>
              <w:t xml:space="preserve">CH</w:t>
            </w:r>
            <w:r>
              <w:rPr>
                <w:vertAlign w:val="subscript"/>
              </w:rPr>
              <w:t xml:space="preserve">2</w:t>
            </w:r>
            <w:r>
              <w:t xml:space="preserve">• → •C(CH</w:t>
            </w:r>
            <w:r>
              <w:rPr>
                <w:vertAlign w:val="subscript"/>
              </w:rPr>
              <w:t xml:space="preserve">3</w:t>
            </w:r>
            <w:r>
              <w:t xml:space="preserve">)</w:t>
            </w:r>
            <w:r>
              <w:rPr>
                <w:vertAlign w:val="subscript"/>
              </w:rPr>
              <w:t xml:space="preserve">2</w:t>
            </w:r>
            <w:r>
              <w:t xml:space="preserve">CH</w:t>
            </w:r>
            <w:r>
              <w:rPr>
                <w:vertAlign w:val="subscript"/>
              </w:rPr>
              <w:t xml:space="preserve">2</w:t>
            </w:r>
            <w:r>
              <w:t xml:space="preserve">Ph</w:t>
            </w:r>
          </w:p>
        </w:tc>
        <w:tc>
          <w:tcPr/>
          <w:p>
            <w:pPr>
              <w:pStyle w:val="Compact"/>
              <w:jc w:val="left"/>
            </w:pPr>
            <w:r>
              <w:t xml:space="preserve">via a spirocyclohexadienyl radical (3-membered bridged); 1,2-vinyl, 1,2-acyl (Dowd–Beckwith), 1,2-Cl, Br shifts (via bridged radicals) also happen; alkyl and H do not</w:t>
            </w:r>
          </w:p>
        </w:tc>
      </w:tr>
      <w:tr>
        <w:tc>
          <w:tcPr/>
          <w:p>
            <w:pPr>
              <w:pStyle w:val="Compact"/>
              <w:jc w:val="left"/>
            </w:pPr>
            <w:r>
              <w:t xml:space="preserve">Ring opening of cyclopropylcarbinyl</w:t>
            </w:r>
          </w:p>
        </w:tc>
        <w:tc>
          <w:tcPr/>
          <w:p>
            <w:pPr>
              <w:pStyle w:val="Compact"/>
              <w:jc w:val="left"/>
            </w:pPr>
            <w:r>
              <w:t xml:space="preserve">•CH</w:t>
            </w:r>
            <w:r>
              <w:rPr>
                <w:vertAlign w:val="subscript"/>
              </w:rPr>
              <w:t xml:space="preserve">2</w:t>
            </w:r>
            <w:r>
              <w:t xml:space="preserve">–cPr → CH</w:t>
            </w:r>
            <w:r>
              <w:rPr>
                <w:vertAlign w:val="subscript"/>
              </w:rPr>
              <w:t xml:space="preserve">2</w:t>
            </w:r>
            <w:r>
              <w:t xml:space="preserve">=CH–CH</w:t>
            </w:r>
            <w:r>
              <w:rPr>
                <w:vertAlign w:val="subscript"/>
              </w:rPr>
              <w:t xml:space="preserve">2</w:t>
            </w:r>
            <w:r>
              <w:t xml:space="preserve">CH</w:t>
            </w:r>
            <w:r>
              <w:rPr>
                <w:vertAlign w:val="subscript"/>
              </w:rPr>
              <w:t xml:space="preserve">2</w:t>
            </w:r>
            <w:r>
              <w:t xml:space="preserve">•</w:t>
            </w:r>
          </w:p>
        </w:tc>
        <w:tc>
          <w:tcPr/>
          <w:p>
            <w:pPr>
              <w:pStyle w:val="Compact"/>
              <w:jc w:val="left"/>
            </w:pPr>
            <w:r>
              <w:t xml:space="preserve">k ≈ 10</w:t>
            </w:r>
            <w:r>
              <w:rPr>
                <w:vertAlign w:val="superscript"/>
              </w:rPr>
              <w:t xml:space="preserve">8</w:t>
            </w:r>
            <w:r>
              <w:t xml:space="preserve"> </w:t>
            </w:r>
            <w:r>
              <w:t xml:space="preserve">s</w:t>
            </w:r>
            <w:r>
              <w:rPr>
                <w:vertAlign w:val="superscript"/>
              </w:rPr>
              <w:t xml:space="preserve">−1</w:t>
            </w:r>
            <w:r>
              <w:t xml:space="preserve"> </w:t>
            </w:r>
            <w:r>
              <w:t xml:space="preserve">at 25 °C: ‘radical clock’; cyclobutylcarbinyl 5 × 10</w:t>
            </w:r>
            <w:r>
              <w:rPr>
                <w:vertAlign w:val="superscript"/>
              </w:rPr>
              <w:t xml:space="preserve">3</w:t>
            </w:r>
            <w:r>
              <w:t xml:space="preserve"> </w:t>
            </w:r>
            <w:r>
              <w:t xml:space="preserve">s</w:t>
            </w:r>
            <w:r>
              <w:rPr>
                <w:vertAlign w:val="superscript"/>
              </w:rPr>
              <w:t xml:space="preserve">−1</w:t>
            </w:r>
          </w:p>
        </w:tc>
      </w:tr>
      <w:tr>
        <w:tc>
          <w:tcPr/>
          <w:p>
            <w:pPr>
              <w:pStyle w:val="Compact"/>
              <w:jc w:val="left"/>
            </w:pPr>
            <w:r>
              <w:t xml:space="preserve">Dowd–Beckwith ring expansion</w:t>
            </w:r>
          </w:p>
        </w:tc>
        <w:tc>
          <w:tcPr/>
          <w:p>
            <w:pPr>
              <w:pStyle w:val="Compact"/>
              <w:jc w:val="left"/>
            </w:pPr>
            <w:r>
              <w:t xml:space="preserve">ring-bearing CH</w:t>
            </w:r>
            <w:r>
              <w:rPr>
                <w:vertAlign w:val="subscript"/>
              </w:rPr>
              <w:t xml:space="preserve">2</w:t>
            </w:r>
            <w:r>
              <w:t xml:space="preserve">• attached to a ketone α-carbon; adds to C=O then ring-opens</w:t>
            </w:r>
          </w:p>
        </w:tc>
        <w:tc>
          <w:tcPr/>
          <w:p>
            <w:pPr>
              <w:pStyle w:val="Compact"/>
              <w:jc w:val="left"/>
            </w:pPr>
            <w:r>
              <w:t xml:space="preserve">a ring-expansion of β-ketoesters by one or more CH</w:t>
            </w:r>
            <w:r>
              <w:rPr>
                <w:vertAlign w:val="subscript"/>
              </w:rPr>
              <w:t xml:space="preserve">2</w:t>
            </w:r>
            <w:r>
              <w:t xml:space="preserve"> </w:t>
            </w:r>
            <w:r>
              <w:t xml:space="preserve">via alkoxy radical intermediate (3-exo attack on C=O)</w:t>
            </w:r>
          </w:p>
        </w:tc>
      </w:tr>
    </w:tbl>
    <w:bookmarkEnd w:id="1232"/>
    <w:bookmarkStart w:id="1233" w:name="h122"/>
    <w:p>
      <w:pPr>
        <w:pStyle w:val="Heading2"/>
      </w:pPr>
      <w:r>
        <w:t xml:space="preserve">9.18 Other named radical reactions and their key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Reaction</w:t>
            </w:r>
          </w:p>
        </w:tc>
        <w:tc>
          <w:tcPr/>
          <w:p>
            <w:pPr>
              <w:pStyle w:val="Compact"/>
              <w:jc w:val="left"/>
            </w:pPr>
            <w:r>
              <w:t xml:space="preserve">Reagents / conditions</w:t>
            </w:r>
          </w:p>
        </w:tc>
        <w:tc>
          <w:tcPr/>
          <w:p>
            <w:pPr>
              <w:pStyle w:val="Compact"/>
              <w:jc w:val="left"/>
            </w:pPr>
            <w:r>
              <w:t xml:space="preserve">Radical intermediate and outcome</w:t>
            </w:r>
          </w:p>
        </w:tc>
      </w:tr>
      <w:tr>
        <w:tc>
          <w:tcPr/>
          <w:p>
            <w:pPr>
              <w:pStyle w:val="Compact"/>
              <w:jc w:val="left"/>
            </w:pPr>
            <w:r>
              <w:t xml:space="preserve">Wohl–Ziegler bromination</w:t>
            </w:r>
          </w:p>
        </w:tc>
        <w:tc>
          <w:tcPr/>
          <w:p>
            <w:pPr>
              <w:pStyle w:val="Compact"/>
              <w:jc w:val="left"/>
            </w:pPr>
            <w:r>
              <w:t xml:space="preserve">NBS, CCl</w:t>
            </w:r>
            <w:r>
              <w:rPr>
                <w:vertAlign w:val="subscript"/>
              </w:rPr>
              <w:t xml:space="preserve">4</w:t>
            </w:r>
            <w:r>
              <w:t xml:space="preserve">, hν or peroxide</w:t>
            </w:r>
          </w:p>
        </w:tc>
        <w:tc>
          <w:tcPr/>
          <w:p>
            <w:pPr>
              <w:pStyle w:val="Compact"/>
              <w:jc w:val="left"/>
            </w:pPr>
            <w:r>
              <w:t xml:space="preserve">Br• abstracts allylic/benzylic H; R• + Br</w:t>
            </w:r>
            <w:r>
              <w:rPr>
                <w:vertAlign w:val="subscript"/>
              </w:rPr>
              <w:t xml:space="preserve">2</w:t>
            </w:r>
            <w:r>
              <w:t xml:space="preserve">; Br</w:t>
            </w:r>
            <w:r>
              <w:rPr>
                <w:vertAlign w:val="subscript"/>
              </w:rPr>
              <w:t xml:space="preserve">2</w:t>
            </w:r>
            <w:r>
              <w:t xml:space="preserve"> </w:t>
            </w:r>
            <w:r>
              <w:t xml:space="preserve">supplied in tiny concentration from NBS + HBr; allylic transposition for unsymmetrical alkenes</w:t>
            </w:r>
          </w:p>
        </w:tc>
      </w:tr>
      <w:tr>
        <w:tc>
          <w:tcPr/>
          <w:p>
            <w:pPr>
              <w:pStyle w:val="Compact"/>
              <w:jc w:val="left"/>
            </w:pPr>
            <w:r>
              <w:t xml:space="preserve">Hunsdiecker–Borodin</w:t>
            </w:r>
          </w:p>
        </w:tc>
        <w:tc>
          <w:tcPr/>
          <w:p>
            <w:pPr>
              <w:pStyle w:val="Compact"/>
              <w:jc w:val="left"/>
            </w:pPr>
            <w:r>
              <w:t xml:space="preserve">RCOOAg + Br</w:t>
            </w:r>
            <w:r>
              <w:rPr>
                <w:vertAlign w:val="subscript"/>
              </w:rPr>
              <w:t xml:space="preserve">2</w:t>
            </w:r>
            <w:r>
              <w:t xml:space="preserve">, CCl</w:t>
            </w:r>
            <w:r>
              <w:rPr>
                <w:vertAlign w:val="subscript"/>
              </w:rPr>
              <w:t xml:space="preserve">4</w:t>
            </w:r>
          </w:p>
        </w:tc>
        <w:tc>
          <w:tcPr/>
          <w:p>
            <w:pPr>
              <w:pStyle w:val="Compact"/>
              <w:jc w:val="left"/>
            </w:pPr>
            <w:r>
              <w:t xml:space="preserve">RCOOBr → RCOO• → R• + CO</w:t>
            </w:r>
            <w:r>
              <w:rPr>
                <w:vertAlign w:val="subscript"/>
              </w:rPr>
              <w:t xml:space="preserve">2</w:t>
            </w:r>
            <w:r>
              <w:t xml:space="preserve">; R–Br with one carbon less; fails for tertiary acids in some cases and requires dry salt</w:t>
            </w:r>
          </w:p>
        </w:tc>
      </w:tr>
      <w:tr>
        <w:tc>
          <w:tcPr/>
          <w:p>
            <w:pPr>
              <w:pStyle w:val="Compact"/>
              <w:jc w:val="left"/>
            </w:pPr>
            <w:r>
              <w:t xml:space="preserve">Kolbe electrolysis</w:t>
            </w:r>
          </w:p>
        </w:tc>
        <w:tc>
          <w:tcPr/>
          <w:p>
            <w:pPr>
              <w:pStyle w:val="Compact"/>
              <w:jc w:val="left"/>
            </w:pPr>
            <w:r>
              <w:t xml:space="preserve">RCOO</w:t>
            </w:r>
            <w:r>
              <w:rPr>
                <w:vertAlign w:val="superscript"/>
              </w:rPr>
              <w:t xml:space="preserve">−</w:t>
            </w:r>
            <w:r>
              <w:t xml:space="preserve">, anode (Pt), MeOH, high current density</w:t>
            </w:r>
          </w:p>
        </w:tc>
        <w:tc>
          <w:tcPr/>
          <w:p>
            <w:pPr>
              <w:pStyle w:val="Compact"/>
              <w:jc w:val="left"/>
            </w:pPr>
            <w:r>
              <w:t xml:space="preserve">RCOO• → R•; 2R• → R–R; mixed Kolbe gives all three couplings</w:t>
            </w:r>
          </w:p>
        </w:tc>
      </w:tr>
      <w:tr>
        <w:tc>
          <w:tcPr/>
          <w:p>
            <w:pPr>
              <w:pStyle w:val="Compact"/>
              <w:jc w:val="left"/>
            </w:pPr>
            <w:r>
              <w:t xml:space="preserve">Barton decarboxylation</w:t>
            </w:r>
          </w:p>
        </w:tc>
        <w:tc>
          <w:tcPr/>
          <w:p>
            <w:pPr>
              <w:pStyle w:val="Compact"/>
              <w:jc w:val="left"/>
            </w:pPr>
            <w:r>
              <w:t xml:space="preserve">N-acyloxy-2-thiopyridone ester + Bu</w:t>
            </w:r>
            <w:r>
              <w:rPr>
                <w:vertAlign w:val="subscript"/>
              </w:rPr>
              <w:t xml:space="preserve">3</w:t>
            </w:r>
            <w:r>
              <w:t xml:space="preserve">SnH, hν</w:t>
            </w:r>
          </w:p>
        </w:tc>
        <w:tc>
          <w:tcPr/>
          <w:p>
            <w:pPr>
              <w:pStyle w:val="Compact"/>
              <w:jc w:val="left"/>
            </w:pPr>
            <w:r>
              <w:t xml:space="preserve">R• formed by radical-chain fragmentation; reduced to R–H</w:t>
            </w:r>
          </w:p>
        </w:tc>
      </w:tr>
      <w:tr>
        <w:tc>
          <w:tcPr/>
          <w:p>
            <w:pPr>
              <w:pStyle w:val="Compact"/>
              <w:jc w:val="left"/>
            </w:pPr>
            <w:r>
              <w:t xml:space="preserve">Sandmeyer</w:t>
            </w:r>
          </w:p>
        </w:tc>
        <w:tc>
          <w:tcPr/>
          <w:p>
            <w:pPr>
              <w:pStyle w:val="Compact"/>
              <w:jc w:val="left"/>
            </w:pPr>
            <w:r>
              <w:t xml:space="preserve">ArN</w:t>
            </w:r>
            <w:r>
              <w:rPr>
                <w:vertAlign w:val="subscript"/>
              </w:rPr>
              <w:t xml:space="preserve">2</w:t>
            </w:r>
            <w:r>
              <w:rPr>
                <w:vertAlign w:val="superscript"/>
              </w:rPr>
              <w:t xml:space="preserve">+</w:t>
            </w:r>
            <w:r>
              <w:t xml:space="preserve"> </w:t>
            </w:r>
            <w:r>
              <w:t xml:space="preserve">+ CuCl/CuBr/CuCN</w:t>
            </w:r>
          </w:p>
        </w:tc>
        <w:tc>
          <w:tcPr/>
          <w:p>
            <w:pPr>
              <w:pStyle w:val="Compact"/>
              <w:jc w:val="left"/>
            </w:pPr>
            <w:r>
              <w:t xml:space="preserve">single-electron transfer Cu(I) → ArN</w:t>
            </w:r>
            <w:r>
              <w:rPr>
                <w:vertAlign w:val="subscript"/>
              </w:rPr>
              <w:t xml:space="preserve">2</w:t>
            </w:r>
            <w:r>
              <w:rPr>
                <w:vertAlign w:val="superscript"/>
              </w:rPr>
              <w:t xml:space="preserve">+</w:t>
            </w:r>
            <w:r>
              <w:t xml:space="preserve"> </w:t>
            </w:r>
            <w:r>
              <w:t xml:space="preserve">gives Ar• + N</w:t>
            </w:r>
            <w:r>
              <w:rPr>
                <w:vertAlign w:val="subscript"/>
              </w:rPr>
              <w:t xml:space="preserve">2</w:t>
            </w:r>
            <w:r>
              <w:t xml:space="preserve">; Ar• + CuX</w:t>
            </w:r>
            <w:r>
              <w:rPr>
                <w:vertAlign w:val="subscript"/>
              </w:rPr>
              <w:t xml:space="preserve">2</w:t>
            </w:r>
            <w:r>
              <w:t xml:space="preserve"> </w:t>
            </w:r>
            <w:r>
              <w:t xml:space="preserve">→ ArX + CuX</w:t>
            </w:r>
          </w:p>
        </w:tc>
      </w:tr>
      <w:tr>
        <w:tc>
          <w:tcPr/>
          <w:p>
            <w:pPr>
              <w:pStyle w:val="Compact"/>
              <w:jc w:val="left"/>
            </w:pPr>
            <w:r>
              <w:t xml:space="preserve">Gomberg–Bachmann</w:t>
            </w:r>
          </w:p>
        </w:tc>
        <w:tc>
          <w:tcPr/>
          <w:p>
            <w:pPr>
              <w:pStyle w:val="Compact"/>
              <w:jc w:val="left"/>
            </w:pPr>
            <w:r>
              <w:t xml:space="preserve">ArN</w:t>
            </w:r>
            <w:r>
              <w:rPr>
                <w:vertAlign w:val="subscript"/>
              </w:rPr>
              <w:t xml:space="preserve">2</w:t>
            </w:r>
            <w:r>
              <w:rPr>
                <w:vertAlign w:val="superscript"/>
              </w:rPr>
              <w:t xml:space="preserve">+</w:t>
            </w:r>
            <w:r>
              <w:t xml:space="preserve"> </w:t>
            </w:r>
            <w:r>
              <w:t xml:space="preserve">+ Ar′H, NaOH</w:t>
            </w:r>
          </w:p>
        </w:tc>
        <w:tc>
          <w:tcPr/>
          <w:p>
            <w:pPr>
              <w:pStyle w:val="Compact"/>
              <w:jc w:val="left"/>
            </w:pPr>
            <w:r>
              <w:t xml:space="preserve">Ar• adds to Ar′H (ortho/para to substituents, almost regardless of electronic effect), cyclohexadienyl radical, −H•: biaryls in low yield</w:t>
            </w:r>
          </w:p>
        </w:tc>
      </w:tr>
      <w:tr>
        <w:tc>
          <w:tcPr/>
          <w:p>
            <w:pPr>
              <w:pStyle w:val="Compact"/>
              <w:jc w:val="left"/>
            </w:pPr>
            <w:r>
              <w:t xml:space="preserve">Pschorr cyclisation</w:t>
            </w:r>
          </w:p>
        </w:tc>
        <w:tc>
          <w:tcPr/>
          <w:p>
            <w:pPr>
              <w:pStyle w:val="Compact"/>
              <w:jc w:val="left"/>
            </w:pPr>
            <w:r>
              <w:t xml:space="preserve">o-substituted diazonium of a stilbene/biarylamine, Cu</w:t>
            </w:r>
          </w:p>
        </w:tc>
        <w:tc>
          <w:tcPr/>
          <w:p>
            <w:pPr>
              <w:pStyle w:val="Compact"/>
              <w:jc w:val="left"/>
            </w:pPr>
            <w:r>
              <w:t xml:space="preserve">intramolecular radical arylation → phenanthrene/fluorenone</w:t>
            </w:r>
          </w:p>
        </w:tc>
      </w:tr>
      <w:tr>
        <w:tc>
          <w:tcPr/>
          <w:p>
            <w:pPr>
              <w:pStyle w:val="Compact"/>
              <w:jc w:val="left"/>
            </w:pPr>
            <w:r>
              <w:t xml:space="preserve">Kharasch addition</w:t>
            </w:r>
          </w:p>
        </w:tc>
        <w:tc>
          <w:tcPr/>
          <w:p>
            <w:pPr>
              <w:pStyle w:val="Compact"/>
              <w:jc w:val="left"/>
            </w:pPr>
            <w:r>
              <w:t xml:space="preserve">CCl</w:t>
            </w:r>
            <w:r>
              <w:rPr>
                <w:vertAlign w:val="subscript"/>
              </w:rPr>
              <w:t xml:space="preserve">4</w:t>
            </w:r>
            <w:r>
              <w:t xml:space="preserve">, CBrCl</w:t>
            </w:r>
            <w:r>
              <w:rPr>
                <w:vertAlign w:val="subscript"/>
              </w:rPr>
              <w:t xml:space="preserve">3</w:t>
            </w:r>
            <w:r>
              <w:t xml:space="preserve">, ICH</w:t>
            </w:r>
            <w:r>
              <w:rPr>
                <w:vertAlign w:val="subscript"/>
              </w:rPr>
              <w:t xml:space="preserve">2</w:t>
            </w:r>
            <w:r>
              <w:t xml:space="preserve">COOR + alkene, peroxide</w:t>
            </w:r>
          </w:p>
        </w:tc>
        <w:tc>
          <w:tcPr/>
          <w:p>
            <w:pPr>
              <w:pStyle w:val="Compact"/>
              <w:jc w:val="left"/>
            </w:pPr>
            <w:r>
              <w:t xml:space="preserve">R• adds to alkene; adduct radical abstracts X</w:t>
            </w:r>
          </w:p>
        </w:tc>
      </w:tr>
      <w:tr>
        <w:tc>
          <w:tcPr/>
          <w:p>
            <w:pPr>
              <w:pStyle w:val="Compact"/>
              <w:jc w:val="left"/>
            </w:pPr>
            <w:r>
              <w:t xml:space="preserve">Anti-Markovnikov HBr</w:t>
            </w:r>
          </w:p>
        </w:tc>
        <w:tc>
          <w:tcPr/>
          <w:p>
            <w:pPr>
              <w:pStyle w:val="Compact"/>
              <w:jc w:val="left"/>
            </w:pPr>
            <w:r>
              <w:t xml:space="preserve">HBr, ROOR</w:t>
            </w:r>
          </w:p>
        </w:tc>
        <w:tc>
          <w:tcPr/>
          <w:p>
            <w:pPr>
              <w:pStyle w:val="Compact"/>
              <w:jc w:val="left"/>
            </w:pPr>
            <w:r>
              <w:t xml:space="preserve">Br• chain (9.14)</w:t>
            </w:r>
          </w:p>
        </w:tc>
      </w:tr>
      <w:tr>
        <w:tc>
          <w:tcPr/>
          <w:p>
            <w:pPr>
              <w:pStyle w:val="Compact"/>
              <w:jc w:val="left"/>
            </w:pPr>
            <w:r>
              <w:t xml:space="preserve">Pinacol coupling (Mg/Hg, SmI</w:t>
            </w:r>
            <w:r>
              <w:rPr>
                <w:vertAlign w:val="subscript"/>
              </w:rPr>
              <w:t xml:space="preserve">2</w:t>
            </w:r>
            <w:r>
              <w:t xml:space="preserve">)</w:t>
            </w:r>
          </w:p>
        </w:tc>
        <w:tc>
          <w:tcPr/>
          <w:p>
            <w:pPr>
              <w:pStyle w:val="Compact"/>
              <w:jc w:val="left"/>
            </w:pPr>
            <w:r>
              <w:t xml:space="preserve">ketone + 2e</w:t>
            </w:r>
            <w:r>
              <w:rPr>
                <w:vertAlign w:val="superscript"/>
              </w:rPr>
              <w:t xml:space="preserve">−</w:t>
            </w:r>
          </w:p>
        </w:tc>
        <w:tc>
          <w:tcPr/>
          <w:p>
            <w:pPr>
              <w:pStyle w:val="Compact"/>
              <w:jc w:val="left"/>
            </w:pPr>
            <w:r>
              <w:t xml:space="preserve">ketyl radical anion dimerises → 1,2-diol (see Part 13)</w:t>
            </w:r>
          </w:p>
        </w:tc>
      </w:tr>
      <w:tr>
        <w:tc>
          <w:tcPr/>
          <w:p>
            <w:pPr>
              <w:pStyle w:val="Compact"/>
              <w:jc w:val="left"/>
            </w:pPr>
            <w:r>
              <w:t xml:space="preserve">Acyloin condensation</w:t>
            </w:r>
          </w:p>
        </w:tc>
        <w:tc>
          <w:tcPr/>
          <w:p>
            <w:pPr>
              <w:pStyle w:val="Compact"/>
              <w:jc w:val="left"/>
            </w:pPr>
            <w:r>
              <w:t xml:space="preserve">RCOOR′ + Na, toluene reflux, then TMSCl</w:t>
            </w:r>
          </w:p>
        </w:tc>
        <w:tc>
          <w:tcPr/>
          <w:p>
            <w:pPr>
              <w:pStyle w:val="Compact"/>
              <w:jc w:val="left"/>
            </w:pPr>
            <w:r>
              <w:t xml:space="preserve">ester radical anion couples to α-diketone → enediolate → α-hydroxy ketone; high yield for ring closure of medium and large rings</w:t>
            </w:r>
          </w:p>
        </w:tc>
      </w:tr>
      <w:tr>
        <w:tc>
          <w:tcPr/>
          <w:p>
            <w:pPr>
              <w:pStyle w:val="Compact"/>
              <w:jc w:val="left"/>
            </w:pPr>
            <w:r>
              <w:t xml:space="preserve">Birch reduction</w:t>
            </w:r>
          </w:p>
        </w:tc>
        <w:tc>
          <w:tcPr/>
          <w:p>
            <w:pPr>
              <w:pStyle w:val="Compact"/>
              <w:jc w:val="left"/>
            </w:pPr>
            <w:r>
              <w:t xml:space="preserve">arene + Na/NH</w:t>
            </w:r>
            <w:r>
              <w:rPr>
                <w:vertAlign w:val="subscript"/>
              </w:rPr>
              <w:t xml:space="preserve">3</w:t>
            </w:r>
            <w:r>
              <w:t xml:space="preserve">(l), ROH</w:t>
            </w:r>
          </w:p>
        </w:tc>
        <w:tc>
          <w:tcPr/>
          <w:p>
            <w:pPr>
              <w:pStyle w:val="Compact"/>
              <w:jc w:val="left"/>
            </w:pPr>
            <w:r>
              <w:t xml:space="preserve">arene radical anion, protonation, second electron, protonation: 1,4-cyclohexadiene (Part 13)</w:t>
            </w:r>
          </w:p>
        </w:tc>
      </w:tr>
      <w:tr>
        <w:tc>
          <w:tcPr/>
          <w:p>
            <w:pPr>
              <w:pStyle w:val="Compact"/>
              <w:jc w:val="left"/>
            </w:pPr>
            <w:r>
              <w:t xml:space="preserve">Hofmann–Löffler–Freytag</w:t>
            </w:r>
          </w:p>
        </w:tc>
        <w:tc>
          <w:tcPr/>
          <w:p>
            <w:pPr>
              <w:pStyle w:val="Compact"/>
              <w:jc w:val="left"/>
            </w:pPr>
            <w:r>
              <w:t xml:space="preserve">N-chloroamine, H</w:t>
            </w:r>
            <w:r>
              <w:rPr>
                <w:vertAlign w:val="subscript"/>
              </w:rPr>
              <w:t xml:space="preserve">2</w:t>
            </w:r>
            <w:r>
              <w:t xml:space="preserve">SO</w:t>
            </w:r>
            <w:r>
              <w:rPr>
                <w:vertAlign w:val="subscript"/>
              </w:rPr>
              <w:t xml:space="preserve">4</w:t>
            </w:r>
            <w:r>
              <w:t xml:space="preserve">, hν; then base</w:t>
            </w:r>
          </w:p>
        </w:tc>
        <w:tc>
          <w:tcPr/>
          <w:p>
            <w:pPr>
              <w:pStyle w:val="Compact"/>
              <w:jc w:val="left"/>
            </w:pPr>
            <w:r>
              <w:t xml:space="preserve">aminium radical, 1,5-HAT, Cl abstraction, S</w:t>
            </w:r>
            <w:r>
              <w:rPr>
                <w:vertAlign w:val="subscript"/>
              </w:rPr>
              <w:t xml:space="preserve">N</w:t>
            </w:r>
            <w:r>
              <w:t xml:space="preserve">2 ring closure: pyrrolidine</w:t>
            </w:r>
          </w:p>
        </w:tc>
      </w:tr>
      <w:tr>
        <w:tc>
          <w:tcPr/>
          <w:p>
            <w:pPr>
              <w:pStyle w:val="Compact"/>
              <w:jc w:val="left"/>
            </w:pPr>
            <w:r>
              <w:t xml:space="preserve">Barton nitrite photolysis</w:t>
            </w:r>
          </w:p>
        </w:tc>
        <w:tc>
          <w:tcPr/>
          <w:p>
            <w:pPr>
              <w:pStyle w:val="Compact"/>
              <w:jc w:val="left"/>
            </w:pPr>
            <w:r>
              <w:t xml:space="preserve">R–CH</w:t>
            </w:r>
            <w:r>
              <w:rPr>
                <w:vertAlign w:val="subscript"/>
              </w:rPr>
              <w:t xml:space="preserve">2</w:t>
            </w:r>
            <w:r>
              <w:t xml:space="preserve">–O–N=O, hν</w:t>
            </w:r>
          </w:p>
        </w:tc>
        <w:tc>
          <w:tcPr/>
          <w:p>
            <w:pPr>
              <w:pStyle w:val="Compact"/>
              <w:jc w:val="left"/>
            </w:pPr>
            <w:r>
              <w:t xml:space="preserve">RO• 1,5-HAT, trapped by NO; δ-nitroso → oxime; used for functionalising the unactivated C-18 methyl of steroids (aldosterone synthesis)</w:t>
            </w:r>
          </w:p>
        </w:tc>
      </w:tr>
      <w:tr>
        <w:tc>
          <w:tcPr/>
          <w:p>
            <w:pPr>
              <w:pStyle w:val="Compact"/>
              <w:jc w:val="left"/>
            </w:pPr>
            <w:r>
              <w:t xml:space="preserve">Fenton / Haber–Weiss</w:t>
            </w:r>
          </w:p>
        </w:tc>
        <w:tc>
          <w:tcPr/>
          <w:p>
            <w:pPr>
              <w:pStyle w:val="Compact"/>
              <w:jc w:val="left"/>
            </w:pPr>
            <w:r>
              <w:t xml:space="preserve">Fe</w:t>
            </w:r>
            <w:r>
              <w:rPr>
                <w:vertAlign w:val="superscript"/>
              </w:rPr>
              <w:t xml:space="preserve">2+</w:t>
            </w:r>
            <w:r>
              <w:t xml:space="preserve"> </w:t>
            </w:r>
            <w:r>
              <w:t xml:space="preserve">+ H</w:t>
            </w:r>
            <w:r>
              <w:rPr>
                <w:vertAlign w:val="subscript"/>
              </w:rPr>
              <w:t xml:space="preserve">2</w:t>
            </w:r>
            <w:r>
              <w:t xml:space="preserve">O</w:t>
            </w:r>
            <w:r>
              <w:rPr>
                <w:vertAlign w:val="subscript"/>
              </w:rPr>
              <w:t xml:space="preserve">2</w:t>
            </w:r>
          </w:p>
        </w:tc>
        <w:tc>
          <w:tcPr/>
          <w:p>
            <w:pPr>
              <w:pStyle w:val="Compact"/>
              <w:jc w:val="left"/>
            </w:pPr>
            <w:r>
              <w:t xml:space="preserve">HO• (very reactive, abstracts any C–H, adds to arenes: hydroxylation); oxidative damage in biology</w:t>
            </w:r>
          </w:p>
        </w:tc>
      </w:tr>
      <w:tr>
        <w:tc>
          <w:tcPr/>
          <w:p>
            <w:pPr>
              <w:pStyle w:val="Compact"/>
              <w:jc w:val="left"/>
            </w:pPr>
            <w:r>
              <w:t xml:space="preserve">Autoxidation, Hock process</w:t>
            </w:r>
          </w:p>
        </w:tc>
        <w:tc>
          <w:tcPr/>
          <w:p>
            <w:pPr>
              <w:pStyle w:val="Compact"/>
              <w:jc w:val="left"/>
            </w:pPr>
            <w:r>
              <w:t xml:space="preserve">cumene + O</w:t>
            </w:r>
            <w:r>
              <w:rPr>
                <w:vertAlign w:val="subscript"/>
              </w:rPr>
              <w:t xml:space="preserve">2</w:t>
            </w:r>
          </w:p>
        </w:tc>
        <w:tc>
          <w:tcPr/>
          <w:p>
            <w:pPr>
              <w:pStyle w:val="Compact"/>
              <w:jc w:val="left"/>
            </w:pPr>
            <w:r>
              <w:t xml:space="preserve">cumyl radical → cumyl-OO• → cumene hydroperoxide; acid-catalysed rearrangement (Part 7 type, aryl migration to O) gives phenol + acetone</w:t>
            </w:r>
          </w:p>
        </w:tc>
      </w:tr>
    </w:tbl>
    <w:bookmarkEnd w:id="1233"/>
    <w:bookmarkStart w:id="1234" w:name="h123"/>
    <w:p>
      <w:pPr>
        <w:pStyle w:val="Heading2"/>
      </w:pPr>
      <w:r>
        <w:t xml:space="preserve">9.19 Stereochemistry of radical reactions</w:t>
      </w:r>
    </w:p>
    <w:p>
      <w:pPr>
        <w:numPr>
          <w:ilvl w:val="0"/>
          <w:numId w:val="1031"/>
        </w:numPr>
        <w:pStyle w:val="Compact"/>
      </w:pPr>
      <w:r>
        <w:t xml:space="preserve">Radical formation at a stereocentre usually gives a planar (or rapidly inverting) radical, so the product is racemic: bromination of (S)-3-methylhexane at C-3 gives racemic 3-bromo-3-methylhexane.</w:t>
      </w:r>
    </w:p>
    <w:p>
      <w:pPr>
        <w:numPr>
          <w:ilvl w:val="0"/>
          <w:numId w:val="1031"/>
        </w:numPr>
        <w:pStyle w:val="Compact"/>
      </w:pPr>
      <w:r>
        <w:t xml:space="preserve">Radical addition to a cycloalkene typically gives</w:t>
      </w:r>
      <w:r>
        <w:t xml:space="preserve"> </w:t>
      </w:r>
      <w:r>
        <w:rPr>
          <w:iCs/>
          <w:i/>
        </w:rPr>
        <w:t xml:space="preserve">trans</w:t>
      </w:r>
      <w:r>
        <w:t xml:space="preserve">-addition products because the second group is delivered anti to the first group already on the ring, e.g. HBr/peroxide addition to 1-methylcyclohexene gives mainly trans-1-bromo-2-methylcyclohexane ([Br•] adds to C-2 equatorial first; H-transfer occurs from the opposite face).</w:t>
      </w:r>
    </w:p>
    <w:p>
      <w:pPr>
        <w:numPr>
          <w:ilvl w:val="0"/>
          <w:numId w:val="1031"/>
        </w:numPr>
        <w:pStyle w:val="Compact"/>
      </w:pPr>
      <w:r>
        <w:t xml:space="preserve">Radical cyclisation of 2-substituted 5-hexenyl radicals gives mainly cis-1,3 / trans-1,2 product (Beckwith chair rule): 1- or 3-substituents give cis-, 2- or 4-substituents give trans-disubstituted cyclopentanes.</w:t>
      </w:r>
    </w:p>
    <w:p>
      <w:pPr>
        <w:numPr>
          <w:ilvl w:val="0"/>
          <w:numId w:val="1031"/>
        </w:numPr>
        <w:pStyle w:val="Compact"/>
      </w:pPr>
      <w:r>
        <w:t xml:space="preserve">In a cage, a radical pair can recombine with retention of configuration (Wittig [1,2], Stevens, Barton nitrite) when the pair is held in the solvent cage faster than it diffuses apart.</w:t>
      </w:r>
    </w:p>
    <w:p>
      <w:pPr>
        <w:numPr>
          <w:ilvl w:val="0"/>
          <w:numId w:val="1031"/>
        </w:numPr>
        <w:pStyle w:val="Compact"/>
      </w:pPr>
      <w:r>
        <w:t xml:space="preserve">A radical α to an existing stereocentre is attacked from the less hindered face (1,2-asymmetric induction), as in the Giese addition to chiral radicals; the selectivity improves at low temperature.</w:t>
      </w:r>
    </w:p>
    <w:p>
      <w:pPr>
        <w:pStyle w:val="FirstParagraph"/>
      </w:pPr>
      <w:r>
        <w:rPr>
          <w:bCs/>
          <w:b/>
        </w:rPr>
        <w:t xml:space="preserve">Typical errors in radical questions.</w:t>
      </w:r>
      <w:r>
        <w:t xml:space="preserve"> </w:t>
      </w:r>
      <w:r>
        <w:t xml:space="preserve">(1) Writing H or alkyl 1,2-shifts for radicals. (2) Giving HBr anti-Markovnikov addition for HCl or HI. (3) Counting each H as equally reactive in chlorination of an unsymmetrical alkane; use (number of H) × (relative rate). (4) Treating the radical as charged and applying −I/+I arguments: use bond energies and delocalisation. (5) Forgetting that allyl radicals give both regioisomers (NBS on 1-heptene gives 3-bromo- and 1-bromo-hept-2-ene). (6) Using AIBN/peroxide as a reactant: it is an initiator (catalytic). (7) Assuming a radical chain is operating in the presence of O</w:t>
      </w:r>
      <w:r>
        <w:rPr>
          <w:vertAlign w:val="subscript"/>
        </w:rPr>
        <w:t xml:space="preserve">2</w:t>
      </w:r>
      <w:r>
        <w:t xml:space="preserve">/quinone; those inhibit it. (8) Treating the Sandmeyer reaction as nucleophilic substitution (it is radical-nucleophilic, SRN1-like, with SET from Cu(I)).</w:t>
      </w:r>
    </w:p>
    <w:bookmarkEnd w:id="1234"/>
    <w:bookmarkStart w:id="1256" w:name="h124"/>
    <w:p>
      <w:pPr>
        <w:pStyle w:val="Heading2"/>
      </w:pPr>
      <w:r>
        <w:t xml:space="preserve">9.20 Additional validated mechanisms</w:t>
      </w:r>
    </w:p>
    <w:p>
      <w:pPr>
        <w:pStyle w:val="FirstParagraph"/>
      </w:pPr>
      <w:r>
        <w:t xml:space="preserve">9.12 Initiation: homolysis of AIBN with loss of N</w:t>
      </w:r>
      <w:r>
        <w:rPr>
          <w:vertAlign w:val="subscript"/>
        </w:rPr>
        <w:t xml:space="preserve">2</w:t>
      </w:r>
    </w:p>
    <w:p>
      <w:pPr>
        <w:pStyle w:val="BodyText"/>
      </w:pPr>
      <w:r>
        <w:drawing>
          <wp:inline>
            <wp:extent cx="5334000" cy="934640"/>
            <wp:effectExtent b="0" l="0" r="0" t="0"/>
            <wp:docPr descr="" title="" id="1236" name="Picture"/>
            <a:graphic>
              <a:graphicData uri="http://schemas.openxmlformats.org/drawingml/2006/picture">
                <pic:pic>
                  <pic:nvPicPr>
                    <pic:cNvPr descr="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" id="1237" name="Picture"/>
                    <pic:cNvPicPr>
                      <a:picLocks noChangeArrowheads="1" noChangeAspect="1"/>
                    </pic:cNvPicPr>
                  </pic:nvPicPr>
                  <pic:blipFill>
                    <a:blip r:embed="rId1235"/>
                    <a:stretch>
                      <a:fillRect/>
                    </a:stretch>
                  </pic:blipFill>
                  <pic:spPr bwMode="auto">
                    <a:xfrm>
                      <a:off x="0" y="0"/>
                      <a:ext cx="5334000" cy="934640"/>
                    </a:xfrm>
                    <a:prstGeom prst="rect">
                      <a:avLst/>
                    </a:prstGeom>
                    <a:noFill/>
                    <a:ln w="9525">
                      <a:noFill/>
                      <a:headEnd/>
                      <a:tailEnd/>
                    </a:ln>
                  </pic:spPr>
                </pic:pic>
              </a:graphicData>
            </a:graphic>
          </wp:inline>
        </w:drawing>
      </w:r>
    </w:p>
    <w:p>
      <w:pPr>
        <w:pStyle w:val="BodyText"/>
      </w:pPr>
      <w:r>
        <w:t xml:space="preserve">Both C–N bonds break; the two electrons that would remain on N each pair to give the very strong N≡N bond (226 kcal mol</w:t>
      </w:r>
      <w:r>
        <w:rPr>
          <w:vertAlign w:val="superscript"/>
        </w:rPr>
        <w:t xml:space="preserve">−1</w:t>
      </w:r>
      <w:r>
        <w:t xml:space="preserve">), which is why AIBN decomposes readily at 60–80 °C. One electron of each broken σ bond stays with its carbon, giving two 2-cyano-2-propyl radicals. Each fish-hook ends at the same N–N bond: two arrows = one extra bond order.</w:t>
      </w:r>
    </w:p>
    <w:p>
      <w:pPr>
        <w:pStyle w:val="BodyText"/>
      </w:pPr>
      <w:r>
        <w:t xml:space="preserve">9.13 Decarboxylation of the benzoyloxy radical (from benzoyl peroxide)</w:t>
      </w:r>
    </w:p>
    <w:p>
      <w:pPr>
        <w:pStyle w:val="BodyText"/>
      </w:pPr>
      <w:r>
        <w:drawing>
          <wp:inline>
            <wp:extent cx="5334000" cy="1209590"/>
            <wp:effectExtent b="0" l="0" r="0" t="0"/>
            <wp:docPr descr="" title="" id="1239" name="Picture"/>
            <a:graphic>
              <a:graphicData uri="http://schemas.openxmlformats.org/drawingml/2006/picture">
                <pic:pic>
                  <pic:nvPicPr>
                    <pic:cNvPr descr="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" id="1240" name="Picture"/>
                    <pic:cNvPicPr>
                      <a:picLocks noChangeArrowheads="1" noChangeAspect="1"/>
                    </pic:cNvPicPr>
                  </pic:nvPicPr>
                  <pic:blipFill>
                    <a:blip r:embed="rId1238"/>
                    <a:stretch>
                      <a:fillRect/>
                    </a:stretch>
                  </pic:blipFill>
                  <pic:spPr bwMode="auto">
                    <a:xfrm>
                      <a:off x="0" y="0"/>
                      <a:ext cx="5334000" cy="1209590"/>
                    </a:xfrm>
                    <a:prstGeom prst="rect">
                      <a:avLst/>
                    </a:prstGeom>
                    <a:noFill/>
                    <a:ln w="9525">
                      <a:noFill/>
                      <a:headEnd/>
                      <a:tailEnd/>
                    </a:ln>
                  </pic:spPr>
                </pic:pic>
              </a:graphicData>
            </a:graphic>
          </wp:inline>
        </w:drawing>
      </w:r>
    </w:p>
    <w:p>
      <w:pPr>
        <w:pStyle w:val="BodyText"/>
      </w:pPr>
      <w:r>
        <w:t xml:space="preserve">The weak O–O bond (≈ 30 kcal mol</w:t>
      </w:r>
      <w:r>
        <w:rPr>
          <w:vertAlign w:val="superscript"/>
        </w:rPr>
        <w:t xml:space="preserve">−1</w:t>
      </w:r>
      <w:r>
        <w:t xml:space="preserve">) breaks homolytically. Benzoyloxy radicals lose CO</w:t>
      </w:r>
      <w:r>
        <w:rPr>
          <w:vertAlign w:val="subscript"/>
        </w:rPr>
        <w:t xml:space="preserve">2</w:t>
      </w:r>
      <w:r>
        <w:t xml:space="preserve"> </w:t>
      </w:r>
      <w:r>
        <w:t xml:space="preserve">only slowly (k ≈ 10</w:t>
      </w:r>
      <w:r>
        <w:rPr>
          <w:vertAlign w:val="superscript"/>
        </w:rPr>
        <w:t xml:space="preserve">6</w:t>
      </w:r>
      <w:r>
        <w:t xml:space="preserve"> </w:t>
      </w:r>
      <w:r>
        <w:t xml:space="preserve">s</w:t>
      </w:r>
      <w:r>
        <w:rPr>
          <w:vertAlign w:val="superscript"/>
        </w:rPr>
        <w:t xml:space="preserve">−1</w:t>
      </w:r>
      <w:r>
        <w:t xml:space="preserve">) so many add to the monomer or arene before decarboxylating, unlike alkanoyloxy radicals, which lose CO</w:t>
      </w:r>
      <w:r>
        <w:rPr>
          <w:vertAlign w:val="subscript"/>
        </w:rPr>
        <w:t xml:space="preserve">2</w:t>
      </w:r>
      <w:r>
        <w:t xml:space="preserve"> </w:t>
      </w:r>
      <w:r>
        <w:t xml:space="preserve">within nanoseconds.</w:t>
      </w:r>
    </w:p>
    <w:p>
      <w:pPr>
        <w:pStyle w:val="BodyText"/>
      </w:pPr>
      <w:r>
        <w:t xml:space="preserve">9.14 5-Exo cyclisation of the 5-hexenyl radical</w:t>
      </w:r>
    </w:p>
    <w:p>
      <w:pPr>
        <w:pStyle w:val="BodyText"/>
      </w:pPr>
      <w:r>
        <w:drawing>
          <wp:inline>
            <wp:extent cx="5334000" cy="1320400"/>
            <wp:effectExtent b="0" l="0" r="0" t="0"/>
            <wp:docPr descr="" title="" id="1242" name="Picture"/>
            <a:graphic>
              <a:graphicData uri="http://schemas.openxmlformats.org/drawingml/2006/picture">
                <pic:pic>
                  <pic:nvPicPr>
                    <pic:cNvPr descr="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" id="1243" name="Picture"/>
                    <pic:cNvPicPr>
                      <a:picLocks noChangeArrowheads="1" noChangeAspect="1"/>
                    </pic:cNvPicPr>
                  </pic:nvPicPr>
                  <pic:blipFill>
                    <a:blip r:embed="rId1241"/>
                    <a:stretch>
                      <a:fillRect/>
                    </a:stretch>
                  </pic:blipFill>
                  <pic:spPr bwMode="auto">
                    <a:xfrm>
                      <a:off x="0" y="0"/>
                      <a:ext cx="5334000" cy="1320400"/>
                    </a:xfrm>
                    <a:prstGeom prst="rect">
                      <a:avLst/>
                    </a:prstGeom>
                    <a:noFill/>
                    <a:ln w="9525">
                      <a:noFill/>
                      <a:headEnd/>
                      <a:tailEnd/>
                    </a:ln>
                  </pic:spPr>
                </pic:pic>
              </a:graphicData>
            </a:graphic>
          </wp:inline>
        </w:drawing>
      </w:r>
    </w:p>
    <w:p>
      <w:pPr>
        <w:pStyle w:val="BodyText"/>
      </w:pPr>
      <w:r>
        <w:t xml:space="preserve">The SOMO attacks the nearer carbon of the alkene (C-5), forming a five-membered ring; the π electron pair splits, one forming the new σ bond and the other left on C-6 (primary, exocyclic cyclopentylmethyl radical). The product radical is less stable than the 6-endo secondary alternative, yet 5-exo is faster by a factor of ≈ 50 (stereoelectronic control, Beckwith). With Bu</w:t>
      </w:r>
      <w:r>
        <w:rPr>
          <w:vertAlign w:val="subscript"/>
        </w:rPr>
        <w:t xml:space="preserve">3</w:t>
      </w:r>
      <w:r>
        <w:t xml:space="preserve">SnH the radical is reduced to methylcyclopentane.</w:t>
      </w:r>
    </w:p>
    <w:p>
      <w:pPr>
        <w:pStyle w:val="BodyText"/>
      </w:pPr>
      <w:r>
        <w:t xml:space="preserve">9.15 1,5-Hydrogen atom transfer in an alkoxy radical (Barton / Hofmann–Löffler type)</w:t>
      </w:r>
    </w:p>
    <w:p>
      <w:pPr>
        <w:pStyle w:val="BodyText"/>
      </w:pPr>
      <w:r>
        <w:drawing>
          <wp:inline>
            <wp:extent cx="5334000" cy="826265"/>
            <wp:effectExtent b="0" l="0" r="0" t="0"/>
            <wp:docPr descr="" title="" id="1245" name="Picture"/>
            <a:graphic>
              <a:graphicData uri="http://schemas.openxmlformats.org/drawingml/2006/picture">
                <pic:pic>
                  <pic:nvPicPr>
                    <pic:cNvPr descr="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" id="1246" name="Picture"/>
                    <pic:cNvPicPr>
                      <a:picLocks noChangeArrowheads="1" noChangeAspect="1"/>
                    </pic:cNvPicPr>
                  </pic:nvPicPr>
                  <pic:blipFill>
                    <a:blip r:embed="rId1244"/>
                    <a:stretch>
                      <a:fillRect/>
                    </a:stretch>
                  </pic:blipFill>
                  <pic:spPr bwMode="auto">
                    <a:xfrm>
                      <a:off x="0" y="0"/>
                      <a:ext cx="5334000" cy="826265"/>
                    </a:xfrm>
                    <a:prstGeom prst="rect">
                      <a:avLst/>
                    </a:prstGeom>
                    <a:noFill/>
                    <a:ln w="9525">
                      <a:noFill/>
                      <a:headEnd/>
                      <a:tailEnd/>
                    </a:ln>
                  </pic:spPr>
                </pic:pic>
              </a:graphicData>
            </a:graphic>
          </wp:inline>
        </w:drawing>
      </w:r>
    </w:p>
    <w:p>
      <w:pPr>
        <w:pStyle w:val="BodyText"/>
      </w:pPr>
      <w:r>
        <w:t xml:space="preserve">The oxygen radical reaches the δ-hydrogen through a six-membered, chair-like transition state; the O–H bond formed (105 kcal mol</w:t>
      </w:r>
      <w:r>
        <w:rPr>
          <w:vertAlign w:val="superscript"/>
        </w:rPr>
        <w:t xml:space="preserve">−1</w:t>
      </w:r>
      <w:r>
        <w:t xml:space="preserve">) is stronger than the C–H bond broken (99), so the step is exothermic by ≈ 6 kcal mol</w:t>
      </w:r>
      <w:r>
        <w:rPr>
          <w:vertAlign w:val="superscript"/>
        </w:rPr>
        <w:t xml:space="preserve">−1</w:t>
      </w:r>
      <w:r>
        <w:t xml:space="preserve">, with a very low barrier (k ≈ 10</w:t>
      </w:r>
      <w:r>
        <w:rPr>
          <w:vertAlign w:val="superscript"/>
        </w:rPr>
        <w:t xml:space="preserve">7</w:t>
      </w:r>
      <w:r>
        <w:t xml:space="preserve"> </w:t>
      </w:r>
      <w:r>
        <w:t xml:space="preserve">s</w:t>
      </w:r>
      <w:r>
        <w:rPr>
          <w:vertAlign w:val="superscript"/>
        </w:rPr>
        <w:t xml:space="preserve">−1</w:t>
      </w:r>
      <w:r>
        <w:t xml:space="preserve">). The new carbon radical is trapped by NO (Barton) or Cl (Hofmann–Löffler–Freytag).</w:t>
      </w:r>
    </w:p>
    <w:p>
      <w:pPr>
        <w:pStyle w:val="BodyText"/>
      </w:pPr>
      <w:r>
        <w:t xml:space="preserve">9.16 Autoxidation: carbon radical traps O</w:t>
      </w:r>
      <w:r>
        <w:rPr>
          <w:vertAlign w:val="subscript"/>
        </w:rPr>
        <w:t xml:space="preserve">2</w:t>
      </w:r>
    </w:p>
    <w:p>
      <w:pPr>
        <w:pStyle w:val="BodyText"/>
      </w:pPr>
      <w:r>
        <w:drawing>
          <wp:inline>
            <wp:extent cx="5334000" cy="914112"/>
            <wp:effectExtent b="0" l="0" r="0" t="0"/>
            <wp:docPr descr="" title="" id="1248" name="Picture"/>
            <a:graphic>
              <a:graphicData uri="http://schemas.openxmlformats.org/drawingml/2006/picture">
                <pic:pic>
                  <pic:nvPicPr>
                    <pic:cNvPr descr="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" id="1249" name="Picture"/>
                    <pic:cNvPicPr>
                      <a:picLocks noChangeArrowheads="1" noChangeAspect="1"/>
                    </pic:cNvPicPr>
                  </pic:nvPicPr>
                  <pic:blipFill>
                    <a:blip r:embed="rId1247"/>
                    <a:stretch>
                      <a:fillRect/>
                    </a:stretch>
                  </pic:blipFill>
                  <pic:spPr bwMode="auto">
                    <a:xfrm>
                      <a:off x="0" y="0"/>
                      <a:ext cx="5334000" cy="914112"/>
                    </a:xfrm>
                    <a:prstGeom prst="rect">
                      <a:avLst/>
                    </a:prstGeom>
                    <a:noFill/>
                    <a:ln w="9525">
                      <a:noFill/>
                      <a:headEnd/>
                      <a:tailEnd/>
                    </a:ln>
                  </pic:spPr>
                </pic:pic>
              </a:graphicData>
            </a:graphic>
          </wp:inline>
        </w:drawing>
      </w:r>
    </w:p>
    <w:p>
      <w:pPr>
        <w:pStyle w:val="BodyText"/>
      </w:pPr>
      <w:r>
        <w:t xml:space="preserve">Triplet O</w:t>
      </w:r>
      <w:r>
        <w:rPr>
          <w:vertAlign w:val="subscript"/>
        </w:rPr>
        <w:t xml:space="preserve">2</w:t>
      </w:r>
      <w:r>
        <w:t xml:space="preserve"> </w:t>
      </w:r>
      <w:r>
        <w:t xml:space="preserve">is a diradical, so it adds to a carbon radical at nearly the diffusion-controlled rate to give the peroxyl radical R–O–O•. The peroxyl radical then abstracts H from another molecule of R–H (slow, rate-determining) to give R–OOH and propagate the chain. This is why O</w:t>
      </w:r>
      <w:r>
        <w:rPr>
          <w:vertAlign w:val="subscript"/>
        </w:rPr>
        <w:t xml:space="preserve">2</w:t>
      </w:r>
      <w:r>
        <w:t xml:space="preserve"> </w:t>
      </w:r>
      <w:r>
        <w:t xml:space="preserve">inhibits other radical chains (it traps R• faster than R• can react with the substrate) and why ethers, aldehydes and alkenes slowly oxidise in air.</w:t>
      </w:r>
    </w:p>
    <w:p>
      <w:pPr>
        <w:pStyle w:val="BodyText"/>
      </w:pPr>
      <w:r>
        <w:t xml:space="preserve">9.17 Reduction by chain transfer: alkyl radical + thiol (RS–H) in radical polymerisation</w:t>
      </w:r>
    </w:p>
    <w:p>
      <w:pPr>
        <w:pStyle w:val="BodyText"/>
      </w:pPr>
      <w:r>
        <w:drawing>
          <wp:inline>
            <wp:extent cx="5334000" cy="1957875"/>
            <wp:effectExtent b="0" l="0" r="0" t="0"/>
            <wp:docPr descr="" title="" id="1251" name="Picture"/>
            <a:graphic>
              <a:graphicData uri="http://schemas.openxmlformats.org/drawingml/2006/picture">
                <pic:pic>
                  <pic:nvPicPr>
                    <pic:cNvPr descr="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" id="1252" name="Picture"/>
                    <pic:cNvPicPr>
                      <a:picLocks noChangeArrowheads="1" noChangeAspect="1"/>
                    </pic:cNvPicPr>
                  </pic:nvPicPr>
                  <pic:blipFill>
                    <a:blip r:embed="rId1250"/>
                    <a:stretch>
                      <a:fillRect/>
                    </a:stretch>
                  </pic:blipFill>
                  <pic:spPr bwMode="auto">
                    <a:xfrm>
                      <a:off x="0" y="0"/>
                      <a:ext cx="5334000" cy="1957875"/>
                    </a:xfrm>
                    <a:prstGeom prst="rect">
                      <a:avLst/>
                    </a:prstGeom>
                    <a:noFill/>
                    <a:ln w="9525">
                      <a:noFill/>
                      <a:headEnd/>
                      <a:tailEnd/>
                    </a:ln>
                  </pic:spPr>
                </pic:pic>
              </a:graphicData>
            </a:graphic>
          </wp:inline>
        </w:drawing>
      </w:r>
    </w:p>
    <w:p>
      <w:pPr>
        <w:pStyle w:val="BodyText"/>
      </w:pPr>
      <w:r>
        <w:t xml:space="preserve">Thiols have weak S–H bonds (≈ 87 kcal mol</w:t>
      </w:r>
      <w:r>
        <w:rPr>
          <w:vertAlign w:val="superscript"/>
        </w:rPr>
        <w:t xml:space="preserve">−1</w:t>
      </w:r>
      <w:r>
        <w:t xml:space="preserve">), so they are excellent H-atom donors; a growing polymer radical abstracts the thiol hydrogen to give a dead chain and a thiyl radical, which re-initiates polymerisation. This ‘chain transfer’ reduces the average molecular weight (mercaptans are used as molecular-weight regulators in SBR production, e.g. dodecyl mercaptan).</w:t>
      </w:r>
    </w:p>
    <w:p>
      <w:pPr>
        <w:pStyle w:val="BodyText"/>
      </w:pPr>
      <w:r>
        <w:t xml:space="preserve">9.18 β-Scission of the tert-butoxy radical</w:t>
      </w:r>
    </w:p>
    <w:p>
      <w:pPr>
        <w:pStyle w:val="BodyText"/>
      </w:pPr>
      <w:r>
        <w:drawing>
          <wp:inline>
            <wp:extent cx="5321300" cy="1498600"/>
            <wp:effectExtent b="0" l="0" r="0" t="0"/>
            <wp:docPr descr="" title="" id="1254" name="Picture"/>
            <a:graphic>
              <a:graphicData uri="http://schemas.openxmlformats.org/drawingml/2006/picture">
                <pic:pic>
                  <pic:nvPicPr>
                    <pic:cNvPr descr="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" id="1255" name="Picture"/>
                    <pic:cNvPicPr>
                      <a:picLocks noChangeArrowheads="1" noChangeAspect="1"/>
                    </pic:cNvPicPr>
                  </pic:nvPicPr>
                  <pic:blipFill>
                    <a:blip r:embed="rId1253"/>
                    <a:stretch>
                      <a:fillRect/>
                    </a:stretch>
                  </pic:blipFill>
                  <pic:spPr bwMode="auto">
                    <a:xfrm>
                      <a:off x="0" y="0"/>
                      <a:ext cx="5321300" cy="1498600"/>
                    </a:xfrm>
                    <a:prstGeom prst="rect">
                      <a:avLst/>
                    </a:prstGeom>
                    <a:noFill/>
                    <a:ln w="9525">
                      <a:noFill/>
                      <a:headEnd/>
                      <a:tailEnd/>
                    </a:ln>
                  </pic:spPr>
                </pic:pic>
              </a:graphicData>
            </a:graphic>
          </wp:inline>
        </w:drawing>
      </w:r>
    </w:p>
    <w:p>
      <w:pPr>
        <w:pStyle w:val="BodyText"/>
      </w:pPr>
      <w:r>
        <w:t xml:space="preserve">The oxygen radical electron and one electron of an adjacent C–C σ bond form the C=O π bond (the stronger C=O compensates for the lost C–C), while the other electron stays on CH</w:t>
      </w:r>
      <w:r>
        <w:rPr>
          <w:vertAlign w:val="subscript"/>
        </w:rPr>
        <w:t xml:space="preserve">3</w:t>
      </w:r>
      <w:r>
        <w:t xml:space="preserve">•. This competes with H-abstraction by t-BuO•: in non-H-donor solvents at higher temperatures it gives acetone and CH</w:t>
      </w:r>
      <w:r>
        <w:rPr>
          <w:vertAlign w:val="subscript"/>
        </w:rPr>
        <w:t xml:space="preserve">3</w:t>
      </w:r>
      <w:r>
        <w:t xml:space="preserve">• (the source of methane/ethane in t-BuOOt-Bu photolysis).</w:t>
      </w:r>
    </w:p>
    <w:bookmarkEnd w:id="1256"/>
    <w:bookmarkStart w:id="1365" w:name="h125"/>
    <w:p>
      <w:pPr>
        <w:pStyle w:val="Heading2"/>
      </w:pPr>
      <w:r>
        <w:t xml:space="preserve">9.21 Problems on free radicals</w:t>
      </w:r>
    </w:p>
    <w:p>
      <w:pPr>
        <w:pStyle w:val="FirstParagraph"/>
      </w:pPr>
      <w:r>
        <w:rPr>
          <w:bCs/>
          <w:b/>
        </w:rPr>
        <w:t xml:space="preserve">FR-1.</w:t>
      </w:r>
    </w:p>
    <w:p>
      <w:pPr>
        <w:pStyle w:val="BodyText"/>
      </w:pPr>
      <w:r>
        <w:t xml:space="preserve">Arrange in decreasing stability: (a) CH</w:t>
      </w:r>
      <w:r>
        <w:rPr>
          <w:vertAlign w:val="subscript"/>
        </w:rPr>
        <w:t xml:space="preserve">3</w:t>
      </w:r>
      <w:r>
        <w:t xml:space="preserve">•, (b) CH</w:t>
      </w:r>
      <w:r>
        <w:rPr>
          <w:vertAlign w:val="subscript"/>
        </w:rPr>
        <w:t xml:space="preserve">3</w:t>
      </w:r>
      <w:r>
        <w:t xml:space="preserve">CH</w:t>
      </w:r>
      <w:r>
        <w:rPr>
          <w:vertAlign w:val="subscript"/>
        </w:rPr>
        <w:t xml:space="preserve">2</w:t>
      </w:r>
      <w:r>
        <w:t xml:space="preserve">•, (c) (CH</w:t>
      </w:r>
      <w:r>
        <w:rPr>
          <w:vertAlign w:val="subscript"/>
        </w:rPr>
        <w:t xml:space="preserve">3</w:t>
      </w:r>
      <w:r>
        <w:t xml:space="preserve">)</w:t>
      </w:r>
      <w:r>
        <w:rPr>
          <w:vertAlign w:val="subscript"/>
        </w:rPr>
        <w:t xml:space="preserve">3</w:t>
      </w:r>
      <w:r>
        <w:t xml:space="preserve">C•, (d) PhCH</w:t>
      </w:r>
      <w:r>
        <w:rPr>
          <w:vertAlign w:val="subscript"/>
        </w:rPr>
        <w:t xml:space="preserve">2</w:t>
      </w:r>
      <w:r>
        <w:t xml:space="preserve">•, (e) CH</w:t>
      </w:r>
      <w:r>
        <w:rPr>
          <w:vertAlign w:val="subscript"/>
        </w:rPr>
        <w:t xml:space="preserve">2</w:t>
      </w:r>
      <w:r>
        <w:t xml:space="preserve">=CH–CH</w:t>
      </w:r>
      <w:r>
        <w:rPr>
          <w:vertAlign w:val="subscript"/>
        </w:rPr>
        <w:t xml:space="preserve">2</w:t>
      </w:r>
      <w:r>
        <w:t xml:space="preserve">•, (f) CH</w:t>
      </w:r>
      <w:r>
        <w:rPr>
          <w:vertAlign w:val="subscript"/>
        </w:rPr>
        <w:t xml:space="preserve">2</w:t>
      </w:r>
      <w:r>
        <w:t xml:space="preserve">=CH•.</w:t>
      </w:r>
    </w:p>
    <w:p>
      <w:pPr>
        <w:pStyle w:val="BodyText"/>
      </w:pPr>
      <w:r>
        <w:drawing>
          <wp:inline>
            <wp:extent cx="5334000" cy="1195170"/>
            <wp:effectExtent b="0" l="0" r="0" t="0"/>
            <wp:docPr descr="" title="" id="1258" name="Picture"/>
            <a:graphic>
              <a:graphicData uri="http://schemas.openxmlformats.org/drawingml/2006/picture">
                <pic:pic>
                  <pic:nvPicPr>
                    <pic:cNvPr descr="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" id="1259" name="Picture"/>
                    <pic:cNvPicPr>
                      <a:picLocks noChangeArrowheads="1" noChangeAspect="1"/>
                    </pic:cNvPicPr>
                  </pic:nvPicPr>
                  <pic:blipFill>
                    <a:blip r:embed="rId1257"/>
                    <a:stretch>
                      <a:fillRect/>
                    </a:stretch>
                  </pic:blipFill>
                  <pic:spPr bwMode="auto">
                    <a:xfrm>
                      <a:off x="0" y="0"/>
                      <a:ext cx="5334000" cy="1195170"/>
                    </a:xfrm>
                    <a:prstGeom prst="rect">
                      <a:avLst/>
                    </a:prstGeom>
                    <a:noFill/>
                    <a:ln w="9525">
                      <a:noFill/>
                      <a:headEnd/>
                      <a:tailEnd/>
                    </a:ln>
                  </pic:spPr>
                </pic:pic>
              </a:graphicData>
            </a:graphic>
          </wp:inline>
        </w:drawing>
      </w:r>
    </w:p>
    <w:p>
      <w:pPr>
        <w:pStyle w:val="BodyText"/>
      </w:pPr>
      <w:r>
        <w:t xml:space="preserve">Answer: d &gt; e &gt; c &gt; b &gt; a &gt; f</w:t>
      </w:r>
    </w:p>
    <w:p>
      <w:pPr>
        <w:pStyle w:val="BodyText"/>
      </w:pPr>
      <w:r>
        <w:t xml:space="preserve">Benzyl (resonance over the ring) &gt; allyl (two forms) &gt; tertiary (hyperconjugation, 9 C–H) &gt; primary &gt; methyl &gt; vinyl (σ radical, 33 % s). BDE of the parent C–H: 89.8, 88, 96.5, 101, 105, 111 kcal mol</w:t>
      </w:r>
      <w:r>
        <w:rPr>
          <w:vertAlign w:val="superscript"/>
        </w:rPr>
        <w:t xml:space="preserve">−1</w:t>
      </w:r>
      <w:r>
        <w:t xml:space="preserve"> </w:t>
      </w:r>
      <w:r>
        <w:t xml:space="preserve">(⚑ benzylic and allylic BDEs are within 2 kcal mol</w:t>
      </w:r>
      <w:r>
        <w:rPr>
          <w:vertAlign w:val="superscript"/>
        </w:rPr>
        <w:t xml:space="preserve">−1</w:t>
      </w:r>
      <w:r>
        <w:t xml:space="preserve">; the key follows ‘more resonance forms’).</w:t>
      </w:r>
    </w:p>
    <w:p>
      <w:pPr>
        <w:pStyle w:val="BodyText"/>
      </w:pPr>
      <w:r>
        <w:rPr>
          <w:bCs/>
          <w:b/>
        </w:rPr>
        <w:t xml:space="preserve">FR-2.</w:t>
      </w:r>
    </w:p>
    <w:p>
      <w:pPr>
        <w:pStyle w:val="BodyText"/>
      </w:pPr>
      <w:r>
        <w:t xml:space="preserve">Arrange the C–H bonds in decreasing bond strength: (a) C</w:t>
      </w:r>
      <w:r>
        <w:rPr>
          <w:vertAlign w:val="subscript"/>
        </w:rPr>
        <w:t xml:space="preserve">6</w:t>
      </w:r>
      <w:r>
        <w:t xml:space="preserve">H</w:t>
      </w:r>
      <w:r>
        <w:rPr>
          <w:vertAlign w:val="subscript"/>
        </w:rPr>
        <w:t xml:space="preserve">5</w:t>
      </w:r>
      <w:r>
        <w:t xml:space="preserve">–H, (b) CH</w:t>
      </w:r>
      <w:r>
        <w:rPr>
          <w:vertAlign w:val="subscript"/>
        </w:rPr>
        <w:t xml:space="preserve">2</w:t>
      </w:r>
      <w:r>
        <w:t xml:space="preserve">=CH–H, (c) CH</w:t>
      </w:r>
      <w:r>
        <w:rPr>
          <w:vertAlign w:val="subscript"/>
        </w:rPr>
        <w:t xml:space="preserve">3</w:t>
      </w:r>
      <w:r>
        <w:t xml:space="preserve">–H, (d) (CH</w:t>
      </w:r>
      <w:r>
        <w:rPr>
          <w:vertAlign w:val="subscript"/>
        </w:rPr>
        <w:t xml:space="preserve">3</w:t>
      </w:r>
      <w:r>
        <w:t xml:space="preserve">)</w:t>
      </w:r>
      <w:r>
        <w:rPr>
          <w:vertAlign w:val="subscript"/>
        </w:rPr>
        <w:t xml:space="preserve">3</w:t>
      </w:r>
      <w:r>
        <w:t xml:space="preserve">C–H, (e) PhCH</w:t>
      </w:r>
      <w:r>
        <w:rPr>
          <w:vertAlign w:val="subscript"/>
        </w:rPr>
        <w:t xml:space="preserve">2</w:t>
      </w:r>
      <w:r>
        <w:t xml:space="preserve">–H, (f) CH</w:t>
      </w:r>
      <w:r>
        <w:rPr>
          <w:vertAlign w:val="subscript"/>
        </w:rPr>
        <w:t xml:space="preserve">2</w:t>
      </w:r>
      <w:r>
        <w:t xml:space="preserve">=CHCH</w:t>
      </w:r>
      <w:r>
        <w:rPr>
          <w:vertAlign w:val="subscript"/>
        </w:rPr>
        <w:t xml:space="preserve">2</w:t>
      </w:r>
      <w:r>
        <w:t xml:space="preserve">–H.</w:t>
      </w:r>
    </w:p>
    <w:p>
      <w:pPr>
        <w:pStyle w:val="BodyText"/>
      </w:pPr>
      <w:r>
        <w:t xml:space="preserve">Answer: a &gt; b &gt; c &gt; d &gt; e &gt; f</w:t>
      </w:r>
    </w:p>
    <w:p>
      <w:pPr>
        <w:pStyle w:val="BodyText"/>
      </w:pPr>
      <w:r>
        <w:t xml:space="preserve">The stronger the C–H, the less stable the radical formed: 112, 111, 105, 96.5, 89.8, 88 kcal mol</w:t>
      </w:r>
      <w:r>
        <w:rPr>
          <w:vertAlign w:val="superscript"/>
        </w:rPr>
        <w:t xml:space="preserve">−1</w:t>
      </w:r>
      <w:r>
        <w:t xml:space="preserve">.</w:t>
      </w:r>
    </w:p>
    <w:p>
      <w:pPr>
        <w:pStyle w:val="BodyText"/>
      </w:pPr>
      <w:r>
        <w:rPr>
          <w:bCs/>
          <w:b/>
        </w:rPr>
        <w:t xml:space="preserve">FR-3.</w:t>
      </w:r>
    </w:p>
    <w:p>
      <w:pPr>
        <w:pStyle w:val="BodyText"/>
      </w:pPr>
      <w:r>
        <w:t xml:space="preserve">Propane is chlorinated and brominated (light). Using relative reactivities (1° : 2° = 1 : 3.8 for Cl; 1 : 82 for Br per H), find the percentage of 2-halopropane.</w:t>
      </w:r>
    </w:p>
    <w:p>
      <w:pPr>
        <w:pStyle w:val="BodyText"/>
      </w:pPr>
      <w:r>
        <w:t xml:space="preserve">Answer: Cl: 56 %; Br: 96.5 %</w:t>
      </w:r>
    </w:p>
    <w:p>
      <w:pPr>
        <w:pStyle w:val="BodyText"/>
      </w:pPr>
      <w:r>
        <w:t xml:space="preserve">Cl: (2 × 3.8)/(6 × 1 + 2 × 3.8) = 7.6/13.6 = 56 %. Br: (2 × 82)/(6 + 164) = 164/170 = 96.5 %. Bromine is more selective because its H-abstraction TS is late and resembles the radical.</w:t>
      </w:r>
    </w:p>
    <w:p>
      <w:pPr>
        <w:pStyle w:val="BodyText"/>
      </w:pPr>
      <w:r>
        <w:rPr>
          <w:bCs/>
          <w:b/>
        </w:rPr>
        <w:t xml:space="preserve">FR-4.</w:t>
      </w:r>
    </w:p>
    <w:p>
      <w:pPr>
        <w:pStyle w:val="BodyText"/>
      </w:pPr>
      <w:r>
        <w:t xml:space="preserve">Isobutane is chlorinated with Cl</w:t>
      </w:r>
      <w:r>
        <w:rPr>
          <w:vertAlign w:val="subscript"/>
        </w:rPr>
        <w:t xml:space="preserve">2</w:t>
      </w:r>
      <w:r>
        <w:t xml:space="preserve"> </w:t>
      </w:r>
      <w:r>
        <w:t xml:space="preserve">in diffuse sunlight. Which chloride is the major product?</w:t>
      </w:r>
    </w:p>
    <w:p>
      <w:pPr>
        <w:pStyle w:val="BodyText"/>
      </w:pPr>
      <w:r>
        <w:t xml:space="preserve">Answer: (B) isobutyl chloride (≈ 64 %)</w:t>
      </w:r>
    </w:p>
    <w:p>
      <w:pPr>
        <w:pStyle w:val="BodyText"/>
      </w:pPr>
      <w:r>
        <w:t xml:space="preserve">9 primary H × 1.0 = 9; 1 tertiary H × 5.0 = 5. The numerical advantage of the nine primary H outweighs the reactivity of the single tertiary H (with Br</w:t>
      </w:r>
      <w:r>
        <w:rPr>
          <w:vertAlign w:val="subscript"/>
        </w:rPr>
        <w:t xml:space="preserve">2</w:t>
      </w:r>
      <w:r>
        <w:t xml:space="preserve"> </w:t>
      </w:r>
      <w:r>
        <w:t xml:space="preserve">the tertiary bromide would predominate: 9 : 1600).</w:t>
      </w:r>
    </w:p>
    <w:p>
      <w:pPr>
        <w:pStyle w:val="BodyText"/>
      </w:pPr>
      <w:r>
        <w:rPr>
          <w:bCs/>
          <w:b/>
        </w:rPr>
        <w:t xml:space="preserve">FR-5.</w:t>
      </w:r>
    </w:p>
    <w:p>
      <w:pPr>
        <w:pStyle w:val="BodyText"/>
      </w:pPr>
      <w:r>
        <w:t xml:space="preserve">How many monochlorinated products (without stereoisomers) can be obtained from 2-methylbutane, and how many with stereoisomers?</w:t>
      </w:r>
    </w:p>
    <w:p>
      <w:pPr>
        <w:pStyle w:val="BodyText"/>
      </w:pPr>
      <w:r>
        <w:drawing>
          <wp:inline>
            <wp:extent cx="1447800" cy="2006600"/>
            <wp:effectExtent b="0" l="0" r="0" t="0"/>
            <wp:docPr descr="" title="" id="1261" name="Picture"/>
            <a:graphic>
              <a:graphicData uri="http://schemas.openxmlformats.org/drawingml/2006/picture">
                <pic:pic>
                  <pic:nvPicPr>
                    <pic:cNvPr descr="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" id="1262" name="Picture"/>
                    <pic:cNvPicPr>
                      <a:picLocks noChangeArrowheads="1" noChangeAspect="1"/>
                    </pic:cNvPicPr>
                  </pic:nvPicPr>
                  <pic:blipFill>
                    <a:blip r:embed="rId1260"/>
                    <a:stretch>
                      <a:fillRect/>
                    </a:stretch>
                  </pic:blipFill>
                  <pic:spPr bwMode="auto">
                    <a:xfrm>
                      <a:off x="0" y="0"/>
                      <a:ext cx="1447800" cy="2006600"/>
                    </a:xfrm>
                    <a:prstGeom prst="rect">
                      <a:avLst/>
                    </a:prstGeom>
                    <a:noFill/>
                    <a:ln w="9525">
                      <a:noFill/>
                      <a:headEnd/>
                      <a:tailEnd/>
                    </a:ln>
                  </pic:spPr>
                </pic:pic>
              </a:graphicData>
            </a:graphic>
          </wp:inline>
        </w:drawing>
      </w:r>
    </w:p>
    <w:p>
      <w:pPr>
        <w:pStyle w:val="BodyText"/>
      </w:pPr>
      <w:r>
        <w:t xml:space="preserve">Answer: 4; 6</w:t>
      </w:r>
    </w:p>
    <w:p>
      <w:pPr>
        <w:pStyle w:val="BodyText"/>
      </w:pPr>
      <w:r>
        <w:t xml:space="preserve">H types: CH</w:t>
      </w:r>
      <w:r>
        <w:rPr>
          <w:vertAlign w:val="subscript"/>
        </w:rPr>
        <w:t xml:space="preserve">3</w:t>
      </w:r>
      <w:r>
        <w:t xml:space="preserve">–C (6 H, 1-chloro-3-methylbutane... see below); C(CH</w:t>
      </w:r>
      <w:r>
        <w:rPr>
          <w:vertAlign w:val="subscript"/>
        </w:rPr>
        <w:t xml:space="preserve">3</w:t>
      </w:r>
      <w:r>
        <w:t xml:space="preserve">)H (1 H); CH</w:t>
      </w:r>
      <w:r>
        <w:rPr>
          <w:vertAlign w:val="subscript"/>
        </w:rPr>
        <w:t xml:space="preserve">2</w:t>
      </w:r>
      <w:r>
        <w:t xml:space="preserve"> </w:t>
      </w:r>
      <w:r>
        <w:t xml:space="preserve">(2 H); CH</w:t>
      </w:r>
      <w:r>
        <w:rPr>
          <w:vertAlign w:val="subscript"/>
        </w:rPr>
        <w:t xml:space="preserve">3</w:t>
      </w:r>
      <w:r>
        <w:t xml:space="preserve">–CH</w:t>
      </w:r>
      <w:r>
        <w:rPr>
          <w:vertAlign w:val="subscript"/>
        </w:rPr>
        <w:t xml:space="preserve">2</w:t>
      </w:r>
      <w:r>
        <w:t xml:space="preserve"> </w:t>
      </w:r>
      <w:r>
        <w:t xml:space="preserve">(3 H). Four structural isomers: 1-chloro-2-methylbutane (chiral), 2-chloro-2-methylbutane, 2-chloro-3-methylbutane (chiral), 1-chloro-3-methylbutane. Two are chiral, so 4 + 2 = 6 with stereoisomers.</w:t>
      </w:r>
    </w:p>
    <w:p>
      <w:pPr>
        <w:pStyle w:val="BodyText"/>
      </w:pPr>
      <w:r>
        <w:rPr>
          <w:bCs/>
          <w:b/>
        </w:rPr>
        <w:t xml:space="preserve">FR-6.</w:t>
      </w:r>
    </w:p>
    <w:p>
      <w:pPr>
        <w:pStyle w:val="BodyText"/>
      </w:pPr>
      <w:r>
        <w:t xml:space="preserve">Which alkane gives only one monochloro derivative? (a) n-pentane, (b) isopentane, (c) neopentane, (d) cyclopentane, (e) 2,2,3,3-tetramethylbutane.</w:t>
      </w:r>
    </w:p>
    <w:p>
      <w:pPr>
        <w:pStyle w:val="BodyText"/>
      </w:pPr>
      <w:r>
        <w:t xml:space="preserve">Answer: (c), (d), (e)</w:t>
      </w:r>
    </w:p>
    <w:p>
      <w:pPr>
        <w:pStyle w:val="BodyText"/>
      </w:pPr>
      <w:r>
        <w:t xml:space="preserve">All H are equivalent in neopentane (12 H), cyclopentane (10 H) and hexamethylethane (18 H).</w:t>
      </w:r>
    </w:p>
    <w:p>
      <w:pPr>
        <w:pStyle w:val="BodyText"/>
      </w:pPr>
      <w:r>
        <w:rPr>
          <w:bCs/>
          <w:b/>
        </w:rPr>
        <w:t xml:space="preserve">FR-7.</w:t>
      </w:r>
    </w:p>
    <w:p>
      <w:pPr>
        <w:pStyle w:val="BodyText"/>
      </w:pPr>
      <w:r>
        <w:t xml:space="preserve">Explain why HBr adds to propene anti-Markovnikov in the presence of peroxide while HCl and HI do not.</w:t>
      </w:r>
    </w:p>
    <w:p>
      <w:pPr>
        <w:pStyle w:val="BodyText"/>
      </w:pPr>
      <w:r>
        <w:t xml:space="preserve">Answer: thermochemistry of the two propagation steps</w:t>
      </w:r>
    </w:p>
    <w:p>
      <w:pPr>
        <w:pStyle w:val="BodyText"/>
      </w:pPr>
      <w:r>
        <w:t xml:space="preserve">Step 1 (X• + C=C): ΔH = −25.1 (Br), −67 (Cl), +46 (I) kJ mol</w:t>
      </w:r>
      <w:r>
        <w:rPr>
          <w:vertAlign w:val="superscript"/>
        </w:rPr>
        <w:t xml:space="preserve">−1</w:t>
      </w:r>
      <w:r>
        <w:t xml:space="preserve">; step 2 (R• + HX): ΔH = −50.2 (Br), +12.6 (Cl), −117.1 (I) kJ mol</w:t>
      </w:r>
      <w:r>
        <w:rPr>
          <w:vertAlign w:val="superscript"/>
        </w:rPr>
        <w:t xml:space="preserve">−1</w:t>
      </w:r>
      <w:r>
        <w:t xml:space="preserve">. Only for HBr are both steps exothermic. For HCl step 2 is endothermic (C–H bond formed is not strong enough to pay for breaking the strong H–Cl bond); for HI step 1 is endothermic (the weak C–I bond) and I• mostly dimerises.</w:t>
      </w:r>
    </w:p>
    <w:p>
      <w:pPr>
        <w:pStyle w:val="BodyText"/>
      </w:pPr>
      <w:r>
        <w:rPr>
          <w:bCs/>
          <w:b/>
        </w:rPr>
        <w:t xml:space="preserve">FR-8.</w:t>
      </w:r>
    </w:p>
    <w:p>
      <w:pPr>
        <w:pStyle w:val="BodyText"/>
      </w:pPr>
      <w:r>
        <w:t xml:space="preserve">NBS/peroxide is reacted with 1-butene. Name the products.</w:t>
      </w:r>
    </w:p>
    <w:p>
      <w:pPr>
        <w:pStyle w:val="BodyText"/>
      </w:pPr>
      <w:r>
        <w:drawing>
          <wp:inline>
            <wp:extent cx="1905000" cy="1016000"/>
            <wp:effectExtent b="0" l="0" r="0" t="0"/>
            <wp:docPr descr="" title="" id="1264" name="Picture"/>
            <a:graphic>
              <a:graphicData uri="http://schemas.openxmlformats.org/drawingml/2006/picture">
                <pic:pic>
                  <pic:nvPicPr>
                    <pic:cNvPr descr="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" id="1265" name="Picture"/>
                    <pic:cNvPicPr>
                      <a:picLocks noChangeArrowheads="1" noChangeAspect="1"/>
                    </pic:cNvPicPr>
                  </pic:nvPicPr>
                  <pic:blipFill>
                    <a:blip r:embed="rId1263"/>
                    <a:stretch>
                      <a:fillRect/>
                    </a:stretch>
                  </pic:blipFill>
                  <pic:spPr bwMode="auto">
                    <a:xfrm>
                      <a:off x="0" y="0"/>
                      <a:ext cx="1905000" cy="1016000"/>
                    </a:xfrm>
                    <a:prstGeom prst="rect">
                      <a:avLst/>
                    </a:prstGeom>
                    <a:noFill/>
                    <a:ln w="9525">
                      <a:noFill/>
                      <a:headEnd/>
                      <a:tailEnd/>
                    </a:ln>
                  </pic:spPr>
                </pic:pic>
              </a:graphicData>
            </a:graphic>
          </wp:inline>
        </w:drawing>
      </w:r>
    </w:p>
    <w:p>
      <w:pPr>
        <w:pStyle w:val="BodyText"/>
      </w:pPr>
      <w:r>
        <w:t xml:space="preserve">Answer: 3-bromobut-1-ene and 1-bromobut-2-ene</w:t>
      </w:r>
    </w:p>
    <w:p>
      <w:pPr>
        <w:pStyle w:val="BodyText"/>
      </w:pPr>
      <w:r>
        <w:t xml:space="preserve">Br• removes an allylic H from C-3 giving CH</w:t>
      </w:r>
      <w:r>
        <w:rPr>
          <w:vertAlign w:val="subscript"/>
        </w:rPr>
        <w:t xml:space="preserve">2</w:t>
      </w:r>
      <w:r>
        <w:t xml:space="preserve">=CH–C•H–CH</w:t>
      </w:r>
      <w:r>
        <w:rPr>
          <w:vertAlign w:val="subscript"/>
        </w:rPr>
        <w:t xml:space="preserve">3</w:t>
      </w:r>
      <w:r>
        <w:t xml:space="preserve"> </w:t>
      </w:r>
      <w:r>
        <w:t xml:space="preserve">↔ •CH</w:t>
      </w:r>
      <w:r>
        <w:rPr>
          <w:vertAlign w:val="subscript"/>
        </w:rPr>
        <w:t xml:space="preserve">2</w:t>
      </w:r>
      <w:r>
        <w:t xml:space="preserve">–CH=CH–CH</w:t>
      </w:r>
      <w:r>
        <w:rPr>
          <w:vertAlign w:val="subscript"/>
        </w:rPr>
        <w:t xml:space="preserve">3</w:t>
      </w:r>
      <w:r>
        <w:t xml:space="preserve">. Br</w:t>
      </w:r>
      <w:r>
        <w:rPr>
          <w:vertAlign w:val="subscript"/>
        </w:rPr>
        <w:t xml:space="preserve">2</w:t>
      </w:r>
      <w:r>
        <w:t xml:space="preserve"> </w:t>
      </w:r>
      <w:r>
        <w:t xml:space="preserve">reacts at either terminus. The secondary bromide has a chiral centre (racemic); the primary bromide is a mixture of E and Z (E major).</w:t>
      </w:r>
    </w:p>
    <w:p>
      <w:pPr>
        <w:pStyle w:val="BodyText"/>
      </w:pPr>
      <w:r>
        <w:rPr>
          <w:bCs/>
          <w:b/>
        </w:rPr>
        <w:t xml:space="preserve">FR-9.</w:t>
      </w:r>
    </w:p>
    <w:p>
      <w:pPr>
        <w:pStyle w:val="BodyText"/>
      </w:pPr>
      <w:r>
        <w:t xml:space="preserve">Toluene is treated with (i) Cl</w:t>
      </w:r>
      <w:r>
        <w:rPr>
          <w:vertAlign w:val="subscript"/>
        </w:rPr>
        <w:t xml:space="preserve">2</w:t>
      </w:r>
      <w:r>
        <w:t xml:space="preserve">, light, (ii) Cl</w:t>
      </w:r>
      <w:r>
        <w:rPr>
          <w:vertAlign w:val="subscript"/>
        </w:rPr>
        <w:t xml:space="preserve">2</w:t>
      </w:r>
      <w:r>
        <w:t xml:space="preserve">, Fe. Name the main products.</w:t>
      </w:r>
    </w:p>
    <w:p>
      <w:pPr>
        <w:pStyle w:val="BodyText"/>
      </w:pPr>
      <w:r>
        <w:drawing>
          <wp:inline>
            <wp:extent cx="4330700" cy="2921000"/>
            <wp:effectExtent b="0" l="0" r="0" t="0"/>
            <wp:docPr descr="" title="" id="1267" name="Picture"/>
            <a:graphic>
              <a:graphicData uri="http://schemas.openxmlformats.org/drawingml/2006/picture">
                <pic:pic>
                  <pic:nvPicPr>
                    <pic:cNvPr descr="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" id="1268" name="Picture"/>
                    <pic:cNvPicPr>
                      <a:picLocks noChangeArrowheads="1" noChangeAspect="1"/>
                    </pic:cNvPicPr>
                  </pic:nvPicPr>
                  <pic:blipFill>
                    <a:blip r:embed="rId1266"/>
                    <a:stretch>
                      <a:fillRect/>
                    </a:stretch>
                  </pic:blipFill>
                  <pic:spPr bwMode="auto">
                    <a:xfrm>
                      <a:off x="0" y="0"/>
                      <a:ext cx="4330700" cy="2921000"/>
                    </a:xfrm>
                    <a:prstGeom prst="rect">
                      <a:avLst/>
                    </a:prstGeom>
                    <a:noFill/>
                    <a:ln w="9525">
                      <a:noFill/>
                      <a:headEnd/>
                      <a:tailEnd/>
                    </a:ln>
                  </pic:spPr>
                </pic:pic>
              </a:graphicData>
            </a:graphic>
          </wp:inline>
        </w:drawing>
      </w:r>
    </w:p>
    <w:p>
      <w:pPr>
        <w:pStyle w:val="BodyText"/>
      </w:pPr>
      <w:r>
        <w:t xml:space="preserve">Answer: (i) benzyl chloride (then benzal chloride, benzotrichloride); (ii) o- and p-chlorotoluene</w:t>
      </w:r>
    </w:p>
    <w:p>
      <w:pPr>
        <w:pStyle w:val="BodyText"/>
      </w:pPr>
      <w:r>
        <w:t xml:space="preserve">(i) Light gives Cl•, which abstracts the benzylic H (89.8 kcal mol</w:t>
      </w:r>
      <w:r>
        <w:rPr>
          <w:vertAlign w:val="superscript"/>
        </w:rPr>
        <w:t xml:space="preserve">−1</w:t>
      </w:r>
      <w:r>
        <w:t xml:space="preserve">): a radical chain at the side chain. (ii) Fe gives FeCl</w:t>
      </w:r>
      <w:r>
        <w:rPr>
          <w:vertAlign w:val="subscript"/>
        </w:rPr>
        <w:t xml:space="preserve">3</w:t>
      </w:r>
      <w:r>
        <w:t xml:space="preserve">, a Lewis acid that makes Cl</w:t>
      </w:r>
      <w:r>
        <w:rPr>
          <w:vertAlign w:val="superscript"/>
        </w:rPr>
        <w:t xml:space="preserve">+</w:t>
      </w:r>
      <w:r>
        <w:t xml:space="preserve">: electrophilic substitution on the ring.</w:t>
      </w:r>
    </w:p>
    <w:p>
      <w:pPr>
        <w:pStyle w:val="BodyText"/>
      </w:pPr>
      <w:r>
        <w:rPr>
          <w:bCs/>
          <w:b/>
        </w:rPr>
        <w:t xml:space="preserve">FR-10.</w:t>
      </w:r>
    </w:p>
    <w:p>
      <w:pPr>
        <w:pStyle w:val="BodyText"/>
      </w:pPr>
      <w:r>
        <w:t xml:space="preserve">Electrolysis of (i) potassium propanoate and (ii) an equimolar mixture of sodium acetate and sodium propanoate. Give the hydrocarbons.</w:t>
      </w:r>
    </w:p>
    <w:p>
      <w:pPr>
        <w:pStyle w:val="BodyText"/>
      </w:pPr>
      <w:r>
        <w:t xml:space="preserve">Answer: (i) n-butane; (ii) ethane, propane, n-butane (≈ 1 : 2 : 1)</w:t>
      </w:r>
    </w:p>
    <w:p>
      <w:pPr>
        <w:pStyle w:val="BodyText"/>
      </w:pPr>
      <w:r>
        <w:t xml:space="preserve">Kolbe: 2 RCOO</w:t>
      </w:r>
      <w:r>
        <w:rPr>
          <w:vertAlign w:val="superscript"/>
        </w:rPr>
        <w:t xml:space="preserve">−</w:t>
      </w:r>
      <w:r>
        <w:t xml:space="preserve"> </w:t>
      </w:r>
      <w:r>
        <w:t xml:space="preserve">→ R–R + 2 CO</w:t>
      </w:r>
      <w:r>
        <w:rPr>
          <w:vertAlign w:val="subscript"/>
        </w:rPr>
        <w:t xml:space="preserve">2</w:t>
      </w:r>
      <w:r>
        <w:t xml:space="preserve"> </w:t>
      </w:r>
      <w:r>
        <w:t xml:space="preserve">+ 2e</w:t>
      </w:r>
      <w:r>
        <w:rPr>
          <w:vertAlign w:val="superscript"/>
        </w:rPr>
        <w:t xml:space="preserve">−</w:t>
      </w:r>
      <w:r>
        <w:t xml:space="preserve">. With a mixture the radicals CH</w:t>
      </w:r>
      <w:r>
        <w:rPr>
          <w:vertAlign w:val="subscript"/>
        </w:rPr>
        <w:t xml:space="preserve">3</w:t>
      </w:r>
      <w:r>
        <w:t xml:space="preserve">• and C</w:t>
      </w:r>
      <w:r>
        <w:rPr>
          <w:vertAlign w:val="subscript"/>
        </w:rPr>
        <w:t xml:space="preserve">2</w:t>
      </w:r>
      <w:r>
        <w:t xml:space="preserve">H</w:t>
      </w:r>
      <w:r>
        <w:rPr>
          <w:vertAlign w:val="subscript"/>
        </w:rPr>
        <w:t xml:space="preserve">5</w:t>
      </w:r>
      <w:r>
        <w:t xml:space="preserve">• combine at random: CH</w:t>
      </w:r>
      <w:r>
        <w:rPr>
          <w:vertAlign w:val="subscript"/>
        </w:rPr>
        <w:t xml:space="preserve">3</w:t>
      </w:r>
      <w:r>
        <w:t xml:space="preserve">–CH</w:t>
      </w:r>
      <w:r>
        <w:rPr>
          <w:vertAlign w:val="subscript"/>
        </w:rPr>
        <w:t xml:space="preserve">3</w:t>
      </w:r>
      <w:r>
        <w:t xml:space="preserve">, C</w:t>
      </w:r>
      <w:r>
        <w:rPr>
          <w:vertAlign w:val="subscript"/>
        </w:rPr>
        <w:t xml:space="preserve">2</w:t>
      </w:r>
      <w:r>
        <w:t xml:space="preserve">H</w:t>
      </w:r>
      <w:r>
        <w:rPr>
          <w:vertAlign w:val="subscript"/>
        </w:rPr>
        <w:t xml:space="preserve">5</w:t>
      </w:r>
      <w:r>
        <w:t xml:space="preserve">–C</w:t>
      </w:r>
      <w:r>
        <w:rPr>
          <w:vertAlign w:val="subscript"/>
        </w:rPr>
        <w:t xml:space="preserve">2</w:t>
      </w:r>
      <w:r>
        <w:t xml:space="preserve">H</w:t>
      </w:r>
      <w:r>
        <w:rPr>
          <w:vertAlign w:val="subscript"/>
        </w:rPr>
        <w:t xml:space="preserve">5</w:t>
      </w:r>
      <w:r>
        <w:t xml:space="preserve"> </w:t>
      </w:r>
      <w:r>
        <w:t xml:space="preserve">(butane), CH</w:t>
      </w:r>
      <w:r>
        <w:rPr>
          <w:vertAlign w:val="subscript"/>
        </w:rPr>
        <w:t xml:space="preserve">3</w:t>
      </w:r>
      <w:r>
        <w:t xml:space="preserve">–C</w:t>
      </w:r>
      <w:r>
        <w:rPr>
          <w:vertAlign w:val="subscript"/>
        </w:rPr>
        <w:t xml:space="preserve">2</w:t>
      </w:r>
      <w:r>
        <w:t xml:space="preserve">H</w:t>
      </w:r>
      <w:r>
        <w:rPr>
          <w:vertAlign w:val="subscript"/>
        </w:rPr>
        <w:t xml:space="preserve">5</w:t>
      </w:r>
      <w:r>
        <w:t xml:space="preserve"> </w:t>
      </w:r>
      <w:r>
        <w:t xml:space="preserve">(propane, statistically twice as probable). The solution becomes alkaline (HO</w:t>
      </w:r>
      <w:r>
        <w:rPr>
          <w:vertAlign w:val="superscript"/>
        </w:rPr>
        <w:t xml:space="preserve">−</w:t>
      </w:r>
      <w:r>
        <w:t xml:space="preserve"> </w:t>
      </w:r>
      <w:r>
        <w:t xml:space="preserve">forms at the cathode).</w:t>
      </w:r>
    </w:p>
    <w:p>
      <w:pPr>
        <w:pStyle w:val="BodyText"/>
      </w:pPr>
      <w:r>
        <w:rPr>
          <w:bCs/>
          <w:b/>
        </w:rPr>
        <w:t xml:space="preserve">FR-11.</w:t>
      </w:r>
    </w:p>
    <w:p>
      <w:pPr>
        <w:pStyle w:val="BodyText"/>
      </w:pPr>
      <w:r>
        <w:t xml:space="preserve">Which of the following radicals will undergo a 1,2-shift? (a) neopentyl, (b) 2,2-dimethyl-2-phenylethyl (neophyl), (c) 3-methyl-2-butyl, (d) cyclopropylcarbinyl (ring opening).</w:t>
      </w:r>
    </w:p>
    <w:p>
      <w:pPr>
        <w:pStyle w:val="BodyText"/>
      </w:pPr>
      <w:r>
        <w:drawing>
          <wp:inline>
            <wp:extent cx="5334000" cy="1689385"/>
            <wp:effectExtent b="0" l="0" r="0" t="0"/>
            <wp:docPr descr="" title="" id="1270" name="Picture"/>
            <a:graphic>
              <a:graphicData uri="http://schemas.openxmlformats.org/drawingml/2006/picture">
                <pic:pic>
                  <pic:nvPicPr>
                    <pic:cNvPr descr="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" id="1271" name="Picture"/>
                    <pic:cNvPicPr>
                      <a:picLocks noChangeArrowheads="1" noChangeAspect="1"/>
                    </pic:cNvPicPr>
                  </pic:nvPicPr>
                  <pic:blipFill>
                    <a:blip r:embed="rId1269"/>
                    <a:stretch>
                      <a:fillRect/>
                    </a:stretch>
                  </pic:blipFill>
                  <pic:spPr bwMode="auto">
                    <a:xfrm>
                      <a:off x="0" y="0"/>
                      <a:ext cx="5334000" cy="1689385"/>
                    </a:xfrm>
                    <a:prstGeom prst="rect">
                      <a:avLst/>
                    </a:prstGeom>
                    <a:noFill/>
                    <a:ln w="9525">
                      <a:noFill/>
                      <a:headEnd/>
                      <a:tailEnd/>
                    </a:ln>
                  </pic:spPr>
                </pic:pic>
              </a:graphicData>
            </a:graphic>
          </wp:inline>
        </w:drawing>
      </w:r>
    </w:p>
    <w:p>
      <w:pPr>
        <w:pStyle w:val="BodyText"/>
      </w:pPr>
      <w:r>
        <w:t xml:space="preserve">Answer: (b) 1,2-aryl; (d) is a ring-opening (β-scission), not a shift</w:t>
      </w:r>
    </w:p>
    <w:p>
      <w:pPr>
        <w:pStyle w:val="BodyText"/>
      </w:pPr>
      <w:r>
        <w:t xml:space="preserve">Radicals do not undergo 1,2-H or 1,2-methyl shifts, so (a) and (c) do not rearrange (unlike the corresponding cations). The neophyl radical undergoes 1,2-phenyl shift to the tertiary radical via the spiro intermediate.</w:t>
      </w:r>
    </w:p>
    <w:p>
      <w:pPr>
        <w:pStyle w:val="BodyText"/>
      </w:pPr>
      <w:r>
        <w:rPr>
          <w:bCs/>
          <w:b/>
        </w:rPr>
        <w:t xml:space="preserve">FR-12.</w:t>
      </w:r>
    </w:p>
    <w:p>
      <w:pPr>
        <w:pStyle w:val="BodyText"/>
      </w:pPr>
      <w:r>
        <w:t xml:space="preserve">2,4,6-Tri-tert-butylphenoxyl radical is stable and does not dimerise. Why?</w:t>
      </w:r>
    </w:p>
    <w:p>
      <w:pPr>
        <w:pStyle w:val="BodyText"/>
      </w:pPr>
      <w:r>
        <w:drawing>
          <wp:inline>
            <wp:extent cx="3276600" cy="3187700"/>
            <wp:effectExtent b="0" l="0" r="0" t="0"/>
            <wp:docPr descr="" title="" id="1273" name="Picture"/>
            <a:graphic>
              <a:graphicData uri="http://schemas.openxmlformats.org/drawingml/2006/picture">
                <pic:pic>
                  <pic:nvPicPr>
                    <pic:cNvPr descr="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" id="1274" name="Picture"/>
                    <pic:cNvPicPr>
                      <a:picLocks noChangeArrowheads="1" noChangeAspect="1"/>
                    </pic:cNvPicPr>
                  </pic:nvPicPr>
                  <pic:blipFill>
                    <a:blip r:embed="rId1272"/>
                    <a:stretch>
                      <a:fillRect/>
                    </a:stretch>
                  </pic:blipFill>
                  <pic:spPr bwMode="auto">
                    <a:xfrm>
                      <a:off x="0" y="0"/>
                      <a:ext cx="3276600" cy="3187700"/>
                    </a:xfrm>
                    <a:prstGeom prst="rect">
                      <a:avLst/>
                    </a:prstGeom>
                    <a:noFill/>
                    <a:ln w="9525">
                      <a:noFill/>
                      <a:headEnd/>
                      <a:tailEnd/>
                    </a:ln>
                  </pic:spPr>
                </pic:pic>
              </a:graphicData>
            </a:graphic>
          </wp:inline>
        </w:drawing>
      </w:r>
    </w:p>
    <w:p>
      <w:pPr>
        <w:pStyle w:val="BodyText"/>
      </w:pPr>
      <w:r>
        <w:t xml:space="preserve">Answer: delocalisation + steric protection</w:t>
      </w:r>
    </w:p>
    <w:p>
      <w:pPr>
        <w:pStyle w:val="BodyText"/>
      </w:pPr>
      <w:r>
        <w:t xml:space="preserve">The unpaired electron is delocalised over O and the ortho and para carbons; these positions are blocked by tert-butyl groups, so the radical cannot dimerise through C–O or C–C bonds without large strain.</w:t>
      </w:r>
    </w:p>
    <w:p>
      <w:pPr>
        <w:pStyle w:val="BodyText"/>
      </w:pPr>
      <w:r>
        <w:rPr>
          <w:bCs/>
          <w:b/>
        </w:rPr>
        <w:t xml:space="preserve">FR-13.</w:t>
      </w:r>
    </w:p>
    <w:p>
      <w:pPr>
        <w:pStyle w:val="BodyText"/>
      </w:pPr>
      <w:r>
        <w:t xml:space="preserve">Rank in decreasing rate of free-radical allylic substitution (NBS): (I) CH</w:t>
      </w:r>
      <w:r>
        <w:rPr>
          <w:vertAlign w:val="subscript"/>
        </w:rPr>
        <w:t xml:space="preserve">3</w:t>
      </w:r>
      <w:r>
        <w:t xml:space="preserve">CH=CH</w:t>
      </w:r>
      <w:r>
        <w:rPr>
          <w:vertAlign w:val="subscript"/>
        </w:rPr>
        <w:t xml:space="preserve">2</w:t>
      </w:r>
      <w:r>
        <w:t xml:space="preserve">, (II) CH</w:t>
      </w:r>
      <w:r>
        <w:rPr>
          <w:vertAlign w:val="subscript"/>
        </w:rPr>
        <w:t xml:space="preserve">3</w:t>
      </w:r>
      <w:r>
        <w:t xml:space="preserve">CH</w:t>
      </w:r>
      <w:r>
        <w:rPr>
          <w:vertAlign w:val="subscript"/>
        </w:rPr>
        <w:t xml:space="preserve">2</w:t>
      </w:r>
      <w:r>
        <w:t xml:space="preserve">CH=CH</w:t>
      </w:r>
      <w:r>
        <w:rPr>
          <w:vertAlign w:val="subscript"/>
        </w:rPr>
        <w:t xml:space="preserve">2</w:t>
      </w:r>
      <w:r>
        <w:t xml:space="preserve">, (III) (CH</w:t>
      </w:r>
      <w:r>
        <w:rPr>
          <w:vertAlign w:val="subscript"/>
        </w:rPr>
        <w:t xml:space="preserve">3</w:t>
      </w:r>
      <w:r>
        <w:t xml:space="preserve">)</w:t>
      </w:r>
      <w:r>
        <w:rPr>
          <w:vertAlign w:val="subscript"/>
        </w:rPr>
        <w:t xml:space="preserve">2</w:t>
      </w:r>
      <w:r>
        <w:t xml:space="preserve">CHCH=CH</w:t>
      </w:r>
      <w:r>
        <w:rPr>
          <w:vertAlign w:val="subscript"/>
        </w:rPr>
        <w:t xml:space="preserve">2</w:t>
      </w:r>
      <w:r>
        <w:t xml:space="preserve">.</w:t>
      </w:r>
    </w:p>
    <w:p>
      <w:pPr>
        <w:pStyle w:val="BodyText"/>
      </w:pPr>
      <w:r>
        <w:drawing>
          <wp:inline>
            <wp:extent cx="5334000" cy="1692753"/>
            <wp:effectExtent b="0" l="0" r="0" t="0"/>
            <wp:docPr descr="" title="" id="1276" name="Picture"/>
            <a:graphic>
              <a:graphicData uri="http://schemas.openxmlformats.org/drawingml/2006/picture">
                <pic:pic>
                  <pic:nvPicPr>
                    <pic:cNvPr descr="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" id="1277" name="Picture"/>
                    <pic:cNvPicPr>
                      <a:picLocks noChangeArrowheads="1" noChangeAspect="1"/>
                    </pic:cNvPicPr>
                  </pic:nvPicPr>
                  <pic:blipFill>
                    <a:blip r:embed="rId1275"/>
                    <a:stretch>
                      <a:fillRect/>
                    </a:stretch>
                  </pic:blipFill>
                  <pic:spPr bwMode="auto">
                    <a:xfrm>
                      <a:off x="0" y="0"/>
                      <a:ext cx="5334000" cy="1692753"/>
                    </a:xfrm>
                    <a:prstGeom prst="rect">
                      <a:avLst/>
                    </a:prstGeom>
                    <a:noFill/>
                    <a:ln w="9525">
                      <a:noFill/>
                      <a:headEnd/>
                      <a:tailEnd/>
                    </a:ln>
                  </pic:spPr>
                </pic:pic>
              </a:graphicData>
            </a:graphic>
          </wp:inline>
        </w:drawing>
      </w:r>
    </w:p>
    <w:p>
      <w:pPr>
        <w:pStyle w:val="BodyText"/>
      </w:pPr>
      <w:r>
        <w:t xml:space="preserve">Answer: III &gt; II &gt; I (Nucleus Q40)</w:t>
      </w:r>
    </w:p>
    <w:p>
      <w:pPr>
        <w:pStyle w:val="BodyText"/>
      </w:pPr>
      <w:r>
        <w:t xml:space="preserve">III has a tertiary allylic H (weakest allylic C–H, most stable radical); II has a secondary allylic H; I a primary allylic H.</w:t>
      </w:r>
    </w:p>
    <w:p>
      <w:pPr>
        <w:pStyle w:val="BodyText"/>
      </w:pPr>
      <w:r>
        <w:rPr>
          <w:bCs/>
          <w:b/>
        </w:rPr>
        <w:t xml:space="preserve">FR-14.</w:t>
      </w:r>
    </w:p>
    <w:p>
      <w:pPr>
        <w:pStyle w:val="BodyText"/>
      </w:pPr>
      <w:r>
        <w:t xml:space="preserve">Match: (A) peroxides, (B) NBS, (C) AIBN, (D) HI; with (P) source of Br</w:t>
      </w:r>
      <w:r>
        <w:rPr>
          <w:vertAlign w:val="subscript"/>
        </w:rPr>
        <w:t xml:space="preserve">2</w:t>
      </w:r>
      <w:r>
        <w:t xml:space="preserve"> </w:t>
      </w:r>
      <w:r>
        <w:t xml:space="preserve">at low concentration, (Q) source of RO•, (R) source of alkyl radicals + N</w:t>
      </w:r>
      <w:r>
        <w:rPr>
          <w:vertAlign w:val="subscript"/>
        </w:rPr>
        <w:t xml:space="preserve">2</w:t>
      </w:r>
      <w:r>
        <w:t xml:space="preserve">, (S) reducing agent for R–I.</w:t>
      </w:r>
    </w:p>
    <w:p>
      <w:pPr>
        <w:pStyle w:val="BodyText"/>
      </w:pPr>
      <w:r>
        <w:t xml:space="preserve">Answer: A–Q; B–P; C–R; D–S</w:t>
      </w:r>
    </w:p>
    <w:p>
      <w:pPr>
        <w:pStyle w:val="BodyText"/>
      </w:pPr>
      <w:r>
        <w:t xml:space="preserve">Dialkyl or diacyl peroxides give alkoxy/acyloxy radicals; NBS maintains low [Br</w:t>
      </w:r>
      <w:r>
        <w:rPr>
          <w:vertAlign w:val="subscript"/>
        </w:rPr>
        <w:t xml:space="preserve">2</w:t>
      </w:r>
      <w:r>
        <w:t xml:space="preserve">]; AIBN gives (CH</w:t>
      </w:r>
      <w:r>
        <w:rPr>
          <w:vertAlign w:val="subscript"/>
        </w:rPr>
        <w:t xml:space="preserve">3</w:t>
      </w:r>
      <w:r>
        <w:t xml:space="preserve">)</w:t>
      </w:r>
      <w:r>
        <w:rPr>
          <w:vertAlign w:val="subscript"/>
        </w:rPr>
        <w:t xml:space="preserve">2</w:t>
      </w:r>
      <w:r>
        <w:t xml:space="preserve">C•CN + N</w:t>
      </w:r>
      <w:r>
        <w:rPr>
          <w:vertAlign w:val="subscript"/>
        </w:rPr>
        <w:t xml:space="preserve">2</w:t>
      </w:r>
      <w:r>
        <w:t xml:space="preserve">; HI reduces alkyl iodides to alkanes (the reverse of iodination).</w:t>
      </w:r>
    </w:p>
    <w:p>
      <w:pPr>
        <w:pStyle w:val="BodyText"/>
      </w:pPr>
      <w:r>
        <w:rPr>
          <w:bCs/>
          <w:b/>
        </w:rPr>
        <w:t xml:space="preserve">FR-15.</w:t>
      </w:r>
    </w:p>
    <w:p>
      <w:pPr>
        <w:pStyle w:val="BodyText"/>
      </w:pPr>
      <w:r>
        <w:t xml:space="preserve">Why does the photochlorination of ethane-d</w:t>
      </w:r>
      <w:r>
        <w:rPr>
          <w:vertAlign w:val="subscript"/>
        </w:rPr>
        <w:t xml:space="preserve">6</w:t>
      </w:r>
      <w:r>
        <w:t xml:space="preserve"> </w:t>
      </w:r>
      <w:r>
        <w:t xml:space="preserve">proceed more slowly than that of ethane?</w:t>
      </w:r>
    </w:p>
    <w:p>
      <w:pPr>
        <w:pStyle w:val="BodyText"/>
      </w:pPr>
      <w:r>
        <w:t xml:space="preserve">Answer: primary kinetic isotope effect</w:t>
      </w:r>
    </w:p>
    <w:p>
      <w:pPr>
        <w:pStyle w:val="BodyText"/>
      </w:pPr>
      <w:r>
        <w:t xml:space="preserve">The C–D bond has a lower zero-point energy and is stronger (≈ 1.2 kcal mol</w:t>
      </w:r>
      <w:r>
        <w:rPr>
          <w:vertAlign w:val="superscript"/>
        </w:rPr>
        <w:t xml:space="preserve">−1</w:t>
      </w:r>
      <w:r>
        <w:t xml:space="preserve">), so the H-abstraction step, which is rate-determining, is slower (k</w:t>
      </w:r>
      <w:r>
        <w:rPr>
          <w:vertAlign w:val="subscript"/>
        </w:rPr>
        <w:t xml:space="preserve">H</w:t>
      </w:r>
      <w:r>
        <w:t xml:space="preserve">/k</w:t>
      </w:r>
      <w:r>
        <w:rPr>
          <w:vertAlign w:val="subscript"/>
        </w:rPr>
        <w:t xml:space="preserve">D</w:t>
      </w:r>
      <w:r>
        <w:t xml:space="preserve"> </w:t>
      </w:r>
      <w:r>
        <w:t xml:space="preserve">≈ 1.3–2 for Cl•; Nucleus Q47: II &lt; I &lt; III with neopentane the fastest).</w:t>
      </w:r>
    </w:p>
    <w:p>
      <w:pPr>
        <w:pStyle w:val="BodyText"/>
      </w:pPr>
      <w:r>
        <w:rPr>
          <w:bCs/>
          <w:b/>
        </w:rPr>
        <w:t xml:space="preserve">FR-16.</w:t>
      </w:r>
    </w:p>
    <w:p>
      <w:pPr>
        <w:pStyle w:val="BodyText"/>
      </w:pPr>
      <w:r>
        <w:t xml:space="preserve">An optically active alkane R</w:t>
      </w:r>
      <w:r>
        <w:rPr>
          <w:vertAlign w:val="superscript"/>
        </w:rPr>
        <w:t xml:space="preserve">1</w:t>
      </w:r>
      <w:r>
        <w:t xml:space="preserve">R</w:t>
      </w:r>
      <w:r>
        <w:rPr>
          <w:vertAlign w:val="superscript"/>
        </w:rPr>
        <w:t xml:space="preserve">2</w:t>
      </w:r>
      <w:r>
        <w:t xml:space="preserve">R</w:t>
      </w:r>
      <w:r>
        <w:rPr>
          <w:vertAlign w:val="superscript"/>
        </w:rPr>
        <w:t xml:space="preserve">3</w:t>
      </w:r>
      <w:r>
        <w:t xml:space="preserve">C–H is brominated at the stereocentre by NBS. What is the stereochemical outcome?</w:t>
      </w:r>
    </w:p>
    <w:p>
      <w:pPr>
        <w:pStyle w:val="BodyText"/>
      </w:pPr>
      <w:r>
        <w:t xml:space="preserve">Answer: racemic bromide</w:t>
      </w:r>
    </w:p>
    <w:p>
      <w:pPr>
        <w:pStyle w:val="BodyText"/>
      </w:pPr>
      <w:r>
        <w:t xml:space="preserve">The radical formed at the stereocentre is planar (or rapidly inverting), so Br</w:t>
      </w:r>
      <w:r>
        <w:rPr>
          <w:vertAlign w:val="subscript"/>
        </w:rPr>
        <w:t xml:space="preserve">2</w:t>
      </w:r>
      <w:r>
        <w:t xml:space="preserve"> </w:t>
      </w:r>
      <w:r>
        <w:t xml:space="preserve">attacks from either face with equal probability.</w:t>
      </w:r>
    </w:p>
    <w:p>
      <w:pPr>
        <w:pStyle w:val="BodyText"/>
      </w:pPr>
      <w:r>
        <w:rPr>
          <w:bCs/>
          <w:b/>
        </w:rPr>
        <w:t xml:space="preserve">FR-17.</w:t>
      </w:r>
    </w:p>
    <w:p>
      <w:pPr>
        <w:pStyle w:val="BodyText"/>
      </w:pPr>
      <w:r>
        <w:t xml:space="preserve">Chlorination of 2-methylbutane (C</w:t>
      </w:r>
      <w:r>
        <w:rPr>
          <w:vertAlign w:val="subscript"/>
        </w:rPr>
        <w:t xml:space="preserve">5</w:t>
      </w:r>
      <w:r>
        <w:t xml:space="preserve">H</w:t>
      </w:r>
      <w:r>
        <w:rPr>
          <w:vertAlign w:val="subscript"/>
        </w:rPr>
        <w:t xml:space="preserve">12</w:t>
      </w:r>
      <w:r>
        <w:t xml:space="preserve">) at 25 °C: relative rates per H are 1° : 2° : 3° = 1 : 3.8 : 5. Calculate the percentage of each monochloro constitutional isomer.</w:t>
      </w:r>
    </w:p>
    <w:p>
      <w:pPr>
        <w:pStyle w:val="BodyText"/>
      </w:pPr>
      <w:r>
        <w:drawing>
          <wp:inline>
            <wp:extent cx="5334000" cy="846186"/>
            <wp:effectExtent b="0" l="0" r="0" t="0"/>
            <wp:docPr descr="" title="" id="1279" name="Picture"/>
            <a:graphic>
              <a:graphicData uri="http://schemas.openxmlformats.org/drawingml/2006/picture">
                <pic:pic>
                  <pic:nvPicPr>
                    <pic:cNvPr descr="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" id="1280" name="Picture"/>
                    <pic:cNvPicPr>
                      <a:picLocks noChangeArrowheads="1" noChangeAspect="1"/>
                    </pic:cNvPicPr>
                  </pic:nvPicPr>
                  <pic:blipFill>
                    <a:blip r:embed="rId1278"/>
                    <a:stretch>
                      <a:fillRect/>
                    </a:stretch>
                  </pic:blipFill>
                  <pic:spPr bwMode="auto">
                    <a:xfrm>
                      <a:off x="0" y="0"/>
                      <a:ext cx="5334000" cy="846186"/>
                    </a:xfrm>
                    <a:prstGeom prst="rect">
                      <a:avLst/>
                    </a:prstGeom>
                    <a:noFill/>
                    <a:ln w="9525">
                      <a:noFill/>
                      <a:headEnd/>
                      <a:tailEnd/>
                    </a:ln>
                  </pic:spPr>
                </pic:pic>
              </a:graphicData>
            </a:graphic>
          </wp:inline>
        </w:drawing>
      </w:r>
    </w:p>
    <w:p>
      <w:pPr>
        <w:pStyle w:val="BodyText"/>
      </w:pPr>
      <w:r>
        <w:t xml:space="preserve">Answer: 27.8 % : 23.1 % : 35.2 % : 13.9 %</w:t>
      </w:r>
    </w:p>
    <w:p>
      <w:pPr>
        <w:pStyle w:val="BodyText"/>
      </w:pPr>
      <w:r>
        <w:t xml:space="preserve">Weighted counts: the two CH</w:t>
      </w:r>
      <w:r>
        <w:rPr>
          <w:vertAlign w:val="subscript"/>
        </w:rPr>
        <w:t xml:space="preserve">3</w:t>
      </w:r>
      <w:r>
        <w:t xml:space="preserve"> </w:t>
      </w:r>
      <w:r>
        <w:t xml:space="preserve">on C-2 (6 H × 1 = 6) → 1-chloro-2-methylbutane; tertiary C-2 H (1 × 5 = 5) → 2-chloro-2-methylbutane; CH</w:t>
      </w:r>
      <w:r>
        <w:rPr>
          <w:vertAlign w:val="subscript"/>
        </w:rPr>
        <w:t xml:space="preserve">2</w:t>
      </w:r>
      <w:r>
        <w:t xml:space="preserve"> </w:t>
      </w:r>
      <w:r>
        <w:t xml:space="preserve">(2 × 3.8 = 7.6) → 2-chloro-3-methylbutane; terminal CH</w:t>
      </w:r>
      <w:r>
        <w:rPr>
          <w:vertAlign w:val="subscript"/>
        </w:rPr>
        <w:t xml:space="preserve">3</w:t>
      </w:r>
      <w:r>
        <w:t xml:space="preserve"> </w:t>
      </w:r>
      <w:r>
        <w:t xml:space="preserve">(3 × 1 = 3) → 1-chloro-3-methylbutane. Total 21.6; shares 6/21.6, 5/21.6, 7.6/21.6, 3/21.6.</w:t>
      </w:r>
    </w:p>
    <w:p>
      <w:pPr>
        <w:pStyle w:val="BodyText"/>
      </w:pPr>
      <w:r>
        <w:rPr>
          <w:bCs/>
          <w:b/>
        </w:rPr>
        <w:t xml:space="preserve">FR-18.</w:t>
      </w:r>
    </w:p>
    <w:p>
      <w:pPr>
        <w:pStyle w:val="BodyText"/>
      </w:pPr>
      <w:r>
        <w:t xml:space="preserve">How many monochlorination products (including stereoisomers) can be formed from 2-methylbutane? How many constitutional isomers are chiral?</w:t>
      </w:r>
    </w:p>
    <w:p>
      <w:pPr>
        <w:pStyle w:val="BodyText"/>
      </w:pPr>
      <w:r>
        <w:t xml:space="preserve">Answer: 4 constitutional isomers, 6 including stereoisomers; 2 of the constitutional isomers are chiral</w:t>
      </w:r>
    </w:p>
    <w:p>
      <w:pPr>
        <w:pStyle w:val="BodyText"/>
      </w:pPr>
      <w:r>
        <w:t xml:space="preserve">1-Chloro-2-methylbutane (stereocentre C-2: 2 enantiomers) and 2-chloro-3-methylbutane (stereocentre C-2: 2 enantiomers) are chiral; 2-chloro-2-methylbutane and 1-chloro-3-methylbutane are achiral. 2 + 2 + 1 + 1 = 6.</w:t>
      </w:r>
    </w:p>
    <w:p>
      <w:pPr>
        <w:pStyle w:val="BodyText"/>
      </w:pPr>
      <w:r>
        <w:rPr>
          <w:bCs/>
          <w:b/>
        </w:rPr>
        <w:t xml:space="preserve">FR-19.</w:t>
      </w:r>
    </w:p>
    <w:p>
      <w:pPr>
        <w:pStyle w:val="BodyText"/>
      </w:pPr>
      <w:r>
        <w:t xml:space="preserve">At 127 °C, bromination of propane gives 2-bromopropane almost exclusively (97 %), while chlorination gives a 45 : 55 mixture. Explain with the Hammond postulate and give the energy diagrams in words.</w:t>
      </w:r>
    </w:p>
    <w:p>
      <w:pPr>
        <w:pStyle w:val="BodyText"/>
      </w:pPr>
      <w:r>
        <w:t xml:space="preserve">Answer: late versus early transition state</w:t>
      </w:r>
    </w:p>
    <w:p>
      <w:pPr>
        <w:pStyle w:val="BodyText"/>
      </w:pPr>
      <w:r>
        <w:t xml:space="preserve">Br• + R–H is endothermic (+17 for CH</w:t>
      </w:r>
      <w:r>
        <w:rPr>
          <w:vertAlign w:val="subscript"/>
        </w:rPr>
        <w:t xml:space="preserve">4</w:t>
      </w:r>
      <w:r>
        <w:t xml:space="preserve">; ≈ +7 for secondary C–H), so the TS resembles the alkyl radical and the 6.5-kcal gap between 1° and 2° radicals appears almost fully in ΔE</w:t>
      </w:r>
      <w:r>
        <w:rPr>
          <w:vertAlign w:val="subscript"/>
        </w:rPr>
        <w:t xml:space="preserve">a</w:t>
      </w:r>
      <w:r>
        <w:t xml:space="preserve"> </w:t>
      </w:r>
      <w:r>
        <w:t xml:space="preserve">(≈ 2–3 kcal mol</w:t>
      </w:r>
      <w:r>
        <w:rPr>
          <w:vertAlign w:val="superscript"/>
        </w:rPr>
        <w:t xml:space="preserve">−1</w:t>
      </w:r>
      <w:r>
        <w:t xml:space="preserve">). Cl• + R–H is exothermic for 1°/2° C–H, an early TS in which little radical character has developed, so the barrier difference is only ≈ 0.5 kcal mol</w:t>
      </w:r>
      <w:r>
        <w:rPr>
          <w:vertAlign w:val="superscript"/>
        </w:rPr>
        <w:t xml:space="preserve">−1</w:t>
      </w:r>
      <w:r>
        <w:t xml:space="preserve">.</w:t>
      </w:r>
    </w:p>
    <w:p>
      <w:pPr>
        <w:pStyle w:val="BodyText"/>
      </w:pPr>
      <w:r>
        <w:rPr>
          <w:bCs/>
          <w:b/>
        </w:rPr>
        <w:t xml:space="preserve">FR-20.</w:t>
      </w:r>
    </w:p>
    <w:p>
      <w:pPr>
        <w:pStyle w:val="BodyText"/>
      </w:pPr>
      <w:r>
        <w:t xml:space="preserve">Why does HBr but not HCl or HI add to propene by the radical chain? Give ΔH of the two propagation steps.</w:t>
      </w:r>
    </w:p>
    <w:p>
      <w:pPr>
        <w:pStyle w:val="BodyText"/>
      </w:pPr>
      <w:r>
        <w:t xml:space="preserve">Answer: only HBr has two exothermic propagation steps</w:t>
      </w:r>
    </w:p>
    <w:p>
      <w:pPr>
        <w:pStyle w:val="BodyText"/>
      </w:pPr>
      <w:r>
        <w:t xml:space="preserve">Approximate ΔH (kcal mol</w:t>
      </w:r>
      <w:r>
        <w:rPr>
          <w:vertAlign w:val="superscript"/>
        </w:rPr>
        <w:t xml:space="preserve">−1</w:t>
      </w:r>
      <w:r>
        <w:t xml:space="preserve">) for X• + CH</w:t>
      </w:r>
      <w:r>
        <w:rPr>
          <w:vertAlign w:val="subscript"/>
        </w:rPr>
        <w:t xml:space="preserve">2</w:t>
      </w:r>
      <w:r>
        <w:t xml:space="preserve">=CHCH</w:t>
      </w:r>
      <w:r>
        <w:rPr>
          <w:vertAlign w:val="subscript"/>
        </w:rPr>
        <w:t xml:space="preserve">3</w:t>
      </w:r>
      <w:r>
        <w:t xml:space="preserve"> </w:t>
      </w:r>
      <w:r>
        <w:t xml:space="preserve">and R• + HX: Cl: −22 and +3 (second step is endothermic); Br: −5 and −10 (both favourable); I: +4 and −26 (first step is endothermic, reversible, and the I• adds reversibly so no chain develops). Hence the ‘peroxide effect’ is restricted to HBr.</w:t>
      </w:r>
    </w:p>
    <w:p>
      <w:pPr>
        <w:pStyle w:val="BodyText"/>
      </w:pPr>
      <w:r>
        <w:rPr>
          <w:bCs/>
          <w:b/>
        </w:rPr>
        <w:t xml:space="preserve">FR-21.</w:t>
      </w:r>
    </w:p>
    <w:p>
      <w:pPr>
        <w:pStyle w:val="BodyText"/>
      </w:pPr>
      <w:r>
        <w:t xml:space="preserve">NBS/CCl</w:t>
      </w:r>
      <w:r>
        <w:rPr>
          <w:vertAlign w:val="subscript"/>
        </w:rPr>
        <w:t xml:space="preserve">4</w:t>
      </w:r>
      <w:r>
        <w:t xml:space="preserve">/hν is used with each of: (a) cyclohexene, (b) toluene, (c) 1-pentene, (d) propene, (e) isobutane, (f) methylcyclohexane. Give the major product or products.</w:t>
      </w:r>
    </w:p>
    <w:p>
      <w:pPr>
        <w:pStyle w:val="BodyText"/>
      </w:pPr>
      <w:r>
        <w:drawing>
          <wp:inline>
            <wp:extent cx="5334000" cy="1213471"/>
            <wp:effectExtent b="0" l="0" r="0" t="0"/>
            <wp:docPr descr="" title="" id="1282" name="Picture"/>
            <a:graphic>
              <a:graphicData uri="http://schemas.openxmlformats.org/drawingml/2006/picture">
                <pic:pic>
                  <pic:nvPicPr>
                    <pic:cNvPr descr="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" id="1283" name="Picture"/>
                    <pic:cNvPicPr>
                      <a:picLocks noChangeArrowheads="1" noChangeAspect="1"/>
                    </pic:cNvPicPr>
                  </pic:nvPicPr>
                  <pic:blipFill>
                    <a:blip r:embed="rId1281"/>
                    <a:stretch>
                      <a:fillRect/>
                    </a:stretch>
                  </pic:blipFill>
                  <pic:spPr bwMode="auto">
                    <a:xfrm>
                      <a:off x="0" y="0"/>
                      <a:ext cx="5334000" cy="1213471"/>
                    </a:xfrm>
                    <a:prstGeom prst="rect">
                      <a:avLst/>
                    </a:prstGeom>
                    <a:noFill/>
                    <a:ln w="9525">
                      <a:noFill/>
                      <a:headEnd/>
                      <a:tailEnd/>
                    </a:ln>
                  </pic:spPr>
                </pic:pic>
              </a:graphicData>
            </a:graphic>
          </wp:inline>
        </w:drawing>
      </w:r>
    </w:p>
    <w:p>
      <w:pPr>
        <w:pStyle w:val="BodyText"/>
      </w:pPr>
      <w:r>
        <w:t xml:space="preserve">Answer: (a) 3-bromocyclohexene; (b) benzyl bromide; (c) 3-bromo-1-pentene and 1-bromo-2-pentene (mixture); (d) allyl bromide; (e) t-butyl bromide; (f) 1-bromo-1-methylcyclohexane</w:t>
      </w:r>
    </w:p>
    <w:p>
      <w:pPr>
        <w:pStyle w:val="BodyText"/>
      </w:pPr>
      <w:r>
        <w:t xml:space="preserve">NBS brominates the weakest C–H: allylic, benzylic, or tertiary. For 1-pentene the allyl radical CH</w:t>
      </w:r>
      <w:r>
        <w:rPr>
          <w:vertAlign w:val="subscript"/>
        </w:rPr>
        <w:t xml:space="preserve">2</w:t>
      </w:r>
      <w:r>
        <w:t xml:space="preserve">=CH–C•H–CH</w:t>
      </w:r>
      <w:r>
        <w:rPr>
          <w:vertAlign w:val="subscript"/>
        </w:rPr>
        <w:t xml:space="preserve">2</w:t>
      </w:r>
      <w:r>
        <w:t xml:space="preserve">CH</w:t>
      </w:r>
      <w:r>
        <w:rPr>
          <w:vertAlign w:val="subscript"/>
        </w:rPr>
        <w:t xml:space="preserve">3</w:t>
      </w:r>
      <w:r>
        <w:t xml:space="preserve"> </w:t>
      </w:r>
      <w:r>
        <w:t xml:space="preserve">↔ •CH</w:t>
      </w:r>
      <w:r>
        <w:rPr>
          <w:vertAlign w:val="subscript"/>
        </w:rPr>
        <w:t xml:space="preserve">2</w:t>
      </w:r>
      <w:r>
        <w:t xml:space="preserve">–CH=CH–CH</w:t>
      </w:r>
      <w:r>
        <w:rPr>
          <w:vertAlign w:val="subscript"/>
        </w:rPr>
        <w:t xml:space="preserve">2</w:t>
      </w:r>
      <w:r>
        <w:t xml:space="preserve">CH</w:t>
      </w:r>
      <w:r>
        <w:rPr>
          <w:vertAlign w:val="subscript"/>
        </w:rPr>
        <w:t xml:space="preserve">3</w:t>
      </w:r>
      <w:r>
        <w:t xml:space="preserve"> </w:t>
      </w:r>
      <w:r>
        <w:t xml:space="preserve">reacts at either end; the internal (more substituted, more stable) alkene 1-bromo-2-pentene predominates.</w:t>
      </w:r>
    </w:p>
    <w:p>
      <w:pPr>
        <w:pStyle w:val="BodyText"/>
      </w:pPr>
      <w:r>
        <w:rPr>
          <w:bCs/>
          <w:b/>
        </w:rPr>
        <w:t xml:space="preserve">FR-22.</w:t>
      </w:r>
    </w:p>
    <w:p>
      <w:pPr>
        <w:pStyle w:val="BodyText"/>
      </w:pPr>
      <w:r>
        <w:t xml:space="preserve">In the Hunsdiecker reaction of silver 3-phenylpropanoate with Br</w:t>
      </w:r>
      <w:r>
        <w:rPr>
          <w:vertAlign w:val="subscript"/>
        </w:rPr>
        <w:t xml:space="preserve">2</w:t>
      </w:r>
      <w:r>
        <w:t xml:space="preserve">, the product is PhCH</w:t>
      </w:r>
      <w:r>
        <w:rPr>
          <w:vertAlign w:val="subscript"/>
        </w:rPr>
        <w:t xml:space="preserve">2</w:t>
      </w:r>
      <w:r>
        <w:t xml:space="preserve">CH</w:t>
      </w:r>
      <w:r>
        <w:rPr>
          <w:vertAlign w:val="subscript"/>
        </w:rPr>
        <w:t xml:space="preserve">2</w:t>
      </w:r>
      <w:r>
        <w:t xml:space="preserve">Br. Write the radical steps and say how the product differs from the acid in carbon count.</w:t>
      </w:r>
    </w:p>
    <w:p>
      <w:pPr>
        <w:pStyle w:val="BodyText"/>
      </w:pPr>
      <w:r>
        <w:t xml:space="preserve">Answer: PhCH</w:t>
      </w:r>
      <w:r>
        <w:rPr>
          <w:vertAlign w:val="subscript"/>
        </w:rPr>
        <w:t xml:space="preserve">2</w:t>
      </w:r>
      <w:r>
        <w:t xml:space="preserve">CH</w:t>
      </w:r>
      <w:r>
        <w:rPr>
          <w:vertAlign w:val="subscript"/>
        </w:rPr>
        <w:t xml:space="preserve">2</w:t>
      </w:r>
      <w:r>
        <w:t xml:space="preserve">Br: one carbon less than the acid</w:t>
      </w:r>
    </w:p>
    <w:p>
      <w:pPr>
        <w:pStyle w:val="BodyText"/>
      </w:pPr>
      <w:r>
        <w:t xml:space="preserve">RCOOAg + Br</w:t>
      </w:r>
      <w:r>
        <w:rPr>
          <w:vertAlign w:val="subscript"/>
        </w:rPr>
        <w:t xml:space="preserve">2</w:t>
      </w:r>
      <w:r>
        <w:t xml:space="preserve"> </w:t>
      </w:r>
      <w:r>
        <w:t xml:space="preserve">→ RCOOBr + AgBr; RCOOBr → RCOO• + Br• (initiation); RCOO• → R• + CO</w:t>
      </w:r>
      <w:r>
        <w:rPr>
          <w:vertAlign w:val="subscript"/>
        </w:rPr>
        <w:t xml:space="preserve">2</w:t>
      </w:r>
      <w:r>
        <w:t xml:space="preserve">; R• + RCOOBr → RBr + RCOO• (propagation). The acid PhCH</w:t>
      </w:r>
      <w:r>
        <w:rPr>
          <w:vertAlign w:val="subscript"/>
        </w:rPr>
        <w:t xml:space="preserve">2</w:t>
      </w:r>
      <w:r>
        <w:t xml:space="preserve">CH</w:t>
      </w:r>
      <w:r>
        <w:rPr>
          <w:vertAlign w:val="subscript"/>
        </w:rPr>
        <w:t xml:space="preserve">2</w:t>
      </w:r>
      <w:r>
        <w:t xml:space="preserve">COOH has 9 carbon, the bromide PhCH</w:t>
      </w:r>
      <w:r>
        <w:rPr>
          <w:vertAlign w:val="subscript"/>
        </w:rPr>
        <w:t xml:space="preserve">2</w:t>
      </w:r>
      <w:r>
        <w:t xml:space="preserve">CH</w:t>
      </w:r>
      <w:r>
        <w:rPr>
          <w:vertAlign w:val="subscript"/>
        </w:rPr>
        <w:t xml:space="preserve">2</w:t>
      </w:r>
      <w:r>
        <w:t xml:space="preserve">Br has 8.</w:t>
      </w:r>
    </w:p>
    <w:p>
      <w:pPr>
        <w:pStyle w:val="BodyText"/>
      </w:pPr>
      <w:r>
        <w:rPr>
          <w:bCs/>
          <w:b/>
        </w:rPr>
        <w:t xml:space="preserve">FR-23.</w:t>
      </w:r>
    </w:p>
    <w:p>
      <w:pPr>
        <w:pStyle w:val="BodyText"/>
      </w:pPr>
      <w:r>
        <w:t xml:space="preserve">Arrange the following radicals in increasing order of stability: (a) CH</w:t>
      </w:r>
      <w:r>
        <w:rPr>
          <w:vertAlign w:val="subscript"/>
        </w:rPr>
        <w:t xml:space="preserve">3</w:t>
      </w:r>
      <w:r>
        <w:t xml:space="preserve">OCH</w:t>
      </w:r>
      <w:r>
        <w:rPr>
          <w:vertAlign w:val="subscript"/>
        </w:rPr>
        <w:t xml:space="preserve">2</w:t>
      </w:r>
      <w:r>
        <w:t xml:space="preserve">•, (b) CH</w:t>
      </w:r>
      <w:r>
        <w:rPr>
          <w:vertAlign w:val="subscript"/>
        </w:rPr>
        <w:t xml:space="preserve">3</w:t>
      </w:r>
      <w:r>
        <w:t xml:space="preserve">CH</w:t>
      </w:r>
      <w:r>
        <w:rPr>
          <w:vertAlign w:val="subscript"/>
        </w:rPr>
        <w:t xml:space="preserve">2</w:t>
      </w:r>
      <w:r>
        <w:t xml:space="preserve">•, (c) PhCH</w:t>
      </w:r>
      <w:r>
        <w:rPr>
          <w:vertAlign w:val="subscript"/>
        </w:rPr>
        <w:t xml:space="preserve">2</w:t>
      </w:r>
      <w:r>
        <w:t xml:space="preserve">•, (d) CH</w:t>
      </w:r>
      <w:r>
        <w:rPr>
          <w:vertAlign w:val="subscript"/>
        </w:rPr>
        <w:t xml:space="preserve">2</w:t>
      </w:r>
      <w:r>
        <w:t xml:space="preserve">=CHCH</w:t>
      </w:r>
      <w:r>
        <w:rPr>
          <w:vertAlign w:val="subscript"/>
        </w:rPr>
        <w:t xml:space="preserve">2</w:t>
      </w:r>
      <w:r>
        <w:t xml:space="preserve">•, (e) (CH</w:t>
      </w:r>
      <w:r>
        <w:rPr>
          <w:vertAlign w:val="subscript"/>
        </w:rPr>
        <w:t xml:space="preserve">3</w:t>
      </w:r>
      <w:r>
        <w:t xml:space="preserve">)</w:t>
      </w:r>
      <w:r>
        <w:rPr>
          <w:vertAlign w:val="subscript"/>
        </w:rPr>
        <w:t xml:space="preserve">3</w:t>
      </w:r>
      <w:r>
        <w:t xml:space="preserve">C•, (f) •CH</w:t>
      </w:r>
      <w:r>
        <w:rPr>
          <w:vertAlign w:val="subscript"/>
        </w:rPr>
        <w:t xml:space="preserve">2</w:t>
      </w:r>
      <w:r>
        <w:t xml:space="preserve">CN.</w:t>
      </w:r>
    </w:p>
    <w:p>
      <w:pPr>
        <w:pStyle w:val="BodyText"/>
      </w:pPr>
      <w:r>
        <w:drawing>
          <wp:inline>
            <wp:extent cx="5334000" cy="1069440"/>
            <wp:effectExtent b="0" l="0" r="0" t="0"/>
            <wp:docPr descr="" title="" id="1285" name="Picture"/>
            <a:graphic>
              <a:graphicData uri="http://schemas.openxmlformats.org/drawingml/2006/picture">
                <pic:pic>
                  <pic:nvPicPr>
                    <pic:cNvPr descr="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" id="1286" name="Picture"/>
                    <pic:cNvPicPr>
                      <a:picLocks noChangeArrowheads="1" noChangeAspect="1"/>
                    </pic:cNvPicPr>
                  </pic:nvPicPr>
                  <pic:blipFill>
                    <a:blip r:embed="rId1284"/>
                    <a:stretch>
                      <a:fillRect/>
                    </a:stretch>
                  </pic:blipFill>
                  <pic:spPr bwMode="auto">
                    <a:xfrm>
                      <a:off x="0" y="0"/>
                      <a:ext cx="5334000" cy="1069440"/>
                    </a:xfrm>
                    <a:prstGeom prst="rect">
                      <a:avLst/>
                    </a:prstGeom>
                    <a:noFill/>
                    <a:ln w="9525">
                      <a:noFill/>
                      <a:headEnd/>
                      <a:tailEnd/>
                    </a:ln>
                  </pic:spPr>
                </pic:pic>
              </a:graphicData>
            </a:graphic>
          </wp:inline>
        </w:drawing>
      </w:r>
    </w:p>
    <w:p>
      <w:pPr>
        <w:pStyle w:val="BodyText"/>
      </w:pPr>
      <w:r>
        <w:t xml:space="preserve">Answer: b &lt; e &lt; a &lt; f &lt; d ≈ c (⚑ d vs c)</w:t>
      </w:r>
    </w:p>
    <w:p>
      <w:pPr>
        <w:pStyle w:val="BodyText"/>
      </w:pPr>
      <w:r>
        <w:t xml:space="preserve">RSE values: 4, 8.5, ≈ 9–10 (α-oxygen lone pair), ≈ 11–12 (cyano conjugation), 17, 15. Position of c versus d depends on the data source; most JEE keys put benzyl above allyl on resonance count.</w:t>
      </w:r>
    </w:p>
    <w:p>
      <w:pPr>
        <w:pStyle w:val="BodyText"/>
      </w:pPr>
      <w:r>
        <w:rPr>
          <w:bCs/>
          <w:b/>
        </w:rPr>
        <w:t xml:space="preserve">FR-24.</w:t>
      </w:r>
    </w:p>
    <w:p>
      <w:pPr>
        <w:pStyle w:val="BodyText"/>
      </w:pPr>
      <w:r>
        <w:t xml:space="preserve">A hydrocarbon C</w:t>
      </w:r>
      <w:r>
        <w:rPr>
          <w:vertAlign w:val="subscript"/>
        </w:rPr>
        <w:t xml:space="preserve">6</w:t>
      </w:r>
      <w:r>
        <w:t xml:space="preserve">H</w:t>
      </w:r>
      <w:r>
        <w:rPr>
          <w:vertAlign w:val="subscript"/>
        </w:rPr>
        <w:t xml:space="preserve">14</w:t>
      </w:r>
      <w:r>
        <w:t xml:space="preserve"> </w:t>
      </w:r>
      <w:r>
        <w:t xml:space="preserve">gives only two monochlorination products. Identify it and the ratio of the products if relative reactivities are 1 : 3.8 : 5.</w:t>
      </w:r>
    </w:p>
    <w:p>
      <w:pPr>
        <w:pStyle w:val="BodyText"/>
      </w:pPr>
      <w:r>
        <w:drawing>
          <wp:inline>
            <wp:extent cx="1905000" cy="2006600"/>
            <wp:effectExtent b="0" l="0" r="0" t="0"/>
            <wp:docPr descr="" title="" id="1288" name="Picture"/>
            <a:graphic>
              <a:graphicData uri="http://schemas.openxmlformats.org/drawingml/2006/picture">
                <pic:pic>
                  <pic:nvPicPr>
                    <pic:cNvPr descr="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" id="1289" name="Picture"/>
                    <pic:cNvPicPr>
                      <a:picLocks noChangeArrowheads="1" noChangeAspect="1"/>
                    </pic:cNvPicPr>
                  </pic:nvPicPr>
                  <pic:blipFill>
                    <a:blip r:embed="rId1287"/>
                    <a:stretch>
                      <a:fillRect/>
                    </a:stretch>
                  </pic:blipFill>
                  <pic:spPr bwMode="auto">
                    <a:xfrm>
                      <a:off x="0" y="0"/>
                      <a:ext cx="1905000" cy="2006600"/>
                    </a:xfrm>
                    <a:prstGeom prst="rect">
                      <a:avLst/>
                    </a:prstGeom>
                    <a:noFill/>
                    <a:ln w="9525">
                      <a:noFill/>
                      <a:headEnd/>
                      <a:tailEnd/>
                    </a:ln>
                  </pic:spPr>
                </pic:pic>
              </a:graphicData>
            </a:graphic>
          </wp:inline>
        </w:drawing>
      </w:r>
    </w:p>
    <w:p>
      <w:pPr>
        <w:pStyle w:val="BodyText"/>
      </w:pPr>
      <w:r>
        <w:t xml:space="preserve">Answer: 2,3-dimethylbutane; (CH</w:t>
      </w:r>
      <w:r>
        <w:rPr>
          <w:vertAlign w:val="subscript"/>
        </w:rPr>
        <w:t xml:space="preserve">3</w:t>
      </w:r>
      <w:r>
        <w:t xml:space="preserve">)</w:t>
      </w:r>
      <w:r>
        <w:rPr>
          <w:vertAlign w:val="subscript"/>
        </w:rPr>
        <w:t xml:space="preserve">2</w:t>
      </w:r>
      <w:r>
        <w:t xml:space="preserve">CHCH(CH</w:t>
      </w:r>
      <w:r>
        <w:rPr>
          <w:vertAlign w:val="subscript"/>
        </w:rPr>
        <w:t xml:space="preserve">3</w:t>
      </w:r>
      <w:r>
        <w:t xml:space="preserve">)</w:t>
      </w:r>
      <w:r>
        <w:rPr>
          <w:vertAlign w:val="subscript"/>
        </w:rPr>
        <w:t xml:space="preserve">2</w:t>
      </w:r>
      <w:r>
        <w:t xml:space="preserve">: 12 primary H : 2 tertiary H → 12 × 1 : 2 × 5 = 12 : 10</w:t>
      </w:r>
    </w:p>
    <w:p>
      <w:pPr>
        <w:pStyle w:val="BodyText"/>
      </w:pPr>
      <w:r>
        <w:t xml:space="preserve">The two halves are identical, with 12 primary and 2 tertiary H. 1-chloro-2,3-dimethylbutane : 2-chloro-2,3-dimethylbutane = 54.5 % : 45.5 %. (2,2-dimethylbutane has three products; hexane has three.)</w:t>
      </w:r>
    </w:p>
    <w:p>
      <w:pPr>
        <w:pStyle w:val="BodyText"/>
      </w:pPr>
      <w:r>
        <w:rPr>
          <w:bCs/>
          <w:b/>
        </w:rPr>
        <w:t xml:space="preserve">FR-25.</w:t>
      </w:r>
    </w:p>
    <w:p>
      <w:pPr>
        <w:pStyle w:val="BodyText"/>
      </w:pPr>
      <w:r>
        <w:t xml:space="preserve">Optically active (S)-1-phenylethyl chloride is treated with Bu</w:t>
      </w:r>
      <w:r>
        <w:rPr>
          <w:vertAlign w:val="subscript"/>
        </w:rPr>
        <w:t xml:space="preserve">3</w:t>
      </w:r>
      <w:r>
        <w:t xml:space="preserve">SnD / AIBN. What is the stereochemistry of the product PhCHDCH</w:t>
      </w:r>
      <w:r>
        <w:rPr>
          <w:vertAlign w:val="subscript"/>
        </w:rPr>
        <w:t xml:space="preserve">3</w:t>
      </w:r>
      <w:r>
        <w:t xml:space="preserve">?</w:t>
      </w:r>
    </w:p>
    <w:p>
      <w:pPr>
        <w:pStyle w:val="BodyText"/>
      </w:pPr>
      <w:r>
        <w:t xml:space="preserve">Answer: racemic</w:t>
      </w:r>
    </w:p>
    <w:p>
      <w:pPr>
        <w:pStyle w:val="BodyText"/>
      </w:pPr>
      <w:r>
        <w:t xml:space="preserve">Bu</w:t>
      </w:r>
      <w:r>
        <w:rPr>
          <w:vertAlign w:val="subscript"/>
        </w:rPr>
        <w:t xml:space="preserve">3</w:t>
      </w:r>
      <w:r>
        <w:t xml:space="preserve">Sn• abstracts Cl to give the planar (benzylic) radical; deuterium transfer from Bu</w:t>
      </w:r>
      <w:r>
        <w:rPr>
          <w:vertAlign w:val="subscript"/>
        </w:rPr>
        <w:t xml:space="preserve">3</w:t>
      </w:r>
      <w:r>
        <w:t xml:space="preserve">SnD occurs from either face with equal probability, giving a racemate.</w:t>
      </w:r>
    </w:p>
    <w:p>
      <w:pPr>
        <w:pStyle w:val="BodyText"/>
      </w:pPr>
      <w:r>
        <w:rPr>
          <w:bCs/>
          <w:b/>
        </w:rPr>
        <w:t xml:space="preserve">FR-26.</w:t>
      </w:r>
    </w:p>
    <w:p>
      <w:pPr>
        <w:pStyle w:val="BodyText"/>
      </w:pPr>
      <w:r>
        <w:t xml:space="preserve">Account for the fact that trans-2-butene is formed from cis-2-butene on adding a trace of Br</w:t>
      </w:r>
      <w:r>
        <w:rPr>
          <w:vertAlign w:val="subscript"/>
        </w:rPr>
        <w:t xml:space="preserve">2</w:t>
      </w:r>
      <w:r>
        <w:t xml:space="preserve"> </w:t>
      </w:r>
      <w:r>
        <w:t xml:space="preserve">and light (no net addition).</w:t>
      </w:r>
    </w:p>
    <w:p>
      <w:pPr>
        <w:pStyle w:val="BodyText"/>
      </w:pPr>
      <w:r>
        <w:t xml:space="preserve">Answer: Br• adds reversibly, the radical rotates, and Br• is eliminated</w:t>
      </w:r>
    </w:p>
    <w:p>
      <w:pPr>
        <w:pStyle w:val="BodyText"/>
      </w:pPr>
      <w:r>
        <w:t xml:space="preserve">Br• + cis-CH</w:t>
      </w:r>
      <w:r>
        <w:rPr>
          <w:vertAlign w:val="subscript"/>
        </w:rPr>
        <w:t xml:space="preserve">3</w:t>
      </w:r>
      <w:r>
        <w:t xml:space="preserve">CH=CHCH</w:t>
      </w:r>
      <w:r>
        <w:rPr>
          <w:vertAlign w:val="subscript"/>
        </w:rPr>
        <w:t xml:space="preserve">3</w:t>
      </w:r>
      <w:r>
        <w:t xml:space="preserve"> </w:t>
      </w:r>
      <w:r>
        <w:t xml:space="preserve">→ CH</w:t>
      </w:r>
      <w:r>
        <w:rPr>
          <w:vertAlign w:val="subscript"/>
        </w:rPr>
        <w:t xml:space="preserve">3</w:t>
      </w:r>
      <w:r>
        <w:t xml:space="preserve">C•H–CHBrCH</w:t>
      </w:r>
      <w:r>
        <w:rPr>
          <w:vertAlign w:val="subscript"/>
        </w:rPr>
        <w:t xml:space="preserve">3</w:t>
      </w:r>
      <w:r>
        <w:t xml:space="preserve">. Free rotation about the C–C single bond (≈ 1000 times faster than Br• loss) before Br• leaves gives the more stable trans isomer. Catalytic Br• or RS• thus equilibrates alkenes to the thermodynamic mixture.</w:t>
      </w:r>
    </w:p>
    <w:p>
      <w:pPr>
        <w:pStyle w:val="BodyText"/>
      </w:pPr>
      <w:r>
        <w:rPr>
          <w:bCs/>
          <w:b/>
        </w:rPr>
        <w:t xml:space="preserve">FR-27.</w:t>
      </w:r>
    </w:p>
    <w:p>
      <w:pPr>
        <w:pStyle w:val="BodyText"/>
      </w:pPr>
      <w:r>
        <w:t xml:space="preserve">Predict the product of the addition of HBr to (a) propene and (b) 3,3,3-trifluoropropene, in the presence of peroxide; (c) in the dark with no peroxide. Explain the (b) result.</w:t>
      </w:r>
    </w:p>
    <w:p>
      <w:pPr>
        <w:pStyle w:val="BodyText"/>
      </w:pPr>
      <w:r>
        <w:t xml:space="preserve">Answer: (a) 1-bromopropane; (b) CF</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Br; (c) 2-bromopropane for propene (ionic)</w:t>
      </w:r>
    </w:p>
    <w:p>
      <w:pPr>
        <w:pStyle w:val="BodyText"/>
      </w:pPr>
      <w:r>
        <w:t xml:space="preserve">(a) Br• adds at C-1, giving the secondary radical. (b) CF</w:t>
      </w:r>
      <w:r>
        <w:rPr>
          <w:vertAlign w:val="subscript"/>
        </w:rPr>
        <w:t xml:space="preserve">3</w:t>
      </w:r>
      <w:r>
        <w:t xml:space="preserve">CH=CH</w:t>
      </w:r>
      <w:r>
        <w:rPr>
          <w:vertAlign w:val="subscript"/>
        </w:rPr>
        <w:t xml:space="preserve">2</w:t>
      </w:r>
      <w:r>
        <w:t xml:space="preserve">: Br• adds at the CH</w:t>
      </w:r>
      <w:r>
        <w:rPr>
          <w:vertAlign w:val="subscript"/>
        </w:rPr>
        <w:t xml:space="preserve">2</w:t>
      </w:r>
      <w:r>
        <w:t xml:space="preserve"> </w:t>
      </w:r>
      <w:r>
        <w:t xml:space="preserve">terminus to give CF</w:t>
      </w:r>
      <w:r>
        <w:rPr>
          <w:vertAlign w:val="subscript"/>
        </w:rPr>
        <w:t xml:space="preserve">3</w:t>
      </w:r>
      <w:r>
        <w:t xml:space="preserve">–C•H–CH</w:t>
      </w:r>
      <w:r>
        <w:rPr>
          <w:vertAlign w:val="subscript"/>
        </w:rPr>
        <w:t xml:space="preserve">2</w:t>
      </w:r>
      <w:r>
        <w:t xml:space="preserve">Br or at CH to give the primary radical; the CF</w:t>
      </w:r>
      <w:r>
        <w:rPr>
          <w:vertAlign w:val="subscript"/>
        </w:rPr>
        <w:t xml:space="preserve">3</w:t>
      </w:r>
      <w:r>
        <w:t xml:space="preserve"> </w:t>
      </w:r>
      <w:r>
        <w:t xml:space="preserve">group destabilises the adjacent radical and cation (both polar and field effect), so the experimental product is CF</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Br by either mechanism. (c) Ionic addition follows Markovnikov (2-bromopropane).</w:t>
      </w:r>
    </w:p>
    <w:p>
      <w:pPr>
        <w:pStyle w:val="BodyText"/>
      </w:pPr>
      <w:r>
        <w:rPr>
          <w:bCs/>
          <w:b/>
        </w:rPr>
        <w:t xml:space="preserve">FR-28.</w:t>
      </w:r>
    </w:p>
    <w:p>
      <w:pPr>
        <w:pStyle w:val="BodyText"/>
      </w:pPr>
      <w:r>
        <w:t xml:space="preserve">The rate of polymerisation of styrene initiated by AIBN is proportional to [AIBN]</w:t>
      </w:r>
      <w:r>
        <w:rPr>
          <w:vertAlign w:val="superscript"/>
        </w:rPr>
        <w:t xml:space="preserve">1/2</w:t>
      </w:r>
      <w:r>
        <w:t xml:space="preserve"> </w:t>
      </w:r>
      <w:r>
        <w:t xml:space="preserve">and [styrene]. Derive this from the steady-state hypothesis.</w:t>
      </w:r>
    </w:p>
    <w:p>
      <w:pPr>
        <w:pStyle w:val="BodyText"/>
      </w:pPr>
      <w:r>
        <w:t xml:space="preserve">Answer: R</w:t>
      </w:r>
      <w:r>
        <w:rPr>
          <w:vertAlign w:val="subscript"/>
        </w:rPr>
        <w:t xml:space="preserve">p</w:t>
      </w:r>
      <w:r>
        <w:t xml:space="preserve"> </w:t>
      </w:r>
      <w:r>
        <w:t xml:space="preserve">= k</w:t>
      </w:r>
      <w:r>
        <w:rPr>
          <w:vertAlign w:val="subscript"/>
        </w:rPr>
        <w:t xml:space="preserve">p</w:t>
      </w:r>
      <w:r>
        <w:t xml:space="preserve">[M](f k</w:t>
      </w:r>
      <w:r>
        <w:rPr>
          <w:vertAlign w:val="subscript"/>
        </w:rPr>
        <w:t xml:space="preserve">d</w:t>
      </w:r>
      <w:r>
        <w:t xml:space="preserve">[I]/k</w:t>
      </w:r>
      <w:r>
        <w:rPr>
          <w:vertAlign w:val="subscript"/>
        </w:rPr>
        <w:t xml:space="preserve">t</w:t>
      </w:r>
      <w:r>
        <w:t xml:space="preserve">)</w:t>
      </w:r>
      <w:r>
        <w:rPr>
          <w:vertAlign w:val="superscript"/>
        </w:rPr>
        <w:t xml:space="preserve">1/2</w:t>
      </w:r>
    </w:p>
    <w:p>
      <w:pPr>
        <w:pStyle w:val="BodyText"/>
      </w:pPr>
      <w:r>
        <w:t xml:space="preserve">Steady-state: rate of initiation = rate of termination: 2fk</w:t>
      </w:r>
      <w:r>
        <w:rPr>
          <w:vertAlign w:val="subscript"/>
        </w:rPr>
        <w:t xml:space="preserve">d</w:t>
      </w:r>
      <w:r>
        <w:t xml:space="preserve">[I] = 2k</w:t>
      </w:r>
      <w:r>
        <w:rPr>
          <w:vertAlign w:val="subscript"/>
        </w:rPr>
        <w:t xml:space="preserve">t</w:t>
      </w:r>
      <w:r>
        <w:t xml:space="preserve">[M•]</w:t>
      </w:r>
      <w:r>
        <w:rPr>
          <w:vertAlign w:val="superscript"/>
        </w:rPr>
        <w:t xml:space="preserve">2</w:t>
      </w:r>
      <w:r>
        <w:t xml:space="preserve"> </w:t>
      </w:r>
      <w:r>
        <w:t xml:space="preserve">⇒ [M•] = (fk</w:t>
      </w:r>
      <w:r>
        <w:rPr>
          <w:vertAlign w:val="subscript"/>
        </w:rPr>
        <w:t xml:space="preserve">d</w:t>
      </w:r>
      <w:r>
        <w:t xml:space="preserve">[I]/k</w:t>
      </w:r>
      <w:r>
        <w:rPr>
          <w:vertAlign w:val="subscript"/>
        </w:rPr>
        <w:t xml:space="preserve">t</w:t>
      </w:r>
      <w:r>
        <w:t xml:space="preserve">)</w:t>
      </w:r>
      <w:r>
        <w:rPr>
          <w:vertAlign w:val="superscript"/>
        </w:rPr>
        <w:t xml:space="preserve">1/2</w:t>
      </w:r>
      <w:r>
        <w:t xml:space="preserve">. Rate of propagation = k</w:t>
      </w:r>
      <w:r>
        <w:rPr>
          <w:vertAlign w:val="subscript"/>
        </w:rPr>
        <w:t xml:space="preserve">p</w:t>
      </w:r>
      <w:r>
        <w:t xml:space="preserve">[M•][M]. Substituting gives R</w:t>
      </w:r>
      <w:r>
        <w:rPr>
          <w:vertAlign w:val="subscript"/>
        </w:rPr>
        <w:t xml:space="preserve">p</w:t>
      </w:r>
      <w:r>
        <w:t xml:space="preserve"> </w:t>
      </w:r>
      <w:r>
        <w:t xml:space="preserve">∝ [M][I]</w:t>
      </w:r>
      <w:r>
        <w:rPr>
          <w:vertAlign w:val="superscript"/>
        </w:rPr>
        <w:t xml:space="preserve">1/2</w:t>
      </w:r>
      <w:r>
        <w:t xml:space="preserve">. The half-order in initiator is the signature of bimolecular radical termination.</w:t>
      </w:r>
    </w:p>
    <w:p>
      <w:pPr>
        <w:pStyle w:val="BodyText"/>
      </w:pPr>
      <w:r>
        <w:rPr>
          <w:bCs/>
          <w:b/>
        </w:rPr>
        <w:t xml:space="preserve">FR-29.</w:t>
      </w:r>
    </w:p>
    <w:p>
      <w:pPr>
        <w:pStyle w:val="BodyText"/>
      </w:pPr>
      <w:r>
        <w:t xml:space="preserve">What is the average degree of polymerisation if the kinetic chain length is 500 and termination is (a) entirely by combination, (b) entirely by disproportionation?</w:t>
      </w:r>
    </w:p>
    <w:p>
      <w:pPr>
        <w:pStyle w:val="BodyText"/>
      </w:pPr>
      <w:r>
        <w:t xml:space="preserve">Answer: (a) 1000; (b) 500</w:t>
      </w:r>
    </w:p>
    <w:p>
      <w:pPr>
        <w:pStyle w:val="BodyText"/>
      </w:pPr>
      <w:r>
        <w:t xml:space="preserve">Combination joins two kinetic chains in one macromolecule (DP = 2ν); disproportionation gives two molecules, each having one kinetic chain (DP = ν). PMMA terminates mainly by disproportionation; polystyrene by combination.</w:t>
      </w:r>
    </w:p>
    <w:p>
      <w:pPr>
        <w:pStyle w:val="BodyText"/>
      </w:pPr>
      <w:r>
        <w:rPr>
          <w:bCs/>
          <w:b/>
        </w:rPr>
        <w:t xml:space="preserve">FR-30.</w:t>
      </w:r>
    </w:p>
    <w:p>
      <w:pPr>
        <w:pStyle w:val="BodyText"/>
      </w:pPr>
      <w:r>
        <w:t xml:space="preserve">Identify the product of benzoyl peroxide-initiated bromination of the following: toluene + Br</w:t>
      </w:r>
      <w:r>
        <w:rPr>
          <w:vertAlign w:val="subscript"/>
        </w:rPr>
        <w:t xml:space="preserve">2</w:t>
      </w:r>
      <w:r>
        <w:t xml:space="preserve"> </w:t>
      </w:r>
      <w:r>
        <w:t xml:space="preserve">(hν), toluene + Br</w:t>
      </w:r>
      <w:r>
        <w:rPr>
          <w:vertAlign w:val="subscript"/>
        </w:rPr>
        <w:t xml:space="preserve">2</w:t>
      </w:r>
      <w:r>
        <w:t xml:space="preserve"> </w:t>
      </w:r>
      <w:r>
        <w:t xml:space="preserve">(Fe), toluene + NBS. State what changes.</w:t>
      </w:r>
    </w:p>
    <w:p>
      <w:pPr>
        <w:pStyle w:val="BodyText"/>
      </w:pPr>
      <w:r>
        <w:drawing>
          <wp:inline>
            <wp:extent cx="5334000" cy="2498615"/>
            <wp:effectExtent b="0" l="0" r="0" t="0"/>
            <wp:docPr descr="" title="" id="1291" name="Picture"/>
            <a:graphic>
              <a:graphicData uri="http://schemas.openxmlformats.org/drawingml/2006/picture">
                <pic:pic>
                  <pic:nvPicPr>
                    <pic:cNvPr descr="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" id="1292" name="Picture"/>
                    <pic:cNvPicPr>
                      <a:picLocks noChangeArrowheads="1" noChangeAspect="1"/>
                    </pic:cNvPicPr>
                  </pic:nvPicPr>
                  <pic:blipFill>
                    <a:blip r:embed="rId1290"/>
                    <a:stretch>
                      <a:fillRect/>
                    </a:stretch>
                  </pic:blipFill>
                  <pic:spPr bwMode="auto">
                    <a:xfrm>
                      <a:off x="0" y="0"/>
                      <a:ext cx="5334000" cy="2498615"/>
                    </a:xfrm>
                    <a:prstGeom prst="rect">
                      <a:avLst/>
                    </a:prstGeom>
                    <a:noFill/>
                    <a:ln w="9525">
                      <a:noFill/>
                      <a:headEnd/>
                      <a:tailEnd/>
                    </a:ln>
                  </pic:spPr>
                </pic:pic>
              </a:graphicData>
            </a:graphic>
          </wp:inline>
        </w:drawing>
      </w:r>
    </w:p>
    <w:p>
      <w:pPr>
        <w:pStyle w:val="BodyText"/>
      </w:pPr>
      <w:r>
        <w:t xml:space="preserve">Answer: benzyl bromide (side chain, radical); o- and p-bromotoluene (ring, ionic); benzyl bromide</w:t>
      </w:r>
    </w:p>
    <w:p>
      <w:pPr>
        <w:pStyle w:val="BodyText"/>
      </w:pPr>
      <w:r>
        <w:t xml:space="preserve">Light or radical initiator and non-polar solvent: radical substitution at the weakest C–H (benzylic, 89.8). A Lewis acid (FeBr</w:t>
      </w:r>
      <w:r>
        <w:rPr>
          <w:vertAlign w:val="subscript"/>
        </w:rPr>
        <w:t xml:space="preserve">3</w:t>
      </w:r>
      <w:r>
        <w:t xml:space="preserve">) generates Br</w:t>
      </w:r>
      <w:r>
        <w:rPr>
          <w:vertAlign w:val="superscript"/>
        </w:rPr>
        <w:t xml:space="preserve">+</w:t>
      </w:r>
      <w:r>
        <w:t xml:space="preserve"> </w:t>
      </w:r>
      <w:r>
        <w:t xml:space="preserve">equivalents for electrophilic aromatic substitution.</w:t>
      </w:r>
    </w:p>
    <w:p>
      <w:pPr>
        <w:pStyle w:val="BodyText"/>
      </w:pPr>
      <w:r>
        <w:rPr>
          <w:bCs/>
          <w:b/>
        </w:rPr>
        <w:t xml:space="preserve">FR-31.</w:t>
      </w:r>
    </w:p>
    <w:p>
      <w:pPr>
        <w:pStyle w:val="BodyText"/>
      </w:pPr>
      <w:r>
        <w:t xml:space="preserve">Write the products of the Kolbe electrolysis of (a) CH</w:t>
      </w:r>
      <w:r>
        <w:rPr>
          <w:vertAlign w:val="subscript"/>
        </w:rPr>
        <w:t xml:space="preserve">3</w:t>
      </w:r>
      <w:r>
        <w:t xml:space="preserve">COONa, (b) a 1 : 1 mixture of CH</w:t>
      </w:r>
      <w:r>
        <w:rPr>
          <w:vertAlign w:val="subscript"/>
        </w:rPr>
        <w:t xml:space="preserve">3</w:t>
      </w:r>
      <w:r>
        <w:t xml:space="preserve">COONa and CH</w:t>
      </w:r>
      <w:r>
        <w:rPr>
          <w:vertAlign w:val="subscript"/>
        </w:rPr>
        <w:t xml:space="preserve">3</w:t>
      </w:r>
      <w:r>
        <w:t xml:space="preserve">CH</w:t>
      </w:r>
      <w:r>
        <w:rPr>
          <w:vertAlign w:val="subscript"/>
        </w:rPr>
        <w:t xml:space="preserve">2</w:t>
      </w:r>
      <w:r>
        <w:t xml:space="preserve">COONa, (c) sodium succinate NaOOC–CH</w:t>
      </w:r>
      <w:r>
        <w:rPr>
          <w:vertAlign w:val="subscript"/>
        </w:rPr>
        <w:t xml:space="preserve">2</w:t>
      </w:r>
      <w:r>
        <w:t xml:space="preserve">CH</w:t>
      </w:r>
      <w:r>
        <w:rPr>
          <w:vertAlign w:val="subscript"/>
        </w:rPr>
        <w:t xml:space="preserve">2</w:t>
      </w:r>
      <w:r>
        <w:t xml:space="preserve">–COONa.</w:t>
      </w:r>
    </w:p>
    <w:p>
      <w:pPr>
        <w:pStyle w:val="BodyText"/>
      </w:pPr>
      <w:r>
        <w:drawing>
          <wp:inline>
            <wp:extent cx="5334000" cy="823752"/>
            <wp:effectExtent b="0" l="0" r="0" t="0"/>
            <wp:docPr descr="" title="" id="1294" name="Picture"/>
            <a:graphic>
              <a:graphicData uri="http://schemas.openxmlformats.org/drawingml/2006/picture">
                <pic:pic>
                  <pic:nvPicPr>
                    <pic:cNvPr descr="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" id="1295" name="Picture"/>
                    <pic:cNvPicPr>
                      <a:picLocks noChangeArrowheads="1" noChangeAspect="1"/>
                    </pic:cNvPicPr>
                  </pic:nvPicPr>
                  <pic:blipFill>
                    <a:blip r:embed="rId1293"/>
                    <a:stretch>
                      <a:fillRect/>
                    </a:stretch>
                  </pic:blipFill>
                  <pic:spPr bwMode="auto">
                    <a:xfrm>
                      <a:off x="0" y="0"/>
                      <a:ext cx="5334000" cy="823752"/>
                    </a:xfrm>
                    <a:prstGeom prst="rect">
                      <a:avLst/>
                    </a:prstGeom>
                    <a:noFill/>
                    <a:ln w="9525">
                      <a:noFill/>
                      <a:headEnd/>
                      <a:tailEnd/>
                    </a:ln>
                  </pic:spPr>
                </pic:pic>
              </a:graphicData>
            </a:graphic>
          </wp:inline>
        </w:drawing>
      </w:r>
    </w:p>
    <w:p>
      <w:pPr>
        <w:pStyle w:val="BodyText"/>
      </w:pPr>
      <w:r>
        <w:t xml:space="preserve">Answer: (a) ethane; (b) ethane + propane + butane (1 : 2 : 1 by statistics); (c) ethene</w:t>
      </w:r>
    </w:p>
    <w:p>
      <w:pPr>
        <w:pStyle w:val="BodyText"/>
      </w:pPr>
      <w:r>
        <w:t xml:space="preserve">(a) 2 CH</w:t>
      </w:r>
      <w:r>
        <w:rPr>
          <w:vertAlign w:val="subscript"/>
        </w:rPr>
        <w:t xml:space="preserve">3</w:t>
      </w:r>
      <w:r>
        <w:t xml:space="preserve">• → C</w:t>
      </w:r>
      <w:r>
        <w:rPr>
          <w:vertAlign w:val="subscript"/>
        </w:rPr>
        <w:t xml:space="preserve">2</w:t>
      </w:r>
      <w:r>
        <w:t xml:space="preserve">H</w:t>
      </w:r>
      <w:r>
        <w:rPr>
          <w:vertAlign w:val="subscript"/>
        </w:rPr>
        <w:t xml:space="preserve">6</w:t>
      </w:r>
      <w:r>
        <w:t xml:space="preserve">. (b) CH</w:t>
      </w:r>
      <w:r>
        <w:rPr>
          <w:vertAlign w:val="subscript"/>
        </w:rPr>
        <w:t xml:space="preserve">3</w:t>
      </w:r>
      <w:r>
        <w:t xml:space="preserve">•/C</w:t>
      </w:r>
      <w:r>
        <w:rPr>
          <w:vertAlign w:val="subscript"/>
        </w:rPr>
        <w:t xml:space="preserve">2</w:t>
      </w:r>
      <w:r>
        <w:t xml:space="preserve">H</w:t>
      </w:r>
      <w:r>
        <w:rPr>
          <w:vertAlign w:val="subscript"/>
        </w:rPr>
        <w:t xml:space="preserve">5</w:t>
      </w:r>
      <w:r>
        <w:t xml:space="preserve">• couple randomly: 25 % CH</w:t>
      </w:r>
      <w:r>
        <w:rPr>
          <w:vertAlign w:val="subscript"/>
        </w:rPr>
        <w:t xml:space="preserve">3</w:t>
      </w:r>
      <w:r>
        <w:t xml:space="preserve">–CH</w:t>
      </w:r>
      <w:r>
        <w:rPr>
          <w:vertAlign w:val="subscript"/>
        </w:rPr>
        <w:t xml:space="preserve">3</w:t>
      </w:r>
      <w:r>
        <w:t xml:space="preserve">, 50 % CH</w:t>
      </w:r>
      <w:r>
        <w:rPr>
          <w:vertAlign w:val="subscript"/>
        </w:rPr>
        <w:t xml:space="preserve">3</w:t>
      </w:r>
      <w:r>
        <w:t xml:space="preserve">CH</w:t>
      </w:r>
      <w:r>
        <w:rPr>
          <w:vertAlign w:val="subscript"/>
        </w:rPr>
        <w:t xml:space="preserve">2</w:t>
      </w:r>
      <w:r>
        <w:t xml:space="preserve">CH</w:t>
      </w:r>
      <w:r>
        <w:rPr>
          <w:vertAlign w:val="subscript"/>
        </w:rPr>
        <w:t xml:space="preserve">3</w:t>
      </w:r>
      <w:r>
        <w:t xml:space="preserve"> </w:t>
      </w:r>
      <w:r>
        <w:t xml:space="preserve">(propane), 25 % butane. (c) the diradical •CH</w:t>
      </w:r>
      <w:r>
        <w:rPr>
          <w:vertAlign w:val="subscript"/>
        </w:rPr>
        <w:t xml:space="preserve">2</w:t>
      </w:r>
      <w:r>
        <w:t xml:space="preserve">CH</w:t>
      </w:r>
      <w:r>
        <w:rPr>
          <w:vertAlign w:val="subscript"/>
        </w:rPr>
        <w:t xml:space="preserve">2</w:t>
      </w:r>
      <w:r>
        <w:t xml:space="preserve">• forms ethene.</w:t>
      </w:r>
    </w:p>
    <w:p>
      <w:pPr>
        <w:pStyle w:val="BodyText"/>
      </w:pPr>
      <w:r>
        <w:rPr>
          <w:bCs/>
          <w:b/>
        </w:rPr>
        <w:t xml:space="preserve">FR-32.</w:t>
      </w:r>
    </w:p>
    <w:p>
      <w:pPr>
        <w:pStyle w:val="BodyText"/>
      </w:pPr>
      <w:r>
        <w:t xml:space="preserve">How many monobromo products are possible on treating methylcyclohexane with Br</w:t>
      </w:r>
      <w:r>
        <w:rPr>
          <w:vertAlign w:val="subscript"/>
        </w:rPr>
        <w:t xml:space="preserve">2</w:t>
      </w:r>
      <w:r>
        <w:t xml:space="preserve">/hν? Which one will predominate and why?</w:t>
      </w:r>
    </w:p>
    <w:p>
      <w:pPr>
        <w:pStyle w:val="BodyText"/>
      </w:pPr>
      <w:r>
        <w:t xml:space="preserve">Answer: 5 constitutional isomers; the tertiary bromide</w:t>
      </w:r>
    </w:p>
    <w:p>
      <w:pPr>
        <w:pStyle w:val="BodyText"/>
      </w:pPr>
      <w:r>
        <w:t xml:space="preserve">H types: CH</w:t>
      </w:r>
      <w:r>
        <w:rPr>
          <w:vertAlign w:val="subscript"/>
        </w:rPr>
        <w:t xml:space="preserve">3</w:t>
      </w:r>
      <w:r>
        <w:t xml:space="preserve"> </w:t>
      </w:r>
      <w:r>
        <w:t xml:space="preserve">(1°), C-1 tertiary, C-2 (×2), C-3 (×2), C-4 → 5 constitutional isomers (counting C-2/C-6 and C-3/C-5 as pairs: five different environments in total). Br• discriminates 1600 : 82 : 1, so 1-bromo-1-methylcyclohexane forms almost exclusively.</w:t>
      </w:r>
    </w:p>
    <w:p>
      <w:pPr>
        <w:pStyle w:val="BodyText"/>
      </w:pPr>
      <w:r>
        <w:rPr>
          <w:bCs/>
          <w:b/>
        </w:rPr>
        <w:t xml:space="preserve">FR-33.</w:t>
      </w:r>
    </w:p>
    <w:p>
      <w:pPr>
        <w:pStyle w:val="BodyText"/>
      </w:pPr>
      <w:r>
        <w:t xml:space="preserve">State and explain the product of the following: (a) CH</w:t>
      </w:r>
      <w:r>
        <w:rPr>
          <w:vertAlign w:val="subscript"/>
        </w:rPr>
        <w:t xml:space="preserve">3</w:t>
      </w:r>
      <w:r>
        <w:t xml:space="preserve">CH</w:t>
      </w:r>
      <w:r>
        <w:rPr>
          <w:vertAlign w:val="subscript"/>
        </w:rPr>
        <w:t xml:space="preserve">2</w:t>
      </w:r>
      <w:r>
        <w:t xml:space="preserve">CH=CH</w:t>
      </w:r>
      <w:r>
        <w:rPr>
          <w:vertAlign w:val="subscript"/>
        </w:rPr>
        <w:t xml:space="preserve">2</w:t>
      </w:r>
      <w:r>
        <w:t xml:space="preserve"> </w:t>
      </w:r>
      <w:r>
        <w:t xml:space="preserve">+ HBr (ROOR); (b) CH</w:t>
      </w:r>
      <w:r>
        <w:rPr>
          <w:vertAlign w:val="subscript"/>
        </w:rPr>
        <w:t xml:space="preserve">3</w:t>
      </w:r>
      <w:r>
        <w:t xml:space="preserve">CH=CHCH</w:t>
      </w:r>
      <w:r>
        <w:rPr>
          <w:vertAlign w:val="subscript"/>
        </w:rPr>
        <w:t xml:space="preserve">3</w:t>
      </w:r>
      <w:r>
        <w:t xml:space="preserve"> </w:t>
      </w:r>
      <w:r>
        <w:t xml:space="preserve">+ HBr (ROOR); (c) CH</w:t>
      </w:r>
      <w:r>
        <w:rPr>
          <w:vertAlign w:val="subscript"/>
        </w:rPr>
        <w:t xml:space="preserve">2</w:t>
      </w:r>
      <w:r>
        <w:t xml:space="preserve">=CH–CH=CH</w:t>
      </w:r>
      <w:r>
        <w:rPr>
          <w:vertAlign w:val="subscript"/>
        </w:rPr>
        <w:t xml:space="preserve">2</w:t>
      </w:r>
      <w:r>
        <w:t xml:space="preserve"> </w:t>
      </w:r>
      <w:r>
        <w:t xml:space="preserve">+ HBr (ROOR).</w:t>
      </w:r>
    </w:p>
    <w:p>
      <w:pPr>
        <w:pStyle w:val="BodyText"/>
      </w:pPr>
      <w:r>
        <w:t xml:space="preserve">Answer: (a) 1-bromobutane; (b) 2-bromobutane; (c) 1-bromo-2-butene (mainly) and 3-bromo-1-butene</w:t>
      </w:r>
    </w:p>
    <w:p>
      <w:pPr>
        <w:pStyle w:val="BodyText"/>
      </w:pPr>
      <w:r>
        <w:t xml:space="preserve">(a) Br• adds to the terminal CH</w:t>
      </w:r>
      <w:r>
        <w:rPr>
          <w:vertAlign w:val="subscript"/>
        </w:rPr>
        <w:t xml:space="preserve">2</w:t>
      </w:r>
      <w:r>
        <w:t xml:space="preserve">. (b) symmetric alkene gives only 2-bromobutane. (c) Br• adds at C-1 to give a resonance-stabilised allylic radical CH</w:t>
      </w:r>
      <w:r>
        <w:rPr>
          <w:vertAlign w:val="subscript"/>
        </w:rPr>
        <w:t xml:space="preserve">2</w:t>
      </w:r>
      <w:r>
        <w:t xml:space="preserve">Br–CH•–CH=CH</w:t>
      </w:r>
      <w:r>
        <w:rPr>
          <w:vertAlign w:val="subscript"/>
        </w:rPr>
        <w:t xml:space="preserve">2</w:t>
      </w:r>
      <w:r>
        <w:t xml:space="preserve"> </w:t>
      </w:r>
      <w:r>
        <w:t xml:space="preserve">↔ CH</w:t>
      </w:r>
      <w:r>
        <w:rPr>
          <w:vertAlign w:val="subscript"/>
        </w:rPr>
        <w:t xml:space="preserve">2</w:t>
      </w:r>
      <w:r>
        <w:t xml:space="preserve">Br–CH=CH–C•H</w:t>
      </w:r>
      <w:r>
        <w:rPr>
          <w:vertAlign w:val="subscript"/>
        </w:rPr>
        <w:t xml:space="preserve">2</w:t>
      </w:r>
      <w:r>
        <w:t xml:space="preserve">; H-transfer at either end gives 3-bromo-1-butene (kinetic, 1,2-adduct) and 1-bromo-2-butene (1,4, thermodynamic).</w:t>
      </w:r>
    </w:p>
    <w:p>
      <w:pPr>
        <w:pStyle w:val="BodyText"/>
      </w:pPr>
      <w:r>
        <w:rPr>
          <w:bCs/>
          <w:b/>
        </w:rPr>
        <w:t xml:space="preserve">FR-34.</w:t>
      </w:r>
    </w:p>
    <w:p>
      <w:pPr>
        <w:pStyle w:val="BodyText"/>
      </w:pPr>
      <w:r>
        <w:t xml:space="preserve">A neophyl-type radical PhC(CH</w:t>
      </w:r>
      <w:r>
        <w:rPr>
          <w:vertAlign w:val="subscript"/>
        </w:rPr>
        <w:t xml:space="preserve">3</w:t>
      </w:r>
      <w:r>
        <w:t xml:space="preserve">)</w:t>
      </w:r>
      <w:r>
        <w:rPr>
          <w:vertAlign w:val="subscript"/>
        </w:rPr>
        <w:t xml:space="preserve">2</w:t>
      </w:r>
      <w:r>
        <w:t xml:space="preserve">CH</w:t>
      </w:r>
      <w:r>
        <w:rPr>
          <w:vertAlign w:val="subscript"/>
        </w:rPr>
        <w:t xml:space="preserve">2</w:t>
      </w:r>
      <w:r>
        <w:t xml:space="preserve">• rearranges, but CH</w:t>
      </w:r>
      <w:r>
        <w:rPr>
          <w:vertAlign w:val="subscript"/>
        </w:rPr>
        <w:t xml:space="preserve">3</w:t>
      </w:r>
      <w:r>
        <w:t xml:space="preserve">C(CH</w:t>
      </w:r>
      <w:r>
        <w:rPr>
          <w:vertAlign w:val="subscript"/>
        </w:rPr>
        <w:t xml:space="preserve">3</w:t>
      </w:r>
      <w:r>
        <w:t xml:space="preserve">)</w:t>
      </w:r>
      <w:r>
        <w:rPr>
          <w:vertAlign w:val="subscript"/>
        </w:rPr>
        <w:t xml:space="preserve">2</w:t>
      </w:r>
      <w:r>
        <w:t xml:space="preserve">CH</w:t>
      </w:r>
      <w:r>
        <w:rPr>
          <w:vertAlign w:val="subscript"/>
        </w:rPr>
        <w:t xml:space="preserve">2</w:t>
      </w:r>
      <w:r>
        <w:t xml:space="preserve">• (neopentyl) does not. Why? Which other groups can migrate?</w:t>
      </w:r>
    </w:p>
    <w:p>
      <w:pPr>
        <w:pStyle w:val="BodyText"/>
      </w:pPr>
      <w:r>
        <w:t xml:space="preserve">Answer: Ph, vinyl, acyl, Cl/Br can; H and alkyl cannot</w:t>
      </w:r>
    </w:p>
    <w:p>
      <w:pPr>
        <w:pStyle w:val="BodyText"/>
      </w:pPr>
      <w:r>
        <w:t xml:space="preserve">Migration needs a low-energy bridged (three-membered) radical TS. For phenyl, the π system provides a stabilised spiro-cyclohexadienyl radical; for H or alkyl, the bridging TS has three centres and three electrons with no stabilisation, and the barrier is much higher than that for intermolecular abstraction. Neopentyl radical therefore abstracts H or fragments instead.</w:t>
      </w:r>
    </w:p>
    <w:p>
      <w:pPr>
        <w:pStyle w:val="BodyText"/>
      </w:pPr>
      <w:r>
        <w:rPr>
          <w:bCs/>
          <w:b/>
        </w:rPr>
        <w:t xml:space="preserve">FR-35.</w:t>
      </w:r>
    </w:p>
    <w:p>
      <w:pPr>
        <w:pStyle w:val="BodyText"/>
      </w:pPr>
      <w:r>
        <w:t xml:space="preserve">Cumene (isopropylbenzene) is treated with O</w:t>
      </w:r>
      <w:r>
        <w:rPr>
          <w:vertAlign w:val="subscript"/>
        </w:rPr>
        <w:t xml:space="preserve">2</w:t>
      </w:r>
      <w:r>
        <w:t xml:space="preserve"> </w:t>
      </w:r>
      <w:r>
        <w:t xml:space="preserve">at 100 °C with a trace of initiator, then with acid. Give the radical chain and the final products.</w:t>
      </w:r>
    </w:p>
    <w:p>
      <w:pPr>
        <w:pStyle w:val="BodyText"/>
      </w:pPr>
      <w:r>
        <w:drawing>
          <wp:inline>
            <wp:extent cx="5334000" cy="1455388"/>
            <wp:effectExtent b="0" l="0" r="0" t="0"/>
            <wp:docPr descr="" title="" id="1297" name="Picture"/>
            <a:graphic>
              <a:graphicData uri="http://schemas.openxmlformats.org/drawingml/2006/picture">
                <pic:pic>
                  <pic:nvPicPr>
                    <pic:cNvPr descr="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" id="1298" name="Picture"/>
                    <pic:cNvPicPr>
                      <a:picLocks noChangeArrowheads="1" noChangeAspect="1"/>
                    </pic:cNvPicPr>
                  </pic:nvPicPr>
                  <pic:blipFill>
                    <a:blip r:embed="rId1296"/>
                    <a:stretch>
                      <a:fillRect/>
                    </a:stretch>
                  </pic:blipFill>
                  <pic:spPr bwMode="auto">
                    <a:xfrm>
                      <a:off x="0" y="0"/>
                      <a:ext cx="5334000" cy="1455388"/>
                    </a:xfrm>
                    <a:prstGeom prst="rect">
                      <a:avLst/>
                    </a:prstGeom>
                    <a:noFill/>
                    <a:ln w="9525">
                      <a:noFill/>
                      <a:headEnd/>
                      <a:tailEnd/>
                    </a:ln>
                  </pic:spPr>
                </pic:pic>
              </a:graphicData>
            </a:graphic>
          </wp:inline>
        </w:drawing>
      </w:r>
    </w:p>
    <w:p>
      <w:pPr>
        <w:pStyle w:val="BodyText"/>
      </w:pPr>
      <w:r>
        <w:t xml:space="preserve">Answer: cumene hydroperoxide, then phenol + acetone (Hock process)</w:t>
      </w:r>
    </w:p>
    <w:p>
      <w:pPr>
        <w:pStyle w:val="BodyText"/>
      </w:pPr>
      <w:r>
        <w:t xml:space="preserve">In• + PhCH(CH</w:t>
      </w:r>
      <w:r>
        <w:rPr>
          <w:vertAlign w:val="subscript"/>
        </w:rPr>
        <w:t xml:space="preserve">3</w:t>
      </w:r>
      <w:r>
        <w:t xml:space="preserve">)</w:t>
      </w:r>
      <w:r>
        <w:rPr>
          <w:vertAlign w:val="subscript"/>
        </w:rPr>
        <w:t xml:space="preserve">2</w:t>
      </w:r>
      <w:r>
        <w:t xml:space="preserve"> </w:t>
      </w:r>
      <w:r>
        <w:t xml:space="preserve">→ PhC•(CH</w:t>
      </w:r>
      <w:r>
        <w:rPr>
          <w:vertAlign w:val="subscript"/>
        </w:rPr>
        <w:t xml:space="preserve">3</w:t>
      </w:r>
      <w:r>
        <w:t xml:space="preserve">)</w:t>
      </w:r>
      <w:r>
        <w:rPr>
          <w:vertAlign w:val="subscript"/>
        </w:rPr>
        <w:t xml:space="preserve">2</w:t>
      </w:r>
      <w:r>
        <w:t xml:space="preserve"> </w:t>
      </w:r>
      <w:r>
        <w:t xml:space="preserve">(tertiary benzylic); + O</w:t>
      </w:r>
      <w:r>
        <w:rPr>
          <w:vertAlign w:val="subscript"/>
        </w:rPr>
        <w:t xml:space="preserve">2</w:t>
      </w:r>
      <w:r>
        <w:t xml:space="preserve"> </w:t>
      </w:r>
      <w:r>
        <w:t xml:space="preserve">→ PhC(CH</w:t>
      </w:r>
      <w:r>
        <w:rPr>
          <w:vertAlign w:val="subscript"/>
        </w:rPr>
        <w:t xml:space="preserve">3</w:t>
      </w:r>
      <w:r>
        <w:t xml:space="preserve">)</w:t>
      </w:r>
      <w:r>
        <w:rPr>
          <w:vertAlign w:val="subscript"/>
        </w:rPr>
        <w:t xml:space="preserve">2</w:t>
      </w:r>
      <w:r>
        <w:t xml:space="preserve">OO•; + cumene → PhC(CH</w:t>
      </w:r>
      <w:r>
        <w:rPr>
          <w:vertAlign w:val="subscript"/>
        </w:rPr>
        <w:t xml:space="preserve">3</w:t>
      </w:r>
      <w:r>
        <w:t xml:space="preserve">)</w:t>
      </w:r>
      <w:r>
        <w:rPr>
          <w:vertAlign w:val="subscript"/>
        </w:rPr>
        <w:t xml:space="preserve">2</w:t>
      </w:r>
      <w:r>
        <w:t xml:space="preserve">OOH + cumyl radical. In acid, the hydroperoxide protonates, loses water as the phenyl migrates from C to O (cationic, Part 7-type shift) to give an oxocarbenium ion, which hydrolyses to phenol and acetone.</w:t>
      </w:r>
    </w:p>
    <w:p>
      <w:pPr>
        <w:pStyle w:val="BodyText"/>
      </w:pPr>
      <w:r>
        <w:rPr>
          <w:bCs/>
          <w:b/>
        </w:rPr>
        <w:t xml:space="preserve">FR-36.</w:t>
      </w:r>
    </w:p>
    <w:p>
      <w:pPr>
        <w:pStyle w:val="BodyText"/>
      </w:pPr>
      <w:r>
        <w:t xml:space="preserve">Why is the termination step R• + R• → R–R rare in a propagating chain even though it has a rate constant of 10</w:t>
      </w:r>
      <w:r>
        <w:rPr>
          <w:vertAlign w:val="superscript"/>
        </w:rPr>
        <w:t xml:space="preserve">9</w:t>
      </w:r>
      <w:r>
        <w:t xml:space="preserve"> </w:t>
      </w:r>
      <w:r>
        <w:t xml:space="preserve">M</w:t>
      </w:r>
      <w:r>
        <w:rPr>
          <w:vertAlign w:val="superscript"/>
        </w:rPr>
        <w:t xml:space="preserve">−1</w:t>
      </w:r>
      <w:r>
        <w:t xml:space="preserve"> </w:t>
      </w:r>
      <w:r>
        <w:t xml:space="preserve">s</w:t>
      </w:r>
      <w:r>
        <w:rPr>
          <w:vertAlign w:val="superscript"/>
        </w:rPr>
        <w:t xml:space="preserve">−1</w:t>
      </w:r>
      <w:r>
        <w:t xml:space="preserve">?</w:t>
      </w:r>
    </w:p>
    <w:p>
      <w:pPr>
        <w:pStyle w:val="BodyText"/>
      </w:pPr>
      <w:r>
        <w:t xml:space="preserve">Answer: radical concentration is ≈ 10</w:t>
      </w:r>
      <w:r>
        <w:rPr>
          <w:vertAlign w:val="superscript"/>
        </w:rPr>
        <w:t xml:space="preserve">−8</w:t>
      </w:r>
      <w:r>
        <w:t xml:space="preserve"> </w:t>
      </w:r>
      <w:r>
        <w:t xml:space="preserve">M</w:t>
      </w:r>
    </w:p>
    <w:p>
      <w:pPr>
        <w:pStyle w:val="BodyText"/>
      </w:pPr>
      <w:r>
        <w:t xml:space="preserve">Rate of termination = k[R•]</w:t>
      </w:r>
      <w:r>
        <w:rPr>
          <w:vertAlign w:val="superscript"/>
        </w:rPr>
        <w:t xml:space="preserve">2</w:t>
      </w:r>
      <w:r>
        <w:t xml:space="preserve"> </w:t>
      </w:r>
      <w:r>
        <w:t xml:space="preserve">= 10</w:t>
      </w:r>
      <w:r>
        <w:rPr>
          <w:vertAlign w:val="superscript"/>
        </w:rPr>
        <w:t xml:space="preserve">9</w:t>
      </w:r>
      <w:r>
        <w:t xml:space="preserve"> </w:t>
      </w:r>
      <w:r>
        <w:t xml:space="preserve">× 10</w:t>
      </w:r>
      <w:r>
        <w:rPr>
          <w:vertAlign w:val="superscript"/>
        </w:rPr>
        <w:t xml:space="preserve">−16</w:t>
      </w:r>
      <w:r>
        <w:t xml:space="preserve"> </w:t>
      </w:r>
      <w:r>
        <w:t xml:space="preserve">= 10</w:t>
      </w:r>
      <w:r>
        <w:rPr>
          <w:vertAlign w:val="superscript"/>
        </w:rPr>
        <w:t xml:space="preserve">−7</w:t>
      </w:r>
      <w:r>
        <w:t xml:space="preserve"> </w:t>
      </w:r>
      <w:r>
        <w:t xml:space="preserve">M s</w:t>
      </w:r>
      <w:r>
        <w:rPr>
          <w:vertAlign w:val="superscript"/>
        </w:rPr>
        <w:t xml:space="preserve">−1</w:t>
      </w:r>
      <w:r>
        <w:t xml:space="preserve">, but propagation = k</w:t>
      </w:r>
      <w:r>
        <w:rPr>
          <w:vertAlign w:val="subscript"/>
        </w:rPr>
        <w:t xml:space="preserve">p</w:t>
      </w:r>
      <w:r>
        <w:t xml:space="preserve">[R•][M] ≈ (10</w:t>
      </w:r>
      <w:r>
        <w:rPr>
          <w:vertAlign w:val="superscript"/>
        </w:rPr>
        <w:t xml:space="preserve">2</w:t>
      </w:r>
      <w:r>
        <w:t xml:space="preserve">–10</w:t>
      </w:r>
      <w:r>
        <w:rPr>
          <w:vertAlign w:val="superscript"/>
        </w:rPr>
        <w:t xml:space="preserve">4</w:t>
      </w:r>
      <w:r>
        <w:t xml:space="preserve">) × 10</w:t>
      </w:r>
      <w:r>
        <w:rPr>
          <w:vertAlign w:val="superscript"/>
        </w:rPr>
        <w:t xml:space="preserve">−8</w:t>
      </w:r>
      <w:r>
        <w:t xml:space="preserve"> </w:t>
      </w:r>
      <w:r>
        <w:t xml:space="preserve">× 1 M = 10</w:t>
      </w:r>
      <w:r>
        <w:rPr>
          <w:vertAlign w:val="superscript"/>
        </w:rPr>
        <w:t xml:space="preserve">−6</w:t>
      </w:r>
      <w:r>
        <w:t xml:space="preserve">–10</w:t>
      </w:r>
      <w:r>
        <w:rPr>
          <w:vertAlign w:val="superscript"/>
        </w:rPr>
        <w:t xml:space="preserve">−4</w:t>
      </w:r>
      <w:r>
        <w:t xml:space="preserve"> </w:t>
      </w:r>
      <w:r>
        <w:t xml:space="preserve">M s</w:t>
      </w:r>
      <w:r>
        <w:rPr>
          <w:vertAlign w:val="superscript"/>
        </w:rPr>
        <w:t xml:space="preserve">−1</w:t>
      </w:r>
      <w:r>
        <w:t xml:space="preserve">. Propagation is first order in radical concentration and thus beats the second-order termination until [R•] is high (as in the Trommsdorff gel effect, where termination is slowed by high viscosity).</w:t>
      </w:r>
    </w:p>
    <w:p>
      <w:pPr>
        <w:pStyle w:val="BodyText"/>
      </w:pPr>
      <w:r>
        <w:rPr>
          <w:bCs/>
          <w:b/>
        </w:rPr>
        <w:t xml:space="preserve">FR-37.</w:t>
      </w:r>
    </w:p>
    <w:p>
      <w:pPr>
        <w:pStyle w:val="BodyText"/>
      </w:pPr>
      <w:r>
        <w:t xml:space="preserve">Which of the following compounds is the best radical inhibitor? (a) benzene, (b) hydroquinone, (c) cyclohexane, (d) benzoyl peroxide, (e) cumene.</w:t>
      </w:r>
    </w:p>
    <w:p>
      <w:pPr>
        <w:pStyle w:val="BodyText"/>
      </w:pPr>
      <w:r>
        <w:t xml:space="preserve">Answer: (b) hydroquinone</w:t>
      </w:r>
    </w:p>
    <w:p>
      <w:pPr>
        <w:pStyle w:val="BodyText"/>
      </w:pPr>
      <w:r>
        <w:t xml:space="preserve">It donates an H atom (O–H BDE ≈ 80 kcal mol</w:t>
      </w:r>
      <w:r>
        <w:rPr>
          <w:vertAlign w:val="superscript"/>
        </w:rPr>
        <w:t xml:space="preserve">−1</w:t>
      </w:r>
      <w:r>
        <w:t xml:space="preserve">) to give a resonance-stabilised semiquinone radical that does not propagate; (d) is an initiator; (a), (c) have strong C–H bonds; (e) is easily autoxidised.</w:t>
      </w:r>
    </w:p>
    <w:p>
      <w:pPr>
        <w:pStyle w:val="BodyText"/>
      </w:pPr>
      <w:r>
        <w:rPr>
          <w:bCs/>
          <w:b/>
        </w:rPr>
        <w:t xml:space="preserve">FR-38.</w:t>
      </w:r>
    </w:p>
    <w:p>
      <w:pPr>
        <w:pStyle w:val="BodyText"/>
      </w:pPr>
      <w:r>
        <w:t xml:space="preserve">In the HBr addition to 1-hexene catalysed by peroxide, the chain length is about 10</w:t>
      </w:r>
      <w:r>
        <w:rPr>
          <w:vertAlign w:val="superscript"/>
        </w:rPr>
        <w:t xml:space="preserve">4</w:t>
      </w:r>
      <w:r>
        <w:t xml:space="preserve">. How many HBr molecules are consumed per radical formed by peroxide? What changes if 1 % hydroquinone is added?</w:t>
      </w:r>
    </w:p>
    <w:p>
      <w:pPr>
        <w:pStyle w:val="BodyText"/>
      </w:pPr>
      <w:r>
        <w:t xml:space="preserve">Answer: 10</w:t>
      </w:r>
      <w:r>
        <w:rPr>
          <w:vertAlign w:val="superscript"/>
        </w:rPr>
        <w:t xml:space="preserve">4</w:t>
      </w:r>
      <w:r>
        <w:t xml:space="preserve">; the reaction is inhibited (induction period)</w:t>
      </w:r>
    </w:p>
    <w:p>
      <w:pPr>
        <w:pStyle w:val="BodyText"/>
      </w:pPr>
      <w:r>
        <w:t xml:space="preserve">Each initiating radical starts a chain that adds ≈ 10</w:t>
      </w:r>
      <w:r>
        <w:rPr>
          <w:vertAlign w:val="superscript"/>
        </w:rPr>
        <w:t xml:space="preserve">4</w:t>
      </w:r>
      <w:r>
        <w:t xml:space="preserve"> </w:t>
      </w:r>
      <w:r>
        <w:t xml:space="preserve">molecules before termination. Hydroquinone scavenges chain-carrying radicals, so the reaction does not start until it is consumed (induction period), and the product reverts to the ionic Markovnikov addition (2-bromohexane), a slower reaction.</w:t>
      </w:r>
    </w:p>
    <w:p>
      <w:pPr>
        <w:pStyle w:val="BodyText"/>
      </w:pPr>
      <w:r>
        <w:rPr>
          <w:bCs/>
          <w:b/>
        </w:rPr>
        <w:t xml:space="preserve">FR-39.</w:t>
      </w:r>
    </w:p>
    <w:p>
      <w:pPr>
        <w:pStyle w:val="BodyText"/>
      </w:pPr>
      <w:r>
        <w:t xml:space="preserve">Name the stable free radical among (a) CH</w:t>
      </w:r>
      <w:r>
        <w:rPr>
          <w:vertAlign w:val="subscript"/>
        </w:rPr>
        <w:t xml:space="preserve">3</w:t>
      </w:r>
      <w:r>
        <w:t xml:space="preserve">•, (b) Ph</w:t>
      </w:r>
      <w:r>
        <w:rPr>
          <w:vertAlign w:val="subscript"/>
        </w:rPr>
        <w:t xml:space="preserve">3</w:t>
      </w:r>
      <w:r>
        <w:t xml:space="preserve">C•, (c) TEMPO, (d) t-BuO•, (e) Cl•, and say which of these gives a stable but reactive-solution radical (Gomberg 1900).</w:t>
      </w:r>
    </w:p>
    <w:p>
      <w:pPr>
        <w:pStyle w:val="BodyText"/>
      </w:pPr>
      <w:r>
        <w:t xml:space="preserve">Answer: (c) TEMPO is stable (isolable); (b) trityl persists in solution but dimerises on concentration</w:t>
      </w:r>
    </w:p>
    <w:p>
      <w:pPr>
        <w:pStyle w:val="BodyText"/>
      </w:pPr>
      <w:r>
        <w:t xml:space="preserve">(c) The four methyl groups block the α-positions, so there is neither disproportionation (no α-H) nor combination; the odd electron is delocalised over N–O. (b) persistent: steric hindrance prevents C–C coupling at the central carbon; the dimer is formed through the para position of one ring.</w:t>
      </w:r>
    </w:p>
    <w:p>
      <w:pPr>
        <w:pStyle w:val="BodyText"/>
      </w:pPr>
      <w:r>
        <w:rPr>
          <w:bCs/>
          <w:b/>
        </w:rPr>
        <w:t xml:space="preserve">FR-40.</w:t>
      </w:r>
    </w:p>
    <w:p>
      <w:pPr>
        <w:pStyle w:val="BodyText"/>
      </w:pPr>
      <w:r>
        <w:t xml:space="preserve">Complete: (i) Ph–N</w:t>
      </w:r>
      <w:r>
        <w:rPr>
          <w:vertAlign w:val="subscript"/>
        </w:rPr>
        <w:t xml:space="preserve">2</w:t>
      </w:r>
      <w:r>
        <w:rPr>
          <w:vertAlign w:val="superscript"/>
        </w:rPr>
        <w:t xml:space="preserve">+</w:t>
      </w:r>
      <w:r>
        <w:t xml:space="preserve">Cl</w:t>
      </w:r>
      <w:r>
        <w:rPr>
          <w:vertAlign w:val="superscript"/>
        </w:rPr>
        <w:t xml:space="preserve">−</w:t>
      </w:r>
      <w:r>
        <w:t xml:space="preserve"> </w:t>
      </w:r>
      <w:r>
        <w:t xml:space="preserve">+ Cu powder → ?; (ii) Ph–N</w:t>
      </w:r>
      <w:r>
        <w:rPr>
          <w:vertAlign w:val="subscript"/>
        </w:rPr>
        <w:t xml:space="preserve">2</w:t>
      </w:r>
      <w:r>
        <w:rPr>
          <w:vertAlign w:val="superscript"/>
        </w:rPr>
        <w:t xml:space="preserve">+</w:t>
      </w:r>
      <w:r>
        <w:t xml:space="preserve"> </w:t>
      </w:r>
      <w:r>
        <w:t xml:space="preserve">+ C</w:t>
      </w:r>
      <w:r>
        <w:rPr>
          <w:vertAlign w:val="subscript"/>
        </w:rPr>
        <w:t xml:space="preserve">6</w:t>
      </w:r>
      <w:r>
        <w:t xml:space="preserve">H</w:t>
      </w:r>
      <w:r>
        <w:rPr>
          <w:vertAlign w:val="subscript"/>
        </w:rPr>
        <w:t xml:space="preserve">6</w:t>
      </w:r>
      <w:r>
        <w:t xml:space="preserve"> </w:t>
      </w:r>
      <w:r>
        <w:t xml:space="preserve">+ NaOH → ?; (iii) CH</w:t>
      </w:r>
      <w:r>
        <w:rPr>
          <w:vertAlign w:val="subscript"/>
        </w:rPr>
        <w:t xml:space="preserve">3</w:t>
      </w:r>
      <w:r>
        <w:t xml:space="preserve">CH</w:t>
      </w:r>
      <w:r>
        <w:rPr>
          <w:vertAlign w:val="subscript"/>
        </w:rPr>
        <w:t xml:space="preserve">2</w:t>
      </w:r>
      <w:r>
        <w:t xml:space="preserve">COO</w:t>
      </w:r>
      <w:r>
        <w:rPr>
          <w:vertAlign w:val="superscript"/>
        </w:rPr>
        <w:t xml:space="preserve">−</w:t>
      </w:r>
      <w:r>
        <w:t xml:space="preserve"> </w:t>
      </w:r>
      <w:r>
        <w:t xml:space="preserve">(anodic oxidation) → ?</w:t>
      </w:r>
    </w:p>
    <w:p>
      <w:pPr>
        <w:pStyle w:val="BodyText"/>
      </w:pPr>
      <w:r>
        <w:drawing>
          <wp:inline>
            <wp:extent cx="5334000" cy="3319192"/>
            <wp:effectExtent b="0" l="0" r="0" t="0"/>
            <wp:docPr descr="" title="" id="1300" name="Picture"/>
            <a:graphic>
              <a:graphicData uri="http://schemas.openxmlformats.org/drawingml/2006/picture">
                <pic:pic>
                  <pic:nvPicPr>
                    <pic:cNvPr descr="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" id="1301" name="Picture"/>
                    <pic:cNvPicPr>
                      <a:picLocks noChangeArrowheads="1" noChangeAspect="1"/>
                    </pic:cNvPicPr>
                  </pic:nvPicPr>
                  <pic:blipFill>
                    <a:blip r:embed="rId1299"/>
                    <a:stretch>
                      <a:fillRect/>
                    </a:stretch>
                  </pic:blipFill>
                  <pic:spPr bwMode="auto">
                    <a:xfrm>
                      <a:off x="0" y="0"/>
                      <a:ext cx="5334000" cy="3319192"/>
                    </a:xfrm>
                    <a:prstGeom prst="rect">
                      <a:avLst/>
                    </a:prstGeom>
                    <a:noFill/>
                    <a:ln w="9525">
                      <a:noFill/>
                      <a:headEnd/>
                      <a:tailEnd/>
                    </a:ln>
                  </pic:spPr>
                </pic:pic>
              </a:graphicData>
            </a:graphic>
          </wp:inline>
        </w:drawing>
      </w:r>
    </w:p>
    <w:p>
      <w:pPr>
        <w:pStyle w:val="BodyText"/>
      </w:pPr>
      <w:r>
        <w:t xml:space="preserve">Answer: (i) chlorobenzene (Gattermann); (ii) biphenyl (Gomberg–Bachmann); (iii) butane (Kolbe)</w:t>
      </w:r>
    </w:p>
    <w:p>
      <w:pPr>
        <w:pStyle w:val="BodyText"/>
      </w:pPr>
      <w:r>
        <w:t xml:space="preserve">All three involve a radical (Ph• or CH</w:t>
      </w:r>
      <w:r>
        <w:rPr>
          <w:vertAlign w:val="subscript"/>
        </w:rPr>
        <w:t xml:space="preserve">3</w:t>
      </w:r>
      <w:r>
        <w:t xml:space="preserve">CH</w:t>
      </w:r>
      <w:r>
        <w:rPr>
          <w:vertAlign w:val="subscript"/>
        </w:rPr>
        <w:t xml:space="preserve">2</w:t>
      </w:r>
      <w:r>
        <w:t xml:space="preserve">•). In (i) the Cu gives an electron to the diazonium and Cu(II)Cl</w:t>
      </w:r>
      <w:r>
        <w:rPr>
          <w:vertAlign w:val="subscript"/>
        </w:rPr>
        <w:t xml:space="preserve">2</w:t>
      </w:r>
      <w:r>
        <w:t xml:space="preserve"> </w:t>
      </w:r>
      <w:r>
        <w:t xml:space="preserve">delivers Cl.</w:t>
      </w:r>
    </w:p>
    <w:p>
      <w:pPr>
        <w:pStyle w:val="BodyText"/>
      </w:pPr>
      <w:r>
        <w:rPr>
          <w:bCs/>
          <w:b/>
        </w:rPr>
        <w:t xml:space="preserve">FR-41.</w:t>
      </w:r>
    </w:p>
    <w:p>
      <w:pPr>
        <w:pStyle w:val="BodyText"/>
      </w:pPr>
      <w:r>
        <w:t xml:space="preserve">How many different monobromo-alkenes can in principle form on allylic bromination of 1-methylcyclohexene with NBS (constitutional isomers only)? Which positions are allylic?</w:t>
      </w:r>
    </w:p>
    <w:p>
      <w:pPr>
        <w:pStyle w:val="BodyText"/>
      </w:pPr>
      <w:r>
        <w:t xml:space="preserve">Answer: 6</w:t>
      </w:r>
    </w:p>
    <w:p>
      <w:pPr>
        <w:pStyle w:val="BodyText"/>
      </w:pPr>
      <w:r>
        <w:t xml:space="preserve">Allylic hydrogens are on the CH</w:t>
      </w:r>
      <w:r>
        <w:rPr>
          <w:vertAlign w:val="subscript"/>
        </w:rPr>
        <w:t xml:space="preserve">3</w:t>
      </w:r>
      <w:r>
        <w:t xml:space="preserve">, C-3 and C-6, giving three allylic radicals, each delocalised over two carbons: CH</w:t>
      </w:r>
      <w:r>
        <w:rPr>
          <w:vertAlign w:val="subscript"/>
        </w:rPr>
        <w:t xml:space="preserve">3</w:t>
      </w:r>
      <w:r>
        <w:t xml:space="preserve">-radical → 1-(bromomethyl)cyclohexene and 2-bromo-1-methylenecyclohexane; C-3 radical → 3-bromo-1-methylcyclohexene and 1-bromo-1-methylcyclohex-2-ene; C-6 radical → 6-bromo-1-methylcyclohexene and 2-bromo-1-methylcyclohex-1-ene-type isomer in which the double bond has moved to C-1=C-6. Six distinct constitutional isomers; the most stable (and so usually the major) are those retaining a trisubstituted double bond.</w:t>
      </w:r>
    </w:p>
    <w:p>
      <w:pPr>
        <w:pStyle w:val="BodyText"/>
      </w:pPr>
      <w:r>
        <w:rPr>
          <w:bCs/>
          <w:b/>
        </w:rPr>
        <w:t xml:space="preserve">FR-42.</w:t>
      </w:r>
    </w:p>
    <w:p>
      <w:pPr>
        <w:pStyle w:val="BodyText"/>
      </w:pPr>
      <w:r>
        <w:t xml:space="preserve">The 5-hexenyl radical can cyclise in two ways. Name them, give the major product and the reason.</w:t>
      </w:r>
    </w:p>
    <w:p>
      <w:pPr>
        <w:pStyle w:val="BodyText"/>
      </w:pPr>
      <w:r>
        <w:drawing>
          <wp:inline>
            <wp:extent cx="5003800" cy="1892300"/>
            <wp:effectExtent b="0" l="0" r="0" t="0"/>
            <wp:docPr descr="" title="" id="1303" name="Picture"/>
            <a:graphic>
              <a:graphicData uri="http://schemas.openxmlformats.org/drawingml/2006/picture">
                <pic:pic>
                  <pic:nvPicPr>
                    <pic:cNvPr descr="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" id="1304" name="Picture"/>
                    <pic:cNvPicPr>
                      <a:picLocks noChangeArrowheads="1" noChangeAspect="1"/>
                    </pic:cNvPicPr>
                  </pic:nvPicPr>
                  <pic:blipFill>
                    <a:blip r:embed="rId1302"/>
                    <a:stretch>
                      <a:fillRect/>
                    </a:stretch>
                  </pic:blipFill>
                  <pic:spPr bwMode="auto">
                    <a:xfrm>
                      <a:off x="0" y="0"/>
                      <a:ext cx="5003800" cy="1892300"/>
                    </a:xfrm>
                    <a:prstGeom prst="rect">
                      <a:avLst/>
                    </a:prstGeom>
                    <a:noFill/>
                    <a:ln w="9525">
                      <a:noFill/>
                      <a:headEnd/>
                      <a:tailEnd/>
                    </a:ln>
                  </pic:spPr>
                </pic:pic>
              </a:graphicData>
            </a:graphic>
          </wp:inline>
        </w:drawing>
      </w:r>
    </w:p>
    <w:p>
      <w:pPr>
        <w:pStyle w:val="BodyText"/>
      </w:pPr>
      <w:r>
        <w:t xml:space="preserve">Answer: 5-exo (cyclopentylmethyl) major; 6-endo (cyclohexyl) minor</w:t>
      </w:r>
    </w:p>
    <w:p>
      <w:pPr>
        <w:pStyle w:val="BodyText"/>
      </w:pPr>
      <w:r>
        <w:t xml:space="preserve">5-exo-trig versus 6-endo-trig. The exo mode has better SOMO–π* overlap in a chair-like TS; the ratio is about 98 : 2 at 25 °C. A methyl at C-5 raises the exo barrier sterically and reverses the preference.</w:t>
      </w:r>
    </w:p>
    <w:p>
      <w:pPr>
        <w:pStyle w:val="BodyText"/>
      </w:pPr>
      <w:r>
        <w:rPr>
          <w:bCs/>
          <w:b/>
        </w:rPr>
        <w:t xml:space="preserve">FR-43.</w:t>
      </w:r>
    </w:p>
    <w:p>
      <w:pPr>
        <w:pStyle w:val="BodyText"/>
      </w:pPr>
      <w:r>
        <w:t xml:space="preserve">1-Bromobicyclo[2.2.2]octane is used as a substrate for radical (Bu</w:t>
      </w:r>
      <w:r>
        <w:rPr>
          <w:vertAlign w:val="subscript"/>
        </w:rPr>
        <w:t xml:space="preserve">3</w:t>
      </w:r>
      <w:r>
        <w:t xml:space="preserve">SnH) reduction and as a substrate for S</w:t>
      </w:r>
      <w:r>
        <w:rPr>
          <w:vertAlign w:val="subscript"/>
        </w:rPr>
        <w:t xml:space="preserve">N</w:t>
      </w:r>
      <w:r>
        <w:t xml:space="preserve">1 solvolysis. Which proceeds easily, and why?</w:t>
      </w:r>
    </w:p>
    <w:p>
      <w:pPr>
        <w:pStyle w:val="BodyText"/>
      </w:pPr>
      <w:r>
        <w:t xml:space="preserve">Answer: radical reduction proceeds; S</w:t>
      </w:r>
      <w:r>
        <w:rPr>
          <w:vertAlign w:val="subscript"/>
        </w:rPr>
        <w:t xml:space="preserve">N</w:t>
      </w:r>
      <w:r>
        <w:t xml:space="preserve">1 does not</w:t>
      </w:r>
    </w:p>
    <w:p>
      <w:pPr>
        <w:pStyle w:val="BodyText"/>
      </w:pPr>
      <w:r>
        <w:t xml:space="preserve">A bridgehead carbocation cannot become planar and is highly destabilised, so S</w:t>
      </w:r>
      <w:r>
        <w:rPr>
          <w:vertAlign w:val="subscript"/>
        </w:rPr>
        <w:t xml:space="preserve">N</w:t>
      </w:r>
      <w:r>
        <w:t xml:space="preserve">1 is extremely slow. A radical only needs a modest degree of delocalisation and tolerates pyramidal geometry (radical inversion barriers are tiny), so the bridgehead radical forms readily from the bromide with Bu</w:t>
      </w:r>
      <w:r>
        <w:rPr>
          <w:vertAlign w:val="subscript"/>
        </w:rPr>
        <w:t xml:space="preserve">3</w:t>
      </w:r>
      <w:r>
        <w:t xml:space="preserve">Sn• (≈ 10</w:t>
      </w:r>
      <w:r>
        <w:rPr>
          <w:vertAlign w:val="superscript"/>
        </w:rPr>
        <w:t xml:space="preserve">5</w:t>
      </w:r>
      <w:r>
        <w:t xml:space="preserve"> </w:t>
      </w:r>
      <w:r>
        <w:t xml:space="preserve">M</w:t>
      </w:r>
      <w:r>
        <w:rPr>
          <w:vertAlign w:val="superscript"/>
        </w:rPr>
        <w:t xml:space="preserve">−1</w:t>
      </w:r>
      <w:r>
        <w:t xml:space="preserve"> </w:t>
      </w:r>
      <w:r>
        <w:t xml:space="preserve">s</w:t>
      </w:r>
      <w:r>
        <w:rPr>
          <w:vertAlign w:val="superscript"/>
        </w:rPr>
        <w:t xml:space="preserve">−1</w:t>
      </w:r>
      <w:r>
        <w:t xml:space="preserve">).</w:t>
      </w:r>
    </w:p>
    <w:p>
      <w:pPr>
        <w:pStyle w:val="BodyText"/>
      </w:pPr>
      <w:r>
        <w:rPr>
          <w:bCs/>
          <w:b/>
        </w:rPr>
        <w:t xml:space="preserve">FR-44.</w:t>
      </w:r>
    </w:p>
    <w:p>
      <w:pPr>
        <w:pStyle w:val="BodyText"/>
      </w:pPr>
      <w:r>
        <w:t xml:space="preserve">Account for the ratio of products 1-bromo-1-phenylethane : 2-bromo-1-phenylethane = &gt; 99 : 1 in the NBS bromination of ethylbenzene.</w:t>
      </w:r>
    </w:p>
    <w:p>
      <w:pPr>
        <w:pStyle w:val="BodyText"/>
      </w:pPr>
      <w:r>
        <w:drawing>
          <wp:inline>
            <wp:extent cx="5334000" cy="2545772"/>
            <wp:effectExtent b="0" l="0" r="0" t="0"/>
            <wp:docPr descr="" title="" id="1306" name="Picture"/>
            <a:graphic>
              <a:graphicData uri="http://schemas.openxmlformats.org/drawingml/2006/picture">
                <pic:pic>
                  <pic:nvPicPr>
                    <pic:cNvPr descr="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" id="1307" name="Picture"/>
                    <pic:cNvPicPr>
                      <a:picLocks noChangeArrowheads="1" noChangeAspect="1"/>
                    </pic:cNvPicPr>
                  </pic:nvPicPr>
                  <pic:blipFill>
                    <a:blip r:embed="rId1305"/>
                    <a:stretch>
                      <a:fillRect/>
                    </a:stretch>
                  </pic:blipFill>
                  <pic:spPr bwMode="auto">
                    <a:xfrm>
                      <a:off x="0" y="0"/>
                      <a:ext cx="5334000" cy="2545772"/>
                    </a:xfrm>
                    <a:prstGeom prst="rect">
                      <a:avLst/>
                    </a:prstGeom>
                    <a:noFill/>
                    <a:ln w="9525">
                      <a:noFill/>
                      <a:headEnd/>
                      <a:tailEnd/>
                    </a:ln>
                  </pic:spPr>
                </pic:pic>
              </a:graphicData>
            </a:graphic>
          </wp:inline>
        </w:drawing>
      </w:r>
    </w:p>
    <w:p>
      <w:pPr>
        <w:pStyle w:val="BodyText"/>
      </w:pPr>
      <w:r>
        <w:t xml:space="preserve">Answer: benzylic H is 10</w:t>
      </w:r>
      <w:r>
        <w:rPr>
          <w:vertAlign w:val="superscript"/>
        </w:rPr>
        <w:t xml:space="preserve">3</w:t>
      </w:r>
      <w:r>
        <w:t xml:space="preserve"> </w:t>
      </w:r>
      <w:r>
        <w:t xml:space="preserve">times more reactive than the terminal CH</w:t>
      </w:r>
      <w:r>
        <w:rPr>
          <w:vertAlign w:val="subscript"/>
        </w:rPr>
        <w:t xml:space="preserve">3</w:t>
      </w:r>
      <w:r>
        <w:t xml:space="preserve"> </w:t>
      </w:r>
      <w:r>
        <w:t xml:space="preserve">H</w:t>
      </w:r>
    </w:p>
    <w:p>
      <w:pPr>
        <w:pStyle w:val="BodyText"/>
      </w:pPr>
      <w:r>
        <w:t xml:space="preserve">The secondary benzylic C–H (BDE ≈ 85.4) is 12–15 kcal mol</w:t>
      </w:r>
      <w:r>
        <w:rPr>
          <w:vertAlign w:val="superscript"/>
        </w:rPr>
        <w:t xml:space="preserve">−1</w:t>
      </w:r>
      <w:r>
        <w:t xml:space="preserve"> </w:t>
      </w:r>
      <w:r>
        <w:t xml:space="preserve">weaker than the terminal C–H, and Br• selects the weak bond.</w:t>
      </w:r>
    </w:p>
    <w:p>
      <w:pPr>
        <w:pStyle w:val="BodyText"/>
      </w:pPr>
      <w:r>
        <w:rPr>
          <w:bCs/>
          <w:b/>
        </w:rPr>
        <w:t xml:space="preserve">FR-45.</w:t>
      </w:r>
    </w:p>
    <w:p>
      <w:pPr>
        <w:pStyle w:val="BodyText"/>
      </w:pPr>
      <w:r>
        <w:t xml:space="preserve">Using bond energies, show that Cl• + CH</w:t>
      </w:r>
      <w:r>
        <w:rPr>
          <w:vertAlign w:val="subscript"/>
        </w:rPr>
        <w:t xml:space="preserve">4</w:t>
      </w:r>
      <w:r>
        <w:t xml:space="preserve"> </w:t>
      </w:r>
      <w:r>
        <w:t xml:space="preserve">→ HCl + •CH</w:t>
      </w:r>
      <w:r>
        <w:rPr>
          <w:vertAlign w:val="subscript"/>
        </w:rPr>
        <w:t xml:space="preserve">3</w:t>
      </w:r>
      <w:r>
        <w:t xml:space="preserve"> </w:t>
      </w:r>
      <w:r>
        <w:t xml:space="preserve">is nearly thermoneutral while Br• + CH</w:t>
      </w:r>
      <w:r>
        <w:rPr>
          <w:vertAlign w:val="subscript"/>
        </w:rPr>
        <w:t xml:space="preserve">4</w:t>
      </w:r>
      <w:r>
        <w:t xml:space="preserve"> </w:t>
      </w:r>
      <w:r>
        <w:t xml:space="preserve">→ HBr + •CH</w:t>
      </w:r>
      <w:r>
        <w:rPr>
          <w:vertAlign w:val="subscript"/>
        </w:rPr>
        <w:t xml:space="preserve">3</w:t>
      </w:r>
      <w:r>
        <w:t xml:space="preserve"> </w:t>
      </w:r>
      <w:r>
        <w:t xml:space="preserve">is endothermic by 17 kcal mol</w:t>
      </w:r>
      <w:r>
        <w:rPr>
          <w:vertAlign w:val="superscript"/>
        </w:rPr>
        <w:t xml:space="preserve">−1</w:t>
      </w:r>
      <w:r>
        <w:t xml:space="preserve">, and use this to explain why Br</w:t>
      </w:r>
      <w:r>
        <w:rPr>
          <w:vertAlign w:val="subscript"/>
        </w:rPr>
        <w:t xml:space="preserve">2</w:t>
      </w:r>
      <w:r>
        <w:t xml:space="preserve"> </w:t>
      </w:r>
      <w:r>
        <w:t xml:space="preserve">is more selective than Cl</w:t>
      </w:r>
      <w:r>
        <w:rPr>
          <w:vertAlign w:val="subscript"/>
        </w:rPr>
        <w:t xml:space="preserve">2</w:t>
      </w:r>
      <w:r>
        <w:t xml:space="preserve">.</w:t>
      </w:r>
    </w:p>
    <w:p>
      <w:pPr>
        <w:pStyle w:val="BodyText"/>
      </w:pPr>
      <w:r>
        <w:t xml:space="preserve">Answer: ΔH(Cl) = 105 − 103 = +2 (+1); ΔH(Br) = 105 − 87.5 = +17.5</w:t>
      </w:r>
    </w:p>
    <w:p>
      <w:pPr>
        <w:pStyle w:val="BodyText"/>
      </w:pPr>
      <w:r>
        <w:t xml:space="preserve">ΔH = D(C–H) − D(H–X). The late (endothermic) TS of bromination resembles the alkyl radical product, so differences in radical stability are felt in the activation energy (Hammond), making bromination selective; the early TS of chlorination does not.</w:t>
      </w:r>
    </w:p>
    <w:p>
      <w:pPr>
        <w:pStyle w:val="BodyText"/>
      </w:pPr>
      <w:r>
        <w:rPr>
          <w:bCs/>
          <w:b/>
        </w:rPr>
        <w:t xml:space="preserve">FR-46.</w:t>
      </w:r>
    </w:p>
    <w:p>
      <w:pPr>
        <w:pStyle w:val="BodyText"/>
      </w:pPr>
      <w:r>
        <w:t xml:space="preserve">(JEE Advanced style, integer) How many of the following will give the same single monohalogenation product upon radical bromination with one equivalent of Br</w:t>
      </w:r>
      <w:r>
        <w:rPr>
          <w:vertAlign w:val="subscript"/>
        </w:rPr>
        <w:t xml:space="preserve">2</w:t>
      </w:r>
      <w:r>
        <w:t xml:space="preserve">/hν: ethane, neopentane, cyclohexane, benzene, toluene (side-chain), 2,2,3,3-tetramethylbutane, adamantane?</w:t>
      </w:r>
    </w:p>
    <w:p>
      <w:pPr>
        <w:pStyle w:val="BodyText"/>
      </w:pPr>
      <w:r>
        <w:t xml:space="preserve">Answer: 5 (ethane, neopentane, cyclohexane, toluene, 2,2,3,3-tetramethylbutane; adamantane gives two isomers, tertiary and secondary; benzene does not react by radical substitution)</w:t>
      </w:r>
    </w:p>
    <w:p>
      <w:pPr>
        <w:pStyle w:val="BodyText"/>
      </w:pPr>
      <w:r>
        <w:t xml:space="preserve">Ethane (1 type of H), neopentane (all 12 H equivalent), cyclohexane (12 equivalent H), toluene (only the benzylic H react), hexamethylethane (18 equivalent H). Adamantane has 12 secondary and 4 tertiary H, with Br• giving mainly tertiary (1-bromoadamantane).</w:t>
      </w:r>
    </w:p>
    <w:p>
      <w:pPr>
        <w:pStyle w:val="BodyText"/>
      </w:pPr>
      <w:r>
        <w:rPr>
          <w:bCs/>
          <w:b/>
        </w:rPr>
        <w:t xml:space="preserve">FR-47.</w:t>
      </w:r>
    </w:p>
    <w:p>
      <w:pPr>
        <w:pStyle w:val="BodyText"/>
      </w:pPr>
      <w:r>
        <w:t xml:space="preserve">2-Methylbutane is brominated with Br</w:t>
      </w:r>
      <w:r>
        <w:rPr>
          <w:vertAlign w:val="subscript"/>
        </w:rPr>
        <w:t xml:space="preserve">2</w:t>
      </w:r>
      <w:r>
        <w:t xml:space="preserve">/hν at 127 °C (relative reactivity per H: 1° : 2° : 3° = 1 : 82 : 1640). Calculate the percentage of 2-bromo-2-methylbutane among the monobromides.</w:t>
      </w:r>
    </w:p>
    <w:p>
      <w:pPr>
        <w:pStyle w:val="BodyText"/>
      </w:pPr>
      <w:r>
        <w:t xml:space="preserve">Answer: ≈ 90.5 %</w:t>
      </w:r>
    </w:p>
    <w:p>
      <w:pPr>
        <w:pStyle w:val="BodyText"/>
      </w:pPr>
      <w:r>
        <w:t xml:space="preserve">H count: 9 primary (two CH</w:t>
      </w:r>
      <w:r>
        <w:rPr>
          <w:vertAlign w:val="subscript"/>
        </w:rPr>
        <w:t xml:space="preserve">3</w:t>
      </w:r>
      <w:r>
        <w:t xml:space="preserve"> </w:t>
      </w:r>
      <w:r>
        <w:t xml:space="preserve">on C-2 plus the C-4 CH</w:t>
      </w:r>
      <w:r>
        <w:rPr>
          <w:vertAlign w:val="subscript"/>
        </w:rPr>
        <w:t xml:space="preserve">3</w:t>
      </w:r>
      <w:r>
        <w:t xml:space="preserve">), 2 secondary, 1 tertiary. Weights: 9 × 1 = 9; 2 × 82 = 164; 1 × 1640 = 1640. Fraction tertiary = 1640/1813 = 0.905.</w:t>
      </w:r>
    </w:p>
    <w:p>
      <w:pPr>
        <w:pStyle w:val="BodyText"/>
      </w:pPr>
      <w:r>
        <w:rPr>
          <w:bCs/>
          <w:b/>
        </w:rPr>
        <w:t xml:space="preserve">FR-48.</w:t>
      </w:r>
    </w:p>
    <w:p>
      <w:pPr>
        <w:pStyle w:val="BodyText"/>
      </w:pPr>
      <w:r>
        <w:t xml:space="preserve">Using D(C–H) = 105 (CH</w:t>
      </w:r>
      <w:r>
        <w:rPr>
          <w:vertAlign w:val="subscript"/>
        </w:rPr>
        <w:t xml:space="preserve">3</w:t>
      </w:r>
      <w:r>
        <w:t xml:space="preserve">–H), D(Cl–Cl) = 58, D(H–Cl) = 103, D(CH</w:t>
      </w:r>
      <w:r>
        <w:rPr>
          <w:vertAlign w:val="subscript"/>
        </w:rPr>
        <w:t xml:space="preserve">3</w:t>
      </w:r>
      <w:r>
        <w:t xml:space="preserve">–Cl) = 85 kcal mol</w:t>
      </w:r>
      <w:r>
        <w:rPr>
          <w:vertAlign w:val="superscript"/>
        </w:rPr>
        <w:t xml:space="preserve">−1</w:t>
      </w:r>
      <w:r>
        <w:t xml:space="preserve">, calculate ΔH for each propagation step and for the overall chlorination of methane.</w:t>
      </w:r>
    </w:p>
    <w:p>
      <w:pPr>
        <w:pStyle w:val="BodyText"/>
      </w:pPr>
      <w:r>
        <w:t xml:space="preserve">Answer: step 1 +2; step 2 −27; overall −25 kcal mol</w:t>
      </w:r>
      <w:r>
        <w:rPr>
          <w:vertAlign w:val="superscript"/>
        </w:rPr>
        <w:t xml:space="preserve">−1</w:t>
      </w:r>
    </w:p>
    <w:p>
      <w:pPr>
        <w:pStyle w:val="BodyText"/>
      </w:pPr>
      <w:r>
        <w:t xml:space="preserve">Step 1: CH</w:t>
      </w:r>
      <w:r>
        <w:rPr>
          <w:vertAlign w:val="subscript"/>
        </w:rPr>
        <w:t xml:space="preserve">4</w:t>
      </w:r>
      <w:r>
        <w:t xml:space="preserve"> </w:t>
      </w:r>
      <w:r>
        <w:t xml:space="preserve">+ Cl• → CH</w:t>
      </w:r>
      <w:r>
        <w:rPr>
          <w:vertAlign w:val="subscript"/>
        </w:rPr>
        <w:t xml:space="preserve">3</w:t>
      </w:r>
      <w:r>
        <w:t xml:space="preserve">• + HCl: 105 − 103 = +2. Step 2: CH</w:t>
      </w:r>
      <w:r>
        <w:rPr>
          <w:vertAlign w:val="subscript"/>
        </w:rPr>
        <w:t xml:space="preserve">3</w:t>
      </w:r>
      <w:r>
        <w:t xml:space="preserve">• + Cl</w:t>
      </w:r>
      <w:r>
        <w:rPr>
          <w:vertAlign w:val="subscript"/>
        </w:rPr>
        <w:t xml:space="preserve">2</w:t>
      </w:r>
      <w:r>
        <w:t xml:space="preserve"> </w:t>
      </w:r>
      <w:r>
        <w:t xml:space="preserve">→ CH</w:t>
      </w:r>
      <w:r>
        <w:rPr>
          <w:vertAlign w:val="subscript"/>
        </w:rPr>
        <w:t xml:space="preserve">3</w:t>
      </w:r>
      <w:r>
        <w:t xml:space="preserve">Cl + Cl•: 58 − 85 = −27. Overall = 105 + 58 − 103 − 85 = −25. The slightly endothermic first step is the rate-determining one (E</w:t>
      </w:r>
      <w:r>
        <w:rPr>
          <w:vertAlign w:val="subscript"/>
        </w:rPr>
        <w:t xml:space="preserve">a</w:t>
      </w:r>
      <w:r>
        <w:t xml:space="preserve"> </w:t>
      </w:r>
      <w:r>
        <w:t xml:space="preserve">≈ 4).</w:t>
      </w:r>
    </w:p>
    <w:p>
      <w:pPr>
        <w:pStyle w:val="BodyText"/>
      </w:pPr>
      <w:r>
        <w:rPr>
          <w:bCs/>
          <w:b/>
        </w:rPr>
        <w:t xml:space="preserve">FR-49.</w:t>
      </w:r>
    </w:p>
    <w:p>
      <w:pPr>
        <w:pStyle w:val="BodyText"/>
      </w:pPr>
      <w:r>
        <w:t xml:space="preserve">Styrene is treated with HBr in the presence of benzoyl peroxide. Give the product, name the intermediate radical and explain why no 1-bromoethylbenzene forms.</w:t>
      </w:r>
    </w:p>
    <w:p>
      <w:pPr>
        <w:pStyle w:val="BodyText"/>
      </w:pPr>
      <w:r>
        <w:drawing>
          <wp:inline>
            <wp:extent cx="3073400" cy="1854200"/>
            <wp:effectExtent b="0" l="0" r="0" t="0"/>
            <wp:docPr descr="" title="" id="1309" name="Picture"/>
            <a:graphic>
              <a:graphicData uri="http://schemas.openxmlformats.org/drawingml/2006/picture">
                <pic:pic>
                  <pic:nvPicPr>
                    <pic:cNvPr descr="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" id="1310" name="Picture"/>
                    <pic:cNvPicPr>
                      <a:picLocks noChangeArrowheads="1" noChangeAspect="1"/>
                    </pic:cNvPicPr>
                  </pic:nvPicPr>
                  <pic:blipFill>
                    <a:blip r:embed="rId1308"/>
                    <a:stretch>
                      <a:fillRect/>
                    </a:stretch>
                  </pic:blipFill>
                  <pic:spPr bwMode="auto">
                    <a:xfrm>
                      <a:off x="0" y="0"/>
                      <a:ext cx="3073400" cy="1854200"/>
                    </a:xfrm>
                    <a:prstGeom prst="rect">
                      <a:avLst/>
                    </a:prstGeom>
                    <a:noFill/>
                    <a:ln w="9525">
                      <a:noFill/>
                      <a:headEnd/>
                      <a:tailEnd/>
                    </a:ln>
                  </pic:spPr>
                </pic:pic>
              </a:graphicData>
            </a:graphic>
          </wp:inline>
        </w:drawing>
      </w:r>
    </w:p>
    <w:p>
      <w:pPr>
        <w:pStyle w:val="BodyText"/>
      </w:pPr>
      <w:r>
        <w:t xml:space="preserve">Answer: (2-bromoethyl)benzene via the benzylic radical</w:t>
      </w:r>
    </w:p>
    <w:p>
      <w:pPr>
        <w:pStyle w:val="BodyText"/>
      </w:pPr>
      <w:r>
        <w:t xml:space="preserve">Br• adds to the terminal CH</w:t>
      </w:r>
      <w:r>
        <w:rPr>
          <w:vertAlign w:val="subscript"/>
        </w:rPr>
        <w:t xml:space="preserve">2</w:t>
      </w:r>
      <w:r>
        <w:t xml:space="preserve"> </w:t>
      </w:r>
      <w:r>
        <w:t xml:space="preserve">to give PhC•H–CH</w:t>
      </w:r>
      <w:r>
        <w:rPr>
          <w:vertAlign w:val="subscript"/>
        </w:rPr>
        <w:t xml:space="preserve">2</w:t>
      </w:r>
      <w:r>
        <w:t xml:space="preserve">Br, a benzylic radical delocalised over the ring. Attack at the other carbon would give a primary radical with no stabilisation. The benzylic radical abstracts H from HBr (chain transfer). Only HBr has both propagation steps favourable.</w:t>
      </w:r>
    </w:p>
    <w:p>
      <w:pPr>
        <w:pStyle w:val="BodyText"/>
      </w:pPr>
      <w:r>
        <w:rPr>
          <w:bCs/>
          <w:b/>
        </w:rPr>
        <w:t xml:space="preserve">FR-50.</w:t>
      </w:r>
    </w:p>
    <w:p>
      <w:pPr>
        <w:pStyle w:val="BodyText"/>
      </w:pPr>
      <w:r>
        <w:t xml:space="preserve">(Barton–McCombie) A secondary alcohol is converted to its methyl xanthate ROC(=S)SMe and then treated with Bu</w:t>
      </w:r>
      <w:r>
        <w:rPr>
          <w:vertAlign w:val="subscript"/>
        </w:rPr>
        <w:t xml:space="preserve">3</w:t>
      </w:r>
      <w:r>
        <w:t xml:space="preserve">SnH/AIBN. Give the product and the driving force.</w:t>
      </w:r>
    </w:p>
    <w:p>
      <w:pPr>
        <w:pStyle w:val="BodyText"/>
      </w:pPr>
      <w:r>
        <w:t xml:space="preserve">Answer: R–H (deoxygenation); formation of a strong C=O (and Sn–S) bond</w:t>
      </w:r>
    </w:p>
    <w:p>
      <w:pPr>
        <w:pStyle w:val="BodyText"/>
      </w:pPr>
      <w:r>
        <w:t xml:space="preserve">Bu</w:t>
      </w:r>
      <w:r>
        <w:rPr>
          <w:vertAlign w:val="subscript"/>
        </w:rPr>
        <w:t xml:space="preserve">3</w:t>
      </w:r>
      <w:r>
        <w:t xml:space="preserve">Sn• adds to the thiocarbonyl sulfur to give a stabilised radical, which fragments with C–O cleavage to R• and Bu</w:t>
      </w:r>
      <w:r>
        <w:rPr>
          <w:vertAlign w:val="subscript"/>
        </w:rPr>
        <w:t xml:space="preserve">3</w:t>
      </w:r>
      <w:r>
        <w:t xml:space="preserve">SnS–C(=O)SMe (new C=O bond). R• then abstracts H from Bu</w:t>
      </w:r>
      <w:r>
        <w:rPr>
          <w:vertAlign w:val="subscript"/>
        </w:rPr>
        <w:t xml:space="preserve">3</w:t>
      </w:r>
      <w:r>
        <w:t xml:space="preserve">SnH, regenerating Bu</w:t>
      </w:r>
      <w:r>
        <w:rPr>
          <w:vertAlign w:val="subscript"/>
        </w:rPr>
        <w:t xml:space="preserve">3</w:t>
      </w:r>
      <w:r>
        <w:t xml:space="preserve">Sn•. It deoxygenates secondary alcohols that would eliminate under ionic conditions.</w:t>
      </w:r>
    </w:p>
    <w:p>
      <w:pPr>
        <w:pStyle w:val="BodyText"/>
      </w:pPr>
      <w:r>
        <w:rPr>
          <w:bCs/>
          <w:b/>
        </w:rPr>
        <w:t xml:space="preserve">FR-51.</w:t>
      </w:r>
    </w:p>
    <w:p>
      <w:pPr>
        <w:pStyle w:val="BodyText"/>
      </w:pPr>
      <w:r>
        <w:t xml:space="preserve">6-Bromohex-1-ene is treated with Bu</w:t>
      </w:r>
      <w:r>
        <w:rPr>
          <w:vertAlign w:val="subscript"/>
        </w:rPr>
        <w:t xml:space="preserve">3</w:t>
      </w:r>
      <w:r>
        <w:t xml:space="preserve">SnH/AIBN at (a) 0.01 M and (b) 1 M Bu</w:t>
      </w:r>
      <w:r>
        <w:rPr>
          <w:vertAlign w:val="subscript"/>
        </w:rPr>
        <w:t xml:space="preserve">3</w:t>
      </w:r>
      <w:r>
        <w:t xml:space="preserve">SnH. Which product predominates in each case?</w:t>
      </w:r>
    </w:p>
    <w:p>
      <w:pPr>
        <w:pStyle w:val="BodyText"/>
      </w:pPr>
      <w:r>
        <w:drawing>
          <wp:inline>
            <wp:extent cx="4800600" cy="1866900"/>
            <wp:effectExtent b="0" l="0" r="0" t="0"/>
            <wp:docPr descr="" title="" id="1312" name="Picture"/>
            <a:graphic>
              <a:graphicData uri="http://schemas.openxmlformats.org/drawingml/2006/picture">
                <pic:pic>
                  <pic:nvPicPr>
                    <pic:cNvPr descr="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" id="1313" name="Picture"/>
                    <pic:cNvPicPr>
                      <a:picLocks noChangeArrowheads="1" noChangeAspect="1"/>
                    </pic:cNvPicPr>
                  </pic:nvPicPr>
                  <pic:blipFill>
                    <a:blip r:embed="rId1311"/>
                    <a:stretch>
                      <a:fillRect/>
                    </a:stretch>
                  </pic:blipFill>
                  <pic:spPr bwMode="auto">
                    <a:xfrm>
                      <a:off x="0" y="0"/>
                      <a:ext cx="4800600" cy="1866900"/>
                    </a:xfrm>
                    <a:prstGeom prst="rect">
                      <a:avLst/>
                    </a:prstGeom>
                    <a:noFill/>
                    <a:ln w="9525">
                      <a:noFill/>
                      <a:headEnd/>
                      <a:tailEnd/>
                    </a:ln>
                  </pic:spPr>
                </pic:pic>
              </a:graphicData>
            </a:graphic>
          </wp:inline>
        </w:drawing>
      </w:r>
    </w:p>
    <w:p>
      <w:pPr>
        <w:pStyle w:val="BodyText"/>
      </w:pPr>
      <w:r>
        <w:t xml:space="preserve">Answer: (a) methylcyclopentane; (b) hex-1-ene</w:t>
      </w:r>
    </w:p>
    <w:p>
      <w:pPr>
        <w:pStyle w:val="BodyText"/>
      </w:pPr>
      <w:r>
        <w:t xml:space="preserve">The 5-hexenyl radical either cyclises (first-order, k ≈ 2 × 10</w:t>
      </w:r>
      <w:r>
        <w:rPr>
          <w:vertAlign w:val="superscript"/>
        </w:rPr>
        <w:t xml:space="preserve">5</w:t>
      </w:r>
      <w:r>
        <w:t xml:space="preserve"> </w:t>
      </w:r>
      <w:r>
        <w:t xml:space="preserve">s</w:t>
      </w:r>
      <w:r>
        <w:rPr>
          <w:vertAlign w:val="superscript"/>
        </w:rPr>
        <w:t xml:space="preserve">−1</w:t>
      </w:r>
      <w:r>
        <w:t xml:space="preserve">) or is reduced by Bu</w:t>
      </w:r>
      <w:r>
        <w:rPr>
          <w:vertAlign w:val="subscript"/>
        </w:rPr>
        <w:t xml:space="preserve">3</w:t>
      </w:r>
      <w:r>
        <w:t xml:space="preserve">SnH (second-order, k ≈ 2 × 10</w:t>
      </w:r>
      <w:r>
        <w:rPr>
          <w:vertAlign w:val="superscript"/>
        </w:rPr>
        <w:t xml:space="preserve">6</w:t>
      </w:r>
      <w:r>
        <w:t xml:space="preserve"> </w:t>
      </w:r>
      <w:r>
        <w:t xml:space="preserve">M</w:t>
      </w:r>
      <w:r>
        <w:rPr>
          <w:vertAlign w:val="superscript"/>
        </w:rPr>
        <w:t xml:space="preserve">−1</w:t>
      </w:r>
      <w:r>
        <w:t xml:space="preserve"> </w:t>
      </w:r>
      <w:r>
        <w:t xml:space="preserve">s</w:t>
      </w:r>
      <w:r>
        <w:rPr>
          <w:vertAlign w:val="superscript"/>
        </w:rPr>
        <w:t xml:space="preserve">−1</w:t>
      </w:r>
      <w:r>
        <w:t xml:space="preserve">). At 0.01 M the reduction rate is ≈ 2 × 10</w:t>
      </w:r>
      <w:r>
        <w:rPr>
          <w:vertAlign w:val="superscript"/>
        </w:rPr>
        <w:t xml:space="preserve">4</w:t>
      </w:r>
      <w:r>
        <w:t xml:space="preserve"> </w:t>
      </w:r>
      <w:r>
        <w:t xml:space="preserve">s</w:t>
      </w:r>
      <w:r>
        <w:rPr>
          <w:vertAlign w:val="superscript"/>
        </w:rPr>
        <w:t xml:space="preserve">−1</w:t>
      </w:r>
      <w:r>
        <w:t xml:space="preserve">, so cyclisation wins; at 1 M it is ≈ 2 × 10</w:t>
      </w:r>
      <w:r>
        <w:rPr>
          <w:vertAlign w:val="superscript"/>
        </w:rPr>
        <w:t xml:space="preserve">6</w:t>
      </w:r>
      <w:r>
        <w:t xml:space="preserve"> </w:t>
      </w:r>
      <w:r>
        <w:t xml:space="preserve">s</w:t>
      </w:r>
      <w:r>
        <w:rPr>
          <w:vertAlign w:val="superscript"/>
        </w:rPr>
        <w:t xml:space="preserve">−1</w:t>
      </w:r>
      <w:r>
        <w:t xml:space="preserve">, so direct reduction wins. Rate constants are approximate.</w:t>
      </w:r>
    </w:p>
    <w:p>
      <w:pPr>
        <w:pStyle w:val="BodyText"/>
      </w:pPr>
      <w:r>
        <w:rPr>
          <w:bCs/>
          <w:b/>
        </w:rPr>
        <w:t xml:space="preserve">FR-52.</w:t>
      </w:r>
    </w:p>
    <w:p>
      <w:pPr>
        <w:pStyle w:val="BodyText"/>
      </w:pPr>
      <w:r>
        <w:t xml:space="preserve">Calculate ΔH for Br• + (CH</w:t>
      </w:r>
      <w:r>
        <w:rPr>
          <w:vertAlign w:val="subscript"/>
        </w:rPr>
        <w:t xml:space="preserve">3</w:t>
      </w:r>
      <w:r>
        <w:t xml:space="preserve">)</w:t>
      </w:r>
      <w:r>
        <w:rPr>
          <w:vertAlign w:val="subscript"/>
        </w:rPr>
        <w:t xml:space="preserve">3</w:t>
      </w:r>
      <w:r>
        <w:t xml:space="preserve">C–H and Cl• + (CH</w:t>
      </w:r>
      <w:r>
        <w:rPr>
          <w:vertAlign w:val="subscript"/>
        </w:rPr>
        <w:t xml:space="preserve">3</w:t>
      </w:r>
      <w:r>
        <w:t xml:space="preserve">)</w:t>
      </w:r>
      <w:r>
        <w:rPr>
          <w:vertAlign w:val="subscript"/>
        </w:rPr>
        <w:t xml:space="preserve">3</w:t>
      </w:r>
      <w:r>
        <w:t xml:space="preserve">C–H using D(C–H) = 96.5, D(H–Br) = 87.5, D(H–Cl) = 103 kcal mol</w:t>
      </w:r>
      <w:r>
        <w:rPr>
          <w:vertAlign w:val="superscript"/>
        </w:rPr>
        <w:t xml:space="preserve">−1</w:t>
      </w:r>
      <w:r>
        <w:t xml:space="preserve">, and say what this predicts about selectivity.</w:t>
      </w:r>
    </w:p>
    <w:p>
      <w:pPr>
        <w:pStyle w:val="BodyText"/>
      </w:pPr>
      <w:r>
        <w:t xml:space="preserve">Answer: +9 (Br•); −6.5 (Cl•)</w:t>
      </w:r>
    </w:p>
    <w:p>
      <w:pPr>
        <w:pStyle w:val="BodyText"/>
      </w:pPr>
      <w:r>
        <w:t xml:space="preserve">ΔH = D(C–H) − D(H–X). Endothermic abstraction by Br• gives a late, radical-like transition state, so it discriminates strongly among 1°/2°/3° C–H; exothermic abstraction by Cl• has an early transition state and low selectivity.</w:t>
      </w:r>
    </w:p>
    <w:p>
      <w:pPr>
        <w:pStyle w:val="BodyText"/>
      </w:pPr>
      <w:r>
        <w:rPr>
          <w:bCs/>
          <w:b/>
        </w:rPr>
        <w:t xml:space="preserve">FR-53.</w:t>
      </w:r>
    </w:p>
    <w:p>
      <w:pPr>
        <w:pStyle w:val="BodyText"/>
      </w:pPr>
      <w:r>
        <w:t xml:space="preserve">In a radical polymerisation R</w:t>
      </w:r>
      <w:r>
        <w:rPr>
          <w:vertAlign w:val="subscript"/>
        </w:rPr>
        <w:t xml:space="preserve">p</w:t>
      </w:r>
      <w:r>
        <w:t xml:space="preserve"> </w:t>
      </w:r>
      <w:r>
        <w:t xml:space="preserve">= 1 × 10</w:t>
      </w:r>
      <w:r>
        <w:rPr>
          <w:vertAlign w:val="superscript"/>
        </w:rPr>
        <w:t xml:space="preserve">−4</w:t>
      </w:r>
      <w:r>
        <w:t xml:space="preserve"> </w:t>
      </w:r>
      <w:r>
        <w:t xml:space="preserve">M s</w:t>
      </w:r>
      <w:r>
        <w:rPr>
          <w:vertAlign w:val="superscript"/>
        </w:rPr>
        <w:t xml:space="preserve">−1</w:t>
      </w:r>
      <w:r>
        <w:t xml:space="preserve"> </w:t>
      </w:r>
      <w:r>
        <w:t xml:space="preserve">and R</w:t>
      </w:r>
      <w:r>
        <w:rPr>
          <w:vertAlign w:val="subscript"/>
        </w:rPr>
        <w:t xml:space="preserve">i</w:t>
      </w:r>
      <w:r>
        <w:t xml:space="preserve"> </w:t>
      </w:r>
      <w:r>
        <w:t xml:space="preserve">= 1 × 10</w:t>
      </w:r>
      <w:r>
        <w:rPr>
          <w:vertAlign w:val="superscript"/>
        </w:rPr>
        <w:t xml:space="preserve">−8</w:t>
      </w:r>
      <w:r>
        <w:t xml:space="preserve"> </w:t>
      </w:r>
      <w:r>
        <w:t xml:space="preserve">M s</w:t>
      </w:r>
      <w:r>
        <w:rPr>
          <w:vertAlign w:val="superscript"/>
        </w:rPr>
        <w:t xml:space="preserve">−1</w:t>
      </w:r>
      <w:r>
        <w:t xml:space="preserve">. Find the kinetic chain length and the number-average degree of polymerisation if termination is (a) all by combination, (b) all by disproportionation.</w:t>
      </w:r>
    </w:p>
    <w:p>
      <w:pPr>
        <w:pStyle w:val="BodyText"/>
      </w:pPr>
      <w:r>
        <w:t xml:space="preserve">Answer: ν = 10</w:t>
      </w:r>
      <w:r>
        <w:rPr>
          <w:vertAlign w:val="superscript"/>
        </w:rPr>
        <w:t xml:space="preserve">4</w:t>
      </w:r>
      <w:r>
        <w:t xml:space="preserve">; (a) 2 × 10</w:t>
      </w:r>
      <w:r>
        <w:rPr>
          <w:vertAlign w:val="superscript"/>
        </w:rPr>
        <w:t xml:space="preserve">4</w:t>
      </w:r>
      <w:r>
        <w:t xml:space="preserve">; (b) 10</w:t>
      </w:r>
      <w:r>
        <w:rPr>
          <w:vertAlign w:val="superscript"/>
        </w:rPr>
        <w:t xml:space="preserve">4</w:t>
      </w:r>
    </w:p>
    <w:p>
      <w:pPr>
        <w:pStyle w:val="BodyText"/>
      </w:pPr>
      <w:r>
        <w:t xml:space="preserve">ν = R</w:t>
      </w:r>
      <w:r>
        <w:rPr>
          <w:vertAlign w:val="subscript"/>
        </w:rPr>
        <w:t xml:space="preserve">p</w:t>
      </w:r>
      <w:r>
        <w:t xml:space="preserve">/R</w:t>
      </w:r>
      <w:r>
        <w:rPr>
          <w:vertAlign w:val="subscript"/>
        </w:rPr>
        <w:t xml:space="preserve">i</w:t>
      </w:r>
      <w:r>
        <w:t xml:space="preserve"> </w:t>
      </w:r>
      <w:r>
        <w:t xml:space="preserve">= 10</w:t>
      </w:r>
      <w:r>
        <w:rPr>
          <w:vertAlign w:val="superscript"/>
        </w:rPr>
        <w:t xml:space="preserve">4</w:t>
      </w:r>
      <w:r>
        <w:t xml:space="preserve"> </w:t>
      </w:r>
      <w:r>
        <w:t xml:space="preserve">monomer units per initiating radical. Combination joins two growing chains (DP = 2ν); disproportionation gives one dead chain per radical (DP = ν). Chain transfer is ignored.</w:t>
      </w:r>
    </w:p>
    <w:p>
      <w:pPr>
        <w:pStyle w:val="BodyText"/>
      </w:pPr>
      <w:r>
        <w:rPr>
          <w:bCs/>
          <w:b/>
        </w:rPr>
        <w:t xml:space="preserve">FR-54.</w:t>
      </w:r>
    </w:p>
    <w:p>
      <w:pPr>
        <w:pStyle w:val="BodyText"/>
      </w:pPr>
      <w:r>
        <w:t xml:space="preserve">1-Octene is heated with bromotrichloromethane and a peroxide. Give the product and the two propagation steps.</w:t>
      </w:r>
    </w:p>
    <w:p>
      <w:pPr>
        <w:pStyle w:val="BodyText"/>
      </w:pPr>
      <w:r>
        <w:drawing>
          <wp:inline>
            <wp:extent cx="4813300" cy="1689100"/>
            <wp:effectExtent b="0" l="0" r="0" t="0"/>
            <wp:docPr descr="" title="" id="1315" name="Picture"/>
            <a:graphic>
              <a:graphicData uri="http://schemas.openxmlformats.org/drawingml/2006/picture">
                <pic:pic>
                  <pic:nvPicPr>
                    <pic:cNvPr descr="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" id="1316" name="Picture"/>
                    <pic:cNvPicPr>
                      <a:picLocks noChangeArrowheads="1" noChangeAspect="1"/>
                    </pic:cNvPicPr>
                  </pic:nvPicPr>
                  <pic:blipFill>
                    <a:blip r:embed="rId1314"/>
                    <a:stretch>
                      <a:fillRect/>
                    </a:stretch>
                  </pic:blipFill>
                  <pic:spPr bwMode="auto">
                    <a:xfrm>
                      <a:off x="0" y="0"/>
                      <a:ext cx="4813300" cy="1689100"/>
                    </a:xfrm>
                    <a:prstGeom prst="rect">
                      <a:avLst/>
                    </a:prstGeom>
                    <a:noFill/>
                    <a:ln w="9525">
                      <a:noFill/>
                      <a:headEnd/>
                      <a:tailEnd/>
                    </a:ln>
                  </pic:spPr>
                </pic:pic>
              </a:graphicData>
            </a:graphic>
          </wp:inline>
        </w:drawing>
      </w:r>
    </w:p>
    <w:p>
      <w:pPr>
        <w:pStyle w:val="BodyText"/>
      </w:pPr>
      <w:r>
        <w:t xml:space="preserve">Answer: 3-bromo-1,1,1-trichlorononane</w:t>
      </w:r>
    </w:p>
    <w:p>
      <w:pPr>
        <w:pStyle w:val="BodyText"/>
      </w:pPr>
      <w:r>
        <w:t xml:space="preserve">Cl</w:t>
      </w:r>
      <w:r>
        <w:rPr>
          <w:vertAlign w:val="subscript"/>
        </w:rPr>
        <w:t xml:space="preserve">3</w:t>
      </w:r>
      <w:r>
        <w:t xml:space="preserve">C• adds to the terminal CH</w:t>
      </w:r>
      <w:r>
        <w:rPr>
          <w:vertAlign w:val="subscript"/>
        </w:rPr>
        <w:t xml:space="preserve">2</w:t>
      </w:r>
      <w:r>
        <w:t xml:space="preserve"> </w:t>
      </w:r>
      <w:r>
        <w:t xml:space="preserve">to give the secondary radical, which abstracts Br from BrCCl</w:t>
      </w:r>
      <w:r>
        <w:rPr>
          <w:vertAlign w:val="subscript"/>
        </w:rPr>
        <w:t xml:space="preserve">3</w:t>
      </w:r>
      <w:r>
        <w:t xml:space="preserve"> </w:t>
      </w:r>
      <w:r>
        <w:t xml:space="preserve">(weak C–Br bond), regenerating Cl</w:t>
      </w:r>
      <w:r>
        <w:rPr>
          <w:vertAlign w:val="subscript"/>
        </w:rPr>
        <w:t xml:space="preserve">3</w:t>
      </w:r>
      <w:r>
        <w:t xml:space="preserve">C• (Kharasch addition).</w:t>
      </w:r>
    </w:p>
    <w:p>
      <w:pPr>
        <w:pStyle w:val="BodyText"/>
      </w:pPr>
      <w:r>
        <w:rPr>
          <w:bCs/>
          <w:b/>
        </w:rPr>
        <w:t xml:space="preserve">FR-55.</w:t>
      </w:r>
    </w:p>
    <w:p>
      <w:pPr>
        <w:pStyle w:val="BodyText"/>
      </w:pPr>
      <w:r>
        <w:t xml:space="preserve">N-Chloro-N-methylbutylamine is irradiated in conc. H</w:t>
      </w:r>
      <w:r>
        <w:rPr>
          <w:vertAlign w:val="subscript"/>
        </w:rPr>
        <w:t xml:space="preserve">2</w:t>
      </w:r>
      <w:r>
        <w:t xml:space="preserve">SO</w:t>
      </w:r>
      <w:r>
        <w:rPr>
          <w:vertAlign w:val="subscript"/>
        </w:rPr>
        <w:t xml:space="preserve">4</w:t>
      </w:r>
      <w:r>
        <w:t xml:space="preserve"> </w:t>
      </w:r>
      <w:r>
        <w:t xml:space="preserve">and then made basic. Give the product and the key radical step.</w:t>
      </w:r>
    </w:p>
    <w:p>
      <w:pPr>
        <w:pStyle w:val="BodyText"/>
      </w:pPr>
      <w:r>
        <w:drawing>
          <wp:inline>
            <wp:extent cx="1828800" cy="1587500"/>
            <wp:effectExtent b="0" l="0" r="0" t="0"/>
            <wp:docPr descr="" title="" id="1318" name="Picture"/>
            <a:graphic>
              <a:graphicData uri="http://schemas.openxmlformats.org/drawingml/2006/picture">
                <pic:pic>
                  <pic:nvPicPr>
                    <pic:cNvPr descr="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" id="1319" name="Picture"/>
                    <pic:cNvPicPr>
                      <a:picLocks noChangeArrowheads="1" noChangeAspect="1"/>
                    </pic:cNvPicPr>
                  </pic:nvPicPr>
                  <pic:blipFill>
                    <a:blip r:embed="rId1317"/>
                    <a:stretch>
                      <a:fillRect/>
                    </a:stretch>
                  </pic:blipFill>
                  <pic:spPr bwMode="auto">
                    <a:xfrm>
                      <a:off x="0" y="0"/>
                      <a:ext cx="1828800" cy="1587500"/>
                    </a:xfrm>
                    <a:prstGeom prst="rect">
                      <a:avLst/>
                    </a:prstGeom>
                    <a:noFill/>
                    <a:ln w="9525">
                      <a:noFill/>
                      <a:headEnd/>
                      <a:tailEnd/>
                    </a:ln>
                  </pic:spPr>
                </pic:pic>
              </a:graphicData>
            </a:graphic>
          </wp:inline>
        </w:drawing>
      </w:r>
    </w:p>
    <w:p>
      <w:pPr>
        <w:pStyle w:val="BodyText"/>
      </w:pPr>
      <w:r>
        <w:t xml:space="preserve">Answer: N-methylpyrrolidine (Hofmann–Löffler–Freytag)</w:t>
      </w:r>
    </w:p>
    <w:p>
      <w:pPr>
        <w:pStyle w:val="BodyText"/>
      </w:pPr>
      <w:r>
        <w:t xml:space="preserve">The N-centred aminium radical abstracts the δ-hydrogen through a six-membered transition state (1,5-HAT); the C-radical takes Cl from another N-chloroammonium (chain). On basification the free δ-chloroamine cyclises by intramolecular S</w:t>
      </w:r>
      <w:r>
        <w:rPr>
          <w:vertAlign w:val="subscript"/>
        </w:rPr>
        <w:t xml:space="preserve">N</w:t>
      </w:r>
      <w:r>
        <w:t xml:space="preserve">2.</w:t>
      </w:r>
    </w:p>
    <w:p>
      <w:pPr>
        <w:pStyle w:val="BodyText"/>
      </w:pPr>
      <w:r>
        <w:rPr>
          <w:bCs/>
          <w:b/>
        </w:rPr>
        <w:t xml:space="preserve">FR-56.</w:t>
      </w:r>
    </w:p>
    <w:p>
      <w:pPr>
        <w:pStyle w:val="BodyText"/>
      </w:pPr>
      <w:r>
        <w:t xml:space="preserve">How does BHT (2,6-di-tert-butyl-4-methylphenol) inhibit autoxidation, and why does the resulting radical not propagate the chain?</w:t>
      </w:r>
    </w:p>
    <w:p>
      <w:pPr>
        <w:pStyle w:val="BodyText"/>
      </w:pPr>
      <w:r>
        <w:t xml:space="preserve">Answer: it donates its O–H hydrogen to ROO•; the aryloxyl radical is stabilised and hindered</w:t>
      </w:r>
    </w:p>
    <w:p>
      <w:pPr>
        <w:pStyle w:val="BodyText"/>
      </w:pPr>
      <w:r>
        <w:t xml:space="preserve">ROO• + ArOH → ROOH + ArO•. The O–H bond is weak (≈ 80 kcal mol</w:t>
      </w:r>
      <w:r>
        <w:rPr>
          <w:vertAlign w:val="superscript"/>
        </w:rPr>
        <w:t xml:space="preserve">−1</w:t>
      </w:r>
      <w:r>
        <w:t xml:space="preserve">), the unpaired electron is delocalised into the ring, and the ortho tert-butyl groups block attack, so ArO• neither abstracts H from RH nor adds to O</w:t>
      </w:r>
      <w:r>
        <w:rPr>
          <w:vertAlign w:val="subscript"/>
        </w:rPr>
        <w:t xml:space="preserve">2</w:t>
      </w:r>
      <w:r>
        <w:t xml:space="preserve">; it terminates a second ROO•.</w:t>
      </w:r>
    </w:p>
    <w:p>
      <w:pPr>
        <w:pStyle w:val="BodyText"/>
      </w:pPr>
      <w:r>
        <w:rPr>
          <w:bCs/>
          <w:b/>
        </w:rPr>
        <w:t xml:space="preserve">FR-57.</w:t>
      </w:r>
    </w:p>
    <w:p>
      <w:pPr>
        <w:pStyle w:val="BodyText"/>
      </w:pPr>
      <w:r>
        <w:t xml:space="preserve">(Integer) NBS/CCl</w:t>
      </w:r>
      <w:r>
        <w:rPr>
          <w:vertAlign w:val="subscript"/>
        </w:rPr>
        <w:t xml:space="preserve">4</w:t>
      </w:r>
      <w:r>
        <w:t xml:space="preserve">/peroxide is used with (E)-hex-2-ene. How many constitutional isomeric monobromoalkenes can form (ignore stereoisomers)?</w:t>
      </w:r>
    </w:p>
    <w:p>
      <w:pPr>
        <w:pStyle w:val="BodyText"/>
      </w:pPr>
      <w:r>
        <w:t xml:space="preserve">Answer: 4</w:t>
      </w:r>
    </w:p>
    <w:p>
      <w:pPr>
        <w:pStyle w:val="BodyText"/>
      </w:pPr>
      <w:r>
        <w:t xml:space="preserve">Allylic hydrogens are on C-1 and C-4. The C-4 radical (↔ C-2) gives 4-bromohex-2-ene and 2-bromohex-3-ene; the C-1 radical (↔ C-3) gives 1-bromohex-2-ene and 3-bromohex-1-ene. The C-4 pathway predominates (gives disubstituted alkenes).</w:t>
      </w:r>
    </w:p>
    <w:p>
      <w:pPr>
        <w:pStyle w:val="BodyText"/>
      </w:pPr>
      <w:r>
        <w:rPr>
          <w:bCs/>
          <w:b/>
        </w:rPr>
        <w:t xml:space="preserve">FR-58.</w:t>
      </w:r>
    </w:p>
    <w:p>
      <w:pPr>
        <w:pStyle w:val="BodyText"/>
      </w:pPr>
      <w:r>
        <w:t xml:space="preserve">Arrange R–X in decreasing rate of reduction by Bu</w:t>
      </w:r>
      <w:r>
        <w:rPr>
          <w:vertAlign w:val="subscript"/>
        </w:rPr>
        <w:t xml:space="preserve">3</w:t>
      </w:r>
      <w:r>
        <w:t xml:space="preserve">SnH/AIBN: R–Cl, R–Br, R–I. Explain with bond energies.</w:t>
      </w:r>
    </w:p>
    <w:p>
      <w:pPr>
        <w:pStyle w:val="BodyText"/>
      </w:pPr>
      <w:r>
        <w:t xml:space="preserve">Answer: R–I &gt; R–Br &gt; R–Cl</w:t>
      </w:r>
    </w:p>
    <w:p>
      <w:pPr>
        <w:pStyle w:val="BodyText"/>
      </w:pPr>
      <w:r>
        <w:t xml:space="preserve">The rate-limiting halogen abstraction by Bu</w:t>
      </w:r>
      <w:r>
        <w:rPr>
          <w:vertAlign w:val="subscript"/>
        </w:rPr>
        <w:t xml:space="preserve">3</w:t>
      </w:r>
      <w:r>
        <w:t xml:space="preserve">Sn• is easier for weaker C–X bonds (CH</w:t>
      </w:r>
      <w:r>
        <w:rPr>
          <w:vertAlign w:val="subscript"/>
        </w:rPr>
        <w:t xml:space="preserve">3</w:t>
      </w:r>
      <w:r>
        <w:t xml:space="preserve">–I 57, –Br 70, –Cl 85 kcal mol</w:t>
      </w:r>
      <w:r>
        <w:rPr>
          <w:vertAlign w:val="superscript"/>
        </w:rPr>
        <w:t xml:space="preserve">−1</w:t>
      </w:r>
      <w:r>
        <w:t xml:space="preserve">) and also forms the strong Sn–X bond.</w:t>
      </w:r>
    </w:p>
    <w:p>
      <w:pPr>
        <w:pStyle w:val="BodyText"/>
      </w:pPr>
      <w:r>
        <w:rPr>
          <w:bCs/>
          <w:b/>
        </w:rPr>
        <w:t xml:space="preserve">FR-59.</w:t>
      </w:r>
    </w:p>
    <w:p>
      <w:pPr>
        <w:pStyle w:val="BodyText"/>
      </w:pPr>
      <w:r>
        <w:t xml:space="preserve">(JEE Advanced, integer type) 2-Methylbutane is monochlorinated with Cl</w:t>
      </w:r>
      <w:r>
        <w:rPr>
          <w:vertAlign w:val="subscript"/>
        </w:rPr>
        <w:t xml:space="preserve">2</w:t>
      </w:r>
      <w:r>
        <w:t xml:space="preserve">/hν at 25 °C. Take the relative reactivities per hydrogen as primary : secondary : tertiary = 1 : 3.8 : 5.0. (a) How many constitutional isomers of C</w:t>
      </w:r>
      <w:r>
        <w:rPr>
          <w:vertAlign w:val="subscript"/>
        </w:rPr>
        <w:t xml:space="preserve">5</w:t>
      </w:r>
      <w:r>
        <w:t xml:space="preserve">H</w:t>
      </w:r>
      <w:r>
        <w:rPr>
          <w:vertAlign w:val="subscript"/>
        </w:rPr>
        <w:t xml:space="preserve">11</w:t>
      </w:r>
      <w:r>
        <w:t xml:space="preserve">Cl are formed? (b) What percentage of the product mixture is 2-chloro-3-methylbutane? (c) Treating the selectivity as a pure difference in free energy of activation, calculate ΔΔG</w:t>
      </w:r>
      <w:r>
        <w:rPr>
          <w:vertAlign w:val="superscript"/>
        </w:rPr>
        <w:t xml:space="preserve">‡</w:t>
      </w:r>
      <w:r>
        <w:t xml:space="preserve"> </w:t>
      </w:r>
      <w:r>
        <w:t xml:space="preserve">(tertiary vs primary C–H abstraction) at 298 K in kJ mol</w:t>
      </w:r>
      <w:r>
        <w:rPr>
          <w:vertAlign w:val="superscript"/>
        </w:rPr>
        <w:t xml:space="preserve">−1</w:t>
      </w:r>
      <w:r>
        <w:t xml:space="preserve">.</w:t>
      </w:r>
    </w:p>
    <w:p>
      <w:pPr>
        <w:pStyle w:val="BodyText"/>
      </w:pPr>
      <w:r>
        <w:t xml:space="preserve">Answer: (a) 4; (b) ≈ 35 %; (c) ≈ 4.0 kJ mol</w:t>
      </w:r>
      <w:r>
        <w:rPr>
          <w:vertAlign w:val="superscript"/>
        </w:rPr>
        <w:t xml:space="preserve">−1</w:t>
      </w:r>
    </w:p>
    <w:p>
      <w:pPr>
        <w:pStyle w:val="BodyText"/>
      </w:pPr>
      <w:r>
        <w:t xml:space="preserve">H count: 6 primary H on the two CH</w:t>
      </w:r>
      <w:r>
        <w:rPr>
          <w:vertAlign w:val="subscript"/>
        </w:rPr>
        <w:t xml:space="preserve">3</w:t>
      </w:r>
      <w:r>
        <w:t xml:space="preserve"> </w:t>
      </w:r>
      <w:r>
        <w:t xml:space="preserve">groups at C-2 (gives 1-chloro-2-methylbutane), 3 primary H on C-4 (1-chloro-3-methylbutane), 2 secondary H on C-3 (2-chloro-3-methylbutane), 1 tertiary H (2-chloro-2-methylbutane): four constitutional isomers. Weighted yields: 6 × 1 = 6; 3 × 1 = 3; 2 × 3.8 = 7.6; 1 × 5.0 = 5.0; total 21.6, so 2-chloro-3-methylbutane = 7.6/21.6 = 35.2 %. (c) ΔΔG</w:t>
      </w:r>
      <w:r>
        <w:rPr>
          <w:vertAlign w:val="superscript"/>
        </w:rPr>
        <w:t xml:space="preserve">‡</w:t>
      </w:r>
      <w:r>
        <w:t xml:space="preserve"> </w:t>
      </w:r>
      <w:r>
        <w:t xml:space="preserve">= RT ln 5 = 8.314 × 298 × 1.609 = 3.99 kJ mol</w:t>
      </w:r>
      <w:r>
        <w:rPr>
          <w:vertAlign w:val="superscript"/>
        </w:rPr>
        <w:t xml:space="preserve">−1</w:t>
      </w:r>
      <w:r>
        <w:t xml:space="preserve">. ⚑ Equating per-H rate ratio to ΔΔG</w:t>
      </w:r>
      <w:r>
        <w:rPr>
          <w:vertAlign w:val="superscript"/>
        </w:rPr>
        <w:t xml:space="preserve">‡</w:t>
      </w:r>
      <w:r>
        <w:t xml:space="preserve"> </w:t>
      </w:r>
      <w:r>
        <w:t xml:space="preserve">assumes equal pre-exponential factors; for Br• (1 : 1640 at 400 K) the same treatment gives RT ln 1640 = 24.6 kJ mol</w:t>
      </w:r>
      <w:r>
        <w:rPr>
          <w:vertAlign w:val="superscript"/>
        </w:rPr>
        <w:t xml:space="preserve">−1</w:t>
      </w:r>
      <w:r>
        <w:t xml:space="preserve">, which is why bromination is so much more selective.</w:t>
      </w:r>
    </w:p>
    <w:p>
      <w:pPr>
        <w:pStyle w:val="BodyText"/>
      </w:pPr>
      <w:r>
        <w:rPr>
          <w:bCs/>
          <w:b/>
        </w:rPr>
        <w:t xml:space="preserve">FR-60.</w:t>
      </w:r>
    </w:p>
    <w:p>
      <w:pPr>
        <w:pStyle w:val="BodyText"/>
      </w:pPr>
      <w:r>
        <w:t xml:space="preserve">(Thermochemistry, BDE data) Bond dissociation enthalpies (kJ mol</w:t>
      </w:r>
      <w:r>
        <w:rPr>
          <w:vertAlign w:val="superscript"/>
        </w:rPr>
        <w:t xml:space="preserve">−1</w:t>
      </w:r>
      <w:r>
        <w:t xml:space="preserve">): CH</w:t>
      </w:r>
      <w:r>
        <w:rPr>
          <w:vertAlign w:val="subscript"/>
        </w:rPr>
        <w:t xml:space="preserve">3</w:t>
      </w:r>
      <w:r>
        <w:t xml:space="preserve">–H 439; H–Cl 431; H–Br 366; Cl–Cl 243; Br–Br 193; CH</w:t>
      </w:r>
      <w:r>
        <w:rPr>
          <w:vertAlign w:val="subscript"/>
        </w:rPr>
        <w:t xml:space="preserve">3</w:t>
      </w:r>
      <w:r>
        <w:t xml:space="preserve">–Cl 351; CH</w:t>
      </w:r>
      <w:r>
        <w:rPr>
          <w:vertAlign w:val="subscript"/>
        </w:rPr>
        <w:t xml:space="preserve">3</w:t>
      </w:r>
      <w:r>
        <w:t xml:space="preserve">–Br 293. For the chain reaction CH</w:t>
      </w:r>
      <w:r>
        <w:rPr>
          <w:vertAlign w:val="subscript"/>
        </w:rPr>
        <w:t xml:space="preserve">4</w:t>
      </w:r>
      <w:r>
        <w:t xml:space="preserve"> </w:t>
      </w:r>
      <w:r>
        <w:t xml:space="preserve">+ X</w:t>
      </w:r>
      <w:r>
        <w:rPr>
          <w:vertAlign w:val="subscript"/>
        </w:rPr>
        <w:t xml:space="preserve">2</w:t>
      </w:r>
      <w:r>
        <w:t xml:space="preserve"> </w:t>
      </w:r>
      <w:r>
        <w:t xml:space="preserve">→ CH</w:t>
      </w:r>
      <w:r>
        <w:rPr>
          <w:vertAlign w:val="subscript"/>
        </w:rPr>
        <w:t xml:space="preserve">3</w:t>
      </w:r>
      <w:r>
        <w:t xml:space="preserve">X + HX (X = Cl, Br) calculate ΔH for each of the two propagation steps and for the overall reaction. Then estimate the ratio of rate constants k(Br•)/k(Cl•) for hydrogen abstraction from CH</w:t>
      </w:r>
      <w:r>
        <w:rPr>
          <w:vertAlign w:val="subscript"/>
        </w:rPr>
        <w:t xml:space="preserve">4</w:t>
      </w:r>
      <w:r>
        <w:t xml:space="preserve"> </w:t>
      </w:r>
      <w:r>
        <w:t xml:space="preserve">at 400 K if E</w:t>
      </w:r>
      <w:r>
        <w:rPr>
          <w:vertAlign w:val="subscript"/>
        </w:rPr>
        <w:t xml:space="preserve">a</w:t>
      </w:r>
      <w:r>
        <w:t xml:space="preserve">(Cl•) ≈ 16 kJ mol</w:t>
      </w:r>
      <w:r>
        <w:rPr>
          <w:vertAlign w:val="superscript"/>
        </w:rPr>
        <w:t xml:space="preserve">−1</w:t>
      </w:r>
      <w:r>
        <w:t xml:space="preserve">, E</w:t>
      </w:r>
      <w:r>
        <w:rPr>
          <w:vertAlign w:val="subscript"/>
        </w:rPr>
        <w:t xml:space="preserve">a</w:t>
      </w:r>
      <w:r>
        <w:t xml:space="preserve">(Br•) ≈ ΔH of the step, and the A factors are equal.</w:t>
      </w:r>
    </w:p>
    <w:p>
      <w:pPr>
        <w:pStyle w:val="BodyText"/>
      </w:pPr>
      <w:r>
        <w:t xml:space="preserve">Answer: Cl: +8, −108, overall −100; Br: +73, −100, overall −27 kJ mol</w:t>
      </w:r>
      <w:r>
        <w:rPr>
          <w:vertAlign w:val="superscript"/>
        </w:rPr>
        <w:t xml:space="preserve">−1</w:t>
      </w:r>
      <w:r>
        <w:t xml:space="preserve">; ratio ≈ 4 × 10</w:t>
      </w:r>
      <w:r>
        <w:rPr>
          <w:vertAlign w:val="superscript"/>
        </w:rPr>
        <w:t xml:space="preserve">−8</w:t>
      </w:r>
    </w:p>
    <w:p>
      <w:pPr>
        <w:pStyle w:val="BodyText"/>
      </w:pPr>
      <w:r>
        <w:t xml:space="preserve">Step 1 (X• + CH</w:t>
      </w:r>
      <w:r>
        <w:rPr>
          <w:vertAlign w:val="subscript"/>
        </w:rPr>
        <w:t xml:space="preserve">4</w:t>
      </w:r>
      <w:r>
        <w:t xml:space="preserve"> </w:t>
      </w:r>
      <w:r>
        <w:t xml:space="preserve">→ HX + CH</w:t>
      </w:r>
      <w:r>
        <w:rPr>
          <w:vertAlign w:val="subscript"/>
        </w:rPr>
        <w:t xml:space="preserve">3</w:t>
      </w:r>
      <w:r>
        <w:t xml:space="preserve">•): ΔH = 439 − D(H–X) = +8 (Cl), +73 (Br). Step 2 (CH</w:t>
      </w:r>
      <w:r>
        <w:rPr>
          <w:vertAlign w:val="subscript"/>
        </w:rPr>
        <w:t xml:space="preserve">3</w:t>
      </w:r>
      <w:r>
        <w:t xml:space="preserve">• + X</w:t>
      </w:r>
      <w:r>
        <w:rPr>
          <w:vertAlign w:val="subscript"/>
        </w:rPr>
        <w:t xml:space="preserve">2</w:t>
      </w:r>
      <w:r>
        <w:t xml:space="preserve"> </w:t>
      </w:r>
      <w:r>
        <w:t xml:space="preserve">→ CH</w:t>
      </w:r>
      <w:r>
        <w:rPr>
          <w:vertAlign w:val="subscript"/>
        </w:rPr>
        <w:t xml:space="preserve">3</w:t>
      </w:r>
      <w:r>
        <w:t xml:space="preserve">X + X•): ΔH = D(X–X) − D(CH</w:t>
      </w:r>
      <w:r>
        <w:rPr>
          <w:vertAlign w:val="subscript"/>
        </w:rPr>
        <w:t xml:space="preserve">3</w:t>
      </w:r>
      <w:r>
        <w:t xml:space="preserve">–X) = 243 − 351 = −108 (Cl); 193 − 293 = −100 (Br). Overall: −100 and −27 kJ mol</w:t>
      </w:r>
      <w:r>
        <w:rPr>
          <w:vertAlign w:val="superscript"/>
        </w:rPr>
        <w:t xml:space="preserve">−1</w:t>
      </w:r>
      <w:r>
        <w:t xml:space="preserve"> </w:t>
      </w:r>
      <w:r>
        <w:t xml:space="preserve">(check: 439 + 243 − 351 − 431 = −100; 439 + 193 − 293 − 366 = −27). For Br• the barrier cannot be lower than the endothermicity (+73), so k(Br)/k(Cl) = exp[−(73 − 16)×10</w:t>
      </w:r>
      <w:r>
        <w:rPr>
          <w:vertAlign w:val="superscript"/>
        </w:rPr>
        <w:t xml:space="preserve">3</w:t>
      </w:r>
      <w:r>
        <w:t xml:space="preserve">/(8.314 × 400)] = exp(−17.1) ≈ 3.6 × 10</w:t>
      </w:r>
      <w:r>
        <w:rPr>
          <w:vertAlign w:val="superscript"/>
        </w:rPr>
        <w:t xml:space="preserve">−8</w:t>
      </w:r>
      <w:r>
        <w:t xml:space="preserve">. ⚑ E</w:t>
      </w:r>
      <w:r>
        <w:rPr>
          <w:vertAlign w:val="subscript"/>
        </w:rPr>
        <w:t xml:space="preserve">a</w:t>
      </w:r>
      <w:r>
        <w:t xml:space="preserve">(Br•) = ΔH is the lower limit used as an estimate (Evans–Polanyi style).</w:t>
      </w:r>
    </w:p>
    <w:p>
      <w:pPr>
        <w:pStyle w:val="BodyText"/>
      </w:pPr>
      <w:r>
        <w:rPr>
          <w:bCs/>
          <w:b/>
        </w:rPr>
        <w:t xml:space="preserve">FR-61.</w:t>
      </w:r>
    </w:p>
    <w:p>
      <w:pPr>
        <w:pStyle w:val="BodyText"/>
      </w:pPr>
      <w:r>
        <w:t xml:space="preserve">(Olympiad style, stereochemistry) (S)-1-Chloro-2-methylbutane is further chlorinated with Cl</w:t>
      </w:r>
      <w:r>
        <w:rPr>
          <w:vertAlign w:val="subscript"/>
        </w:rPr>
        <w:t xml:space="preserve">2</w:t>
      </w:r>
      <w:r>
        <w:t xml:space="preserve">/hν and every possible dichloride (substitution of one C–H) is formed. Of the constitutional isomers of C</w:t>
      </w:r>
      <w:r>
        <w:rPr>
          <w:vertAlign w:val="subscript"/>
        </w:rPr>
        <w:t xml:space="preserve">5</w:t>
      </w:r>
      <w:r>
        <w:t xml:space="preserve">H</w:t>
      </w:r>
      <w:r>
        <w:rPr>
          <w:vertAlign w:val="subscript"/>
        </w:rPr>
        <w:t xml:space="preserve">10</w:t>
      </w:r>
      <w:r>
        <w:t xml:space="preserve">Cl</w:t>
      </w:r>
      <w:r>
        <w:rPr>
          <w:vertAlign w:val="subscript"/>
        </w:rPr>
        <w:t xml:space="preserve">2</w:t>
      </w:r>
      <w:r>
        <w:t xml:space="preserve"> </w:t>
      </w:r>
      <w:r>
        <w:t xml:space="preserve">obtained, how many are formed as optically active (non-racemic) material? Assume no reaction at the existing C–Cl bond.</w:t>
      </w:r>
    </w:p>
    <w:p>
      <w:pPr>
        <w:pStyle w:val="BodyText"/>
      </w:pPr>
      <w:r>
        <w:drawing>
          <wp:inline>
            <wp:extent cx="3683000" cy="1765300"/>
            <wp:effectExtent b="0" l="0" r="0" t="0"/>
            <wp:docPr descr="" title="" id="1321" name="Picture"/>
            <a:graphic>
              <a:graphicData uri="http://schemas.openxmlformats.org/drawingml/2006/picture">
                <pic:pic>
                  <pic:nvPicPr>
                    <pic:cNvPr descr="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" id="1322" name="Picture"/>
                    <pic:cNvPicPr>
                      <a:picLocks noChangeArrowheads="1" noChangeAspect="1"/>
                    </pic:cNvPicPr>
                  </pic:nvPicPr>
                  <pic:blipFill>
                    <a:blip r:embed="rId1320"/>
                    <a:stretch>
                      <a:fillRect/>
                    </a:stretch>
                  </pic:blipFill>
                  <pic:spPr bwMode="auto">
                    <a:xfrm>
                      <a:off x="0" y="0"/>
                      <a:ext cx="3683000" cy="1765300"/>
                    </a:xfrm>
                    <a:prstGeom prst="rect">
                      <a:avLst/>
                    </a:prstGeom>
                    <a:noFill/>
                    <a:ln w="9525">
                      <a:noFill/>
                      <a:headEnd/>
                      <a:tailEnd/>
                    </a:ln>
                  </pic:spPr>
                </pic:pic>
              </a:graphicData>
            </a:graphic>
          </wp:inline>
        </w:drawing>
      </w:r>
    </w:p>
    <w:p>
      <w:pPr>
        <w:pStyle w:val="BodyText"/>
      </w:pPr>
      <w:r>
        <w:t xml:space="preserve">Answer: 3 (1,1-, 1,3- and 1,4-dichloro-2-methylbutane)</w:t>
      </w:r>
    </w:p>
    <w:p>
      <w:pPr>
        <w:pStyle w:val="BodyText"/>
      </w:pPr>
      <w:r>
        <w:t xml:space="preserve">Five constitutional dichlorides arise by abstraction at C-1, C-2, C-3, C-4 or the C-2 methyl. Abstraction at C-2 removes the stereocentre hydrogen, giving a planar radical and racemic 1,2-dichloro-2-methylbutane (inactive). Chlorination at the C-2 methyl gives ClCH</w:t>
      </w:r>
      <w:r>
        <w:rPr>
          <w:vertAlign w:val="subscript"/>
        </w:rPr>
        <w:t xml:space="preserve">2</w:t>
      </w:r>
      <w:r>
        <w:t xml:space="preserve">CH(CH</w:t>
      </w:r>
      <w:r>
        <w:rPr>
          <w:vertAlign w:val="subscript"/>
        </w:rPr>
        <w:t xml:space="preserve">2</w:t>
      </w:r>
      <w:r>
        <w:t xml:space="preserve">Cl)CH</w:t>
      </w:r>
      <w:r>
        <w:rPr>
          <w:vertAlign w:val="subscript"/>
        </w:rPr>
        <w:t xml:space="preserve">2</w:t>
      </w:r>
      <w:r>
        <w:t xml:space="preserve">CH</w:t>
      </w:r>
      <w:r>
        <w:rPr>
          <w:vertAlign w:val="subscript"/>
        </w:rPr>
        <w:t xml:space="preserve">3</w:t>
      </w:r>
      <w:r>
        <w:t xml:space="preserve">, in which C-2 carries two identical CH</w:t>
      </w:r>
      <w:r>
        <w:rPr>
          <w:vertAlign w:val="subscript"/>
        </w:rPr>
        <w:t xml:space="preserve">2</w:t>
      </w:r>
      <w:r>
        <w:t xml:space="preserve">Cl groups: achiral. Chlorination at C-1 (1,1-dichloro), C-3 (1,3-dichloro, two diastereomers, which differ in the new centre and are unequal) and C-4 (1,4-dichloro) leaves the C-2 centre untouched, so all three are optically active. Answer 3. ⚑ The CIP descriptor of retained centres can change with substituents; the spatial arrangement is retained.</w:t>
      </w:r>
    </w:p>
    <w:p>
      <w:pPr>
        <w:pStyle w:val="BodyText"/>
      </w:pPr>
      <w:r>
        <w:rPr>
          <w:bCs/>
          <w:b/>
        </w:rPr>
        <w:t xml:space="preserve">FR-62.</w:t>
      </w:r>
    </w:p>
    <w:p>
      <w:pPr>
        <w:pStyle w:val="BodyText"/>
      </w:pPr>
      <w:r>
        <w:t xml:space="preserve">(JEE Advanced, integer type) 1-Octene is treated with one equivalent of NBS and a trace of peroxide in refluxing CCl</w:t>
      </w:r>
      <w:r>
        <w:rPr>
          <w:vertAlign w:val="subscript"/>
        </w:rPr>
        <w:t xml:space="preserve">4</w:t>
      </w:r>
      <w:r>
        <w:t xml:space="preserve">. Counting each enantiomer and each geometrical isomer separately, how many distinct monobromo compounds can be formed through the allylic radical?</w:t>
      </w:r>
    </w:p>
    <w:p>
      <w:pPr>
        <w:pStyle w:val="BodyText"/>
      </w:pPr>
      <w:r>
        <w:drawing>
          <wp:inline>
            <wp:extent cx="5334000" cy="816768"/>
            <wp:effectExtent b="0" l="0" r="0" t="0"/>
            <wp:docPr descr="" title="" id="1324" name="Picture"/>
            <a:graphic>
              <a:graphicData uri="http://schemas.openxmlformats.org/drawingml/2006/picture">
                <pic:pic>
                  <pic:nvPicPr>
                    <pic:cNvPr descr="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" id="1325" name="Picture"/>
                    <pic:cNvPicPr>
                      <a:picLocks noChangeArrowheads="1" noChangeAspect="1"/>
                    </pic:cNvPicPr>
                  </pic:nvPicPr>
                  <pic:blipFill>
                    <a:blip r:embed="rId1323"/>
                    <a:stretch>
                      <a:fillRect/>
                    </a:stretch>
                  </pic:blipFill>
                  <pic:spPr bwMode="auto">
                    <a:xfrm>
                      <a:off x="0" y="0"/>
                      <a:ext cx="5334000" cy="816768"/>
                    </a:xfrm>
                    <a:prstGeom prst="rect">
                      <a:avLst/>
                    </a:prstGeom>
                    <a:noFill/>
                    <a:ln w="9525">
                      <a:noFill/>
                      <a:headEnd/>
                      <a:tailEnd/>
                    </a:ln>
                  </pic:spPr>
                </pic:pic>
              </a:graphicData>
            </a:graphic>
          </wp:inline>
        </w:drawing>
      </w:r>
    </w:p>
    <w:p>
      <w:pPr>
        <w:pStyle w:val="BodyText"/>
      </w:pPr>
      <w:r>
        <w:t xml:space="preserve">Answer: 4</w:t>
      </w:r>
    </w:p>
    <w:p>
      <w:pPr>
        <w:pStyle w:val="BodyText"/>
      </w:pPr>
      <w:r>
        <w:t xml:space="preserve">NBS supplies a low steady concentration of Br</w:t>
      </w:r>
      <w:r>
        <w:rPr>
          <w:vertAlign w:val="subscript"/>
        </w:rPr>
        <w:t xml:space="preserve">2</w:t>
      </w:r>
      <w:r>
        <w:t xml:space="preserve"> </w:t>
      </w:r>
      <w:r>
        <w:t xml:space="preserve">(from HBr + NBS), so Br• abstracts the only allylic hydrogen set (C-3) and addition of Br</w:t>
      </w:r>
      <w:r>
        <w:rPr>
          <w:vertAlign w:val="subscript"/>
        </w:rPr>
        <w:t xml:space="preserve">2</w:t>
      </w:r>
      <w:r>
        <w:t xml:space="preserve"> </w:t>
      </w:r>
      <w:r>
        <w:t xml:space="preserve">across C=C is suppressed. The resulting allyl radical CH</w:t>
      </w:r>
      <w:r>
        <w:rPr>
          <w:vertAlign w:val="subscript"/>
        </w:rPr>
        <w:t xml:space="preserve">2</w:t>
      </w:r>
      <w:r>
        <w:t xml:space="preserve">=CH–CH•–C</w:t>
      </w:r>
      <w:r>
        <w:rPr>
          <w:vertAlign w:val="subscript"/>
        </w:rPr>
        <w:t xml:space="preserve">5</w:t>
      </w:r>
      <w:r>
        <w:t xml:space="preserve">H</w:t>
      </w:r>
      <w:r>
        <w:rPr>
          <w:vertAlign w:val="subscript"/>
        </w:rPr>
        <w:t xml:space="preserve">11</w:t>
      </w:r>
      <w:r>
        <w:t xml:space="preserve"> </w:t>
      </w:r>
      <w:r>
        <w:t xml:space="preserve">↔ •CH</w:t>
      </w:r>
      <w:r>
        <w:rPr>
          <w:vertAlign w:val="subscript"/>
        </w:rPr>
        <w:t xml:space="preserve">2</w:t>
      </w:r>
      <w:r>
        <w:t xml:space="preserve">–CH=CH–C</w:t>
      </w:r>
      <w:r>
        <w:rPr>
          <w:vertAlign w:val="subscript"/>
        </w:rPr>
        <w:t xml:space="preserve">5</w:t>
      </w:r>
      <w:r>
        <w:t xml:space="preserve">H</w:t>
      </w:r>
      <w:r>
        <w:rPr>
          <w:vertAlign w:val="subscript"/>
        </w:rPr>
        <w:t xml:space="preserve">11</w:t>
      </w:r>
      <w:r>
        <w:t xml:space="preserve"> </w:t>
      </w:r>
      <w:r>
        <w:t xml:space="preserve">is brominated at either terminus: at C-3 gives 3-bromooct-1-ene, a stereocentre formed as a racemate (2 compounds); at C-1 gives 1-bromooct-2-ene as E and Z (2 compounds). Total 4. ⚑ The internal (E)-1-bromo isomer usually predominates because the more substituted alkene is more stable and the allylic bromides can interconvert under the conditions.</w:t>
      </w:r>
    </w:p>
    <w:p>
      <w:pPr>
        <w:pStyle w:val="BodyText"/>
      </w:pPr>
      <w:r>
        <w:rPr>
          <w:bCs/>
          <w:b/>
        </w:rPr>
        <w:t xml:space="preserve">FR-63.</w:t>
      </w:r>
    </w:p>
    <w:p>
      <w:pPr>
        <w:pStyle w:val="BodyText"/>
      </w:pPr>
      <w:r>
        <w:t xml:space="preserve">(JEE Advanced, multiple correct) Choose the correct statement(s). (A) The tertiary C–H bond of isobutane (≈ 96 kcal mol</w:t>
      </w:r>
      <w:r>
        <w:rPr>
          <w:vertAlign w:val="superscript"/>
        </w:rPr>
        <w:t xml:space="preserve">−1</w:t>
      </w:r>
      <w:r>
        <w:t xml:space="preserve">) is weaker than the secondary C–H of propane (≈ 99 kcal mol</w:t>
      </w:r>
      <w:r>
        <w:rPr>
          <w:vertAlign w:val="superscript"/>
        </w:rPr>
        <w:t xml:space="preserve">−1</w:t>
      </w:r>
      <w:r>
        <w:t xml:space="preserve">). (B) The phenyl radical is a π-radical delocalised over the ring and is therefore as stable as the benzyl radical. (C) In the allyl radical the unpaired spin density is carried by the two terminal carbons (0.5 each in simple Hückel theory) and is zero on C-2. (D) The benzylic C–H bond of ethylbenzene (≈ 85 kcal mol</w:t>
      </w:r>
      <w:r>
        <w:rPr>
          <w:vertAlign w:val="superscript"/>
        </w:rPr>
        <w:t xml:space="preserve">−1</w:t>
      </w:r>
      <w:r>
        <w:t xml:space="preserve">) is weaker than that of toluene (≈ 90 kcal mol</w:t>
      </w:r>
      <w:r>
        <w:rPr>
          <w:vertAlign w:val="superscript"/>
        </w:rPr>
        <w:t xml:space="preserve">−1</w:t>
      </w:r>
      <w:r>
        <w:t xml:space="preserve">). (E) The cyclopropyl radical is more stable than the isopropyl radical because angle strain is relieved on forming it. (F) The methyl radical is essentially planar, whereas the tert-butyl radical is slightly pyramidal.</w:t>
      </w:r>
    </w:p>
    <w:p>
      <w:pPr>
        <w:pStyle w:val="BodyText"/>
      </w:pPr>
      <w:r>
        <w:t xml:space="preserve">Answer: A, C, D, F</w:t>
      </w:r>
    </w:p>
    <w:p>
      <w:pPr>
        <w:pStyle w:val="BodyText"/>
      </w:pPr>
      <w:r>
        <w:t xml:space="preserve">(A) True: weaker bond means more stable radical (hyperconjugation and polarisability). (B) False: the phenyl radical is a σ radical, with the electron in an sp</w:t>
      </w:r>
      <w:r>
        <w:rPr>
          <w:vertAlign w:val="superscript"/>
        </w:rPr>
        <w:t xml:space="preserve">2</w:t>
      </w:r>
      <w:r>
        <w:t xml:space="preserve"> </w:t>
      </w:r>
      <w:r>
        <w:t xml:space="preserve">orbital in the ring plane, orthogonal to the π system; its C–H BDE is ≈ 112 kcal mol</w:t>
      </w:r>
      <w:r>
        <w:rPr>
          <w:vertAlign w:val="superscript"/>
        </w:rPr>
        <w:t xml:space="preserve">−1</w:t>
      </w:r>
      <w:r>
        <w:t xml:space="preserve">. (C) True: the non-bonding allyl MO has a node at C-2. (D) True: the extra α-methyl gives additional hyperconjugative stabilisation, so NBS attacks ethyl groups faster than methyl groups on arenes. (E) False: cyclopropyl C–H BDE ≈ 106 kcal mol</w:t>
      </w:r>
      <w:r>
        <w:rPr>
          <w:vertAlign w:val="superscript"/>
        </w:rPr>
        <w:t xml:space="preserve">−1</w:t>
      </w:r>
      <w:r>
        <w:t xml:space="preserve">, the radical is σ-like and the ring resists planarity. (F) True; ⚑ the pyramidalisation of t-Bu• is shallow (small inversion barrier), and some texts call it nearly planar.</w:t>
      </w:r>
    </w:p>
    <w:p>
      <w:pPr>
        <w:pStyle w:val="BodyText"/>
      </w:pPr>
      <w:r>
        <w:rPr>
          <w:bCs/>
          <w:b/>
        </w:rPr>
        <w:t xml:space="preserve">FR-64.</w:t>
      </w:r>
    </w:p>
    <w:p>
      <w:pPr>
        <w:pStyle w:val="BodyText"/>
      </w:pPr>
      <w:r>
        <w:t xml:space="preserve">(Mechanism and stereochemistry) 1-Methylcyclohexene reacts with HBr in the presence of benzoyl peroxide. Give the constitution of the product, the number of stereoisomers possible for it, and the stereoisomer predominantly formed. Why do HCl and HI not give anti-Markovnikov addition under the same conditions?</w:t>
      </w:r>
    </w:p>
    <w:p>
      <w:pPr>
        <w:pStyle w:val="BodyText"/>
      </w:pPr>
      <w:r>
        <w:drawing>
          <wp:inline>
            <wp:extent cx="5105400" cy="2133600"/>
            <wp:effectExtent b="0" l="0" r="0" t="0"/>
            <wp:docPr descr="" title="" id="1327" name="Picture"/>
            <a:graphic>
              <a:graphicData uri="http://schemas.openxmlformats.org/drawingml/2006/picture">
                <pic:pic>
                  <pic:nvPicPr>
                    <pic:cNvPr descr="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" id="1328" name="Picture"/>
                    <pic:cNvPicPr>
                      <a:picLocks noChangeArrowheads="1" noChangeAspect="1"/>
                    </pic:cNvPicPr>
                  </pic:nvPicPr>
                  <pic:blipFill>
                    <a:blip r:embed="rId1326"/>
                    <a:stretch>
                      <a:fillRect/>
                    </a:stretch>
                  </pic:blipFill>
                  <pic:spPr bwMode="auto">
                    <a:xfrm>
                      <a:off x="0" y="0"/>
                      <a:ext cx="5105400" cy="2133600"/>
                    </a:xfrm>
                    <a:prstGeom prst="rect">
                      <a:avLst/>
                    </a:prstGeom>
                    <a:noFill/>
                    <a:ln w="9525">
                      <a:noFill/>
                      <a:headEnd/>
                      <a:tailEnd/>
                    </a:ln>
                  </pic:spPr>
                </pic:pic>
              </a:graphicData>
            </a:graphic>
          </wp:inline>
        </w:drawing>
      </w:r>
    </w:p>
    <w:p>
      <w:pPr>
        <w:pStyle w:val="BodyText"/>
      </w:pPr>
      <w:r>
        <w:t xml:space="preserve">Answer: 1-bromo-2-methylcyclohexane; 4 stereoisomers; mainly trans (anti addition)</w:t>
      </w:r>
    </w:p>
    <w:p>
      <w:pPr>
        <w:pStyle w:val="BodyText"/>
      </w:pPr>
      <w:r>
        <w:t xml:space="preserve">Br• adds to the less substituted alkene carbon (C-2) so that the more stable tertiary radical forms at C-1; the radical then abstracts H from HBr (chain propagation, ΔH ≈ −44 kJ mol</w:t>
      </w:r>
      <w:r>
        <w:rPr>
          <w:vertAlign w:val="superscript"/>
        </w:rPr>
        <w:t xml:space="preserve">−1</w:t>
      </w:r>
      <w:r>
        <w:t xml:space="preserve">) giving 1-bromo-2-methylcyclohexane with two stereocentres: 4 stereoisomers (cis pair and trans pair of enantiomers). Hydrogen delivery to the tertiary radical occurs anti to the bromine (axial attack on the favoured conformer), so the racemic trans isomer predominates (Goering). ⚑ Under thermodynamic conditions (reversible Br• addition) the cis/trans ratio can change. With HCl the H-abstraction step is endothermic (H–Cl 431 vs C–H ≈ 410 kJ mol</w:t>
      </w:r>
      <w:r>
        <w:rPr>
          <w:vertAlign w:val="superscript"/>
        </w:rPr>
        <w:t xml:space="preserve">−1</w:t>
      </w:r>
      <w:r>
        <w:t xml:space="preserve">); with HI the I• addition to the alkene is endothermic and reversible, and I• atoms simply combine to I</w:t>
      </w:r>
      <w:r>
        <w:rPr>
          <w:vertAlign w:val="subscript"/>
        </w:rPr>
        <w:t xml:space="preserve">2</w:t>
      </w:r>
      <w:r>
        <w:t xml:space="preserve">.</w:t>
      </w:r>
    </w:p>
    <w:p>
      <w:pPr>
        <w:pStyle w:val="BodyText"/>
      </w:pPr>
      <w:r>
        <w:rPr>
          <w:bCs/>
          <w:b/>
        </w:rPr>
        <w:t xml:space="preserve">FR-65.</w:t>
      </w:r>
    </w:p>
    <w:p>
      <w:pPr>
        <w:pStyle w:val="BodyText"/>
      </w:pPr>
      <w:r>
        <w:t xml:space="preserve">(Quantitative, HX addition) Use these average data (kJ mol</w:t>
      </w:r>
      <w:r>
        <w:rPr>
          <w:vertAlign w:val="superscript"/>
        </w:rPr>
        <w:t xml:space="preserve">−1</w:t>
      </w:r>
      <w:r>
        <w:t xml:space="preserve">): C=C π bond 265; D(C–Cl) 339; D(C–Br) 285; D(C–I) 213; D(H–Cl) 431; D(H–Br) 366; D(H–I) 298; D(secondary C–H) 410. For the chain addition of HX to propene (X• adds to CH</w:t>
      </w:r>
      <w:r>
        <w:rPr>
          <w:vertAlign w:val="subscript"/>
        </w:rPr>
        <w:t xml:space="preserve">2</w:t>
      </w:r>
      <w:r>
        <w:t xml:space="preserve">, then the secondary radical abstracts H from HX) compute ΔH of the addition step and of the hydrogen-transfer step for X = Cl, Br, I, and the overall ΔH. Which HX can sustain a radical chain and what is the overall ΔH for it?</w:t>
      </w:r>
    </w:p>
    <w:p>
      <w:pPr>
        <w:pStyle w:val="BodyText"/>
      </w:pPr>
      <w:r>
        <w:t xml:space="preserve">Answer: only HBr; ΔH(overall) = −64 kJ mol</w:t>
      </w:r>
      <w:r>
        <w:rPr>
          <w:vertAlign w:val="superscript"/>
        </w:rPr>
        <w:t xml:space="preserve">−1</w:t>
      </w:r>
    </w:p>
    <w:p>
      <w:pPr>
        <w:pStyle w:val="BodyText"/>
      </w:pPr>
      <w:r>
        <w:t xml:space="preserve">Addition step ΔH = 265 − D(C–X): Cl −74, Br −20, I +52. Hydrogen-transfer step ΔH = D(H–X) − 410: Cl +21, Br −44, I −112. Overall: Cl −53, Br −64, I −60 kJ mol</w:t>
      </w:r>
      <w:r>
        <w:rPr>
          <w:vertAlign w:val="superscript"/>
        </w:rPr>
        <w:t xml:space="preserve">−1</w:t>
      </w:r>
      <w:r>
        <w:t xml:space="preserve"> </w:t>
      </w:r>
      <w:r>
        <w:t xml:space="preserve">(all favourable overall, but this is not sufficient). For HCl the second step is endothermic, so hydrogen transfer is slow compared with competing steps (telomerisation, termination); for HI the first step is endothermic, so I• addition is reversible and the chain is not sustained. Only HBr has both steps exothermic (−20 and −44), giving an efficient chain. ⚑ Average bond energies are approximate; the conclusion rests on signs and magnitudes, not on the exact numbers.</w:t>
      </w:r>
    </w:p>
    <w:p>
      <w:pPr>
        <w:pStyle w:val="BodyText"/>
      </w:pPr>
      <w:r>
        <w:rPr>
          <w:bCs/>
          <w:b/>
        </w:rPr>
        <w:t xml:space="preserve">FR-66.</w:t>
      </w:r>
    </w:p>
    <w:p>
      <w:pPr>
        <w:pStyle w:val="BodyText"/>
      </w:pPr>
      <w:r>
        <w:t xml:space="preserve">(Kharasch addition, Olympiad style) 1-Octene is heated with CCl</w:t>
      </w:r>
      <w:r>
        <w:rPr>
          <w:vertAlign w:val="subscript"/>
        </w:rPr>
        <w:t xml:space="preserve">4</w:t>
      </w:r>
      <w:r>
        <w:t xml:space="preserve"> </w:t>
      </w:r>
      <w:r>
        <w:t xml:space="preserve">and a catalytic amount of dibenzoyl peroxide. (a) Give the 1:1 adduct and its name. (b) The intermediate carbon radical can either abstract Cl from CCl</w:t>
      </w:r>
      <w:r>
        <w:rPr>
          <w:vertAlign w:val="subscript"/>
        </w:rPr>
        <w:t xml:space="preserve">4</w:t>
      </w:r>
      <w:r>
        <w:t xml:space="preserve"> </w:t>
      </w:r>
      <w:r>
        <w:t xml:space="preserve">(rate constant k</w:t>
      </w:r>
      <w:r>
        <w:rPr>
          <w:vertAlign w:val="subscript"/>
        </w:rPr>
        <w:t xml:space="preserve">tr</w:t>
      </w:r>
      <w:r>
        <w:t xml:space="preserve">) or add to another octene (k</w:t>
      </w:r>
      <w:r>
        <w:rPr>
          <w:vertAlign w:val="subscript"/>
        </w:rPr>
        <w:t xml:space="preserve">p</w:t>
      </w:r>
      <w:r>
        <w:t xml:space="preserve">). With k</w:t>
      </w:r>
      <w:r>
        <w:rPr>
          <w:vertAlign w:val="subscript"/>
        </w:rPr>
        <w:t xml:space="preserve">tr</w:t>
      </w:r>
      <w:r>
        <w:t xml:space="preserve">/k</w:t>
      </w:r>
      <w:r>
        <w:rPr>
          <w:vertAlign w:val="subscript"/>
        </w:rPr>
        <w:t xml:space="preserve">p</w:t>
      </w:r>
      <w:r>
        <w:t xml:space="preserve"> </w:t>
      </w:r>
      <w:r>
        <w:t xml:space="preserve">= 2.0, [CCl</w:t>
      </w:r>
      <w:r>
        <w:rPr>
          <w:vertAlign w:val="subscript"/>
        </w:rPr>
        <w:t xml:space="preserve">4</w:t>
      </w:r>
      <w:r>
        <w:t xml:space="preserve">] = 4.0 M and [octene] = 0.50 M (both constant), what percentage of the product chains are the 1:1 adduct and what percentage are the 2:1 telomer?</w:t>
      </w:r>
    </w:p>
    <w:p>
      <w:pPr>
        <w:pStyle w:val="BodyText"/>
      </w:pPr>
      <w:r>
        <w:drawing>
          <wp:inline>
            <wp:extent cx="4813300" cy="1968500"/>
            <wp:effectExtent b="0" l="0" r="0" t="0"/>
            <wp:docPr descr="" title="" id="1330" name="Picture"/>
            <a:graphic>
              <a:graphicData uri="http://schemas.openxmlformats.org/drawingml/2006/picture">
                <pic:pic>
                  <pic:nvPicPr>
                    <pic:cNvPr descr="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" id="1331" name="Picture"/>
                    <pic:cNvPicPr>
                      <a:picLocks noChangeArrowheads="1" noChangeAspect="1"/>
                    </pic:cNvPicPr>
                  </pic:nvPicPr>
                  <pic:blipFill>
                    <a:blip r:embed="rId1329"/>
                    <a:stretch>
                      <a:fillRect/>
                    </a:stretch>
                  </pic:blipFill>
                  <pic:spPr bwMode="auto">
                    <a:xfrm>
                      <a:off x="0" y="0"/>
                      <a:ext cx="4813300" cy="1968500"/>
                    </a:xfrm>
                    <a:prstGeom prst="rect">
                      <a:avLst/>
                    </a:prstGeom>
                    <a:noFill/>
                    <a:ln w="9525">
                      <a:noFill/>
                      <a:headEnd/>
                      <a:tailEnd/>
                    </a:ln>
                  </pic:spPr>
                </pic:pic>
              </a:graphicData>
            </a:graphic>
          </wp:inline>
        </w:drawing>
      </w:r>
    </w:p>
    <w:p>
      <w:pPr>
        <w:pStyle w:val="BodyText"/>
      </w:pPr>
      <w:r>
        <w:t xml:space="preserve">Answer: 1,1,1,3-tetrachlorononane; ≈ 94 % 1:1 and ≈ 5.5 % 2:1</w:t>
      </w:r>
    </w:p>
    <w:p>
      <w:pPr>
        <w:pStyle w:val="BodyText"/>
      </w:pPr>
      <w:r>
        <w:t xml:space="preserve">Initiation gives •CCl</w:t>
      </w:r>
      <w:r>
        <w:rPr>
          <w:vertAlign w:val="subscript"/>
        </w:rPr>
        <w:t xml:space="preserve">3</w:t>
      </w:r>
      <w:r>
        <w:t xml:space="preserve"> </w:t>
      </w:r>
      <w:r>
        <w:t xml:space="preserve">(peroxide-derived radicals abstract Cl from CCl</w:t>
      </w:r>
      <w:r>
        <w:rPr>
          <w:vertAlign w:val="subscript"/>
        </w:rPr>
        <w:t xml:space="preserve">4</w:t>
      </w:r>
      <w:r>
        <w:t xml:space="preserve">). •CCl</w:t>
      </w:r>
      <w:r>
        <w:rPr>
          <w:vertAlign w:val="subscript"/>
        </w:rPr>
        <w:t xml:space="preserve">3</w:t>
      </w:r>
      <w:r>
        <w:t xml:space="preserve"> </w:t>
      </w:r>
      <w:r>
        <w:t xml:space="preserve">adds to the terminal CH</w:t>
      </w:r>
      <w:r>
        <w:rPr>
          <w:vertAlign w:val="subscript"/>
        </w:rPr>
        <w:t xml:space="preserve">2</w:t>
      </w:r>
      <w:r>
        <w:t xml:space="preserve"> </w:t>
      </w:r>
      <w:r>
        <w:t xml:space="preserve">of the alkene giving the secondary radical, which abstracts Cl from CCl</w:t>
      </w:r>
      <w:r>
        <w:rPr>
          <w:vertAlign w:val="subscript"/>
        </w:rPr>
        <w:t xml:space="preserve">4</w:t>
      </w:r>
      <w:r>
        <w:t xml:space="preserve"> </w:t>
      </w:r>
      <w:r>
        <w:t xml:space="preserve">and regenerates •CCl</w:t>
      </w:r>
      <w:r>
        <w:rPr>
          <w:vertAlign w:val="subscript"/>
        </w:rPr>
        <w:t xml:space="preserve">3</w:t>
      </w:r>
      <w:r>
        <w:t xml:space="preserve">: Cl</w:t>
      </w:r>
      <w:r>
        <w:rPr>
          <w:vertAlign w:val="subscript"/>
        </w:rPr>
        <w:t xml:space="preserve">3</w:t>
      </w:r>
      <w:r>
        <w:t xml:space="preserve">C–CH</w:t>
      </w:r>
      <w:r>
        <w:rPr>
          <w:vertAlign w:val="subscript"/>
        </w:rPr>
        <w:t xml:space="preserve">2</w:t>
      </w:r>
      <w:r>
        <w:t xml:space="preserve">–CHCl–C</w:t>
      </w:r>
      <w:r>
        <w:rPr>
          <w:vertAlign w:val="subscript"/>
        </w:rPr>
        <w:t xml:space="preserve">6</w:t>
      </w:r>
      <w:r>
        <w:t xml:space="preserve">H</w:t>
      </w:r>
      <w:r>
        <w:rPr>
          <w:vertAlign w:val="subscript"/>
        </w:rPr>
        <w:t xml:space="preserve">13</w:t>
      </w:r>
      <w:r>
        <w:t xml:space="preserve">, 1,1,1,3-tetrachlorononane (9 carbons). The probability of transfer at each stage is p = k</w:t>
      </w:r>
      <w:r>
        <w:rPr>
          <w:vertAlign w:val="subscript"/>
        </w:rPr>
        <w:t xml:space="preserve">tr</w:t>
      </w:r>
      <w:r>
        <w:t xml:space="preserve">[CCl</w:t>
      </w:r>
      <w:r>
        <w:rPr>
          <w:vertAlign w:val="subscript"/>
        </w:rPr>
        <w:t xml:space="preserve">4</w:t>
      </w:r>
      <w:r>
        <w:t xml:space="preserve">]/(k</w:t>
      </w:r>
      <w:r>
        <w:rPr>
          <w:vertAlign w:val="subscript"/>
        </w:rPr>
        <w:t xml:space="preserve">tr</w:t>
      </w:r>
      <w:r>
        <w:t xml:space="preserve">[CCl</w:t>
      </w:r>
      <w:r>
        <w:rPr>
          <w:vertAlign w:val="subscript"/>
        </w:rPr>
        <w:t xml:space="preserve">4</w:t>
      </w:r>
      <w:r>
        <w:t xml:space="preserve">] + k</w:t>
      </w:r>
      <w:r>
        <w:rPr>
          <w:vertAlign w:val="subscript"/>
        </w:rPr>
        <w:t xml:space="preserve">p</w:t>
      </w:r>
      <w:r>
        <w:t xml:space="preserve">[M]) = 8.0/8.5 = 0.941. The 1:1 adduct fraction is p = 94.1 %; the 2:1 telomer is (1 − p)p = 0.0588 × 0.941 = 5.5 %. ⚑ Treated as geometric (Mayo-type) distribution with constant concentrations.</w:t>
      </w:r>
    </w:p>
    <w:p>
      <w:pPr>
        <w:pStyle w:val="BodyText"/>
      </w:pPr>
      <w:r>
        <w:rPr>
          <w:bCs/>
          <w:b/>
        </w:rPr>
        <w:t xml:space="preserve">FR-67.</w:t>
      </w:r>
    </w:p>
    <w:p>
      <w:pPr>
        <w:pStyle w:val="BodyText"/>
      </w:pPr>
      <w:r>
        <w:t xml:space="preserve">(Polymerisation kinetics) Styrene (4.0 M) is polymerised in solution at 60 °C using AIBN (0.010 M, assumed constant). Data: k</w:t>
      </w:r>
      <w:r>
        <w:rPr>
          <w:vertAlign w:val="subscript"/>
        </w:rPr>
        <w:t xml:space="preserve">d</w:t>
      </w:r>
      <w:r>
        <w:t xml:space="preserve"> </w:t>
      </w:r>
      <w:r>
        <w:t xml:space="preserve">= 1.0 × 10</w:t>
      </w:r>
      <w:r>
        <w:rPr>
          <w:vertAlign w:val="superscript"/>
        </w:rPr>
        <w:t xml:space="preserve">−5</w:t>
      </w:r>
      <w:r>
        <w:t xml:space="preserve"> </w:t>
      </w:r>
      <w:r>
        <w:t xml:space="preserve">s</w:t>
      </w:r>
      <w:r>
        <w:rPr>
          <w:vertAlign w:val="superscript"/>
        </w:rPr>
        <w:t xml:space="preserve">−1</w:t>
      </w:r>
      <w:r>
        <w:t xml:space="preserve">, f = 0.60, k</w:t>
      </w:r>
      <w:r>
        <w:rPr>
          <w:vertAlign w:val="subscript"/>
        </w:rPr>
        <w:t xml:space="preserve">p</w:t>
      </w:r>
      <w:r>
        <w:t xml:space="preserve"> </w:t>
      </w:r>
      <w:r>
        <w:t xml:space="preserve">= 3.4 × 10</w:t>
      </w:r>
      <w:r>
        <w:rPr>
          <w:vertAlign w:val="superscript"/>
        </w:rPr>
        <w:t xml:space="preserve">2</w:t>
      </w:r>
      <w:r>
        <w:t xml:space="preserve"> </w:t>
      </w:r>
      <w:r>
        <w:t xml:space="preserve">L mol</w:t>
      </w:r>
      <w:r>
        <w:rPr>
          <w:vertAlign w:val="superscript"/>
        </w:rPr>
        <w:t xml:space="preserve">−1</w:t>
      </w:r>
      <w:r>
        <w:t xml:space="preserve"> </w:t>
      </w:r>
      <w:r>
        <w:t xml:space="preserve">s</w:t>
      </w:r>
      <w:r>
        <w:rPr>
          <w:vertAlign w:val="superscript"/>
        </w:rPr>
        <w:t xml:space="preserve">−1</w:t>
      </w:r>
      <w:r>
        <w:t xml:space="preserve">, k</w:t>
      </w:r>
      <w:r>
        <w:rPr>
          <w:vertAlign w:val="subscript"/>
        </w:rPr>
        <w:t xml:space="preserve">t</w:t>
      </w:r>
      <w:r>
        <w:t xml:space="preserve"> </w:t>
      </w:r>
      <w:r>
        <w:t xml:space="preserve">= 6.0 × 10</w:t>
      </w:r>
      <w:r>
        <w:rPr>
          <w:vertAlign w:val="superscript"/>
        </w:rPr>
        <w:t xml:space="preserve">7</w:t>
      </w:r>
      <w:r>
        <w:t xml:space="preserve"> </w:t>
      </w:r>
      <w:r>
        <w:t xml:space="preserve">L mol</w:t>
      </w:r>
      <w:r>
        <w:rPr>
          <w:vertAlign w:val="superscript"/>
        </w:rPr>
        <w:t xml:space="preserve">−1</w:t>
      </w:r>
      <w:r>
        <w:t xml:space="preserve"> </w:t>
      </w:r>
      <w:r>
        <w:t xml:space="preserve">s</w:t>
      </w:r>
      <w:r>
        <w:rPr>
          <w:vertAlign w:val="superscript"/>
        </w:rPr>
        <w:t xml:space="preserve">−1</w:t>
      </w:r>
      <w:r>
        <w:t xml:space="preserve"> </w:t>
      </w:r>
      <w:r>
        <w:t xml:space="preserve">(defined by R</w:t>
      </w:r>
      <w:r>
        <w:rPr>
          <w:vertAlign w:val="subscript"/>
        </w:rPr>
        <w:t xml:space="preserve">t</w:t>
      </w:r>
      <w:r>
        <w:t xml:space="preserve"> </w:t>
      </w:r>
      <w:r>
        <w:t xml:space="preserve">= 2k</w:t>
      </w:r>
      <w:r>
        <w:rPr>
          <w:vertAlign w:val="subscript"/>
        </w:rPr>
        <w:t xml:space="preserve">t</w:t>
      </w:r>
      <w:r>
        <w:t xml:space="preserve">[P•]</w:t>
      </w:r>
      <w:r>
        <w:rPr>
          <w:vertAlign w:val="superscript"/>
        </w:rPr>
        <w:t xml:space="preserve">2</w:t>
      </w:r>
      <w:r>
        <w:t xml:space="preserve">). Termination is by combination only. Calculate (a) the steady-state radical concentration, (b) R</w:t>
      </w:r>
      <w:r>
        <w:rPr>
          <w:vertAlign w:val="subscript"/>
        </w:rPr>
        <w:t xml:space="preserve">p</w:t>
      </w:r>
      <w:r>
        <w:t xml:space="preserve">, (c) the kinetic chain length ν and the number-average degree of polymerisation, (d) M</w:t>
      </w:r>
      <w:r>
        <w:rPr>
          <w:vertAlign w:val="subscript"/>
        </w:rPr>
        <w:t xml:space="preserve">n</w:t>
      </w:r>
      <w:r>
        <w:t xml:space="preserve"> </w:t>
      </w:r>
      <w:r>
        <w:t xml:space="preserve">(styrene = 104.15 g mol</w:t>
      </w:r>
      <w:r>
        <w:rPr>
          <w:vertAlign w:val="superscript"/>
        </w:rPr>
        <w:t xml:space="preserve">−1</w:t>
      </w:r>
      <w:r>
        <w:t xml:space="preserve">), and (e) the time to 10 % conversion.</w:t>
      </w:r>
    </w:p>
    <w:p>
      <w:pPr>
        <w:pStyle w:val="BodyText"/>
      </w:pPr>
      <w:r>
        <w:t xml:space="preserve">Answer: [P•] = 3.2 × 10</w:t>
      </w:r>
      <w:r>
        <w:rPr>
          <w:vertAlign w:val="superscript"/>
        </w:rPr>
        <w:t xml:space="preserve">−8</w:t>
      </w:r>
      <w:r>
        <w:t xml:space="preserve"> </w:t>
      </w:r>
      <w:r>
        <w:t xml:space="preserve">M; R</w:t>
      </w:r>
      <w:r>
        <w:rPr>
          <w:vertAlign w:val="subscript"/>
        </w:rPr>
        <w:t xml:space="preserve">p</w:t>
      </w:r>
      <w:r>
        <w:t xml:space="preserve"> </w:t>
      </w:r>
      <w:r>
        <w:t xml:space="preserve">= 4.3 × 10</w:t>
      </w:r>
      <w:r>
        <w:rPr>
          <w:vertAlign w:val="superscript"/>
        </w:rPr>
        <w:t xml:space="preserve">−5</w:t>
      </w:r>
      <w:r>
        <w:t xml:space="preserve"> </w:t>
      </w:r>
      <w:r>
        <w:t xml:space="preserve">M s</w:t>
      </w:r>
      <w:r>
        <w:rPr>
          <w:vertAlign w:val="superscript"/>
        </w:rPr>
        <w:t xml:space="preserve">−1</w:t>
      </w:r>
      <w:r>
        <w:t xml:space="preserve">; ν ≈ 358; X</w:t>
      </w:r>
      <w:r>
        <w:rPr>
          <w:vertAlign w:val="subscript"/>
        </w:rPr>
        <w:t xml:space="preserve">n</w:t>
      </w:r>
      <w:r>
        <w:t xml:space="preserve"> </w:t>
      </w:r>
      <w:r>
        <w:t xml:space="preserve">≈ 717; M</w:t>
      </w:r>
      <w:r>
        <w:rPr>
          <w:vertAlign w:val="subscript"/>
        </w:rPr>
        <w:t xml:space="preserve">n</w:t>
      </w:r>
      <w:r>
        <w:t xml:space="preserve"> </w:t>
      </w:r>
      <w:r>
        <w:t xml:space="preserve">≈ 7.5 × 10</w:t>
      </w:r>
      <w:r>
        <w:rPr>
          <w:vertAlign w:val="superscript"/>
        </w:rPr>
        <w:t xml:space="preserve">4</w:t>
      </w:r>
      <w:r>
        <w:t xml:space="preserve">; t ≈ 2.7 h</w:t>
      </w:r>
    </w:p>
    <w:p>
      <w:pPr>
        <w:pStyle w:val="BodyText"/>
      </w:pPr>
      <w:r>
        <w:t xml:space="preserve">R</w:t>
      </w:r>
      <w:r>
        <w:rPr>
          <w:vertAlign w:val="subscript"/>
        </w:rPr>
        <w:t xml:space="preserve">i</w:t>
      </w:r>
      <w:r>
        <w:t xml:space="preserve"> </w:t>
      </w:r>
      <w:r>
        <w:t xml:space="preserve">= 2fk</w:t>
      </w:r>
      <w:r>
        <w:rPr>
          <w:vertAlign w:val="subscript"/>
        </w:rPr>
        <w:t xml:space="preserve">d</w:t>
      </w:r>
      <w:r>
        <w:t xml:space="preserve">[I] = 2 × 0.60 × 1.0×10</w:t>
      </w:r>
      <w:r>
        <w:rPr>
          <w:vertAlign w:val="superscript"/>
        </w:rPr>
        <w:t xml:space="preserve">−5</w:t>
      </w:r>
      <w:r>
        <w:t xml:space="preserve"> </w:t>
      </w:r>
      <w:r>
        <w:t xml:space="preserve">× 0.010 = 1.2 × 10</w:t>
      </w:r>
      <w:r>
        <w:rPr>
          <w:vertAlign w:val="superscript"/>
        </w:rPr>
        <w:t xml:space="preserve">−7</w:t>
      </w:r>
      <w:r>
        <w:t xml:space="preserve"> </w:t>
      </w:r>
      <w:r>
        <w:t xml:space="preserve">M s</w:t>
      </w:r>
      <w:r>
        <w:rPr>
          <w:vertAlign w:val="superscript"/>
        </w:rPr>
        <w:t xml:space="preserve">−1</w:t>
      </w:r>
      <w:r>
        <w:t xml:space="preserve">. Steady state R</w:t>
      </w:r>
      <w:r>
        <w:rPr>
          <w:vertAlign w:val="subscript"/>
        </w:rPr>
        <w:t xml:space="preserve">i</w:t>
      </w:r>
      <w:r>
        <w:t xml:space="preserve"> </w:t>
      </w:r>
      <w:r>
        <w:t xml:space="preserve">= R</w:t>
      </w:r>
      <w:r>
        <w:rPr>
          <w:vertAlign w:val="subscript"/>
        </w:rPr>
        <w:t xml:space="preserve">t</w:t>
      </w:r>
      <w:r>
        <w:t xml:space="preserve">: [P•] = (R</w:t>
      </w:r>
      <w:r>
        <w:rPr>
          <w:vertAlign w:val="subscript"/>
        </w:rPr>
        <w:t xml:space="preserve">i</w:t>
      </w:r>
      <w:r>
        <w:t xml:space="preserve">/2k</w:t>
      </w:r>
      <w:r>
        <w:rPr>
          <w:vertAlign w:val="subscript"/>
        </w:rPr>
        <w:t xml:space="preserve">t</w:t>
      </w:r>
      <w:r>
        <w:t xml:space="preserve">)</w:t>
      </w:r>
      <w:r>
        <w:rPr>
          <w:vertAlign w:val="superscript"/>
        </w:rPr>
        <w:t xml:space="preserve">1/2</w:t>
      </w:r>
      <w:r>
        <w:t xml:space="preserve"> </w:t>
      </w:r>
      <w:r>
        <w:t xml:space="preserve">= (1.0×10</w:t>
      </w:r>
      <w:r>
        <w:rPr>
          <w:vertAlign w:val="superscript"/>
        </w:rPr>
        <w:t xml:space="preserve">−15</w:t>
      </w:r>
      <w:r>
        <w:t xml:space="preserve">)</w:t>
      </w:r>
      <w:r>
        <w:rPr>
          <w:vertAlign w:val="superscript"/>
        </w:rPr>
        <w:t xml:space="preserve">1/2</w:t>
      </w:r>
      <w:r>
        <w:t xml:space="preserve"> </w:t>
      </w:r>
      <w:r>
        <w:t xml:space="preserve">= 3.16 × 10</w:t>
      </w:r>
      <w:r>
        <w:rPr>
          <w:vertAlign w:val="superscript"/>
        </w:rPr>
        <w:t xml:space="preserve">−8</w:t>
      </w:r>
      <w:r>
        <w:t xml:space="preserve"> </w:t>
      </w:r>
      <w:r>
        <w:t xml:space="preserve">M. R</w:t>
      </w:r>
      <w:r>
        <w:rPr>
          <w:vertAlign w:val="subscript"/>
        </w:rPr>
        <w:t xml:space="preserve">p</w:t>
      </w:r>
      <w:r>
        <w:t xml:space="preserve"> </w:t>
      </w:r>
      <w:r>
        <w:t xml:space="preserve">= k</w:t>
      </w:r>
      <w:r>
        <w:rPr>
          <w:vertAlign w:val="subscript"/>
        </w:rPr>
        <w:t xml:space="preserve">p</w:t>
      </w:r>
      <w:r>
        <w:t xml:space="preserve">[M][P•] = 340 × 4.0 × 3.16×10</w:t>
      </w:r>
      <w:r>
        <w:rPr>
          <w:vertAlign w:val="superscript"/>
        </w:rPr>
        <w:t xml:space="preserve">−8</w:t>
      </w:r>
      <w:r>
        <w:t xml:space="preserve"> </w:t>
      </w:r>
      <w:r>
        <w:t xml:space="preserve">= 4.30 × 10</w:t>
      </w:r>
      <w:r>
        <w:rPr>
          <w:vertAlign w:val="superscript"/>
        </w:rPr>
        <w:t xml:space="preserve">−5</w:t>
      </w:r>
      <w:r>
        <w:t xml:space="preserve"> </w:t>
      </w:r>
      <w:r>
        <w:t xml:space="preserve">M s</w:t>
      </w:r>
      <w:r>
        <w:rPr>
          <w:vertAlign w:val="superscript"/>
        </w:rPr>
        <w:t xml:space="preserve">−1</w:t>
      </w:r>
      <w:r>
        <w:t xml:space="preserve">. ν = R</w:t>
      </w:r>
      <w:r>
        <w:rPr>
          <w:vertAlign w:val="subscript"/>
        </w:rPr>
        <w:t xml:space="preserve">p</w:t>
      </w:r>
      <w:r>
        <w:t xml:space="preserve">/R</w:t>
      </w:r>
      <w:r>
        <w:rPr>
          <w:vertAlign w:val="subscript"/>
        </w:rPr>
        <w:t xml:space="preserve">i</w:t>
      </w:r>
      <w:r>
        <w:t xml:space="preserve"> </w:t>
      </w:r>
      <w:r>
        <w:t xml:space="preserve">= 358; combination doubles it: X</w:t>
      </w:r>
      <w:r>
        <w:rPr>
          <w:vertAlign w:val="subscript"/>
        </w:rPr>
        <w:t xml:space="preserve">n</w:t>
      </w:r>
      <w:r>
        <w:t xml:space="preserve"> </w:t>
      </w:r>
      <w:r>
        <w:t xml:space="preserve">= 2ν = 717, M</w:t>
      </w:r>
      <w:r>
        <w:rPr>
          <w:vertAlign w:val="subscript"/>
        </w:rPr>
        <w:t xml:space="preserve">n</w:t>
      </w:r>
      <w:r>
        <w:t xml:space="preserve"> </w:t>
      </w:r>
      <w:r>
        <w:t xml:space="preserve">= 717 × 104.15 = 7.47 × 10</w:t>
      </w:r>
      <w:r>
        <w:rPr>
          <w:vertAlign w:val="superscript"/>
        </w:rPr>
        <w:t xml:space="preserve">4</w:t>
      </w:r>
      <w:r>
        <w:t xml:space="preserve">. Apparent first-order rate constant = k</w:t>
      </w:r>
      <w:r>
        <w:rPr>
          <w:vertAlign w:val="subscript"/>
        </w:rPr>
        <w:t xml:space="preserve">p</w:t>
      </w:r>
      <w:r>
        <w:t xml:space="preserve">[P•] = 1.07 × 10</w:t>
      </w:r>
      <w:r>
        <w:rPr>
          <w:vertAlign w:val="superscript"/>
        </w:rPr>
        <w:t xml:space="preserve">−5</w:t>
      </w:r>
      <w:r>
        <w:t xml:space="preserve"> </w:t>
      </w:r>
      <w:r>
        <w:t xml:space="preserve">s</w:t>
      </w:r>
      <w:r>
        <w:rPr>
          <w:vertAlign w:val="superscript"/>
        </w:rPr>
        <w:t xml:space="preserve">−1</w:t>
      </w:r>
      <w:r>
        <w:t xml:space="preserve">; t = ln(1/0.9)/1.07×10</w:t>
      </w:r>
      <w:r>
        <w:rPr>
          <w:vertAlign w:val="superscript"/>
        </w:rPr>
        <w:t xml:space="preserve">−5</w:t>
      </w:r>
      <w:r>
        <w:t xml:space="preserve"> </w:t>
      </w:r>
      <w:r>
        <w:t xml:space="preserve">= 9.8 × 10</w:t>
      </w:r>
      <w:r>
        <w:rPr>
          <w:vertAlign w:val="superscript"/>
        </w:rPr>
        <w:t xml:space="preserve">3</w:t>
      </w:r>
      <w:r>
        <w:t xml:space="preserve"> </w:t>
      </w:r>
      <w:r>
        <w:t xml:space="preserve">s = 2.7 h. ⚑ Conventions for k</w:t>
      </w:r>
      <w:r>
        <w:rPr>
          <w:vertAlign w:val="subscript"/>
        </w:rPr>
        <w:t xml:space="preserve">t</w:t>
      </w:r>
      <w:r>
        <w:t xml:space="preserve"> </w:t>
      </w:r>
      <w:r>
        <w:t xml:space="preserve">differ (R</w:t>
      </w:r>
      <w:r>
        <w:rPr>
          <w:vertAlign w:val="subscript"/>
        </w:rPr>
        <w:t xml:space="preserve">t</w:t>
      </w:r>
      <w:r>
        <w:t xml:space="preserve"> </w:t>
      </w:r>
      <w:r>
        <w:t xml:space="preserve">= k</w:t>
      </w:r>
      <w:r>
        <w:rPr>
          <w:vertAlign w:val="subscript"/>
        </w:rPr>
        <w:t xml:space="preserve">t</w:t>
      </w:r>
      <w:r>
        <w:t xml:space="preserve">[P•]</w:t>
      </w:r>
      <w:r>
        <w:rPr>
          <w:vertAlign w:val="superscript"/>
        </w:rPr>
        <w:t xml:space="preserve">2</w:t>
      </w:r>
      <w:r>
        <w:t xml:space="preserve"> </w:t>
      </w:r>
      <w:r>
        <w:t xml:space="preserve">in some texts); doubling [I] raises R</w:t>
      </w:r>
      <w:r>
        <w:rPr>
          <w:vertAlign w:val="subscript"/>
        </w:rPr>
        <w:t xml:space="preserve">p</w:t>
      </w:r>
      <w:r>
        <w:t xml:space="preserve"> </w:t>
      </w:r>
      <w:r>
        <w:t xml:space="preserve">by √2 and lowers ν by √2.</w:t>
      </w:r>
    </w:p>
    <w:p>
      <w:pPr>
        <w:pStyle w:val="BodyText"/>
      </w:pPr>
      <w:r>
        <w:rPr>
          <w:bCs/>
          <w:b/>
        </w:rPr>
        <w:t xml:space="preserve">FR-68.</w:t>
      </w:r>
    </w:p>
    <w:p>
      <w:pPr>
        <w:pStyle w:val="BodyText"/>
      </w:pPr>
      <w:r>
        <w:t xml:space="preserve">(Chain transfer and inhibition) In the bulk polymerisation of styrene at 60 °C, [M] = 4.0 M. Without transfer agent 1/X</w:t>
      </w:r>
      <w:r>
        <w:rPr>
          <w:vertAlign w:val="subscript"/>
        </w:rPr>
        <w:t xml:space="preserve">n</w:t>
      </w:r>
      <w:r>
        <w:t xml:space="preserve"> </w:t>
      </w:r>
      <w:r>
        <w:t xml:space="preserve">= 2.0 × 10</w:t>
      </w:r>
      <w:r>
        <w:rPr>
          <w:vertAlign w:val="superscript"/>
        </w:rPr>
        <w:t xml:space="preserve">−4</w:t>
      </w:r>
      <w:r>
        <w:t xml:space="preserve">. Dodecanethiol (RSH) has chain-transfer constant C</w:t>
      </w:r>
      <w:r>
        <w:rPr>
          <w:vertAlign w:val="subscript"/>
        </w:rPr>
        <w:t xml:space="preserve">S</w:t>
      </w:r>
      <w:r>
        <w:t xml:space="preserve"> </w:t>
      </w:r>
      <w:r>
        <w:t xml:space="preserve">= 15. (a) Calculate X</w:t>
      </w:r>
      <w:r>
        <w:rPr>
          <w:vertAlign w:val="subscript"/>
        </w:rPr>
        <w:t xml:space="preserve">n</w:t>
      </w:r>
      <w:r>
        <w:t xml:space="preserve"> </w:t>
      </w:r>
      <w:r>
        <w:t xml:space="preserve">when [RSH] = 2.0 × 10</w:t>
      </w:r>
      <w:r>
        <w:rPr>
          <w:vertAlign w:val="superscript"/>
        </w:rPr>
        <w:t xml:space="preserve">−3</w:t>
      </w:r>
      <w:r>
        <w:t xml:space="preserve"> </w:t>
      </w:r>
      <w:r>
        <w:t xml:space="preserve">M. (b) What [RSH] is needed for X</w:t>
      </w:r>
      <w:r>
        <w:rPr>
          <w:vertAlign w:val="subscript"/>
        </w:rPr>
        <w:t xml:space="preserve">n</w:t>
      </w:r>
      <w:r>
        <w:t xml:space="preserve"> </w:t>
      </w:r>
      <w:r>
        <w:t xml:space="preserve">= 50? (c) How does the thiol change R</w:t>
      </w:r>
      <w:r>
        <w:rPr>
          <w:vertAlign w:val="subscript"/>
        </w:rPr>
        <w:t xml:space="preserve">p</w:t>
      </w:r>
      <w:r>
        <w:t xml:space="preserve"> </w:t>
      </w:r>
      <w:r>
        <w:t xml:space="preserve">and why? (d) In another run with R</w:t>
      </w:r>
      <w:r>
        <w:rPr>
          <w:vertAlign w:val="subscript"/>
        </w:rPr>
        <w:t xml:space="preserve">i</w:t>
      </w:r>
      <w:r>
        <w:t xml:space="preserve"> </w:t>
      </w:r>
      <w:r>
        <w:t xml:space="preserve">= 1.2 × 10</w:t>
      </w:r>
      <w:r>
        <w:rPr>
          <w:vertAlign w:val="superscript"/>
        </w:rPr>
        <w:t xml:space="preserve">−7</w:t>
      </w:r>
      <w:r>
        <w:t xml:space="preserve"> </w:t>
      </w:r>
      <w:r>
        <w:t xml:space="preserve">M s</w:t>
      </w:r>
      <w:r>
        <w:rPr>
          <w:vertAlign w:val="superscript"/>
        </w:rPr>
        <w:t xml:space="preserve">−1</w:t>
      </w:r>
      <w:r>
        <w:t xml:space="preserve">, benzoquinone (5.0 × 10</w:t>
      </w:r>
      <w:r>
        <w:rPr>
          <w:vertAlign w:val="superscript"/>
        </w:rPr>
        <w:t xml:space="preserve">−5</w:t>
      </w:r>
      <w:r>
        <w:t xml:space="preserve"> </w:t>
      </w:r>
      <w:r>
        <w:t xml:space="preserve">M) is added; assuming each inhibitor molecule traps two radicals, find the induction period.</w:t>
      </w:r>
    </w:p>
    <w:p>
      <w:pPr>
        <w:pStyle w:val="BodyText"/>
      </w:pPr>
      <w:r>
        <w:t xml:space="preserve">Answer: (a) ≈ 130; (b) ≈ 5.3 × 10</w:t>
      </w:r>
      <w:r>
        <w:rPr>
          <w:vertAlign w:val="superscript"/>
        </w:rPr>
        <w:t xml:space="preserve">−3</w:t>
      </w:r>
      <w:r>
        <w:t xml:space="preserve"> </w:t>
      </w:r>
      <w:r>
        <w:t xml:space="preserve">M; (c) R</w:t>
      </w:r>
      <w:r>
        <w:rPr>
          <w:vertAlign w:val="subscript"/>
        </w:rPr>
        <w:t xml:space="preserve">p</w:t>
      </w:r>
      <w:r>
        <w:t xml:space="preserve"> </w:t>
      </w:r>
      <w:r>
        <w:t xml:space="preserve">unchanged; (d) ≈ 833 s (14 min)</w:t>
      </w:r>
    </w:p>
    <w:p>
      <w:pPr>
        <w:pStyle w:val="BodyText"/>
      </w:pPr>
      <w:r>
        <w:t xml:space="preserve">Mayo equation: 1/X</w:t>
      </w:r>
      <w:r>
        <w:rPr>
          <w:vertAlign w:val="subscript"/>
        </w:rPr>
        <w:t xml:space="preserve">n</w:t>
      </w:r>
      <w:r>
        <w:t xml:space="preserve"> </w:t>
      </w:r>
      <w:r>
        <w:t xml:space="preserve">= 1/X</w:t>
      </w:r>
      <w:r>
        <w:rPr>
          <w:vertAlign w:val="subscript"/>
        </w:rPr>
        <w:t xml:space="preserve">n0</w:t>
      </w:r>
      <w:r>
        <w:t xml:space="preserve"> </w:t>
      </w:r>
      <w:r>
        <w:t xml:space="preserve">+ C</w:t>
      </w:r>
      <w:r>
        <w:rPr>
          <w:vertAlign w:val="subscript"/>
        </w:rPr>
        <w:t xml:space="preserve">S</w:t>
      </w:r>
      <w:r>
        <w:t xml:space="preserve">[S]/[M]. (a) 1/X</w:t>
      </w:r>
      <w:r>
        <w:rPr>
          <w:vertAlign w:val="subscript"/>
        </w:rPr>
        <w:t xml:space="preserve">n</w:t>
      </w:r>
      <w:r>
        <w:t xml:space="preserve"> </w:t>
      </w:r>
      <w:r>
        <w:t xml:space="preserve">= 2.0×10</w:t>
      </w:r>
      <w:r>
        <w:rPr>
          <w:vertAlign w:val="superscript"/>
        </w:rPr>
        <w:t xml:space="preserve">−4</w:t>
      </w:r>
      <w:r>
        <w:t xml:space="preserve"> </w:t>
      </w:r>
      <w:r>
        <w:t xml:space="preserve">+ 15 × 2.0×10</w:t>
      </w:r>
      <w:r>
        <w:rPr>
          <w:vertAlign w:val="superscript"/>
        </w:rPr>
        <w:t xml:space="preserve">−3</w:t>
      </w:r>
      <w:r>
        <w:t xml:space="preserve">/4.0 = 7.7 × 10</w:t>
      </w:r>
      <w:r>
        <w:rPr>
          <w:vertAlign w:val="superscript"/>
        </w:rPr>
        <w:t xml:space="preserve">−3</w:t>
      </w:r>
      <w:r>
        <w:t xml:space="preserve">, X</w:t>
      </w:r>
      <w:r>
        <w:rPr>
          <w:vertAlign w:val="subscript"/>
        </w:rPr>
        <w:t xml:space="preserve">n</w:t>
      </w:r>
      <w:r>
        <w:t xml:space="preserve"> </w:t>
      </w:r>
      <w:r>
        <w:t xml:space="preserve">= 130. (b) 1/50 = 0.0200; 0.0198 = 15[S]/4.0, so [S] = 5.28 × 10</w:t>
      </w:r>
      <w:r>
        <w:rPr>
          <w:vertAlign w:val="superscript"/>
        </w:rPr>
        <w:t xml:space="preserve">−3</w:t>
      </w:r>
      <w:r>
        <w:t xml:space="preserve"> </w:t>
      </w:r>
      <w:r>
        <w:t xml:space="preserve">M. (c) The thiyl radical RS• re-initiates styrene polymerisation quickly, so the number of growing chains is unchanged and R</w:t>
      </w:r>
      <w:r>
        <w:rPr>
          <w:vertAlign w:val="subscript"/>
        </w:rPr>
        <w:t xml:space="preserve">p</w:t>
      </w:r>
      <w:r>
        <w:t xml:space="preserve"> </w:t>
      </w:r>
      <w:r>
        <w:t xml:space="preserve">is unaffected: this is pure chain transfer, not retardation. (d) Radicals are scavenged until the inhibitor is consumed: τ = n[Z]/R</w:t>
      </w:r>
      <w:r>
        <w:rPr>
          <w:vertAlign w:val="subscript"/>
        </w:rPr>
        <w:t xml:space="preserve">i</w:t>
      </w:r>
      <w:r>
        <w:t xml:space="preserve"> </w:t>
      </w:r>
      <w:r>
        <w:t xml:space="preserve">= 2 × 5.0×10</w:t>
      </w:r>
      <w:r>
        <w:rPr>
          <w:vertAlign w:val="superscript"/>
        </w:rPr>
        <w:t xml:space="preserve">−5</w:t>
      </w:r>
      <w:r>
        <w:t xml:space="preserve">/1.2×10</w:t>
      </w:r>
      <w:r>
        <w:rPr>
          <w:vertAlign w:val="superscript"/>
        </w:rPr>
        <w:t xml:space="preserve">−7</w:t>
      </w:r>
      <w:r>
        <w:t xml:space="preserve"> </w:t>
      </w:r>
      <w:r>
        <w:t xml:space="preserve">= 833 s. ⚑ The stoichiometric factor n for quinones is not always exactly 2 and depends on the radical.</w:t>
      </w:r>
    </w:p>
    <w:p>
      <w:pPr>
        <w:pStyle w:val="BodyText"/>
      </w:pPr>
      <w:r>
        <w:rPr>
          <w:bCs/>
          <w:b/>
        </w:rPr>
        <w:t xml:space="preserve">FR-69.</w:t>
      </w:r>
    </w:p>
    <w:p>
      <w:pPr>
        <w:pStyle w:val="BodyText"/>
      </w:pPr>
      <w:r>
        <w:t xml:space="preserve">(Copolymerisation) Styrene (M</w:t>
      </w:r>
      <w:r>
        <w:rPr>
          <w:vertAlign w:val="subscript"/>
        </w:rPr>
        <w:t xml:space="preserve">1</w:t>
      </w:r>
      <w:r>
        <w:t xml:space="preserve">) and methyl methacrylate (M</w:t>
      </w:r>
      <w:r>
        <w:rPr>
          <w:vertAlign w:val="subscript"/>
        </w:rPr>
        <w:t xml:space="preserve">2</w:t>
      </w:r>
      <w:r>
        <w:t xml:space="preserve">) copolymerise radically with r</w:t>
      </w:r>
      <w:r>
        <w:rPr>
          <w:vertAlign w:val="subscript"/>
        </w:rPr>
        <w:t xml:space="preserve">1</w:t>
      </w:r>
      <w:r>
        <w:t xml:space="preserve"> </w:t>
      </w:r>
      <w:r>
        <w:t xml:space="preserve">= 0.52 and r</w:t>
      </w:r>
      <w:r>
        <w:rPr>
          <w:vertAlign w:val="subscript"/>
        </w:rPr>
        <w:t xml:space="preserve">2</w:t>
      </w:r>
      <w:r>
        <w:t xml:space="preserve"> </w:t>
      </w:r>
      <w:r>
        <w:t xml:space="preserve">= 0.46 (taken as given). (a) Find the mole fraction of styrene in the initial copolymer from an equimolar feed. (b) Find the azeotropic feed composition f</w:t>
      </w:r>
      <w:r>
        <w:rPr>
          <w:vertAlign w:val="subscript"/>
        </w:rPr>
        <w:t xml:space="preserve">1</w:t>
      </w:r>
      <w:r>
        <w:t xml:space="preserve">. (c) What is the mean sequence length of styrene units in the equimolar feed, and what does r</w:t>
      </w:r>
      <w:r>
        <w:rPr>
          <w:vertAlign w:val="subscript"/>
        </w:rPr>
        <w:t xml:space="preserve">1</w:t>
      </w:r>
      <w:r>
        <w:t xml:space="preserve">r</w:t>
      </w:r>
      <w:r>
        <w:rPr>
          <w:vertAlign w:val="subscript"/>
        </w:rPr>
        <w:t xml:space="preserve">2</w:t>
      </w:r>
      <w:r>
        <w:t xml:space="preserve"> </w:t>
      </w:r>
      <w:r>
        <w:t xml:space="preserve">tell about the structure?</w:t>
      </w:r>
    </w:p>
    <w:p>
      <w:pPr>
        <w:pStyle w:val="BodyText"/>
      </w:pPr>
      <w:r>
        <w:t xml:space="preserve">Answer: (a) F</w:t>
      </w:r>
      <w:r>
        <w:rPr>
          <w:vertAlign w:val="subscript"/>
        </w:rPr>
        <w:t xml:space="preserve">1</w:t>
      </w:r>
      <w:r>
        <w:t xml:space="preserve"> </w:t>
      </w:r>
      <w:r>
        <w:t xml:space="preserve">≈ 0.51; (b) f</w:t>
      </w:r>
      <w:r>
        <w:rPr>
          <w:vertAlign w:val="subscript"/>
        </w:rPr>
        <w:t xml:space="preserve">1</w:t>
      </w:r>
      <w:r>
        <w:t xml:space="preserve"> </w:t>
      </w:r>
      <w:r>
        <w:t xml:space="preserve">≈ 0.53; (c) 1.52; r</w:t>
      </w:r>
      <w:r>
        <w:rPr>
          <w:vertAlign w:val="subscript"/>
        </w:rPr>
        <w:t xml:space="preserve">1</w:t>
      </w:r>
      <w:r>
        <w:t xml:space="preserve">r</w:t>
      </w:r>
      <w:r>
        <w:rPr>
          <w:vertAlign w:val="subscript"/>
        </w:rPr>
        <w:t xml:space="preserve">2</w:t>
      </w:r>
      <w:r>
        <w:t xml:space="preserve"> </w:t>
      </w:r>
      <w:r>
        <w:t xml:space="preserve">= 0.24, tendency towards alternation</w:t>
      </w:r>
    </w:p>
    <w:p>
      <w:pPr>
        <w:pStyle w:val="BodyText"/>
      </w:pPr>
      <w:r>
        <w:t xml:space="preserve">Mayo–Lewis: F</w:t>
      </w:r>
      <w:r>
        <w:rPr>
          <w:vertAlign w:val="subscript"/>
        </w:rPr>
        <w:t xml:space="preserve">1</w:t>
      </w:r>
      <w:r>
        <w:t xml:space="preserve"> </w:t>
      </w:r>
      <w:r>
        <w:t xml:space="preserve">= (r</w:t>
      </w:r>
      <w:r>
        <w:rPr>
          <w:vertAlign w:val="subscript"/>
        </w:rPr>
        <w:t xml:space="preserve">1</w:t>
      </w:r>
      <w:r>
        <w:t xml:space="preserve">f</w:t>
      </w:r>
      <w:r>
        <w:rPr>
          <w:vertAlign w:val="subscript"/>
        </w:rPr>
        <w:t xml:space="preserve">1</w:t>
      </w:r>
      <w:r>
        <w:rPr>
          <w:vertAlign w:val="superscript"/>
        </w:rPr>
        <w:t xml:space="preserve">2</w:t>
      </w:r>
      <w:r>
        <w:t xml:space="preserve"> </w:t>
      </w:r>
      <w:r>
        <w:t xml:space="preserve">+ f</w:t>
      </w:r>
      <w:r>
        <w:rPr>
          <w:vertAlign w:val="subscript"/>
        </w:rPr>
        <w:t xml:space="preserve">1</w:t>
      </w:r>
      <w:r>
        <w:t xml:space="preserve">f</w:t>
      </w:r>
      <w:r>
        <w:rPr>
          <w:vertAlign w:val="subscript"/>
        </w:rPr>
        <w:t xml:space="preserve">2</w:t>
      </w:r>
      <w:r>
        <w:t xml:space="preserve">)/(r</w:t>
      </w:r>
      <w:r>
        <w:rPr>
          <w:vertAlign w:val="subscript"/>
        </w:rPr>
        <w:t xml:space="preserve">1</w:t>
      </w:r>
      <w:r>
        <w:t xml:space="preserve">f</w:t>
      </w:r>
      <w:r>
        <w:rPr>
          <w:vertAlign w:val="subscript"/>
        </w:rPr>
        <w:t xml:space="preserve">1</w:t>
      </w:r>
      <w:r>
        <w:rPr>
          <w:vertAlign w:val="superscript"/>
        </w:rPr>
        <w:t xml:space="preserve">2</w:t>
      </w:r>
      <w:r>
        <w:t xml:space="preserve"> </w:t>
      </w:r>
      <w:r>
        <w:t xml:space="preserve">+ 2f</w:t>
      </w:r>
      <w:r>
        <w:rPr>
          <w:vertAlign w:val="subscript"/>
        </w:rPr>
        <w:t xml:space="preserve">1</w:t>
      </w:r>
      <w:r>
        <w:t xml:space="preserve">f</w:t>
      </w:r>
      <w:r>
        <w:rPr>
          <w:vertAlign w:val="subscript"/>
        </w:rPr>
        <w:t xml:space="preserve">2</w:t>
      </w:r>
      <w:r>
        <w:t xml:space="preserve"> </w:t>
      </w:r>
      <w:r>
        <w:t xml:space="preserve">+ r</w:t>
      </w:r>
      <w:r>
        <w:rPr>
          <w:vertAlign w:val="subscript"/>
        </w:rPr>
        <w:t xml:space="preserve">2</w:t>
      </w:r>
      <w:r>
        <w:t xml:space="preserve">f</w:t>
      </w:r>
      <w:r>
        <w:rPr>
          <w:vertAlign w:val="subscript"/>
        </w:rPr>
        <w:t xml:space="preserve">2</w:t>
      </w:r>
      <w:r>
        <w:rPr>
          <w:vertAlign w:val="superscript"/>
        </w:rPr>
        <w:t xml:space="preserve">2</w:t>
      </w:r>
      <w:r>
        <w:t xml:space="preserve">) = (0.13 + 0.25)/(0.13 + 0.50 + 0.115) = 0.38/0.745 = 0.510. Azeotrope: f</w:t>
      </w:r>
      <w:r>
        <w:rPr>
          <w:vertAlign w:val="subscript"/>
        </w:rPr>
        <w:t xml:space="preserve">1</w:t>
      </w:r>
      <w:r>
        <w:t xml:space="preserve"> </w:t>
      </w:r>
      <w:r>
        <w:t xml:space="preserve">= (1 − r</w:t>
      </w:r>
      <w:r>
        <w:rPr>
          <w:vertAlign w:val="subscript"/>
        </w:rPr>
        <w:t xml:space="preserve">2</w:t>
      </w:r>
      <w:r>
        <w:t xml:space="preserve">)/(2 − r</w:t>
      </w:r>
      <w:r>
        <w:rPr>
          <w:vertAlign w:val="subscript"/>
        </w:rPr>
        <w:t xml:space="preserve">1</w:t>
      </w:r>
      <w:r>
        <w:t xml:space="preserve"> </w:t>
      </w:r>
      <w:r>
        <w:t xml:space="preserve">− r</w:t>
      </w:r>
      <w:r>
        <w:rPr>
          <w:vertAlign w:val="subscript"/>
        </w:rPr>
        <w:t xml:space="preserve">2</w:t>
      </w:r>
      <w:r>
        <w:t xml:space="preserve">) = 0.54/1.02 = 0.529. Mean sequence length of M</w:t>
      </w:r>
      <w:r>
        <w:rPr>
          <w:vertAlign w:val="subscript"/>
        </w:rPr>
        <w:t xml:space="preserve">1</w:t>
      </w:r>
      <w:r>
        <w:t xml:space="preserve"> </w:t>
      </w:r>
      <w:r>
        <w:t xml:space="preserve">= 1 + r</w:t>
      </w:r>
      <w:r>
        <w:rPr>
          <w:vertAlign w:val="subscript"/>
        </w:rPr>
        <w:t xml:space="preserve">1</w:t>
      </w:r>
      <w:r>
        <w:t xml:space="preserve">[M</w:t>
      </w:r>
      <w:r>
        <w:rPr>
          <w:vertAlign w:val="subscript"/>
        </w:rPr>
        <w:t xml:space="preserve">1</w:t>
      </w:r>
      <w:r>
        <w:t xml:space="preserve">]/[M</w:t>
      </w:r>
      <w:r>
        <w:rPr>
          <w:vertAlign w:val="subscript"/>
        </w:rPr>
        <w:t xml:space="preserve">2</w:t>
      </w:r>
      <w:r>
        <w:t xml:space="preserve">] = 1.52. Since both r &lt; 1 and r</w:t>
      </w:r>
      <w:r>
        <w:rPr>
          <w:vertAlign w:val="subscript"/>
        </w:rPr>
        <w:t xml:space="preserve">1</w:t>
      </w:r>
      <w:r>
        <w:t xml:space="preserve">r</w:t>
      </w:r>
      <w:r>
        <w:rPr>
          <w:vertAlign w:val="subscript"/>
        </w:rPr>
        <w:t xml:space="preserve">2</w:t>
      </w:r>
      <w:r>
        <w:t xml:space="preserve"> </w:t>
      </w:r>
      <w:r>
        <w:t xml:space="preserve">= 0.239 &lt; 1, each radical prefers adding the other monomer; the copolymer is rather random with alternating tendency, and composition barely drifts near the azeotrope. ⚑ Reactivity ratios vary with temperature and medium.</w:t>
      </w:r>
    </w:p>
    <w:p>
      <w:pPr>
        <w:pStyle w:val="BodyText"/>
      </w:pPr>
      <w:r>
        <w:rPr>
          <w:bCs/>
          <w:b/>
        </w:rPr>
        <w:t xml:space="preserve">FR-70.</w:t>
      </w:r>
    </w:p>
    <w:p>
      <w:pPr>
        <w:pStyle w:val="BodyText"/>
      </w:pPr>
      <w:r>
        <w:t xml:space="preserve">(Cyclisation regiochemistry, JEE Advanced integer type) For which of the following radicals is the major cyclic product (after H-atom transfer from Bu</w:t>
      </w:r>
      <w:r>
        <w:rPr>
          <w:vertAlign w:val="subscript"/>
        </w:rPr>
        <w:t xml:space="preserve">3</w:t>
      </w:r>
      <w:r>
        <w:t xml:space="preserve">SnH at low tin hydride concentration) a six-membered ring? (a) hex-5-en-1-yl; (b) 5-methylhex-5-en-1-yl; (c) hept-6-en-1-yl; (d) hept-6-en-2-yl. Give the number of such radicals, and for (d) state the main stereochemical outcome.</w:t>
      </w:r>
    </w:p>
    <w:p>
      <w:pPr>
        <w:pStyle w:val="BodyText"/>
      </w:pPr>
      <w:r>
        <w:drawing>
          <wp:inline>
            <wp:extent cx="5334000" cy="727601"/>
            <wp:effectExtent b="0" l="0" r="0" t="0"/>
            <wp:docPr descr="" title="" id="1333" name="Picture"/>
            <a:graphic>
              <a:graphicData uri="http://schemas.openxmlformats.org/drawingml/2006/picture">
                <pic:pic>
                  <pic:nvPicPr>
                    <pic:cNvPr descr="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" id="1334" name="Picture"/>
                    <pic:cNvPicPr>
                      <a:picLocks noChangeArrowheads="1" noChangeAspect="1"/>
                    </pic:cNvPicPr>
                  </pic:nvPicPr>
                  <pic:blipFill>
                    <a:blip r:embed="rId1332"/>
                    <a:stretch>
                      <a:fillRect/>
                    </a:stretch>
                  </pic:blipFill>
                  <pic:spPr bwMode="auto">
                    <a:xfrm>
                      <a:off x="0" y="0"/>
                      <a:ext cx="5334000" cy="727601"/>
                    </a:xfrm>
                    <a:prstGeom prst="rect">
                      <a:avLst/>
                    </a:prstGeom>
                    <a:noFill/>
                    <a:ln w="9525">
                      <a:noFill/>
                      <a:headEnd/>
                      <a:tailEnd/>
                    </a:ln>
                  </pic:spPr>
                </pic:pic>
              </a:graphicData>
            </a:graphic>
          </wp:inline>
        </w:drawing>
      </w:r>
    </w:p>
    <w:p>
      <w:pPr>
        <w:pStyle w:val="BodyText"/>
      </w:pPr>
      <w:r>
        <w:t xml:space="preserve">Answer: 2 ((b) and (c)); (d) gives mainly cis-1,2-dimethylcyclopentane</w:t>
      </w:r>
    </w:p>
    <w:p>
      <w:pPr>
        <w:pStyle w:val="BodyText"/>
      </w:pPr>
      <w:r>
        <w:t xml:space="preserve">(a) 5-exo (k ≈ 2 × 10</w:t>
      </w:r>
      <w:r>
        <w:rPr>
          <w:vertAlign w:val="superscript"/>
        </w:rPr>
        <w:t xml:space="preserve">5</w:t>
      </w:r>
      <w:r>
        <w:t xml:space="preserve"> </w:t>
      </w:r>
      <w:r>
        <w:t xml:space="preserve">s</w:t>
      </w:r>
      <w:r>
        <w:rPr>
          <w:vertAlign w:val="superscript"/>
        </w:rPr>
        <w:t xml:space="preserve">−1</w:t>
      </w:r>
      <w:r>
        <w:t xml:space="preserve">) wins over 6-endo because of better SOMO–π* overlap in the chair-like Beckwith TS: methylcyclopentane. (b) A methyl on C-5 hinders 5-exo attack at the substituted carbon, so 6-endo, giving the tertiary 1-methylcyclohexyl radical, predominates (≈ 2 : 1). (c) For the hept-6-enyl radical 6-exo is still favoured over 7-endo, giving the cyclohexylmethyl radical (about 50 times slower than 5-exo). (d) 5-Exo cyclisation; a 1-substituent in the chair-like TS prefers cis stereochemistry, so cis-1,2-dimethylcyclopentane is the major product (Beckwith rule: 1- and 3-substituted give cis, 2- and 4- give trans). Answer: 2. ⚑ Ratios are approximate and temperature-dependent; the cis preference is modest (about 2 : 1).</w:t>
      </w:r>
    </w:p>
    <w:p>
      <w:pPr>
        <w:pStyle w:val="BodyText"/>
      </w:pPr>
      <w:r>
        <w:rPr>
          <w:bCs/>
          <w:b/>
        </w:rPr>
        <w:t xml:space="preserve">FR-71.</w:t>
      </w:r>
    </w:p>
    <w:p>
      <w:pPr>
        <w:pStyle w:val="BodyText"/>
      </w:pPr>
      <w:r>
        <w:t xml:space="preserve">(Neophyl rearrangement as a slow radical clock) Neophyl bromide, PhC(CH</w:t>
      </w:r>
      <w:r>
        <w:rPr>
          <w:vertAlign w:val="subscript"/>
        </w:rPr>
        <w:t xml:space="preserve">3</w:t>
      </w:r>
      <w:r>
        <w:t xml:space="preserve">)</w:t>
      </w:r>
      <w:r>
        <w:rPr>
          <w:vertAlign w:val="subscript"/>
        </w:rPr>
        <w:t xml:space="preserve">2</w:t>
      </w:r>
      <w:r>
        <w:t xml:space="preserve">CH</w:t>
      </w:r>
      <w:r>
        <w:rPr>
          <w:vertAlign w:val="subscript"/>
        </w:rPr>
        <w:t xml:space="preserve">2</w:t>
      </w:r>
      <w:r>
        <w:t xml:space="preserve">Br, is reduced by Bu</w:t>
      </w:r>
      <w:r>
        <w:rPr>
          <w:vertAlign w:val="subscript"/>
        </w:rPr>
        <w:t xml:space="preserve">3</w:t>
      </w:r>
      <w:r>
        <w:t xml:space="preserve">SnH (AIBN, 25 °C). The neophyl radical undergoes 1,2-aryl migration with k</w:t>
      </w:r>
      <w:r>
        <w:rPr>
          <w:vertAlign w:val="subscript"/>
        </w:rPr>
        <w:t xml:space="preserve">r</w:t>
      </w:r>
      <w:r>
        <w:t xml:space="preserve"> </w:t>
      </w:r>
      <w:r>
        <w:t xml:space="preserve">= 7.6 × 10</w:t>
      </w:r>
      <w:r>
        <w:rPr>
          <w:vertAlign w:val="superscript"/>
        </w:rPr>
        <w:t xml:space="preserve">2</w:t>
      </w:r>
      <w:r>
        <w:t xml:space="preserve"> </w:t>
      </w:r>
      <w:r>
        <w:t xml:space="preserve">s</w:t>
      </w:r>
      <w:r>
        <w:rPr>
          <w:vertAlign w:val="superscript"/>
        </w:rPr>
        <w:t xml:space="preserve">−1</w:t>
      </w:r>
      <w:r>
        <w:t xml:space="preserve"> </w:t>
      </w:r>
      <w:r>
        <w:t xml:space="preserve">(taken as given), while trapping by Bu</w:t>
      </w:r>
      <w:r>
        <w:rPr>
          <w:vertAlign w:val="subscript"/>
        </w:rPr>
        <w:t xml:space="preserve">3</w:t>
      </w:r>
      <w:r>
        <w:t xml:space="preserve">SnH has k</w:t>
      </w:r>
      <w:r>
        <w:rPr>
          <w:vertAlign w:val="subscript"/>
        </w:rPr>
        <w:t xml:space="preserve">H</w:t>
      </w:r>
      <w:r>
        <w:t xml:space="preserve"> </w:t>
      </w:r>
      <w:r>
        <w:t xml:space="preserve">= 2.4 × 10</w:t>
      </w:r>
      <w:r>
        <w:rPr>
          <w:vertAlign w:val="superscript"/>
        </w:rPr>
        <w:t xml:space="preserve">6</w:t>
      </w:r>
      <w:r>
        <w:t xml:space="preserve"> </w:t>
      </w:r>
      <w:r>
        <w:t xml:space="preserve">M</w:t>
      </w:r>
      <w:r>
        <w:rPr>
          <w:vertAlign w:val="superscript"/>
        </w:rPr>
        <w:t xml:space="preserve">−1</w:t>
      </w:r>
      <w:r>
        <w:t xml:space="preserve"> </w:t>
      </w:r>
      <w:r>
        <w:t xml:space="preserve">s</w:t>
      </w:r>
      <w:r>
        <w:rPr>
          <w:vertAlign w:val="superscript"/>
        </w:rPr>
        <w:t xml:space="preserve">−1</w:t>
      </w:r>
      <w:r>
        <w:t xml:space="preserve">. (a) Name the two hydrocarbons formed and the intermediate involved in the migration. (b) What percentage of rearranged hydrocarbon is formed at [Bu</w:t>
      </w:r>
      <w:r>
        <w:rPr>
          <w:vertAlign w:val="subscript"/>
        </w:rPr>
        <w:t xml:space="preserve">3</w:t>
      </w:r>
      <w:r>
        <w:t xml:space="preserve">SnH] = 0.10 M (assume constant)? (c) At what [Bu</w:t>
      </w:r>
      <w:r>
        <w:rPr>
          <w:vertAlign w:val="subscript"/>
        </w:rPr>
        <w:t xml:space="preserve">3</w:t>
      </w:r>
      <w:r>
        <w:t xml:space="preserve">SnH] are the two hydrocarbons formed in equal amounts?</w:t>
      </w:r>
    </w:p>
    <w:p>
      <w:pPr>
        <w:pStyle w:val="BodyText"/>
      </w:pPr>
      <w:r>
        <w:drawing>
          <wp:inline>
            <wp:extent cx="5334000" cy="2495957"/>
            <wp:effectExtent b="0" l="0" r="0" t="0"/>
            <wp:docPr descr="" title="" id="1336" name="Picture"/>
            <a:graphic>
              <a:graphicData uri="http://schemas.openxmlformats.org/drawingml/2006/picture">
                <pic:pic>
                  <pic:nvPicPr>
                    <pic:cNvPr descr="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" id="1337" name="Picture"/>
                    <pic:cNvPicPr>
                      <a:picLocks noChangeArrowheads="1" noChangeAspect="1"/>
                    </pic:cNvPicPr>
                  </pic:nvPicPr>
                  <pic:blipFill>
                    <a:blip r:embed="rId1335"/>
                    <a:stretch>
                      <a:fillRect/>
                    </a:stretch>
                  </pic:blipFill>
                  <pic:spPr bwMode="auto">
                    <a:xfrm>
                      <a:off x="0" y="0"/>
                      <a:ext cx="5334000" cy="2495957"/>
                    </a:xfrm>
                    <a:prstGeom prst="rect">
                      <a:avLst/>
                    </a:prstGeom>
                    <a:noFill/>
                    <a:ln w="9525">
                      <a:noFill/>
                      <a:headEnd/>
                      <a:tailEnd/>
                    </a:ln>
                  </pic:spPr>
                </pic:pic>
              </a:graphicData>
            </a:graphic>
          </wp:inline>
        </w:drawing>
      </w:r>
    </w:p>
    <w:p>
      <w:pPr>
        <w:pStyle w:val="BodyText"/>
      </w:pPr>
      <w:r>
        <w:t xml:space="preserve">Answer: tert-butylbenzene (unrearranged) and isobutylbenzene (rearranged); (b) ≈ 0.32 %; (c) ≈ 3.2 × 10</w:t>
      </w:r>
      <w:r>
        <w:rPr>
          <w:vertAlign w:val="superscript"/>
        </w:rPr>
        <w:t xml:space="preserve">−4</w:t>
      </w:r>
      <w:r>
        <w:t xml:space="preserve"> </w:t>
      </w:r>
      <w:r>
        <w:t xml:space="preserve">M</w:t>
      </w:r>
    </w:p>
    <w:p>
      <w:pPr>
        <w:pStyle w:val="BodyText"/>
      </w:pPr>
      <w:r>
        <w:t xml:space="preserve">The primary neophyl radical attacks its own ipso carbon (3-exo) to give a spiro cyclopropyl-cyclohexadienyl radical; ring opening on the other side gives the tertiary radical (CH</w:t>
      </w:r>
      <w:r>
        <w:rPr>
          <w:vertAlign w:val="subscript"/>
        </w:rPr>
        <w:t xml:space="preserve">3</w:t>
      </w:r>
      <w:r>
        <w:t xml:space="preserve">)</w:t>
      </w:r>
      <w:r>
        <w:rPr>
          <w:vertAlign w:val="subscript"/>
        </w:rPr>
        <w:t xml:space="preserve">2</w:t>
      </w:r>
      <w:r>
        <w:t xml:space="preserve">C•–CH</w:t>
      </w:r>
      <w:r>
        <w:rPr>
          <w:vertAlign w:val="subscript"/>
        </w:rPr>
        <w:t xml:space="preserve">2</w:t>
      </w:r>
      <w:r>
        <w:t xml:space="preserve">Ph, driven by primary to tertiary radical conversion. Direct reduction of the neophyl radical gives tert-butylbenzene; reduction of the rearranged radical gives isobutylbenzene (2-methylpropylbenzene). Competition: rearranged/unrearranged = k</w:t>
      </w:r>
      <w:r>
        <w:rPr>
          <w:vertAlign w:val="subscript"/>
        </w:rPr>
        <w:t xml:space="preserve">r</w:t>
      </w:r>
      <w:r>
        <w:t xml:space="preserve">/(k</w:t>
      </w:r>
      <w:r>
        <w:rPr>
          <w:vertAlign w:val="subscript"/>
        </w:rPr>
        <w:t xml:space="preserve">H</w:t>
      </w:r>
      <w:r>
        <w:t xml:space="preserve">[SnH]) = 760/(2.4×10</w:t>
      </w:r>
      <w:r>
        <w:rPr>
          <w:vertAlign w:val="superscript"/>
        </w:rPr>
        <w:t xml:space="preserve">5</w:t>
      </w:r>
      <w:r>
        <w:t xml:space="preserve">) = 3.2 × 10</w:t>
      </w:r>
      <w:r>
        <w:rPr>
          <w:vertAlign w:val="superscript"/>
        </w:rPr>
        <w:t xml:space="preserve">−3</w:t>
      </w:r>
      <w:r>
        <w:t xml:space="preserve">, i.e. 0.316 % of the total. Equal amounts when k</w:t>
      </w:r>
      <w:r>
        <w:rPr>
          <w:vertAlign w:val="subscript"/>
        </w:rPr>
        <w:t xml:space="preserve">H</w:t>
      </w:r>
      <w:r>
        <w:t xml:space="preserve">[SnH] = k</w:t>
      </w:r>
      <w:r>
        <w:rPr>
          <w:vertAlign w:val="subscript"/>
        </w:rPr>
        <w:t xml:space="preserve">r</w:t>
      </w:r>
      <w:r>
        <w:t xml:space="preserve">: [SnH] = 760/2.4×10</w:t>
      </w:r>
      <w:r>
        <w:rPr>
          <w:vertAlign w:val="superscript"/>
        </w:rPr>
        <w:t xml:space="preserve">6</w:t>
      </w:r>
      <w:r>
        <w:t xml:space="preserve"> </w:t>
      </w:r>
      <w:r>
        <w:t xml:space="preserve">= 3.2 × 10</w:t>
      </w:r>
      <w:r>
        <w:rPr>
          <w:vertAlign w:val="superscript"/>
        </w:rPr>
        <w:t xml:space="preserve">−4</w:t>
      </w:r>
      <w:r>
        <w:t xml:space="preserve"> </w:t>
      </w:r>
      <w:r>
        <w:t xml:space="preserve">M. Because k</w:t>
      </w:r>
      <w:r>
        <w:rPr>
          <w:vertAlign w:val="subscript"/>
        </w:rPr>
        <w:t xml:space="preserve">r</w:t>
      </w:r>
      <w:r>
        <w:t xml:space="preserve"> </w:t>
      </w:r>
      <w:r>
        <w:t xml:space="preserve">is small, the neophyl clock needs very low tin hydride (or syringe-pump addition) to be useful. ⚑ The ratio assumes the rearranged radical is not appreciably reverted.</w:t>
      </w:r>
    </w:p>
    <w:p>
      <w:pPr>
        <w:pStyle w:val="BodyText"/>
      </w:pPr>
      <w:r>
        <w:rPr>
          <w:bCs/>
          <w:b/>
        </w:rPr>
        <w:t xml:space="preserve">FR-72.</w:t>
      </w:r>
    </w:p>
    <w:p>
      <w:pPr>
        <w:pStyle w:val="BodyText"/>
      </w:pPr>
      <w:r>
        <w:t xml:space="preserve">(Barton–McCombie and a built-in clock) The S-methyl xanthate of hept-6-en-2-ol is heated with Bu</w:t>
      </w:r>
      <w:r>
        <w:rPr>
          <w:vertAlign w:val="subscript"/>
        </w:rPr>
        <w:t xml:space="preserve">3</w:t>
      </w:r>
      <w:r>
        <w:t xml:space="preserve">SnH (slow addition, so that [Bu</w:t>
      </w:r>
      <w:r>
        <w:rPr>
          <w:vertAlign w:val="subscript"/>
        </w:rPr>
        <w:t xml:space="preserve">3</w:t>
      </w:r>
      <w:r>
        <w:t xml:space="preserve">SnH] stays constant) and AIBN in benzene at 80 °C. Take k</w:t>
      </w:r>
      <w:r>
        <w:rPr>
          <w:vertAlign w:val="subscript"/>
        </w:rPr>
        <w:t xml:space="preserve">c</w:t>
      </w:r>
      <w:r>
        <w:t xml:space="preserve"> </w:t>
      </w:r>
      <w:r>
        <w:t xml:space="preserve">(5-exo cyclisation of the secondary radical) = 2.0 × 10</w:t>
      </w:r>
      <w:r>
        <w:rPr>
          <w:vertAlign w:val="superscript"/>
        </w:rPr>
        <w:t xml:space="preserve">5</w:t>
      </w:r>
      <w:r>
        <w:t xml:space="preserve"> </w:t>
      </w:r>
      <w:r>
        <w:t xml:space="preserve">s</w:t>
      </w:r>
      <w:r>
        <w:rPr>
          <w:vertAlign w:val="superscript"/>
        </w:rPr>
        <w:t xml:space="preserve">−1</w:t>
      </w:r>
      <w:r>
        <w:t xml:space="preserve"> </w:t>
      </w:r>
      <w:r>
        <w:t xml:space="preserve">and k</w:t>
      </w:r>
      <w:r>
        <w:rPr>
          <w:vertAlign w:val="subscript"/>
        </w:rPr>
        <w:t xml:space="preserve">H</w:t>
      </w:r>
      <w:r>
        <w:t xml:space="preserve"> </w:t>
      </w:r>
      <w:r>
        <w:t xml:space="preserve">= 2.0 × 10</w:t>
      </w:r>
      <w:r>
        <w:rPr>
          <w:vertAlign w:val="superscript"/>
        </w:rPr>
        <w:t xml:space="preserve">6</w:t>
      </w:r>
      <w:r>
        <w:t xml:space="preserve"> </w:t>
      </w:r>
      <w:r>
        <w:t xml:space="preserve">M</w:t>
      </w:r>
      <w:r>
        <w:rPr>
          <w:vertAlign w:val="superscript"/>
        </w:rPr>
        <w:t xml:space="preserve">−1</w:t>
      </w:r>
      <w:r>
        <w:t xml:space="preserve"> </w:t>
      </w:r>
      <w:r>
        <w:t xml:space="preserve">s</w:t>
      </w:r>
      <w:r>
        <w:rPr>
          <w:vertAlign w:val="superscript"/>
        </w:rPr>
        <w:t xml:space="preserve">−1</w:t>
      </w:r>
      <w:r>
        <w:t xml:space="preserve"> </w:t>
      </w:r>
      <w:r>
        <w:t xml:space="preserve">(assumed values). (a) Write the two products and the tin by-product. (b) Calculate the percentage of cyclised product at [Bu</w:t>
      </w:r>
      <w:r>
        <w:rPr>
          <w:vertAlign w:val="subscript"/>
        </w:rPr>
        <w:t xml:space="preserve">3</w:t>
      </w:r>
      <w:r>
        <w:t xml:space="preserve">SnH] = 0.010 M and at 1.0 M. (c) Which tin-containing species adds to the C=S bond, and what drives the fragmentation?</w:t>
      </w:r>
    </w:p>
    <w:p>
      <w:pPr>
        <w:pStyle w:val="BodyText"/>
      </w:pPr>
      <w:r>
        <w:drawing>
          <wp:inline>
            <wp:extent cx="5334000" cy="1222517"/>
            <wp:effectExtent b="0" l="0" r="0" t="0"/>
            <wp:docPr descr="" title="" id="1339" name="Picture"/>
            <a:graphic>
              <a:graphicData uri="http://schemas.openxmlformats.org/drawingml/2006/picture">
                <pic:pic>
                  <pic:nvPicPr>
                    <pic:cNvPr descr="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" id="1340" name="Picture"/>
                    <pic:cNvPicPr>
                      <a:picLocks noChangeArrowheads="1" noChangeAspect="1"/>
                    </pic:cNvPicPr>
                  </pic:nvPicPr>
                  <pic:blipFill>
                    <a:blip r:embed="rId1338"/>
                    <a:stretch>
                      <a:fillRect/>
                    </a:stretch>
                  </pic:blipFill>
                  <pic:spPr bwMode="auto">
                    <a:xfrm>
                      <a:off x="0" y="0"/>
                      <a:ext cx="5334000" cy="1222517"/>
                    </a:xfrm>
                    <a:prstGeom prst="rect">
                      <a:avLst/>
                    </a:prstGeom>
                    <a:noFill/>
                    <a:ln w="9525">
                      <a:noFill/>
                      <a:headEnd/>
                      <a:tailEnd/>
                    </a:ln>
                  </pic:spPr>
                </pic:pic>
              </a:graphicData>
            </a:graphic>
          </wp:inline>
        </w:drawing>
      </w:r>
    </w:p>
    <w:p>
      <w:pPr>
        <w:pStyle w:val="BodyText"/>
      </w:pPr>
      <w:r>
        <w:t xml:space="preserve">Answer: hept-1-ene and 1,2-dimethylcyclopentane (cis major); 91 % cyclised at 0.010 M, 9.1 % at 1.0 M; Bu</w:t>
      </w:r>
      <w:r>
        <w:rPr>
          <w:vertAlign w:val="subscript"/>
        </w:rPr>
        <w:t xml:space="preserve">3</w:t>
      </w:r>
      <w:r>
        <w:t xml:space="preserve">Sn–S–C(=O)SMe by-product</w:t>
      </w:r>
    </w:p>
    <w:p>
      <w:pPr>
        <w:pStyle w:val="BodyText"/>
      </w:pPr>
      <w:r>
        <w:t xml:space="preserve">AIBN generates Bu</w:t>
      </w:r>
      <w:r>
        <w:rPr>
          <w:vertAlign w:val="subscript"/>
        </w:rPr>
        <w:t xml:space="preserve">3</w:t>
      </w:r>
      <w:r>
        <w:t xml:space="preserve">Sn•, which attacks sulfur of C=S to give the stabilised adduct radical; β-scission cleaves the C–O bond, forming the secondary radical CH</w:t>
      </w:r>
      <w:r>
        <w:rPr>
          <w:vertAlign w:val="subscript"/>
        </w:rPr>
        <w:t xml:space="preserve">3</w:t>
      </w:r>
      <w:r>
        <w:t xml:space="preserve">CH•(CH</w:t>
      </w:r>
      <w:r>
        <w:rPr>
          <w:vertAlign w:val="subscript"/>
        </w:rPr>
        <w:t xml:space="preserve">2</w:t>
      </w:r>
      <w:r>
        <w:t xml:space="preserve">)</w:t>
      </w:r>
      <w:r>
        <w:rPr>
          <w:vertAlign w:val="subscript"/>
        </w:rPr>
        <w:t xml:space="preserve">3</w:t>
      </w:r>
      <w:r>
        <w:t xml:space="preserve">CH=CH</w:t>
      </w:r>
      <w:r>
        <w:rPr>
          <w:vertAlign w:val="subscript"/>
        </w:rPr>
        <w:t xml:space="preserve">2</w:t>
      </w:r>
      <w:r>
        <w:t xml:space="preserve"> </w:t>
      </w:r>
      <w:r>
        <w:t xml:space="preserve">and Bu</w:t>
      </w:r>
      <w:r>
        <w:rPr>
          <w:vertAlign w:val="subscript"/>
        </w:rPr>
        <w:t xml:space="preserve">3</w:t>
      </w:r>
      <w:r>
        <w:t xml:space="preserve">SnSC(=O)SMe (strong C=O and Sn–S bonds drive it). The radical either takes H from Bu</w:t>
      </w:r>
      <w:r>
        <w:rPr>
          <w:vertAlign w:val="subscript"/>
        </w:rPr>
        <w:t xml:space="preserve">3</w:t>
      </w:r>
      <w:r>
        <w:t xml:space="preserve">SnH (giving hept-1-ene and regenerating Bu</w:t>
      </w:r>
      <w:r>
        <w:rPr>
          <w:vertAlign w:val="subscript"/>
        </w:rPr>
        <w:t xml:space="preserve">3</w:t>
      </w:r>
      <w:r>
        <w:t xml:space="preserve">Sn•) or cyclises 5-exo then is reduced to 1,2-dimethylcyclopentane. Ratio cyclised/uncyclised = k</w:t>
      </w:r>
      <w:r>
        <w:rPr>
          <w:vertAlign w:val="subscript"/>
        </w:rPr>
        <w:t xml:space="preserve">c</w:t>
      </w:r>
      <w:r>
        <w:t xml:space="preserve">/(k</w:t>
      </w:r>
      <w:r>
        <w:rPr>
          <w:vertAlign w:val="subscript"/>
        </w:rPr>
        <w:t xml:space="preserve">H</w:t>
      </w:r>
      <w:r>
        <w:t xml:space="preserve">[SnH]): at 0.010 M, 2.0×10</w:t>
      </w:r>
      <w:r>
        <w:rPr>
          <w:vertAlign w:val="superscript"/>
        </w:rPr>
        <w:t xml:space="preserve">5</w:t>
      </w:r>
      <w:r>
        <w:t xml:space="preserve">/2.0×10</w:t>
      </w:r>
      <w:r>
        <w:rPr>
          <w:vertAlign w:val="superscript"/>
        </w:rPr>
        <w:t xml:space="preserve">4</w:t>
      </w:r>
      <w:r>
        <w:t xml:space="preserve"> </w:t>
      </w:r>
      <w:r>
        <w:t xml:space="preserve">= 10, so 10/11 = 91 % cyclised; at 1.0 M, 2.0×10</w:t>
      </w:r>
      <w:r>
        <w:rPr>
          <w:vertAlign w:val="superscript"/>
        </w:rPr>
        <w:t xml:space="preserve">5</w:t>
      </w:r>
      <w:r>
        <w:t xml:space="preserve">/2.0×10</w:t>
      </w:r>
      <w:r>
        <w:rPr>
          <w:vertAlign w:val="superscript"/>
        </w:rPr>
        <w:t xml:space="preserve">6</w:t>
      </w:r>
      <w:r>
        <w:t xml:space="preserve"> </w:t>
      </w:r>
      <w:r>
        <w:t xml:space="preserve">= 0.10, so 0.1/1.1 = 9.1 %. One equivalent of Bu</w:t>
      </w:r>
      <w:r>
        <w:rPr>
          <w:vertAlign w:val="subscript"/>
        </w:rPr>
        <w:t xml:space="preserve">3</w:t>
      </w:r>
      <w:r>
        <w:t xml:space="preserve">SnH is consumed per xanthate. ⚑ cis-1,2-dimethylcyclopentane is the major diastereomer (Beckwith); the rate constants are given values for the exercise.</w:t>
      </w:r>
    </w:p>
    <w:p>
      <w:pPr>
        <w:pStyle w:val="BodyText"/>
      </w:pPr>
      <w:r>
        <w:rPr>
          <w:bCs/>
          <w:b/>
        </w:rPr>
        <w:t xml:space="preserve">FR-73.</w:t>
      </w:r>
    </w:p>
    <w:p>
      <w:pPr>
        <w:pStyle w:val="BodyText"/>
      </w:pPr>
      <w:r>
        <w:t xml:space="preserve">(Giese reaction) tert-Butyl iodide and methyl acrylate (1.0 M) are treated with Bu</w:t>
      </w:r>
      <w:r>
        <w:rPr>
          <w:vertAlign w:val="subscript"/>
        </w:rPr>
        <w:t xml:space="preserve">3</w:t>
      </w:r>
      <w:r>
        <w:t xml:space="preserve">SnH (kept at 0.020 M by slow addition) and AIBN. (a) Give the main product. (b) Take k</w:t>
      </w:r>
      <w:r>
        <w:rPr>
          <w:vertAlign w:val="subscript"/>
        </w:rPr>
        <w:t xml:space="preserve">add</w:t>
      </w:r>
      <w:r>
        <w:t xml:space="preserve">(t-Bu• + acrylate) = 1.0 × 10</w:t>
      </w:r>
      <w:r>
        <w:rPr>
          <w:vertAlign w:val="superscript"/>
        </w:rPr>
        <w:t xml:space="preserve">6</w:t>
      </w:r>
      <w:r>
        <w:t xml:space="preserve"> </w:t>
      </w:r>
      <w:r>
        <w:t xml:space="preserve">M</w:t>
      </w:r>
      <w:r>
        <w:rPr>
          <w:vertAlign w:val="superscript"/>
        </w:rPr>
        <w:t xml:space="preserve">−1</w:t>
      </w:r>
      <w:r>
        <w:t xml:space="preserve"> </w:t>
      </w:r>
      <w:r>
        <w:t xml:space="preserve">s</w:t>
      </w:r>
      <w:r>
        <w:rPr>
          <w:vertAlign w:val="superscript"/>
        </w:rPr>
        <w:t xml:space="preserve">−1</w:t>
      </w:r>
      <w:r>
        <w:t xml:space="preserve"> </w:t>
      </w:r>
      <w:r>
        <w:t xml:space="preserve">and k</w:t>
      </w:r>
      <w:r>
        <w:rPr>
          <w:vertAlign w:val="subscript"/>
        </w:rPr>
        <w:t xml:space="preserve">H</w:t>
      </w:r>
      <w:r>
        <w:t xml:space="preserve">(t-Bu• + Bu</w:t>
      </w:r>
      <w:r>
        <w:rPr>
          <w:vertAlign w:val="subscript"/>
        </w:rPr>
        <w:t xml:space="preserve">3</w:t>
      </w:r>
      <w:r>
        <w:t xml:space="preserve">SnH) = 2.0 × 10</w:t>
      </w:r>
      <w:r>
        <w:rPr>
          <w:vertAlign w:val="superscript"/>
        </w:rPr>
        <w:t xml:space="preserve">6</w:t>
      </w:r>
      <w:r>
        <w:t xml:space="preserve"> </w:t>
      </w:r>
      <w:r>
        <w:t xml:space="preserve">M</w:t>
      </w:r>
      <w:r>
        <w:rPr>
          <w:vertAlign w:val="superscript"/>
        </w:rPr>
        <w:t xml:space="preserve">−1</w:t>
      </w:r>
      <w:r>
        <w:t xml:space="preserve"> </w:t>
      </w:r>
      <w:r>
        <w:t xml:space="preserve">s</w:t>
      </w:r>
      <w:r>
        <w:rPr>
          <w:vertAlign w:val="superscript"/>
        </w:rPr>
        <w:t xml:space="preserve">−1</w:t>
      </w:r>
      <w:r>
        <w:t xml:space="preserve"> </w:t>
      </w:r>
      <w:r>
        <w:t xml:space="preserve">(assumed); calculate the fraction of t-Bu• that gives the adduct. (c) Why does t-Bu• add to acrylate but not appreciably to 1-hexene, while •CH</w:t>
      </w:r>
      <w:r>
        <w:rPr>
          <w:vertAlign w:val="subscript"/>
        </w:rPr>
        <w:t xml:space="preserve">2</w:t>
      </w:r>
      <w:r>
        <w:t xml:space="preserve">CO</w:t>
      </w:r>
      <w:r>
        <w:rPr>
          <w:vertAlign w:val="subscript"/>
        </w:rPr>
        <w:t xml:space="preserve">2</w:t>
      </w:r>
      <w:r>
        <w:t xml:space="preserve">Et adds readily to 1-hexene?</w:t>
      </w:r>
    </w:p>
    <w:p>
      <w:pPr>
        <w:pStyle w:val="BodyText"/>
      </w:pPr>
      <w:r>
        <w:drawing>
          <wp:inline>
            <wp:extent cx="3276600" cy="2311400"/>
            <wp:effectExtent b="0" l="0" r="0" t="0"/>
            <wp:docPr descr="" title="" id="1342" name="Picture"/>
            <a:graphic>
              <a:graphicData uri="http://schemas.openxmlformats.org/drawingml/2006/picture">
                <pic:pic>
                  <pic:nvPicPr>
                    <pic:cNvPr descr="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" id="1343" name="Picture"/>
                    <pic:cNvPicPr>
                      <a:picLocks noChangeArrowheads="1" noChangeAspect="1"/>
                    </pic:cNvPicPr>
                  </pic:nvPicPr>
                  <pic:blipFill>
                    <a:blip r:embed="rId1341"/>
                    <a:stretch>
                      <a:fillRect/>
                    </a:stretch>
                  </pic:blipFill>
                  <pic:spPr bwMode="auto">
                    <a:xfrm>
                      <a:off x="0" y="0"/>
                      <a:ext cx="3276600" cy="2311400"/>
                    </a:xfrm>
                    <a:prstGeom prst="rect">
                      <a:avLst/>
                    </a:prstGeom>
                    <a:noFill/>
                    <a:ln w="9525">
                      <a:noFill/>
                      <a:headEnd/>
                      <a:tailEnd/>
                    </a:ln>
                  </pic:spPr>
                </pic:pic>
              </a:graphicData>
            </a:graphic>
          </wp:inline>
        </w:drawing>
      </w:r>
    </w:p>
    <w:p>
      <w:pPr>
        <w:pStyle w:val="BodyText"/>
      </w:pPr>
      <w:r>
        <w:t xml:space="preserve">Answer: methyl 4,4-dimethylpentanoate; ≈ 96 %; polarity matching (SOMO–LUMO / SOMO–HOMO)</w:t>
      </w:r>
    </w:p>
    <w:p>
      <w:pPr>
        <w:pStyle w:val="BodyText"/>
      </w:pPr>
      <w:r>
        <w:t xml:space="preserve">Bu</w:t>
      </w:r>
      <w:r>
        <w:rPr>
          <w:vertAlign w:val="subscript"/>
        </w:rPr>
        <w:t xml:space="preserve">3</w:t>
      </w:r>
      <w:r>
        <w:t xml:space="preserve">Sn• abstracts I from t-BuI, t-Bu• adds to the β-carbon of acrylate, giving the α-ester radical, which takes H from Bu</w:t>
      </w:r>
      <w:r>
        <w:rPr>
          <w:vertAlign w:val="subscript"/>
        </w:rPr>
        <w:t xml:space="preserve">3</w:t>
      </w:r>
      <w:r>
        <w:t xml:space="preserve">SnH to give t-Bu–CH</w:t>
      </w:r>
      <w:r>
        <w:rPr>
          <w:vertAlign w:val="subscript"/>
        </w:rPr>
        <w:t xml:space="preserve">2</w:t>
      </w:r>
      <w:r>
        <w:t xml:space="preserve">CH</w:t>
      </w:r>
      <w:r>
        <w:rPr>
          <w:vertAlign w:val="subscript"/>
        </w:rPr>
        <w:t xml:space="preserve">2</w:t>
      </w:r>
      <w:r>
        <w:t xml:space="preserve">CO</w:t>
      </w:r>
      <w:r>
        <w:rPr>
          <w:vertAlign w:val="subscript"/>
        </w:rPr>
        <w:t xml:space="preserve">2</w:t>
      </w:r>
      <w:r>
        <w:t xml:space="preserve">Me (methyl 4,4-dimethylpentanoate). Partition: addition 1.0×10</w:t>
      </w:r>
      <w:r>
        <w:rPr>
          <w:vertAlign w:val="superscript"/>
        </w:rPr>
        <w:t xml:space="preserve">6</w:t>
      </w:r>
      <w:r>
        <w:t xml:space="preserve"> </w:t>
      </w:r>
      <w:r>
        <w:t xml:space="preserve">× 1.0 = 1.0×10</w:t>
      </w:r>
      <w:r>
        <w:rPr>
          <w:vertAlign w:val="superscript"/>
        </w:rPr>
        <w:t xml:space="preserve">6</w:t>
      </w:r>
      <w:r>
        <w:t xml:space="preserve"> </w:t>
      </w:r>
      <w:r>
        <w:t xml:space="preserve">s</w:t>
      </w:r>
      <w:r>
        <w:rPr>
          <w:vertAlign w:val="superscript"/>
        </w:rPr>
        <w:t xml:space="preserve">−1</w:t>
      </w:r>
      <w:r>
        <w:t xml:space="preserve">; premature reduction 2.0×10</w:t>
      </w:r>
      <w:r>
        <w:rPr>
          <w:vertAlign w:val="superscript"/>
        </w:rPr>
        <w:t xml:space="preserve">6</w:t>
      </w:r>
      <w:r>
        <w:t xml:space="preserve"> </w:t>
      </w:r>
      <w:r>
        <w:t xml:space="preserve">× 0.020 = 4.0×10</w:t>
      </w:r>
      <w:r>
        <w:rPr>
          <w:vertAlign w:val="superscript"/>
        </w:rPr>
        <w:t xml:space="preserve">4</w:t>
      </w:r>
      <w:r>
        <w:t xml:space="preserve"> </w:t>
      </w:r>
      <w:r>
        <w:t xml:space="preserve">s</w:t>
      </w:r>
      <w:r>
        <w:rPr>
          <w:vertAlign w:val="superscript"/>
        </w:rPr>
        <w:t xml:space="preserve">−1</w:t>
      </w:r>
      <w:r>
        <w:t xml:space="preserve">; adduct fraction = 1.0×10</w:t>
      </w:r>
      <w:r>
        <w:rPr>
          <w:vertAlign w:val="superscript"/>
        </w:rPr>
        <w:t xml:space="preserve">6</w:t>
      </w:r>
      <w:r>
        <w:t xml:space="preserve">/1.04×10</w:t>
      </w:r>
      <w:r>
        <w:rPr>
          <w:vertAlign w:val="superscript"/>
        </w:rPr>
        <w:t xml:space="preserve">6</w:t>
      </w:r>
      <w:r>
        <w:t xml:space="preserve"> </w:t>
      </w:r>
      <w:r>
        <w:t xml:space="preserve">= 96 %. The nucleophilic (high-SOMO) tertiary radical reacts quickly only with electron-poor alkenes (low LUMO); the electrophilic radical from the ester has a low SOMO and adds to electron-rich alkenes. High [alkene], low [SnH] favours the Giese adduct. ⚑ Real rate constants vary with temperature and solvent.</w:t>
      </w:r>
    </w:p>
    <w:p>
      <w:pPr>
        <w:pStyle w:val="BodyText"/>
      </w:pPr>
      <w:r>
        <w:rPr>
          <w:bCs/>
          <w:b/>
        </w:rPr>
        <w:t xml:space="preserve">FR-74.</w:t>
      </w:r>
    </w:p>
    <w:p>
      <w:pPr>
        <w:pStyle w:val="BodyText"/>
      </w:pPr>
      <w:r>
        <w:t xml:space="preserve">(Autoxidation and the Hock process) Cumene (C</w:t>
      </w:r>
      <w:r>
        <w:rPr>
          <w:vertAlign w:val="subscript"/>
        </w:rPr>
        <w:t xml:space="preserve">9</w:t>
      </w:r>
      <w:r>
        <w:t xml:space="preserve">H</w:t>
      </w:r>
      <w:r>
        <w:rPr>
          <w:vertAlign w:val="subscript"/>
        </w:rPr>
        <w:t xml:space="preserve">12</w:t>
      </w:r>
      <w:r>
        <w:t xml:space="preserve">, 120.19 g mol</w:t>
      </w:r>
      <w:r>
        <w:rPr>
          <w:vertAlign w:val="superscript"/>
        </w:rPr>
        <w:t xml:space="preserve">−1</w:t>
      </w:r>
      <w:r>
        <w:t xml:space="preserve">) is oxidised by O</w:t>
      </w:r>
      <w:r>
        <w:rPr>
          <w:vertAlign w:val="subscript"/>
        </w:rPr>
        <w:t xml:space="preserve">2</w:t>
      </w:r>
      <w:r>
        <w:t xml:space="preserve"> </w:t>
      </w:r>
      <w:r>
        <w:t xml:space="preserve">to the hydroperoxide, then cleaved with acid to phenol and acetone. (a) Write the two propagation steps. (b) With D(C–H) of cumene = 84 and D(ROO–H) = 88 kcal mol</w:t>
      </w:r>
      <w:r>
        <w:rPr>
          <w:vertAlign w:val="superscript"/>
        </w:rPr>
        <w:t xml:space="preserve">−1</w:t>
      </w:r>
      <w:r>
        <w:t xml:space="preserve">, find ΔH of the hydrogen transfer step. (c) What mass of phenol and of acetone (94.11 and 58.08 g mol</w:t>
      </w:r>
      <w:r>
        <w:rPr>
          <w:vertAlign w:val="superscript"/>
        </w:rPr>
        <w:t xml:space="preserve">−1</w:t>
      </w:r>
      <w:r>
        <w:t xml:space="preserve">) forms from 1.00 kg cumene at an overall yield of 85 %? (d) BHT (n = 2 radicals per molecule, 1.0 × 10</w:t>
      </w:r>
      <w:r>
        <w:rPr>
          <w:vertAlign w:val="superscript"/>
        </w:rPr>
        <w:t xml:space="preserve">−3</w:t>
      </w:r>
      <w:r>
        <w:t xml:space="preserve"> </w:t>
      </w:r>
      <w:r>
        <w:t xml:space="preserve">M) is present while R</w:t>
      </w:r>
      <w:r>
        <w:rPr>
          <w:vertAlign w:val="subscript"/>
        </w:rPr>
        <w:t xml:space="preserve">i</w:t>
      </w:r>
      <w:r>
        <w:t xml:space="preserve"> </w:t>
      </w:r>
      <w:r>
        <w:t xml:space="preserve">= 2.0 × 10</w:t>
      </w:r>
      <w:r>
        <w:rPr>
          <w:vertAlign w:val="superscript"/>
        </w:rPr>
        <w:t xml:space="preserve">−8</w:t>
      </w:r>
      <w:r>
        <w:t xml:space="preserve"> </w:t>
      </w:r>
      <w:r>
        <w:t xml:space="preserve">M s</w:t>
      </w:r>
      <w:r>
        <w:rPr>
          <w:vertAlign w:val="superscript"/>
        </w:rPr>
        <w:t xml:space="preserve">−1</w:t>
      </w:r>
      <w:r>
        <w:t xml:space="preserve">; estimate the induction period.</w:t>
      </w:r>
    </w:p>
    <w:p>
      <w:pPr>
        <w:pStyle w:val="BodyText"/>
      </w:pPr>
      <w:r>
        <w:drawing>
          <wp:inline>
            <wp:extent cx="4749800" cy="2819400"/>
            <wp:effectExtent b="0" l="0" r="0" t="0"/>
            <wp:docPr descr="" title="" id="1345" name="Picture"/>
            <a:graphic>
              <a:graphicData uri="http://schemas.openxmlformats.org/drawingml/2006/picture">
                <pic:pic>
                  <pic:nvPicPr>
                    <pic:cNvPr descr="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" id="1346" name="Picture"/>
                    <pic:cNvPicPr>
                      <a:picLocks noChangeArrowheads="1" noChangeAspect="1"/>
                    </pic:cNvPicPr>
                  </pic:nvPicPr>
                  <pic:blipFill>
                    <a:blip r:embed="rId1344"/>
                    <a:stretch>
                      <a:fillRect/>
                    </a:stretch>
                  </pic:blipFill>
                  <pic:spPr bwMode="auto">
                    <a:xfrm>
                      <a:off x="0" y="0"/>
                      <a:ext cx="4749800" cy="2819400"/>
                    </a:xfrm>
                    <a:prstGeom prst="rect">
                      <a:avLst/>
                    </a:prstGeom>
                    <a:noFill/>
                    <a:ln w="9525">
                      <a:noFill/>
                      <a:headEnd/>
                      <a:tailEnd/>
                    </a:ln>
                  </pic:spPr>
                </pic:pic>
              </a:graphicData>
            </a:graphic>
          </wp:inline>
        </w:drawing>
      </w:r>
    </w:p>
    <w:p>
      <w:pPr>
        <w:pStyle w:val="BodyText"/>
      </w:pPr>
      <w:r>
        <w:t xml:space="preserve">Answer: (b) −4 kcal mol</w:t>
      </w:r>
      <w:r>
        <w:rPr>
          <w:vertAlign w:val="superscript"/>
        </w:rPr>
        <w:t xml:space="preserve">−1</w:t>
      </w:r>
      <w:r>
        <w:t xml:space="preserve">; (c) ≈ 666 g phenol, ≈ 411 g acetone; (d) ≈ 1.0 × 10</w:t>
      </w:r>
      <w:r>
        <w:rPr>
          <w:vertAlign w:val="superscript"/>
        </w:rPr>
        <w:t xml:space="preserve">5</w:t>
      </w:r>
      <w:r>
        <w:t xml:space="preserve"> </w:t>
      </w:r>
      <w:r>
        <w:t xml:space="preserve">s (≈ 28 h)</w:t>
      </w:r>
    </w:p>
    <w:p>
      <w:pPr>
        <w:pStyle w:val="BodyText"/>
      </w:pPr>
      <w:r>
        <w:t xml:space="preserve">(a) R• + O</w:t>
      </w:r>
      <w:r>
        <w:rPr>
          <w:vertAlign w:val="subscript"/>
        </w:rPr>
        <w:t xml:space="preserve">2</w:t>
      </w:r>
      <w:r>
        <w:t xml:space="preserve"> </w:t>
      </w:r>
      <w:r>
        <w:t xml:space="preserve">→ ROO• (diffusion controlled); ROO• + RH → ROOH + R•, where R• = PhC•(CH</w:t>
      </w:r>
      <w:r>
        <w:rPr>
          <w:vertAlign w:val="subscript"/>
        </w:rPr>
        <w:t xml:space="preserve">3</w:t>
      </w:r>
      <w:r>
        <w:t xml:space="preserve">)</w:t>
      </w:r>
      <w:r>
        <w:rPr>
          <w:vertAlign w:val="subscript"/>
        </w:rPr>
        <w:t xml:space="preserve">2</w:t>
      </w:r>
      <w:r>
        <w:t xml:space="preserve">. (b) ΔH = D(C–H) − D(O–H) = 84 − 88 = −4 kcal mol</w:t>
      </w:r>
      <w:r>
        <w:rPr>
          <w:vertAlign w:val="superscript"/>
        </w:rPr>
        <w:t xml:space="preserve">−1</w:t>
      </w:r>
      <w:r>
        <w:t xml:space="preserve">, so the weak tertiary benzylic C–H bond makes the chain feasible. Acid then protonates the OOH; phenyl migrates to oxygen (Hock rearrangement) with loss of water to give a stabilised oxocarbenium ion, hydration gives a hemiketal, which collapses to PhOH + (CH</w:t>
      </w:r>
      <w:r>
        <w:rPr>
          <w:vertAlign w:val="subscript"/>
        </w:rPr>
        <w:t xml:space="preserve">3</w:t>
      </w:r>
      <w:r>
        <w:t xml:space="preserve">)</w:t>
      </w:r>
      <w:r>
        <w:rPr>
          <w:vertAlign w:val="subscript"/>
        </w:rPr>
        <w:t xml:space="preserve">2</w:t>
      </w:r>
      <w:r>
        <w:t xml:space="preserve">C=O. (c) 1000/120.19 = 8.320 mol; × 0.85 = 7.072 mol; phenol 7.072 × 94.11 = 666 g; acetone 7.072 × 58.08 = 411 g. (d) τ = n[AH]/R</w:t>
      </w:r>
      <w:r>
        <w:rPr>
          <w:vertAlign w:val="subscript"/>
        </w:rPr>
        <w:t xml:space="preserve">i</w:t>
      </w:r>
      <w:r>
        <w:t xml:space="preserve"> </w:t>
      </w:r>
      <w:r>
        <w:t xml:space="preserve">= 2 × 1.0×10</w:t>
      </w:r>
      <w:r>
        <w:rPr>
          <w:vertAlign w:val="superscript"/>
        </w:rPr>
        <w:t xml:space="preserve">−3</w:t>
      </w:r>
      <w:r>
        <w:t xml:space="preserve">/2.0×10</w:t>
      </w:r>
      <w:r>
        <w:rPr>
          <w:vertAlign w:val="superscript"/>
        </w:rPr>
        <w:t xml:space="preserve">−8</w:t>
      </w:r>
      <w:r>
        <w:t xml:space="preserve"> </w:t>
      </w:r>
      <w:r>
        <w:t xml:space="preserve">= 1.0 × 10</w:t>
      </w:r>
      <w:r>
        <w:rPr>
          <w:vertAlign w:val="superscript"/>
        </w:rPr>
        <w:t xml:space="preserve">5</w:t>
      </w:r>
      <w:r>
        <w:t xml:space="preserve"> </w:t>
      </w:r>
      <w:r>
        <w:t xml:space="preserve">s = 27.8 h. ⚑ BDE values are rounded literature numbers; the BHT stoichiometry n = 2 is idealised.</w:t>
      </w:r>
    </w:p>
    <w:p>
      <w:pPr>
        <w:pStyle w:val="BodyText"/>
      </w:pPr>
      <w:r>
        <w:rPr>
          <w:bCs/>
          <w:b/>
        </w:rPr>
        <w:t xml:space="preserve">FR-75.</w:t>
      </w:r>
    </w:p>
    <w:p>
      <w:pPr>
        <w:pStyle w:val="BodyText"/>
      </w:pPr>
      <w:r>
        <w:t xml:space="preserve">(JEE Advanced, match the column) Match each decarboxylative method applied to pentanoic acid (CH</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CH</w:t>
      </w:r>
      <w:r>
        <w:rPr>
          <w:vertAlign w:val="subscript"/>
        </w:rPr>
        <w:t xml:space="preserve">2</w:t>
      </w:r>
      <w:r>
        <w:t xml:space="preserve">CO</w:t>
      </w:r>
      <w:r>
        <w:rPr>
          <w:vertAlign w:val="subscript"/>
        </w:rPr>
        <w:t xml:space="preserve">2</w:t>
      </w:r>
      <w:r>
        <w:t xml:space="preserve">H or its derivative) with the main organic product. Column I: (P) silver salt, Br</w:t>
      </w:r>
      <w:r>
        <w:rPr>
          <w:vertAlign w:val="subscript"/>
        </w:rPr>
        <w:t xml:space="preserve">2</w:t>
      </w:r>
      <w:r>
        <w:t xml:space="preserve">/CCl</w:t>
      </w:r>
      <w:r>
        <w:rPr>
          <w:vertAlign w:val="subscript"/>
        </w:rPr>
        <w:t xml:space="preserve">4</w:t>
      </w:r>
      <w:r>
        <w:t xml:space="preserve">, heat; (Q) sodium salt, electrolysis in methanol; (R) N-hydroxy-2-thiopyridone (Barton) ester, hν, t-BuSH; (S) the same Barton ester, hν, CCl</w:t>
      </w:r>
      <w:r>
        <w:rPr>
          <w:vertAlign w:val="subscript"/>
        </w:rPr>
        <w:t xml:space="preserve">4</w:t>
      </w:r>
      <w:r>
        <w:t xml:space="preserve">; (T) Pb(OAc)</w:t>
      </w:r>
      <w:r>
        <w:rPr>
          <w:vertAlign w:val="subscript"/>
        </w:rPr>
        <w:t xml:space="preserve">4</w:t>
      </w:r>
      <w:r>
        <w:t xml:space="preserve">, Cu(OAc)</w:t>
      </w:r>
      <w:r>
        <w:rPr>
          <w:vertAlign w:val="subscript"/>
        </w:rPr>
        <w:t xml:space="preserve">2</w:t>
      </w:r>
      <w:r>
        <w:t xml:space="preserve">, heat. Column II: (1) butane; (2) 1-bromobutane; (3) octane; (4) 1-chlorobutane; (5) but-1-ene.</w:t>
      </w:r>
    </w:p>
    <w:p>
      <w:pPr>
        <w:pStyle w:val="BodyText"/>
      </w:pPr>
      <w:r>
        <w:drawing>
          <wp:inline>
            <wp:extent cx="3149600" cy="1968500"/>
            <wp:effectExtent b="0" l="0" r="0" t="0"/>
            <wp:docPr descr="" title="" id="1348" name="Picture"/>
            <a:graphic>
              <a:graphicData uri="http://schemas.openxmlformats.org/drawingml/2006/picture">
                <pic:pic>
                  <pic:nvPicPr>
                    <pic:cNvPr descr="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" id="1349" name="Picture"/>
                    <pic:cNvPicPr>
                      <a:picLocks noChangeArrowheads="1" noChangeAspect="1"/>
                    </pic:cNvPicPr>
                  </pic:nvPicPr>
                  <pic:blipFill>
                    <a:blip r:embed="rId1347"/>
                    <a:stretch>
                      <a:fillRect/>
                    </a:stretch>
                  </pic:blipFill>
                  <pic:spPr bwMode="auto">
                    <a:xfrm>
                      <a:off x="0" y="0"/>
                      <a:ext cx="3149600" cy="1968500"/>
                    </a:xfrm>
                    <a:prstGeom prst="rect">
                      <a:avLst/>
                    </a:prstGeom>
                    <a:noFill/>
                    <a:ln w="9525">
                      <a:noFill/>
                      <a:headEnd/>
                      <a:tailEnd/>
                    </a:ln>
                  </pic:spPr>
                </pic:pic>
              </a:graphicData>
            </a:graphic>
          </wp:inline>
        </w:drawing>
      </w:r>
    </w:p>
    <w:p>
      <w:pPr>
        <w:pStyle w:val="BodyText"/>
      </w:pPr>
      <w:r>
        <w:t xml:space="preserve">Answer: P–2, Q–3, R–1, S–4, T–5</w:t>
      </w:r>
    </w:p>
    <w:p>
      <w:pPr>
        <w:pStyle w:val="BodyText"/>
      </w:pPr>
      <w:r>
        <w:t xml:space="preserve">(P) Hunsdiecker: acyl hypobromite, RCO</w:t>
      </w:r>
      <w:r>
        <w:rPr>
          <w:vertAlign w:val="subscript"/>
        </w:rPr>
        <w:t xml:space="preserve">2</w:t>
      </w:r>
      <w:r>
        <w:t xml:space="preserve">• loses CO</w:t>
      </w:r>
      <w:r>
        <w:rPr>
          <w:vertAlign w:val="subscript"/>
        </w:rPr>
        <w:t xml:space="preserve">2</w:t>
      </w:r>
      <w:r>
        <w:t xml:space="preserve">, the butyl radical abstracts Br: 1-bromobutane. (Q) Kolbe: anodic oxidation to RCO</w:t>
      </w:r>
      <w:r>
        <w:rPr>
          <w:vertAlign w:val="subscript"/>
        </w:rPr>
        <w:t xml:space="preserve">2</w:t>
      </w:r>
      <w:r>
        <w:t xml:space="preserve">•, loss of CO</w:t>
      </w:r>
      <w:r>
        <w:rPr>
          <w:vertAlign w:val="subscript"/>
        </w:rPr>
        <w:t xml:space="preserve">2</w:t>
      </w:r>
      <w:r>
        <w:t xml:space="preserve">, radical dimerisation: octane. (R) Photolysis of the PTOC ester cleaves N–O, CO</w:t>
      </w:r>
      <w:r>
        <w:rPr>
          <w:vertAlign w:val="subscript"/>
        </w:rPr>
        <w:t xml:space="preserve">2</w:t>
      </w:r>
      <w:r>
        <w:t xml:space="preserve"> </w:t>
      </w:r>
      <w:r>
        <w:t xml:space="preserve">is lost, and the butyl radical takes H from t-BuSH: butane. (S) In CCl</w:t>
      </w:r>
      <w:r>
        <w:rPr>
          <w:vertAlign w:val="subscript"/>
        </w:rPr>
        <w:t xml:space="preserve">4</w:t>
      </w:r>
      <w:r>
        <w:t xml:space="preserve"> </w:t>
      </w:r>
      <w:r>
        <w:t xml:space="preserve">the butyl radical abstracts Cl: 1-chlorobutane. (T) Kochi oxidative decarboxylation: the radical is oxidised by Cu(II) to a Cu(III) alkyl and loses a β-hydrogen, giving the terminal alkene but-1-ene. ⚑ Kochi conditions can also give acetates or alkyl halides depending on the copper ligands; the alkene is the textbook outcome.</w:t>
      </w:r>
    </w:p>
    <w:p>
      <w:pPr>
        <w:pStyle w:val="BodyText"/>
      </w:pPr>
      <w:r>
        <w:rPr>
          <w:bCs/>
          <w:b/>
        </w:rPr>
        <w:t xml:space="preserve">FR-76.</w:t>
      </w:r>
    </w:p>
    <w:p>
      <w:pPr>
        <w:pStyle w:val="BodyText"/>
      </w:pPr>
      <w:r>
        <w:t xml:space="preserve">(SRN1, very hard) Sodium 2-nitropropanate reacts with 4-nitrobenzyl chloride in DMF to give 1-(2-methyl-2-nitropropyl)-4-nitrobenzene in high yield. The reaction is accelerated by light, and is strongly inhibited by 10 mol % of 1,4-dinitrobenzene or by O</w:t>
      </w:r>
      <w:r>
        <w:rPr>
          <w:vertAlign w:val="subscript"/>
        </w:rPr>
        <w:t xml:space="preserve">2</w:t>
      </w:r>
      <w:r>
        <w:t xml:space="preserve">. (a) How many propagation steps does the SRN1 cycle contain, and what are they? (b) After absorbing 1.25 × 10</w:t>
      </w:r>
      <w:r>
        <w:rPr>
          <w:vertAlign w:val="superscript"/>
        </w:rPr>
        <w:t xml:space="preserve">−5</w:t>
      </w:r>
      <w:r>
        <w:t xml:space="preserve"> </w:t>
      </w:r>
      <w:r>
        <w:t xml:space="preserve">mol of photons (one initiating electron transfer per photon), 0.50 mmol of product has formed. Calculate the quantum yield. (c) Why does 1,4-dinitrobenzene inhibit?</w:t>
      </w:r>
    </w:p>
    <w:p>
      <w:pPr>
        <w:pStyle w:val="BodyText"/>
      </w:pPr>
      <w:r>
        <w:drawing>
          <wp:inline>
            <wp:extent cx="5334000" cy="1697181"/>
            <wp:effectExtent b="0" l="0" r="0" t="0"/>
            <wp:docPr descr="" title="" id="1351" name="Picture"/>
            <a:graphic>
              <a:graphicData uri="http://schemas.openxmlformats.org/drawingml/2006/picture">
                <pic:pic>
                  <pic:nvPicPr>
                    <pic:cNvPr descr="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" id="1352" name="Picture"/>
                    <pic:cNvPicPr>
                      <a:picLocks noChangeArrowheads="1" noChangeAspect="1"/>
                    </pic:cNvPicPr>
                  </pic:nvPicPr>
                  <pic:blipFill>
                    <a:blip r:embed="rId1350"/>
                    <a:stretch>
                      <a:fillRect/>
                    </a:stretch>
                  </pic:blipFill>
                  <pic:spPr bwMode="auto">
                    <a:xfrm>
                      <a:off x="0" y="0"/>
                      <a:ext cx="5334000" cy="1697181"/>
                    </a:xfrm>
                    <a:prstGeom prst="rect">
                      <a:avLst/>
                    </a:prstGeom>
                    <a:noFill/>
                    <a:ln w="9525">
                      <a:noFill/>
                      <a:headEnd/>
                      <a:tailEnd/>
                    </a:ln>
                  </pic:spPr>
                </pic:pic>
              </a:graphicData>
            </a:graphic>
          </wp:inline>
        </w:drawing>
      </w:r>
    </w:p>
    <w:p>
      <w:pPr>
        <w:pStyle w:val="BodyText"/>
      </w:pPr>
      <w:r>
        <w:t xml:space="preserve">Answer: 3 propagation steps; Φ = 40; dinitrobenzene intercepts the chain-carrying radical anion</w:t>
      </w:r>
    </w:p>
    <w:p>
      <w:pPr>
        <w:pStyle w:val="BodyText"/>
      </w:pPr>
      <w:r>
        <w:t xml:space="preserve">Initiation: electron transfer (photo- or thermal) from the nitronate to ArCH</w:t>
      </w:r>
      <w:r>
        <w:rPr>
          <w:vertAlign w:val="subscript"/>
        </w:rPr>
        <w:t xml:space="preserve">2</w:t>
      </w:r>
      <w:r>
        <w:t xml:space="preserve">Cl gives the radical anion. Propagation: (1) ArCH</w:t>
      </w:r>
      <w:r>
        <w:rPr>
          <w:vertAlign w:val="subscript"/>
        </w:rPr>
        <w:t xml:space="preserve">2</w:t>
      </w:r>
      <w:r>
        <w:t xml:space="preserve">Cl•− → ArCH</w:t>
      </w:r>
      <w:r>
        <w:rPr>
          <w:vertAlign w:val="subscript"/>
        </w:rPr>
        <w:t xml:space="preserve">2</w:t>
      </w:r>
      <w:r>
        <w:t xml:space="preserve">• + Cl−; (2) ArCH</w:t>
      </w:r>
      <w:r>
        <w:rPr>
          <w:vertAlign w:val="subscript"/>
        </w:rPr>
        <w:t xml:space="preserve">2</w:t>
      </w:r>
      <w:r>
        <w:t xml:space="preserve">• + (CH</w:t>
      </w:r>
      <w:r>
        <w:rPr>
          <w:vertAlign w:val="subscript"/>
        </w:rPr>
        <w:t xml:space="preserve">3</w:t>
      </w:r>
      <w:r>
        <w:t xml:space="preserve">)</w:t>
      </w:r>
      <w:r>
        <w:rPr>
          <w:vertAlign w:val="subscript"/>
        </w:rPr>
        <w:t xml:space="preserve">2</w:t>
      </w:r>
      <w:r>
        <w:t xml:space="preserve">C=NO</w:t>
      </w:r>
      <w:r>
        <w:rPr>
          <w:vertAlign w:val="subscript"/>
        </w:rPr>
        <w:t xml:space="preserve">2</w:t>
      </w:r>
      <w:r>
        <w:t xml:space="preserve">− → [ArCH</w:t>
      </w:r>
      <w:r>
        <w:rPr>
          <w:vertAlign w:val="subscript"/>
        </w:rPr>
        <w:t xml:space="preserve">2</w:t>
      </w:r>
      <w:r>
        <w:t xml:space="preserve">C(CH</w:t>
      </w:r>
      <w:r>
        <w:rPr>
          <w:vertAlign w:val="subscript"/>
        </w:rPr>
        <w:t xml:space="preserve">3</w:t>
      </w:r>
      <w:r>
        <w:t xml:space="preserve">)</w:t>
      </w:r>
      <w:r>
        <w:rPr>
          <w:vertAlign w:val="subscript"/>
        </w:rPr>
        <w:t xml:space="preserve">2</w:t>
      </w:r>
      <w:r>
        <w:t xml:space="preserve">NO</w:t>
      </w:r>
      <w:r>
        <w:rPr>
          <w:vertAlign w:val="subscript"/>
        </w:rPr>
        <w:t xml:space="preserve">2</w:t>
      </w:r>
      <w:r>
        <w:t xml:space="preserve">]•− (C-alkylation); (3) this radical anion transfers an electron to a fresh molecule of ArCH</w:t>
      </w:r>
      <w:r>
        <w:rPr>
          <w:vertAlign w:val="subscript"/>
        </w:rPr>
        <w:t xml:space="preserve">2</w:t>
      </w:r>
      <w:r>
        <w:t xml:space="preserve">Cl, giving product and regenerating the substrate radical anion. Quantum yield Φ = 0.50 × 10</w:t>
      </w:r>
      <w:r>
        <w:rPr>
          <w:vertAlign w:val="superscript"/>
        </w:rPr>
        <w:t xml:space="preserve">−3</w:t>
      </w:r>
      <w:r>
        <w:t xml:space="preserve">/1.25 × 10</w:t>
      </w:r>
      <w:r>
        <w:rPr>
          <w:vertAlign w:val="superscript"/>
        </w:rPr>
        <w:t xml:space="preserve">−5</w:t>
      </w:r>
      <w:r>
        <w:t xml:space="preserve"> </w:t>
      </w:r>
      <w:r>
        <w:t xml:space="preserve">= 40, i.e. each photon launches a chain of average length 40 before termination. 1,4-Dinitrobenzene is a better electron acceptor than the substrate: it takes the electron from the chain-carrying radical anion, producing a relatively unreactive radical anion that does not fragment, so step (3) is intercepted. O</w:t>
      </w:r>
      <w:r>
        <w:rPr>
          <w:vertAlign w:val="subscript"/>
        </w:rPr>
        <w:t xml:space="preserve">2</w:t>
      </w:r>
      <w:r>
        <w:t xml:space="preserve"> </w:t>
      </w:r>
      <w:r>
        <w:t xml:space="preserve">acts likewise by trapping radicals and radical anions. ⚑ Some texts count the initiation electron transfer as step 1; the cycle itself is three steps.</w:t>
      </w:r>
    </w:p>
    <w:p>
      <w:pPr>
        <w:pStyle w:val="BodyText"/>
      </w:pPr>
      <w:r>
        <w:rPr>
          <w:bCs/>
          <w:b/>
        </w:rPr>
        <w:t xml:space="preserve">FR-77.</w:t>
      </w:r>
    </w:p>
    <w:p>
      <w:pPr>
        <w:pStyle w:val="BodyText"/>
      </w:pPr>
      <w:r>
        <w:t xml:space="preserve">(Sandmeyer and Gomberg–Bachmann) 2.00 g of 4-bromoaniline (172.0 g mol</w:t>
      </w:r>
      <w:r>
        <w:rPr>
          <w:vertAlign w:val="superscript"/>
        </w:rPr>
        <w:t xml:space="preserve">−1</w:t>
      </w:r>
      <w:r>
        <w:t xml:space="preserve">) is diazotised at 0 °C. Half of the resulting diazonium salt solution is treated with CuCl, the other half with benzene and aqueous NaOH. (a) Name the main product of each reaction and state the key radical steps. (b) If the Gomberg–Bachmann step gives 30 % yield (based on half of the diazonium salt), what mass of biaryl is obtained? (c) Which position of nitrobenzene is not preferentially attacked in the Gomberg–Bachmann arylation by Ar•?</w:t>
      </w:r>
    </w:p>
    <w:p>
      <w:pPr>
        <w:pStyle w:val="BodyText"/>
      </w:pPr>
      <w:r>
        <w:drawing>
          <wp:inline>
            <wp:extent cx="5334000" cy="1600899"/>
            <wp:effectExtent b="0" l="0" r="0" t="0"/>
            <wp:docPr descr="" title="" id="1354" name="Picture"/>
            <a:graphic>
              <a:graphicData uri="http://schemas.openxmlformats.org/drawingml/2006/picture">
                <pic:pic>
                  <pic:nvPicPr>
                    <pic:cNvPr descr="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" id="1355" name="Picture"/>
                    <pic:cNvPicPr>
                      <a:picLocks noChangeArrowheads="1" noChangeAspect="1"/>
                    </pic:cNvPicPr>
                  </pic:nvPicPr>
                  <pic:blipFill>
                    <a:blip r:embed="rId1353"/>
                    <a:stretch>
                      <a:fillRect/>
                    </a:stretch>
                  </pic:blipFill>
                  <pic:spPr bwMode="auto">
                    <a:xfrm>
                      <a:off x="0" y="0"/>
                      <a:ext cx="5334000" cy="1600899"/>
                    </a:xfrm>
                    <a:prstGeom prst="rect">
                      <a:avLst/>
                    </a:prstGeom>
                    <a:noFill/>
                    <a:ln w="9525">
                      <a:noFill/>
                      <a:headEnd/>
                      <a:tailEnd/>
                    </a:ln>
                  </pic:spPr>
                </pic:pic>
              </a:graphicData>
            </a:graphic>
          </wp:inline>
        </w:drawing>
      </w:r>
    </w:p>
    <w:p>
      <w:pPr>
        <w:pStyle w:val="BodyText"/>
      </w:pPr>
      <w:r>
        <w:t xml:space="preserve">Answer: 1-bromo-4-chlorobenzene; 4-bromobiphenyl, 0.41 g; meta</w:t>
      </w:r>
    </w:p>
    <w:p>
      <w:pPr>
        <w:pStyle w:val="BodyText"/>
      </w:pPr>
      <w:r>
        <w:t xml:space="preserve">Sandmeyer: Cu(I) transfers an electron to ArN</w:t>
      </w:r>
      <w:r>
        <w:rPr>
          <w:vertAlign w:val="subscript"/>
        </w:rPr>
        <w:t xml:space="preserve">2</w:t>
      </w:r>
      <w:r>
        <w:rPr>
          <w:vertAlign w:val="superscript"/>
        </w:rPr>
        <w:t xml:space="preserve">+</w:t>
      </w:r>
      <w:r>
        <w:t xml:space="preserve">, giving Ar• + N</w:t>
      </w:r>
      <w:r>
        <w:rPr>
          <w:vertAlign w:val="subscript"/>
        </w:rPr>
        <w:t xml:space="preserve">2</w:t>
      </w:r>
      <w:r>
        <w:t xml:space="preserve"> </w:t>
      </w:r>
      <w:r>
        <w:t xml:space="preserve">+ Cu(II)Cl; Ar• abstracts Cl from CuCl</w:t>
      </w:r>
      <w:r>
        <w:rPr>
          <w:vertAlign w:val="subscript"/>
        </w:rPr>
        <w:t xml:space="preserve">2</w:t>
      </w:r>
      <w:r>
        <w:t xml:space="preserve"> </w:t>
      </w:r>
      <w:r>
        <w:t xml:space="preserve">(ligand transfer), regenerating Cu(I): 1-bromo-4-chlorobenzene. Gomberg–Bachmann: under basic conditions the diazonium forms the diazotate Ar–N=N–O−, which gives Ar• (N</w:t>
      </w:r>
      <w:r>
        <w:rPr>
          <w:vertAlign w:val="subscript"/>
        </w:rPr>
        <w:t xml:space="preserve">2</w:t>
      </w:r>
      <w:r>
        <w:t xml:space="preserve"> </w:t>
      </w:r>
      <w:r>
        <w:t xml:space="preserve">loss) that adds to benzene, giving a cyclohexadienyl radical, deprotonated/oxidised to 4-bromobiphenyl. (b) Total amine = 2.00/172.0 = 0.01163 mol; half = 0.005814 mol; 30 % gives 0.001744 mol × 233.1 g mol</w:t>
      </w:r>
      <w:r>
        <w:rPr>
          <w:vertAlign w:val="superscript"/>
        </w:rPr>
        <w:t xml:space="preserve">−1</w:t>
      </w:r>
      <w:r>
        <w:t xml:space="preserve"> </w:t>
      </w:r>
      <w:r>
        <w:t xml:space="preserve">= 0.407 g. (c) Aryl radicals attack nitrobenzene ortho and para (≈ 60 : 30) in preference to meta (≈ 10 %). ⚑ Isomer ratios depend on conditions. (Using the whole 2.00 g in this step would give 0.81 g.)</w:t>
      </w:r>
    </w:p>
    <w:p>
      <w:pPr>
        <w:pStyle w:val="BodyText"/>
      </w:pPr>
      <w:r>
        <w:rPr>
          <w:bCs/>
          <w:b/>
        </w:rPr>
        <w:t xml:space="preserve">FR-78.</w:t>
      </w:r>
    </w:p>
    <w:p>
      <w:pPr>
        <w:pStyle w:val="BodyText"/>
      </w:pPr>
      <w:r>
        <w:t xml:space="preserve">(EPR) Predict the number of resolved hyperfine lines for each of the following radicals in solution, assuming fast methyl rotation and that every inequivalent set of protons gives a resolved splitting: (i) CH</w:t>
      </w:r>
      <w:r>
        <w:rPr>
          <w:vertAlign w:val="subscript"/>
        </w:rPr>
        <w:t xml:space="preserve">3</w:t>
      </w:r>
      <w:r>
        <w:t xml:space="preserve">CH</w:t>
      </w:r>
      <w:r>
        <w:rPr>
          <w:vertAlign w:val="subscript"/>
        </w:rPr>
        <w:t xml:space="preserve">2</w:t>
      </w:r>
      <w:r>
        <w:t xml:space="preserve">• (a</w:t>
      </w:r>
      <w:r>
        <w:rPr>
          <w:vertAlign w:val="subscript"/>
        </w:rPr>
        <w:t xml:space="preserve">β</w:t>
      </w:r>
      <w:r>
        <w:t xml:space="preserve">(3H) = 2.69 mT, a</w:t>
      </w:r>
      <w:r>
        <w:rPr>
          <w:vertAlign w:val="subscript"/>
        </w:rPr>
        <w:t xml:space="preserve">α</w:t>
      </w:r>
      <w:r>
        <w:t xml:space="preserve">(2H) = 2.24 mT); (ii) (CH</w:t>
      </w:r>
      <w:r>
        <w:rPr>
          <w:vertAlign w:val="subscript"/>
        </w:rPr>
        <w:t xml:space="preserve">3</w:t>
      </w:r>
      <w:r>
        <w:t xml:space="preserve">)</w:t>
      </w:r>
      <w:r>
        <w:rPr>
          <w:vertAlign w:val="subscript"/>
        </w:rPr>
        <w:t xml:space="preserve">2</w:t>
      </w:r>
      <w:r>
        <w:t xml:space="preserve">CH• (a(6H) = 2.47 mT, a(1H) = 2.21 mT); (iii) PhCH</w:t>
      </w:r>
      <w:r>
        <w:rPr>
          <w:vertAlign w:val="subscript"/>
        </w:rPr>
        <w:t xml:space="preserve">2</w:t>
      </w:r>
      <w:r>
        <w:t xml:space="preserve">• (a(CH</w:t>
      </w:r>
      <w:r>
        <w:rPr>
          <w:vertAlign w:val="subscript"/>
        </w:rPr>
        <w:t xml:space="preserve">2</w:t>
      </w:r>
      <w:r>
        <w:t xml:space="preserve">) = 1.63, a</w:t>
      </w:r>
      <w:r>
        <w:rPr>
          <w:vertAlign w:val="subscript"/>
        </w:rPr>
        <w:t xml:space="preserve">o</w:t>
      </w:r>
      <w:r>
        <w:t xml:space="preserve">(2H) = 0.51, a</w:t>
      </w:r>
      <w:r>
        <w:rPr>
          <w:vertAlign w:val="subscript"/>
        </w:rPr>
        <w:t xml:space="preserve">m</w:t>
      </w:r>
      <w:r>
        <w:t xml:space="preserve">(2H) = 0.18, a</w:t>
      </w:r>
      <w:r>
        <w:rPr>
          <w:vertAlign w:val="subscript"/>
        </w:rPr>
        <w:t xml:space="preserve">p</w:t>
      </w:r>
      <w:r>
        <w:t xml:space="preserve">(1H) = 0.62 mT); (iv) CD</w:t>
      </w:r>
      <w:r>
        <w:rPr>
          <w:vertAlign w:val="subscript"/>
        </w:rPr>
        <w:t xml:space="preserve">3</w:t>
      </w:r>
      <w:r>
        <w:t xml:space="preserve">• (a(H) in CH</w:t>
      </w:r>
      <w:r>
        <w:rPr>
          <w:vertAlign w:val="subscript"/>
        </w:rPr>
        <w:t xml:space="preserve">3</w:t>
      </w:r>
      <w:r>
        <w:t xml:space="preserve">• = 2.30 mT; γ</w:t>
      </w:r>
      <w:r>
        <w:rPr>
          <w:vertAlign w:val="subscript"/>
        </w:rPr>
        <w:t xml:space="preserve">D</w:t>
      </w:r>
      <w:r>
        <w:t xml:space="preserve">/γ</w:t>
      </w:r>
      <w:r>
        <w:rPr>
          <w:vertAlign w:val="subscript"/>
        </w:rPr>
        <w:t xml:space="preserve">H</w:t>
      </w:r>
      <w:r>
        <w:t xml:space="preserve"> </w:t>
      </w:r>
      <w:r>
        <w:t xml:space="preserve">= 0.1535, I(D) = 1). Give also the total number of lines for the four radicals and the hyperfine coupling for CD</w:t>
      </w:r>
      <w:r>
        <w:rPr>
          <w:vertAlign w:val="subscript"/>
        </w:rPr>
        <w:t xml:space="preserve">3</w:t>
      </w:r>
      <w:r>
        <w:t xml:space="preserve">•.</w:t>
      </w:r>
    </w:p>
    <w:p>
      <w:pPr>
        <w:pStyle w:val="BodyText"/>
      </w:pPr>
      <w:r>
        <w:drawing>
          <wp:inline>
            <wp:extent cx="5334000" cy="1606148"/>
            <wp:effectExtent b="0" l="0" r="0" t="0"/>
            <wp:docPr descr="" title="" id="1357" name="Picture"/>
            <a:graphic>
              <a:graphicData uri="http://schemas.openxmlformats.org/drawingml/2006/picture">
                <pic:pic>
                  <pic:nvPicPr>
                    <pic:cNvPr descr="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" id="1358" name="Picture"/>
                    <pic:cNvPicPr>
                      <a:picLocks noChangeArrowheads="1" noChangeAspect="1"/>
                    </pic:cNvPicPr>
                  </pic:nvPicPr>
                  <pic:blipFill>
                    <a:blip r:embed="rId1356"/>
                    <a:stretch>
                      <a:fillRect/>
                    </a:stretch>
                  </pic:blipFill>
                  <pic:spPr bwMode="auto">
                    <a:xfrm>
                      <a:off x="0" y="0"/>
                      <a:ext cx="5334000" cy="1606148"/>
                    </a:xfrm>
                    <a:prstGeom prst="rect">
                      <a:avLst/>
                    </a:prstGeom>
                    <a:noFill/>
                    <a:ln w="9525">
                      <a:noFill/>
                      <a:headEnd/>
                      <a:tailEnd/>
                    </a:ln>
                  </pic:spPr>
                </pic:pic>
              </a:graphicData>
            </a:graphic>
          </wp:inline>
        </w:drawing>
      </w:r>
    </w:p>
    <w:p>
      <w:pPr>
        <w:pStyle w:val="BodyText"/>
      </w:pPr>
      <w:r>
        <w:t xml:space="preserve">Answer: 12, 14, 54 and 7 lines (total 87); a(D) ≈ 0.35 mT</w:t>
      </w:r>
    </w:p>
    <w:p>
      <w:pPr>
        <w:pStyle w:val="BodyText"/>
      </w:pPr>
      <w:r>
        <w:t xml:space="preserve">Lines = ∏(2nI + 1) over sets. (i) 4 (quartet from 3 H) × 3 (triplet from 2 H) = 12. (ii) 7 (septet from 6 equivalent H) × 2 = 14. (iii) CH</w:t>
      </w:r>
      <w:r>
        <w:rPr>
          <w:vertAlign w:val="subscript"/>
        </w:rPr>
        <w:t xml:space="preserve">2</w:t>
      </w:r>
      <w:r>
        <w:t xml:space="preserve"> </w:t>
      </w:r>
      <w:r>
        <w:t xml:space="preserve">gives 3, ortho 3, meta 3, para 2: 3 × 3 × 3 × 2 = 54. (iv) three I = 1 nuclei give 2(3)(1) + 1 = 7 lines in the ratio 1 : 3 : 6 : 7 : 6 : 3 : 1 (sum 27 = 3</w:t>
      </w:r>
      <w:r>
        <w:rPr>
          <w:vertAlign w:val="superscript"/>
        </w:rPr>
        <w:t xml:space="preserve">3</w:t>
      </w:r>
      <w:r>
        <w:t xml:space="preserve">); a(D) = 2.30 × 0.1535 = 0.353 mT. Total 12 + 14 + 54 + 7 = 87. ⚑ In practice the unresolved weak couplings (meta in benzyl) and overlap of lines may reduce the lines actually seen; the question asks for the idealised count.</w:t>
      </w:r>
    </w:p>
    <w:p>
      <w:pPr>
        <w:pStyle w:val="BodyText"/>
      </w:pPr>
      <w:r>
        <w:rPr>
          <w:bCs/>
          <w:b/>
        </w:rPr>
        <w:t xml:space="preserve">FR-79.</w:t>
      </w:r>
    </w:p>
    <w:p>
      <w:pPr>
        <w:pStyle w:val="BodyText"/>
      </w:pPr>
      <w:r>
        <w:t xml:space="preserve">(Persistent radicals) Gomberg's trityl radical exists in equilibrium with a dimer: dimer ⇌ 2 Ph</w:t>
      </w:r>
      <w:r>
        <w:rPr>
          <w:vertAlign w:val="subscript"/>
        </w:rPr>
        <w:t xml:space="preserve">3</w:t>
      </w:r>
      <w:r>
        <w:t xml:space="preserve">C•. In benzene at 25 °C a solution containing 0.100 mol L</w:t>
      </w:r>
      <w:r>
        <w:rPr>
          <w:vertAlign w:val="superscript"/>
        </w:rPr>
        <w:t xml:space="preserve">−1</w:t>
      </w:r>
      <w:r>
        <w:t xml:space="preserve"> </w:t>
      </w:r>
      <w:r>
        <w:t xml:space="preserve">total trityl units is 2.0 % dissociated (fraction of units present as radicals). (a) Calculate K = [Ph</w:t>
      </w:r>
      <w:r>
        <w:rPr>
          <w:vertAlign w:val="subscript"/>
        </w:rPr>
        <w:t xml:space="preserve">3</w:t>
      </w:r>
      <w:r>
        <w:t xml:space="preserve">C•]</w:t>
      </w:r>
      <w:r>
        <w:rPr>
          <w:vertAlign w:val="superscript"/>
        </w:rPr>
        <w:t xml:space="preserve">2</w:t>
      </w:r>
      <w:r>
        <w:t xml:space="preserve">/[dimer]. (b) Calculate the percentage of trityl units present as radicals at a total concentration of 1.00 × 10</w:t>
      </w:r>
      <w:r>
        <w:rPr>
          <w:vertAlign w:val="superscript"/>
        </w:rPr>
        <w:t xml:space="preserve">−3</w:t>
      </w:r>
      <w:r>
        <w:t xml:space="preserve"> </w:t>
      </w:r>
      <w:r>
        <w:t xml:space="preserve">mol L</w:t>
      </w:r>
      <w:r>
        <w:rPr>
          <w:vertAlign w:val="superscript"/>
        </w:rPr>
        <w:t xml:space="preserve">−1</w:t>
      </w:r>
      <w:r>
        <w:t xml:space="preserve">. (c) Explain, for TEMPO and for the BHT-derived phenoxyl radical, why they are persistent and name one difference between them.</w:t>
      </w:r>
    </w:p>
    <w:p>
      <w:pPr>
        <w:pStyle w:val="BodyText"/>
      </w:pPr>
      <w:r>
        <w:drawing>
          <wp:inline>
            <wp:extent cx="5334000" cy="2262187"/>
            <wp:effectExtent b="0" l="0" r="0" t="0"/>
            <wp:docPr descr="" title="" id="1360" name="Picture"/>
            <a:graphic>
              <a:graphicData uri="http://schemas.openxmlformats.org/drawingml/2006/picture">
                <pic:pic>
                  <pic:nvPicPr>
                    <pic:cNvPr descr="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" id="1361" name="Picture"/>
                    <pic:cNvPicPr>
                      <a:picLocks noChangeArrowheads="1" noChangeAspect="1"/>
                    </pic:cNvPicPr>
                  </pic:nvPicPr>
                  <pic:blipFill>
                    <a:blip r:embed="rId1359"/>
                    <a:stretch>
                      <a:fillRect/>
                    </a:stretch>
                  </pic:blipFill>
                  <pic:spPr bwMode="auto">
                    <a:xfrm>
                      <a:off x="0" y="0"/>
                      <a:ext cx="5334000" cy="2262187"/>
                    </a:xfrm>
                    <a:prstGeom prst="rect">
                      <a:avLst/>
                    </a:prstGeom>
                    <a:noFill/>
                    <a:ln w="9525">
                      <a:noFill/>
                      <a:headEnd/>
                      <a:tailEnd/>
                    </a:ln>
                  </pic:spPr>
                </pic:pic>
              </a:graphicData>
            </a:graphic>
          </wp:inline>
        </w:drawing>
      </w:r>
    </w:p>
    <w:p>
      <w:pPr>
        <w:pStyle w:val="BodyText"/>
      </w:pPr>
      <w:r>
        <w:t xml:space="preserve">Answer: (a) K ≈ 8.2 × 10</w:t>
      </w:r>
      <w:r>
        <w:rPr>
          <w:vertAlign w:val="superscript"/>
        </w:rPr>
        <w:t xml:space="preserve">−5</w:t>
      </w:r>
      <w:r>
        <w:t xml:space="preserve"> </w:t>
      </w:r>
      <w:r>
        <w:t xml:space="preserve">M; (b) ≈ 18 %</w:t>
      </w:r>
    </w:p>
    <w:p>
      <w:pPr>
        <w:pStyle w:val="BodyText"/>
      </w:pPr>
      <w:r>
        <w:t xml:space="preserve">(a) With c = 0.100 M of units and 2.0 % radical: [R•] = 2.0×10</w:t>
      </w:r>
      <w:r>
        <w:rPr>
          <w:vertAlign w:val="superscript"/>
        </w:rPr>
        <w:t xml:space="preserve">−3</w:t>
      </w:r>
      <w:r>
        <w:t xml:space="preserve"> </w:t>
      </w:r>
      <w:r>
        <w:t xml:space="preserve">M and [dimer] = (0.100 − 0.0020)/2 = 0.049 M, so K = (2.0×10</w:t>
      </w:r>
      <w:r>
        <w:rPr>
          <w:vertAlign w:val="superscript"/>
        </w:rPr>
        <w:t xml:space="preserve">−3</w:t>
      </w:r>
      <w:r>
        <w:t xml:space="preserve">)</w:t>
      </w:r>
      <w:r>
        <w:rPr>
          <w:vertAlign w:val="superscript"/>
        </w:rPr>
        <w:t xml:space="preserve">2</w:t>
      </w:r>
      <w:r>
        <w:t xml:space="preserve">/0.049 = 8.2 × 10</w:t>
      </w:r>
      <w:r>
        <w:rPr>
          <w:vertAlign w:val="superscript"/>
        </w:rPr>
        <w:t xml:space="preserve">−5</w:t>
      </w:r>
      <w:r>
        <w:t xml:space="preserve"> </w:t>
      </w:r>
      <w:r>
        <w:t xml:space="preserve">M. (b) With x = [R•]: x</w:t>
      </w:r>
      <w:r>
        <w:rPr>
          <w:vertAlign w:val="superscript"/>
        </w:rPr>
        <w:t xml:space="preserve">2</w:t>
      </w:r>
      <w:r>
        <w:t xml:space="preserve">/[(c − x)/2] = K gives 2x</w:t>
      </w:r>
      <w:r>
        <w:rPr>
          <w:vertAlign w:val="superscript"/>
        </w:rPr>
        <w:t xml:space="preserve">2</w:t>
      </w:r>
      <w:r>
        <w:t xml:space="preserve"> </w:t>
      </w:r>
      <w:r>
        <w:t xml:space="preserve">+ Kx − Kc = 0; for c = 1.00×10</w:t>
      </w:r>
      <w:r>
        <w:rPr>
          <w:vertAlign w:val="superscript"/>
        </w:rPr>
        <w:t xml:space="preserve">−3</w:t>
      </w:r>
      <w:r>
        <w:t xml:space="preserve"> </w:t>
      </w:r>
      <w:r>
        <w:t xml:space="preserve">M, x = [−K + (K</w:t>
      </w:r>
      <w:r>
        <w:rPr>
          <w:vertAlign w:val="superscript"/>
        </w:rPr>
        <w:t xml:space="preserve">2</w:t>
      </w:r>
      <w:r>
        <w:t xml:space="preserve"> </w:t>
      </w:r>
      <w:r>
        <w:t xml:space="preserve">+ 8Kc)</w:t>
      </w:r>
      <w:r>
        <w:rPr>
          <w:vertAlign w:val="superscript"/>
        </w:rPr>
        <w:t xml:space="preserve">1/2</w:t>
      </w:r>
      <w:r>
        <w:t xml:space="preserve">]/4 = 1.83×10</w:t>
      </w:r>
      <w:r>
        <w:rPr>
          <w:vertAlign w:val="superscript"/>
        </w:rPr>
        <w:t xml:space="preserve">−4</w:t>
      </w:r>
      <w:r>
        <w:t xml:space="preserve"> </w:t>
      </w:r>
      <w:r>
        <w:t xml:space="preserve">M, i.e. 18 % radical (dilution favours dissociation). The dimer is not hexaphenylethane but the head-to-tail quinoid dimer, because of steric strain. (c) TEMPO: no hydrogens on the carbons α to N, so it cannot disproportionate to a nitrone and hydroxylamine, and the N–O three-electron π bond plus four methyl groups shield the centre; it is isolable. BHT phenoxyl: spin delocalisation into the ring and the two ortho tert-butyl groups shield the O, so dimerisation is slow; but, unlike TEMPO, it has hydrogens (para CH</w:t>
      </w:r>
      <w:r>
        <w:rPr>
          <w:vertAlign w:val="subscript"/>
        </w:rPr>
        <w:t xml:space="preserve">3</w:t>
      </w:r>
      <w:r>
        <w:t xml:space="preserve">) and eventually disproportionates (to the quinone methide), so it is persistent only for a limited time. ⚑ 'Persistent' is kinetic and conditional; K values vary with solvent and temperature.</w:t>
      </w:r>
    </w:p>
    <w:p>
      <w:pPr>
        <w:pStyle w:val="BodyText"/>
      </w:pPr>
      <w:r>
        <w:rPr>
          <w:bCs/>
          <w:b/>
        </w:rPr>
        <w:t xml:space="preserve">FR-80.</w:t>
      </w:r>
    </w:p>
    <w:p>
      <w:pPr>
        <w:pStyle w:val="BodyText"/>
      </w:pPr>
      <w:r>
        <w:t xml:space="preserve">(Hofmann–Löffler–Freytag, 1,5-HAT) N-Chloro-N-methyl-4-methylpentan-1-amine is irradiated in conc. H</w:t>
      </w:r>
      <w:r>
        <w:rPr>
          <w:vertAlign w:val="subscript"/>
        </w:rPr>
        <w:t xml:space="preserve">2</w:t>
      </w:r>
      <w:r>
        <w:t xml:space="preserve">SO</w:t>
      </w:r>
      <w:r>
        <w:rPr>
          <w:vertAlign w:val="subscript"/>
        </w:rPr>
        <w:t xml:space="preserve">4</w:t>
      </w:r>
      <w:r>
        <w:t xml:space="preserve">, then made basic. (a) Give the final product and the intermediate chloroamine. (b) How many atoms are in the cyclic hydrogen-transfer transition state, and why is that position (not a different C–H) attacked even though other C–H bonds are also weak? (c) What role does H</w:t>
      </w:r>
      <w:r>
        <w:rPr>
          <w:vertAlign w:val="subscript"/>
        </w:rPr>
        <w:t xml:space="preserve">2</w:t>
      </w:r>
      <w:r>
        <w:t xml:space="preserve">SO</w:t>
      </w:r>
      <w:r>
        <w:rPr>
          <w:vertAlign w:val="subscript"/>
        </w:rPr>
        <w:t xml:space="preserve">4</w:t>
      </w:r>
      <w:r>
        <w:t xml:space="preserve"> </w:t>
      </w:r>
      <w:r>
        <w:t xml:space="preserve">play?</w:t>
      </w:r>
    </w:p>
    <w:p>
      <w:pPr>
        <w:pStyle w:val="BodyText"/>
      </w:pPr>
      <w:r>
        <w:drawing>
          <wp:inline>
            <wp:extent cx="5257800" cy="2336800"/>
            <wp:effectExtent b="0" l="0" r="0" t="0"/>
            <wp:docPr descr="" title="" id="1363" name="Picture"/>
            <a:graphic>
              <a:graphicData uri="http://schemas.openxmlformats.org/drawingml/2006/picture">
                <pic:pic>
                  <pic:nvPicPr>
                    <pic:cNvPr descr="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" id="1364" name="Picture"/>
                    <pic:cNvPicPr>
                      <a:picLocks noChangeArrowheads="1" noChangeAspect="1"/>
                    </pic:cNvPicPr>
                  </pic:nvPicPr>
                  <pic:blipFill>
                    <a:blip r:embed="rId1362"/>
                    <a:stretch>
                      <a:fillRect/>
                    </a:stretch>
                  </pic:blipFill>
                  <pic:spPr bwMode="auto">
                    <a:xfrm>
                      <a:off x="0" y="0"/>
                      <a:ext cx="5257800" cy="2336800"/>
                    </a:xfrm>
                    <a:prstGeom prst="rect">
                      <a:avLst/>
                    </a:prstGeom>
                    <a:noFill/>
                    <a:ln w="9525">
                      <a:noFill/>
                      <a:headEnd/>
                      <a:tailEnd/>
                    </a:ln>
                  </pic:spPr>
                </pic:pic>
              </a:graphicData>
            </a:graphic>
          </wp:inline>
        </w:drawing>
      </w:r>
    </w:p>
    <w:p>
      <w:pPr>
        <w:pStyle w:val="BodyText"/>
      </w:pPr>
      <w:r>
        <w:t xml:space="preserve">Answer: 1,2,2-trimethylpyrrolidine; the intermediate is 4-chloro-N,4-dimethylpentan-1-amine; six-membered TS</w:t>
      </w:r>
    </w:p>
    <w:p>
      <w:pPr>
        <w:pStyle w:val="BodyText"/>
      </w:pPr>
      <w:r>
        <w:t xml:space="preserve">Photolysis of the protonated N–Cl bond gives the aminium radical cation CH</w:t>
      </w:r>
      <w:r>
        <w:rPr>
          <w:vertAlign w:val="subscript"/>
        </w:rPr>
        <w:t xml:space="preserve">3</w:t>
      </w:r>
      <w:r>
        <w:t xml:space="preserve">N•+H–R, which is electrophilic and abstracts a hydridic C–H through a six-membered, chair-like transition state (N, C-1, C-2, C-3, C-4 and H): 1,5-HAT from the δ-carbon C-4, which here is tertiary. The C-4 radical abstracts Cl from another N-chloroammonium, giving the δ-chloroamine and propagating the chain. On treatment with base, the free secondary amine displaces the tertiary chloride intramolecularly to form the five-membered ring, 1,2,2-trimethylpyrrolidine, C</w:t>
      </w:r>
      <w:r>
        <w:rPr>
          <w:vertAlign w:val="subscript"/>
        </w:rPr>
        <w:t xml:space="preserve">7</w:t>
      </w:r>
      <w:r>
        <w:t xml:space="preserve">H</w:t>
      </w:r>
      <w:r>
        <w:rPr>
          <w:vertAlign w:val="subscript"/>
        </w:rPr>
        <w:t xml:space="preserve">15</w:t>
      </w:r>
      <w:r>
        <w:t xml:space="preserve">N. Acid protonates the amine so the N-radical is an electrophilic aminium ion, and prevents hydrolysis and N-centred side reactions. Six-membered TS: 1,4-HAT (5-membered TS) is strained, and 1,6-HAT requires a less favourable seven-membered TS. ⚑ Some treat the ring closure of the tertiary chloride as SN1-like rather than SN2.</w:t>
      </w:r>
    </w:p>
    <w:bookmarkEnd w:id="1365"/>
    <w:bookmarkEnd w:id="1366"/>
    <w:bookmarkStart w:id="1519" w:name="p126"/>
    <w:p>
      <w:pPr>
        <w:pStyle w:val="Heading1"/>
      </w:pPr>
      <w:r>
        <w:t xml:space="preserve">Part 10 Carbenes: Structure, Generation, Singlet and Triplet States, Reactions</w:t>
      </w:r>
    </w:p>
    <w:p>
      <w:pPr>
        <w:pStyle w:val="FirstParagraph"/>
      </w:pPr>
      <w:r>
        <w:t xml:space="preserve">A</w:t>
      </w:r>
      <w:r>
        <w:t xml:space="preserve"> </w:t>
      </w:r>
      <w:r>
        <w:rPr>
          <w:bCs/>
          <w:b/>
        </w:rPr>
        <w:t xml:space="preserve">carbene</w:t>
      </w:r>
      <w:r>
        <w:t xml:space="preserve"> </w:t>
      </w:r>
      <w:r>
        <w:t xml:space="preserve">is a neutral species containing a divalent carbon atom with only six valence electrons: R</w:t>
      </w:r>
      <w:r>
        <w:rPr>
          <w:vertAlign w:val="subscript"/>
        </w:rPr>
        <w:t xml:space="preserve">2</w:t>
      </w:r>
      <w:r>
        <w:t xml:space="preserve">C: (two bonds + two non-bonding electrons). It is a Lewis acid (empty orbital) and a Lewis base (lone pair) at the same atom, and is therefore ambiphilic; most simple carbenes behave as</w:t>
      </w:r>
      <w:r>
        <w:t xml:space="preserve"> </w:t>
      </w:r>
      <w:r>
        <w:rPr>
          <w:bCs/>
          <w:b/>
        </w:rPr>
        <w:t xml:space="preserve">electrophiles</w:t>
      </w:r>
      <w:r>
        <w:t xml:space="preserve"> </w:t>
      </w:r>
      <w:r>
        <w:t xml:space="preserve">because the empty orbital dominates. Carbenes are reaction intermediates of very short lifetime (CH</w:t>
      </w:r>
      <w:r>
        <w:rPr>
          <w:vertAlign w:val="subscript"/>
        </w:rPr>
        <w:t xml:space="preserve">2</w:t>
      </w:r>
      <w:r>
        <w:t xml:space="preserve">: ≈ 10</w:t>
      </w:r>
      <w:r>
        <w:rPr>
          <w:vertAlign w:val="superscript"/>
        </w:rPr>
        <w:t xml:space="preserve">−9</w:t>
      </w:r>
      <w:r>
        <w:t xml:space="preserve"> </w:t>
      </w:r>
      <w:r>
        <w:t xml:space="preserve">s in solution) except for stabilised cases (N-heterocyclic carbenes, Arduengo 1991).</w:t>
      </w:r>
    </w:p>
    <w:bookmarkStart w:id="1367" w:name="h127"/>
    <w:p>
      <w:pPr>
        <w:pStyle w:val="Heading2"/>
      </w:pPr>
      <w:r>
        <w:t xml:space="preserve">10.1 Singlet and triplet carbenes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Singlet carbene</w:t>
            </w:r>
          </w:p>
        </w:tc>
        <w:tc>
          <w:tcPr/>
          <w:p>
            <w:pPr>
              <w:pStyle w:val="Compact"/>
              <w:jc w:val="left"/>
            </w:pPr>
            <w:r>
              <w:t xml:space="preserve">Triplet carbene</w:t>
            </w:r>
          </w:p>
        </w:tc>
      </w:tr>
      <w:tr>
        <w:tc>
          <w:tcPr/>
          <w:p>
            <w:pPr>
              <w:pStyle w:val="Compact"/>
              <w:jc w:val="left"/>
            </w:pPr>
            <w:r>
              <w:t xml:space="preserve">Electrons in the two non-bonding orbitals</w:t>
            </w:r>
          </w:p>
        </w:tc>
        <w:tc>
          <w:tcPr/>
          <w:p>
            <w:pPr>
              <w:pStyle w:val="Compact"/>
              <w:jc w:val="left"/>
            </w:pPr>
            <w:r>
              <w:t xml:space="preserve">both in one orbital (σ lone pair, spin-paired); the p orbital is empty</w:t>
            </w:r>
          </w:p>
        </w:tc>
        <w:tc>
          <w:tcPr/>
          <w:p>
            <w:pPr>
              <w:pStyle w:val="Compact"/>
              <w:jc w:val="left"/>
            </w:pPr>
            <w:r>
              <w:t xml:space="preserve">one electron in each of two orbitals (σ and p), spins parallel (↑↑)</w:t>
            </w:r>
          </w:p>
        </w:tc>
      </w:tr>
      <w:tr>
        <w:tc>
          <w:tcPr/>
          <w:p>
            <w:pPr>
              <w:pStyle w:val="Compact"/>
              <w:jc w:val="left"/>
            </w:pPr>
            <w:r>
              <w:t xml:space="preserve">Spin multiplicity 2S + 1</w:t>
            </w:r>
          </w:p>
        </w:tc>
        <w:tc>
          <w:tcPr/>
          <w:p>
            <w:pPr>
              <w:pStyle w:val="Compact"/>
              <w:jc w:val="left"/>
            </w:pPr>
            <w:r>
              <w:t xml:space="preserve">1 (S = 0)</w:t>
            </w:r>
          </w:p>
        </w:tc>
        <w:tc>
          <w:tcPr/>
          <w:p>
            <w:pPr>
              <w:pStyle w:val="Compact"/>
              <w:jc w:val="left"/>
            </w:pPr>
            <w:r>
              <w:t xml:space="preserve">3 (S = 1)</w:t>
            </w:r>
          </w:p>
        </w:tc>
      </w:tr>
      <w:tr>
        <w:tc>
          <w:tcPr/>
          <w:p>
            <w:pPr>
              <w:pStyle w:val="Compact"/>
              <w:jc w:val="left"/>
            </w:pPr>
            <w:r>
              <w:t xml:space="preserve">Hybridisation / shape</w:t>
            </w:r>
          </w:p>
        </w:tc>
        <w:tc>
          <w:tcPr/>
          <w:p>
            <w:pPr>
              <w:pStyle w:val="Compact"/>
              <w:jc w:val="left"/>
            </w:pPr>
            <w:r>
              <w:t xml:space="preserve">sp</w:t>
            </w:r>
            <w:r>
              <w:rPr>
                <w:vertAlign w:val="superscript"/>
              </w:rPr>
              <w:t xml:space="preserve">2</w:t>
            </w:r>
            <w:r>
              <w:t xml:space="preserve">,</w:t>
            </w:r>
            <w:r>
              <w:t xml:space="preserve"> </w:t>
            </w:r>
            <w:r>
              <w:rPr>
                <w:bCs/>
                <w:b/>
              </w:rPr>
              <w:t xml:space="preserve">bent</w:t>
            </w:r>
            <w:r>
              <w:t xml:space="preserve">; H–C–H ≈ 102–103° for CH</w:t>
            </w:r>
            <w:r>
              <w:rPr>
                <w:vertAlign w:val="subscript"/>
              </w:rPr>
              <w:t xml:space="preserve">2</w:t>
            </w:r>
          </w:p>
        </w:tc>
        <w:tc>
          <w:tcPr/>
          <w:p>
            <w:pPr>
              <w:pStyle w:val="Compact"/>
              <w:jc w:val="left"/>
            </w:pPr>
            <w:r>
              <w:t xml:space="preserve">sp (linear, 180°) or sp</w:t>
            </w:r>
            <w:r>
              <w:rPr>
                <w:vertAlign w:val="superscript"/>
              </w:rPr>
              <w:t xml:space="preserve">2</w:t>
            </w:r>
            <w:r>
              <w:t xml:space="preserve"> </w:t>
            </w:r>
            <w:r>
              <w:t xml:space="preserve">bent with a wider angle; H–C–H ≈ 130–136° for CH</w:t>
            </w:r>
            <w:r>
              <w:rPr>
                <w:vertAlign w:val="subscript"/>
              </w:rPr>
              <w:t xml:space="preserve">2</w:t>
            </w:r>
            <w:r>
              <w:t xml:space="preserve"> </w:t>
            </w:r>
            <w:r>
              <w:t xml:space="preserve">(ground state,</w:t>
            </w:r>
            <w:r>
              <w:t xml:space="preserve"> </w:t>
            </w:r>
            <w:r>
              <w:rPr>
                <w:vertAlign w:val="superscript"/>
              </w:rPr>
              <w:t xml:space="preserve">3</w:t>
            </w:r>
            <w:r>
              <w:t xml:space="preserve">B</w:t>
            </w:r>
            <w:r>
              <w:rPr>
                <w:vertAlign w:val="subscript"/>
              </w:rPr>
              <w:t xml:space="preserve">1</w:t>
            </w:r>
            <w:r>
              <w:t xml:space="preserve">)</w:t>
            </w:r>
          </w:p>
        </w:tc>
      </w:tr>
      <w:tr>
        <w:tc>
          <w:tcPr/>
          <w:p>
            <w:pPr>
              <w:pStyle w:val="Compact"/>
              <w:jc w:val="left"/>
            </w:pPr>
            <w:r>
              <w:t xml:space="preserve">Magnetic behaviour</w:t>
            </w:r>
          </w:p>
        </w:tc>
        <w:tc>
          <w:tcPr/>
          <w:p>
            <w:pPr>
              <w:pStyle w:val="Compact"/>
              <w:jc w:val="left"/>
            </w:pPr>
            <w:r>
              <w:t xml:space="preserve">diamagnetic</w:t>
            </w:r>
          </w:p>
        </w:tc>
        <w:tc>
          <w:tcPr/>
          <w:p>
            <w:pPr>
              <w:pStyle w:val="Compact"/>
              <w:jc w:val="left"/>
            </w:pPr>
            <w:r>
              <w:t xml:space="preserve">paramagnetic (two unpaired electrons; ESR active)</w:t>
            </w:r>
          </w:p>
        </w:tc>
      </w:tr>
      <w:tr>
        <w:tc>
          <w:tcPr/>
          <w:p>
            <w:pPr>
              <w:pStyle w:val="Compact"/>
              <w:jc w:val="left"/>
            </w:pPr>
            <w:r>
              <w:t xml:space="preserve">Character</w:t>
            </w:r>
          </w:p>
        </w:tc>
        <w:tc>
          <w:tcPr/>
          <w:p>
            <w:pPr>
              <w:pStyle w:val="Compact"/>
              <w:jc w:val="left"/>
            </w:pPr>
            <w:r>
              <w:t xml:space="preserve">like a carbocation (empty p) and a carbanion (lone pair): ambiphilic, concerted reactions</w:t>
            </w:r>
          </w:p>
        </w:tc>
        <w:tc>
          <w:tcPr/>
          <w:p>
            <w:pPr>
              <w:pStyle w:val="Compact"/>
              <w:jc w:val="left"/>
            </w:pPr>
            <w:r>
              <w:t xml:space="preserve">like a diradical: stepwise radical reactions</w:t>
            </w:r>
          </w:p>
        </w:tc>
      </w:tr>
      <w:tr>
        <w:tc>
          <w:tcPr/>
          <w:p>
            <w:pPr>
              <w:pStyle w:val="Compact"/>
              <w:jc w:val="left"/>
            </w:pPr>
            <w:r>
              <w:t xml:space="preserve">Addition to a C=C</w:t>
            </w:r>
          </w:p>
        </w:tc>
        <w:tc>
          <w:tcPr/>
          <w:p>
            <w:pPr>
              <w:pStyle w:val="Compact"/>
              <w:jc w:val="left"/>
            </w:pPr>
            <w:r>
              <w:rPr>
                <w:bCs/>
                <w:b/>
              </w:rPr>
              <w:t xml:space="preserve">stereospecific, syn</w:t>
            </w:r>
            <w:r>
              <w:t xml:space="preserve"> </w:t>
            </w:r>
            <w:r>
              <w:t xml:space="preserve">(concerted, one step): cis-alkene → cis-cyclopropane; trans → trans</w:t>
            </w:r>
          </w:p>
        </w:tc>
        <w:tc>
          <w:tcPr/>
          <w:p>
            <w:pPr>
              <w:pStyle w:val="Compact"/>
              <w:jc w:val="left"/>
            </w:pPr>
            <w:r>
              <w:rPr>
                <w:bCs/>
                <w:b/>
              </w:rPr>
              <w:t xml:space="preserve">not stereospecific</w:t>
            </w:r>
            <w:r>
              <w:t xml:space="preserve"> </w:t>
            </w:r>
            <w:r>
              <w:t xml:space="preserve">(stepwise through a 1,3-diradical that can rotate): cis and trans mixture</w:t>
            </w:r>
          </w:p>
        </w:tc>
      </w:tr>
      <w:tr>
        <w:tc>
          <w:tcPr/>
          <w:p>
            <w:pPr>
              <w:pStyle w:val="Compact"/>
              <w:jc w:val="left"/>
            </w:pPr>
            <w:r>
              <w:t xml:space="preserve">C–H insertion</w:t>
            </w:r>
          </w:p>
        </w:tc>
        <w:tc>
          <w:tcPr/>
          <w:p>
            <w:pPr>
              <w:pStyle w:val="Compact"/>
              <w:jc w:val="left"/>
            </w:pPr>
            <w:r>
              <w:t xml:space="preserve">concerted, with retention of configuration at the carbon that is attacked</w:t>
            </w:r>
          </w:p>
        </w:tc>
        <w:tc>
          <w:tcPr/>
          <w:p>
            <w:pPr>
              <w:pStyle w:val="Compact"/>
              <w:jc w:val="left"/>
            </w:pPr>
            <w:r>
              <w:t xml:space="preserve">H-abstraction then radical recombination (loss of stereochemistry)</w:t>
            </w:r>
          </w:p>
        </w:tc>
      </w:tr>
      <w:tr>
        <w:tc>
          <w:tcPr/>
          <w:p>
            <w:pPr>
              <w:pStyle w:val="Compact"/>
              <w:jc w:val="left"/>
            </w:pPr>
            <w:r>
              <w:t xml:space="preserve">Examples</w:t>
            </w:r>
          </w:p>
        </w:tc>
        <w:tc>
          <w:tcPr/>
          <w:p>
            <w:pPr>
              <w:pStyle w:val="Compact"/>
              <w:jc w:val="left"/>
            </w:pPr>
            <w:r>
              <w:t xml:space="preserve">:CCl</w:t>
            </w:r>
            <w:r>
              <w:rPr>
                <w:vertAlign w:val="subscript"/>
              </w:rPr>
              <w:t xml:space="preserve">2</w:t>
            </w:r>
            <w:r>
              <w:t xml:space="preserve">, :CF</w:t>
            </w:r>
            <w:r>
              <w:rPr>
                <w:vertAlign w:val="subscript"/>
              </w:rPr>
              <w:t xml:space="preserve">2</w:t>
            </w:r>
            <w:r>
              <w:t xml:space="preserve">, :CBr</w:t>
            </w:r>
            <w:r>
              <w:rPr>
                <w:vertAlign w:val="subscript"/>
              </w:rPr>
              <w:t xml:space="preserve">2</w:t>
            </w:r>
            <w:r>
              <w:t xml:space="preserve">, :C(OR)</w:t>
            </w:r>
            <w:r>
              <w:rPr>
                <w:vertAlign w:val="subscript"/>
              </w:rPr>
              <w:t xml:space="preserve">2</w:t>
            </w:r>
            <w:r>
              <w:t xml:space="preserve">, :C(NR</w:t>
            </w:r>
            <w:r>
              <w:rPr>
                <w:vertAlign w:val="subscript"/>
              </w:rPr>
              <w:t xml:space="preserve">2</w:t>
            </w:r>
            <w:r>
              <w:t xml:space="preserve">)</w:t>
            </w:r>
            <w:r>
              <w:rPr>
                <w:vertAlign w:val="subscript"/>
              </w:rPr>
              <w:t xml:space="preserve">2</w:t>
            </w:r>
            <w:r>
              <w:t xml:space="preserve">, Arduengo carbene, the carbenoids; CH</w:t>
            </w:r>
            <w:r>
              <w:rPr>
                <w:vertAlign w:val="subscript"/>
              </w:rPr>
              <w:t xml:space="preserve">2</w:t>
            </w:r>
            <w:r>
              <w:t xml:space="preserve"> </w:t>
            </w:r>
            <w:r>
              <w:t xml:space="preserve">generated by photolysis of CH</w:t>
            </w:r>
            <w:r>
              <w:rPr>
                <w:vertAlign w:val="subscript"/>
              </w:rPr>
              <w:t xml:space="preserve">2</w:t>
            </w:r>
            <w:r>
              <w:t xml:space="preserve">N</w:t>
            </w:r>
            <w:r>
              <w:rPr>
                <w:vertAlign w:val="subscript"/>
              </w:rPr>
              <w:t xml:space="preserve">2</w:t>
            </w:r>
            <w:r>
              <w:t xml:space="preserve"> </w:t>
            </w:r>
            <w:r>
              <w:t xml:space="preserve">in solution (first singlet)</w:t>
            </w:r>
          </w:p>
        </w:tc>
        <w:tc>
          <w:tcPr/>
          <w:p>
            <w:pPr>
              <w:pStyle w:val="Compact"/>
              <w:jc w:val="left"/>
            </w:pPr>
            <w:r>
              <w:t xml:space="preserve">ground-state :CH</w:t>
            </w:r>
            <w:r>
              <w:rPr>
                <w:vertAlign w:val="subscript"/>
              </w:rPr>
              <w:t xml:space="preserve">2</w:t>
            </w:r>
            <w:r>
              <w:t xml:space="preserve"> </w:t>
            </w:r>
            <w:r>
              <w:t xml:space="preserve">(triplet is ≈ 9 kcal mol</w:t>
            </w:r>
            <w:r>
              <w:rPr>
                <w:vertAlign w:val="superscript"/>
              </w:rPr>
              <w:t xml:space="preserve">−1</w:t>
            </w:r>
            <w:r>
              <w:t xml:space="preserve"> </w:t>
            </w:r>
            <w:r>
              <w:t xml:space="preserve">lower), :CHPh, :CPh</w:t>
            </w:r>
            <w:r>
              <w:rPr>
                <w:vertAlign w:val="subscript"/>
              </w:rPr>
              <w:t xml:space="preserve">2</w:t>
            </w:r>
            <w:r>
              <w:t xml:space="preserve"> </w:t>
            </w:r>
            <w:r>
              <w:t xml:space="preserve">(diarylcarbenes), :C: (C atom has a triplet ground state)</w:t>
            </w:r>
          </w:p>
        </w:tc>
      </w:tr>
    </w:tbl>
    <w:p>
      <w:pPr>
        <w:pStyle w:val="BodyText"/>
      </w:pPr>
      <w:r>
        <w:rPr>
          <w:bCs/>
          <w:b/>
        </w:rPr>
        <w:t xml:space="preserve">What decides the spin state?</w:t>
      </w:r>
      <w:r>
        <w:t xml:space="preserve"> </w:t>
      </w:r>
      <w:r>
        <w:t xml:space="preserve">A singlet is favoured when the substituents are</w:t>
      </w:r>
      <w:r>
        <w:t xml:space="preserve"> </w:t>
      </w:r>
      <w:r>
        <w:rPr>
          <w:bCs/>
          <w:b/>
        </w:rPr>
        <w:t xml:space="preserve">π-donors</w:t>
      </w:r>
      <w:r>
        <w:t xml:space="preserve"> </w:t>
      </w:r>
      <w:r>
        <w:t xml:space="preserve">(X–: F, Cl, Br, OR, NR</w:t>
      </w:r>
      <w:r>
        <w:rPr>
          <w:vertAlign w:val="subscript"/>
        </w:rPr>
        <w:t xml:space="preserve">2</w:t>
      </w:r>
      <w:r>
        <w:t xml:space="preserve">) because their lone pair donates into the empty p orbital (stabilising the singlet by delocalisation, 2p–2p overlap best for F, N, O) and σ-withdrawing groups lower the energy of the σ orbital (more s-character in the lone pair). A triplet is favoured by substituents that are π-conjugating without lone pairs (aryl groups: Ph</w:t>
      </w:r>
      <w:r>
        <w:rPr>
          <w:vertAlign w:val="subscript"/>
        </w:rPr>
        <w:t xml:space="preserve">2</w:t>
      </w:r>
      <w:r>
        <w:t xml:space="preserve">C: is a triplet) or sterically demanding groups that widen the angle, and by σ-donors. The 1,2-shift reactions (Wolff, hydride) that occur at carbenes are almost always singlet processes.</w:t>
      </w:r>
    </w:p>
    <w:p>
      <w:pPr>
        <w:pStyle w:val="BodyText"/>
      </w:pPr>
      <w:r>
        <w:rPr>
          <w:bCs/>
          <w:b/>
        </w:rPr>
        <w:t xml:space="preserve">Stability order of dihalocarbenes (singlet):</w:t>
      </w:r>
      <w:r>
        <w:t xml:space="preserve"> </w:t>
      </w:r>
      <w:r>
        <w:t xml:space="preserve">:CF</w:t>
      </w:r>
      <w:r>
        <w:rPr>
          <w:vertAlign w:val="subscript"/>
        </w:rPr>
        <w:t xml:space="preserve">2</w:t>
      </w:r>
      <w:r>
        <w:t xml:space="preserve"> </w:t>
      </w:r>
      <w:r>
        <w:t xml:space="preserve">&gt; :CCl</w:t>
      </w:r>
      <w:r>
        <w:rPr>
          <w:vertAlign w:val="subscript"/>
        </w:rPr>
        <w:t xml:space="preserve">2</w:t>
      </w:r>
      <w:r>
        <w:t xml:space="preserve"> </w:t>
      </w:r>
      <w:r>
        <w:t xml:space="preserve">&gt; :CBr</w:t>
      </w:r>
      <w:r>
        <w:rPr>
          <w:vertAlign w:val="subscript"/>
        </w:rPr>
        <w:t xml:space="preserve">2</w:t>
      </w:r>
      <w:r>
        <w:t xml:space="preserve"> </w:t>
      </w:r>
      <w:r>
        <w:t xml:space="preserve">&gt; :CI</w:t>
      </w:r>
      <w:r>
        <w:rPr>
          <w:vertAlign w:val="subscript"/>
        </w:rPr>
        <w:t xml:space="preserve">2</w:t>
      </w:r>
      <w:r>
        <w:t xml:space="preserve"> </w:t>
      </w:r>
      <w:r>
        <w:t xml:space="preserve">by π-back-donation of the 2p lone pair of F into the empty p orbital of carbon (effective 2p–2p overlap); Cl, Br, I overlap poorly (3p, 4p, 5p with 2p). ⚑ Do not confuse with the</w:t>
      </w:r>
      <w:r>
        <w:t xml:space="preserve"> </w:t>
      </w:r>
      <w:r>
        <w:rPr>
          <w:iCs/>
          <w:i/>
        </w:rPr>
        <w:t xml:space="preserve">electrophilicity</w:t>
      </w:r>
      <w:r>
        <w:t xml:space="preserve">/ease of formation: :CCl</w:t>
      </w:r>
      <w:r>
        <w:rPr>
          <w:vertAlign w:val="subscript"/>
        </w:rPr>
        <w:t xml:space="preserve">2</w:t>
      </w:r>
      <w:r>
        <w:t xml:space="preserve"> </w:t>
      </w:r>
      <w:r>
        <w:t xml:space="preserve">forms most easily from CHCl</w:t>
      </w:r>
      <w:r>
        <w:rPr>
          <w:vertAlign w:val="subscript"/>
        </w:rPr>
        <w:t xml:space="preserve">3</w:t>
      </w:r>
      <w:r>
        <w:t xml:space="preserve"> </w:t>
      </w:r>
      <w:r>
        <w:t xml:space="preserve">because Cl</w:t>
      </w:r>
      <w:r>
        <w:rPr>
          <w:vertAlign w:val="superscript"/>
        </w:rPr>
        <w:t xml:space="preserve">−</w:t>
      </w:r>
      <w:r>
        <w:t xml:space="preserve"> </w:t>
      </w:r>
      <w:r>
        <w:t xml:space="preserve">is a better leaving group and the CCl</w:t>
      </w:r>
      <w:r>
        <w:rPr>
          <w:vertAlign w:val="subscript"/>
        </w:rPr>
        <w:t xml:space="preserve">3</w:t>
      </w:r>
      <w:r>
        <w:rPr>
          <w:vertAlign w:val="superscript"/>
        </w:rPr>
        <w:t xml:space="preserve">−</w:t>
      </w:r>
      <w:r>
        <w:t xml:space="preserve"> </w:t>
      </w:r>
      <w:r>
        <w:t xml:space="preserve">anion is more stable than CF</w:t>
      </w:r>
      <w:r>
        <w:rPr>
          <w:vertAlign w:val="subscript"/>
        </w:rPr>
        <w:t xml:space="preserve">3</w:t>
      </w:r>
      <w:r>
        <w:rPr>
          <w:vertAlign w:val="superscript"/>
        </w:rPr>
        <w:t xml:space="preserve">−</w:t>
      </w:r>
      <w:r>
        <w:t xml:space="preserve">.</w:t>
      </w:r>
    </w:p>
    <w:bookmarkEnd w:id="1367"/>
    <w:bookmarkStart w:id="1368" w:name="h128"/>
    <w:p>
      <w:pPr>
        <w:pStyle w:val="Heading2"/>
      </w:pPr>
      <w:r>
        <w:t xml:space="preserve">10.2 Generation of carbenes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Equation</w:t>
            </w:r>
          </w:p>
        </w:tc>
        <w:tc>
          <w:tcPr/>
          <w:p>
            <w:pPr>
              <w:pStyle w:val="Compact"/>
              <w:jc w:val="left"/>
            </w:pPr>
            <w:r>
              <w:t xml:space="preserve">Comment</w:t>
            </w:r>
          </w:p>
        </w:tc>
      </w:tr>
      <w:tr>
        <w:tc>
          <w:tcPr/>
          <w:p>
            <w:pPr>
              <w:pStyle w:val="Compact"/>
              <w:jc w:val="left"/>
            </w:pPr>
            <w:r>
              <w:t xml:space="preserve">α-Elimination of HX from a haloform</w:t>
            </w:r>
          </w:p>
        </w:tc>
        <w:tc>
          <w:tcPr/>
          <w:p>
            <w:pPr>
              <w:pStyle w:val="Compact"/>
              <w:jc w:val="left"/>
            </w:pPr>
            <w:r>
              <w:t xml:space="preserve">CHCl</w:t>
            </w:r>
            <w:r>
              <w:rPr>
                <w:vertAlign w:val="subscript"/>
              </w:rPr>
              <w:t xml:space="preserve">3</w:t>
            </w:r>
            <w:r>
              <w:t xml:space="preserve"> </w:t>
            </w:r>
            <w:r>
              <w:t xml:space="preserve">+ KOH →</w:t>
            </w:r>
            <w:r>
              <w:t xml:space="preserve"> </w:t>
            </w:r>
            <w:r>
              <w:rPr>
                <w:vertAlign w:val="superscript"/>
              </w:rPr>
              <w:t xml:space="preserve">−</w:t>
            </w:r>
            <w:r>
              <w:t xml:space="preserve">CCl</w:t>
            </w:r>
            <w:r>
              <w:rPr>
                <w:vertAlign w:val="subscript"/>
              </w:rPr>
              <w:t xml:space="preserve">3</w:t>
            </w:r>
            <w:r>
              <w:t xml:space="preserve"> </w:t>
            </w:r>
            <w:r>
              <w:t xml:space="preserve">+ H</w:t>
            </w:r>
            <w:r>
              <w:rPr>
                <w:vertAlign w:val="subscript"/>
              </w:rPr>
              <w:t xml:space="preserve">2</w:t>
            </w:r>
            <w:r>
              <w:t xml:space="preserve">O → :CCl</w:t>
            </w:r>
            <w:r>
              <w:rPr>
                <w:vertAlign w:val="subscript"/>
              </w:rPr>
              <w:t xml:space="preserve">2</w:t>
            </w:r>
            <w:r>
              <w:t xml:space="preserve"> </w:t>
            </w:r>
            <w:r>
              <w:t xml:space="preserve">+ Cl</w:t>
            </w:r>
            <w:r>
              <w:rPr>
                <w:vertAlign w:val="superscript"/>
              </w:rPr>
              <w:t xml:space="preserve">−</w:t>
            </w:r>
          </w:p>
        </w:tc>
        <w:tc>
          <w:tcPr/>
          <w:p>
            <w:pPr>
              <w:pStyle w:val="Compact"/>
              <w:jc w:val="left"/>
            </w:pPr>
            <w:r>
              <w:t xml:space="preserve">carbanion first, then loss of halide; the basis of Reimer–Tiemann, carbylamine and dichlorocyclopropane formation</w:t>
            </w:r>
          </w:p>
        </w:tc>
      </w:tr>
      <w:tr>
        <w:tc>
          <w:tcPr/>
          <w:p>
            <w:pPr>
              <w:pStyle w:val="Compact"/>
              <w:jc w:val="left"/>
            </w:pPr>
            <w:r>
              <w:t xml:space="preserve">Photolysis/thermolysis of diazomethane (diazo compounds)</w:t>
            </w:r>
          </w:p>
        </w:tc>
        <w:tc>
          <w:tcPr/>
          <w:p>
            <w:pPr>
              <w:pStyle w:val="Compact"/>
              <w:jc w:val="left"/>
            </w:pPr>
            <w:r>
              <w:t xml:space="preserve">CH</w:t>
            </w:r>
            <w:r>
              <w:rPr>
                <w:vertAlign w:val="subscript"/>
              </w:rPr>
              <w:t xml:space="preserve">2</w:t>
            </w:r>
            <w:r>
              <w:t xml:space="preserve">N</w:t>
            </w:r>
            <w:r>
              <w:rPr>
                <w:vertAlign w:val="subscript"/>
              </w:rPr>
              <w:t xml:space="preserve">2</w:t>
            </w:r>
            <w:r>
              <w:t xml:space="preserve"> </w:t>
            </w:r>
            <w:r>
              <w:t xml:space="preserve">→ :CH</w:t>
            </w:r>
            <w:r>
              <w:rPr>
                <w:vertAlign w:val="subscript"/>
              </w:rPr>
              <w:t xml:space="preserve">2</w:t>
            </w:r>
            <w:r>
              <w:t xml:space="preserve"> </w:t>
            </w:r>
            <w:r>
              <w:t xml:space="preserve">+ N</w:t>
            </w:r>
            <w:r>
              <w:rPr>
                <w:vertAlign w:val="subscript"/>
              </w:rPr>
              <w:t xml:space="preserve">2</w:t>
            </w:r>
            <w:r>
              <w:t xml:space="preserve">; R</w:t>
            </w:r>
            <w:r>
              <w:rPr>
                <w:vertAlign w:val="subscript"/>
              </w:rPr>
              <w:t xml:space="preserve">2</w:t>
            </w:r>
            <w:r>
              <w:t xml:space="preserve">C=N</w:t>
            </w:r>
            <w:r>
              <w:rPr>
                <w:vertAlign w:val="subscript"/>
              </w:rPr>
              <w:t xml:space="preserve">2</w:t>
            </w:r>
            <w:r>
              <w:t xml:space="preserve"> </w:t>
            </w:r>
            <w:r>
              <w:t xml:space="preserve">→ R</w:t>
            </w:r>
            <w:r>
              <w:rPr>
                <w:vertAlign w:val="subscript"/>
              </w:rPr>
              <w:t xml:space="preserve">2</w:t>
            </w:r>
            <w:r>
              <w:t xml:space="preserve">C: + N</w:t>
            </w:r>
            <w:r>
              <w:rPr>
                <w:vertAlign w:val="subscript"/>
              </w:rPr>
              <w:t xml:space="preserve">2</w:t>
            </w:r>
          </w:p>
        </w:tc>
        <w:tc>
          <w:tcPr/>
          <w:p>
            <w:pPr>
              <w:pStyle w:val="Compact"/>
              <w:jc w:val="left"/>
            </w:pPr>
            <w:r>
              <w:t xml:space="preserve">the irreversible loss of the superb leaving group N</w:t>
            </w:r>
            <w:r>
              <w:rPr>
                <w:vertAlign w:val="subscript"/>
              </w:rPr>
              <w:t xml:space="preserve">2</w:t>
            </w:r>
            <w:r>
              <w:t xml:space="preserve">; singlet first, then triplet by collisions</w:t>
            </w:r>
          </w:p>
        </w:tc>
      </w:tr>
      <w:tr>
        <w:tc>
          <w:tcPr/>
          <w:p>
            <w:pPr>
              <w:pStyle w:val="Compact"/>
              <w:jc w:val="left"/>
            </w:pPr>
            <w:r>
              <w:t xml:space="preserve">Photolysis of ketene</w:t>
            </w:r>
          </w:p>
        </w:tc>
        <w:tc>
          <w:tcPr/>
          <w:p>
            <w:pPr>
              <w:pStyle w:val="Compact"/>
              <w:jc w:val="left"/>
            </w:pPr>
            <w:r>
              <w:t xml:space="preserve">CH</w:t>
            </w:r>
            <w:r>
              <w:rPr>
                <w:vertAlign w:val="subscript"/>
              </w:rPr>
              <w:t xml:space="preserve">2</w:t>
            </w:r>
            <w:r>
              <w:t xml:space="preserve">=C=O → :CH</w:t>
            </w:r>
            <w:r>
              <w:rPr>
                <w:vertAlign w:val="subscript"/>
              </w:rPr>
              <w:t xml:space="preserve">2</w:t>
            </w:r>
            <w:r>
              <w:t xml:space="preserve"> </w:t>
            </w:r>
            <w:r>
              <w:t xml:space="preserve">+ CO</w:t>
            </w:r>
          </w:p>
        </w:tc>
        <w:tc>
          <w:tcPr/>
          <w:p>
            <w:pPr>
              <w:pStyle w:val="Compact"/>
              <w:jc w:val="left"/>
            </w:pPr>
            <w:r>
              <w:t xml:space="preserve">gas phase source of methylene</w:t>
            </w:r>
          </w:p>
        </w:tc>
      </w:tr>
      <w:tr>
        <w:tc>
          <w:tcPr/>
          <w:p>
            <w:pPr>
              <w:pStyle w:val="Compact"/>
              <w:jc w:val="left"/>
            </w:pPr>
            <w:r>
              <w:t xml:space="preserve">Tosylhydrazone salts (Bamford–Stevens/Shapiro)</w:t>
            </w:r>
          </w:p>
        </w:tc>
        <w:tc>
          <w:tcPr/>
          <w:p>
            <w:pPr>
              <w:pStyle w:val="Compact"/>
              <w:jc w:val="left"/>
            </w:pPr>
            <w:r>
              <w:t xml:space="preserve">R</w:t>
            </w:r>
            <w:r>
              <w:rPr>
                <w:vertAlign w:val="subscript"/>
              </w:rPr>
              <w:t xml:space="preserve">2</w:t>
            </w:r>
            <w:r>
              <w:t xml:space="preserve">C=N–NH–Ts + base → R</w:t>
            </w:r>
            <w:r>
              <w:rPr>
                <w:vertAlign w:val="subscript"/>
              </w:rPr>
              <w:t xml:space="preserve">2</w:t>
            </w:r>
            <w:r>
              <w:t xml:space="preserve">C=N–N</w:t>
            </w:r>
            <w:r>
              <w:rPr>
                <w:vertAlign w:val="superscript"/>
              </w:rPr>
              <w:t xml:space="preserve">−</w:t>
            </w:r>
            <w:r>
              <w:t xml:space="preserve">–Ts → R</w:t>
            </w:r>
            <w:r>
              <w:rPr>
                <w:vertAlign w:val="subscript"/>
              </w:rPr>
              <w:t xml:space="preserve">2</w:t>
            </w:r>
            <w:r>
              <w:t xml:space="preserve">C: + N</w:t>
            </w:r>
            <w:r>
              <w:rPr>
                <w:vertAlign w:val="subscript"/>
              </w:rPr>
              <w:t xml:space="preserve">2</w:t>
            </w:r>
            <w:r>
              <w:t xml:space="preserve"> </w:t>
            </w:r>
            <w:r>
              <w:t xml:space="preserve">+ Ts</w:t>
            </w:r>
            <w:r>
              <w:rPr>
                <w:vertAlign w:val="superscript"/>
              </w:rPr>
              <w:t xml:space="preserve">−</w:t>
            </w:r>
          </w:p>
        </w:tc>
        <w:tc>
          <w:tcPr/>
          <w:p>
            <w:pPr>
              <w:pStyle w:val="Compact"/>
              <w:jc w:val="left"/>
            </w:pPr>
            <w:r>
              <w:t xml:space="preserve">diazo compound is formed in situ</w:t>
            </w:r>
          </w:p>
        </w:tc>
      </w:tr>
      <w:tr>
        <w:tc>
          <w:tcPr/>
          <w:p>
            <w:pPr>
              <w:pStyle w:val="Compact"/>
              <w:jc w:val="left"/>
            </w:pPr>
            <w:r>
              <w:t xml:space="preserve">Simmons–Smith carbenoid</w:t>
            </w:r>
          </w:p>
        </w:tc>
        <w:tc>
          <w:tcPr/>
          <w:p>
            <w:pPr>
              <w:pStyle w:val="Compact"/>
              <w:jc w:val="left"/>
            </w:pPr>
            <w:r>
              <w:t xml:space="preserve">CH</w:t>
            </w:r>
            <w:r>
              <w:rPr>
                <w:vertAlign w:val="subscript"/>
              </w:rPr>
              <w:t xml:space="preserve">2</w:t>
            </w:r>
            <w:r>
              <w:t xml:space="preserve">I</w:t>
            </w:r>
            <w:r>
              <w:rPr>
                <w:vertAlign w:val="subscript"/>
              </w:rPr>
              <w:t xml:space="preserve">2</w:t>
            </w:r>
            <w:r>
              <w:t xml:space="preserve"> </w:t>
            </w:r>
            <w:r>
              <w:t xml:space="preserve">+ Zn(Cu) → I–CH</w:t>
            </w:r>
            <w:r>
              <w:rPr>
                <w:vertAlign w:val="subscript"/>
              </w:rPr>
              <w:t xml:space="preserve">2</w:t>
            </w:r>
            <w:r>
              <w:t xml:space="preserve">–ZnI</w:t>
            </w:r>
          </w:p>
        </w:tc>
        <w:tc>
          <w:tcPr/>
          <w:p>
            <w:pPr>
              <w:pStyle w:val="Compact"/>
              <w:jc w:val="left"/>
            </w:pPr>
            <w:r>
              <w:t xml:space="preserve">not a free carbene (carbenoid): CH</w:t>
            </w:r>
            <w:r>
              <w:rPr>
                <w:vertAlign w:val="subscript"/>
              </w:rPr>
              <w:t xml:space="preserve">2</w:t>
            </w:r>
            <w:r>
              <w:t xml:space="preserve"> </w:t>
            </w:r>
            <w:r>
              <w:t xml:space="preserve">is transferred to alkenes in a concerted way; stereospecific, OH-directed</w:t>
            </w:r>
          </w:p>
        </w:tc>
      </w:tr>
      <w:tr>
        <w:tc>
          <w:tcPr/>
          <w:p>
            <w:pPr>
              <w:pStyle w:val="Compact"/>
              <w:jc w:val="left"/>
            </w:pPr>
            <w:r>
              <w:t xml:space="preserve">Diazirines, epoxides (deoxygenation), metal-carbene complexes</w:t>
            </w:r>
          </w:p>
        </w:tc>
        <w:tc>
          <w:tcPr/>
          <w:p>
            <w:pPr>
              <w:pStyle w:val="Compact"/>
              <w:jc w:val="left"/>
            </w:pPr>
            <w:r>
              <w:t xml:space="preserve">diazirine → carbene + N</w:t>
            </w:r>
            <w:r>
              <w:rPr>
                <w:vertAlign w:val="subscript"/>
              </w:rPr>
              <w:t xml:space="preserve">2</w:t>
            </w:r>
          </w:p>
        </w:tc>
        <w:tc>
          <w:tcPr/>
          <w:p>
            <w:pPr>
              <w:pStyle w:val="Compact"/>
              <w:jc w:val="left"/>
            </w:pPr>
            <w:r>
              <w:t xml:space="preserve">photolabelling</w:t>
            </w:r>
          </w:p>
        </w:tc>
      </w:tr>
      <w:tr>
        <w:tc>
          <w:tcPr/>
          <w:p>
            <w:pPr>
              <w:pStyle w:val="Compact"/>
              <w:jc w:val="left"/>
            </w:pPr>
            <w:r>
              <w:t xml:space="preserve">Wolff rearrangement precursor</w:t>
            </w:r>
          </w:p>
        </w:tc>
        <w:tc>
          <w:tcPr/>
          <w:p>
            <w:pPr>
              <w:pStyle w:val="Compact"/>
              <w:jc w:val="left"/>
            </w:pPr>
            <w:r>
              <w:t xml:space="preserve">R–CO–CHN</w:t>
            </w:r>
            <w:r>
              <w:rPr>
                <w:vertAlign w:val="subscript"/>
              </w:rPr>
              <w:t xml:space="preserve">2</w:t>
            </w:r>
            <w:r>
              <w:t xml:space="preserve"> </w:t>
            </w:r>
            <w:r>
              <w:t xml:space="preserve">→ R–CO–CH: + N</w:t>
            </w:r>
            <w:r>
              <w:rPr>
                <w:vertAlign w:val="subscript"/>
              </w:rPr>
              <w:t xml:space="preserve">2</w:t>
            </w:r>
            <w:r>
              <w:t xml:space="preserve"> </w:t>
            </w:r>
            <w:r>
              <w:t xml:space="preserve">→ R–CH=C=O (ketene)</w:t>
            </w:r>
          </w:p>
        </w:tc>
        <w:tc>
          <w:tcPr/>
          <w:p>
            <w:pPr>
              <w:pStyle w:val="Compact"/>
              <w:jc w:val="left"/>
            </w:pPr>
            <w:r>
              <w:t xml:space="preserve">Arndt–Eistert homologation</w:t>
            </w:r>
          </w:p>
        </w:tc>
      </w:tr>
    </w:tbl>
    <w:bookmarkEnd w:id="1368"/>
    <w:bookmarkStart w:id="1369" w:name="h129"/>
    <w:p>
      <w:pPr>
        <w:pStyle w:val="Heading2"/>
      </w:pPr>
      <w:r>
        <w:t xml:space="preserve">10.3 Reactions of carbenes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Reaction</w:t>
            </w:r>
          </w:p>
        </w:tc>
        <w:tc>
          <w:tcPr/>
          <w:p>
            <w:pPr>
              <w:pStyle w:val="Compact"/>
              <w:jc w:val="left"/>
            </w:pPr>
            <w:r>
              <w:t xml:space="preserve">Example</w:t>
            </w:r>
          </w:p>
        </w:tc>
        <w:tc>
          <w:tcPr/>
          <w:p>
            <w:pPr>
              <w:pStyle w:val="Compact"/>
              <w:jc w:val="left"/>
            </w:pPr>
            <w:r>
              <w:t xml:space="preserve">Outcome</w:t>
            </w:r>
          </w:p>
        </w:tc>
      </w:tr>
      <w:tr>
        <w:tc>
          <w:tcPr/>
          <w:p>
            <w:pPr>
              <w:pStyle w:val="Compact"/>
              <w:jc w:val="left"/>
            </w:pPr>
            <w:r>
              <w:t xml:space="preserve">Cyclopropanation of alkenes</w:t>
            </w:r>
          </w:p>
        </w:tc>
        <w:tc>
          <w:tcPr/>
          <w:p>
            <w:pPr>
              <w:pStyle w:val="Compact"/>
              <w:jc w:val="left"/>
            </w:pPr>
            <w:r>
              <w:t xml:space="preserve">:CCl</w:t>
            </w:r>
            <w:r>
              <w:rPr>
                <w:vertAlign w:val="subscript"/>
              </w:rPr>
              <w:t xml:space="preserve">2</w:t>
            </w:r>
            <w:r>
              <w:t xml:space="preserve"> </w:t>
            </w:r>
            <w:r>
              <w:t xml:space="preserve">+ cyclohexene → 7,7-dichlorobicyclo[4.1.0]heptane; CH</w:t>
            </w:r>
            <w:r>
              <w:rPr>
                <w:vertAlign w:val="subscript"/>
              </w:rPr>
              <w:t xml:space="preserve">2</w:t>
            </w:r>
            <w:r>
              <w:t xml:space="preserve">I</w:t>
            </w:r>
            <w:r>
              <w:rPr>
                <w:vertAlign w:val="subscript"/>
              </w:rPr>
              <w:t xml:space="preserve">2</w:t>
            </w:r>
            <w:r>
              <w:t xml:space="preserve">/Zn–Cu + alkene</w:t>
            </w:r>
          </w:p>
        </w:tc>
        <w:tc>
          <w:tcPr/>
          <w:p>
            <w:pPr>
              <w:pStyle w:val="Compact"/>
              <w:jc w:val="left"/>
            </w:pPr>
            <w:r>
              <w:t xml:space="preserve">syn addition; carbene is electrophilic so electron-rich alkenes react faster (Me</w:t>
            </w:r>
            <w:r>
              <w:rPr>
                <w:vertAlign w:val="subscript"/>
              </w:rPr>
              <w:t xml:space="preserve">2</w:t>
            </w:r>
            <w:r>
              <w:t xml:space="preserve">C=CMe</w:t>
            </w:r>
            <w:r>
              <w:rPr>
                <w:vertAlign w:val="subscript"/>
              </w:rPr>
              <w:t xml:space="preserve">2</w:t>
            </w:r>
            <w:r>
              <w:t xml:space="preserve"> </w:t>
            </w:r>
            <w:r>
              <w:t xml:space="preserve">&gt; Me</w:t>
            </w:r>
            <w:r>
              <w:rPr>
                <w:vertAlign w:val="subscript"/>
              </w:rPr>
              <w:t xml:space="preserve">2</w:t>
            </w:r>
            <w:r>
              <w:t xml:space="preserve">C=CH</w:t>
            </w:r>
            <w:r>
              <w:rPr>
                <w:vertAlign w:val="subscript"/>
              </w:rPr>
              <w:t xml:space="preserve">2</w:t>
            </w:r>
            <w:r>
              <w:t xml:space="preserve"> </w:t>
            </w:r>
            <w:r>
              <w:t xml:space="preserve">&gt; CH</w:t>
            </w:r>
            <w:r>
              <w:rPr>
                <w:vertAlign w:val="subscript"/>
              </w:rPr>
              <w:t xml:space="preserve">2</w:t>
            </w:r>
            <w:r>
              <w:t xml:space="preserve">=CH</w:t>
            </w:r>
            <w:r>
              <w:rPr>
                <w:vertAlign w:val="subscript"/>
              </w:rPr>
              <w:t xml:space="preserve">2</w:t>
            </w:r>
            <w:r>
              <w:t xml:space="preserve"> </w:t>
            </w:r>
            <w:r>
              <w:t xml:space="preserve">&gt; CH</w:t>
            </w:r>
            <w:r>
              <w:rPr>
                <w:vertAlign w:val="subscript"/>
              </w:rPr>
              <w:t xml:space="preserve">2</w:t>
            </w:r>
            <w:r>
              <w:t xml:space="preserve">=CH–CN)</w:t>
            </w:r>
          </w:p>
        </w:tc>
      </w:tr>
      <w:tr>
        <w:tc>
          <w:tcPr/>
          <w:p>
            <w:pPr>
              <w:pStyle w:val="Compact"/>
              <w:jc w:val="left"/>
            </w:pPr>
            <w:r>
              <w:t xml:space="preserve">C–H insertion</w:t>
            </w:r>
          </w:p>
        </w:tc>
        <w:tc>
          <w:tcPr/>
          <w:p>
            <w:pPr>
              <w:pStyle w:val="Compact"/>
              <w:jc w:val="left"/>
            </w:pPr>
            <w:r>
              <w:t xml:space="preserve">:CH</w:t>
            </w:r>
            <w:r>
              <w:rPr>
                <w:vertAlign w:val="subscript"/>
              </w:rPr>
              <w:t xml:space="preserve">2</w:t>
            </w:r>
            <w:r>
              <w:t xml:space="preserve"> </w:t>
            </w:r>
            <w:r>
              <w:t xml:space="preserve">+ CH</w:t>
            </w:r>
            <w:r>
              <w:rPr>
                <w:vertAlign w:val="subscript"/>
              </w:rPr>
              <w:t xml:space="preserve">3</w:t>
            </w:r>
            <w:r>
              <w:t xml:space="preserve">CH</w:t>
            </w:r>
            <w:r>
              <w:rPr>
                <w:vertAlign w:val="subscript"/>
              </w:rPr>
              <w:t xml:space="preserve">3</w:t>
            </w:r>
            <w:r>
              <w:t xml:space="preserve"> </w:t>
            </w:r>
            <w:r>
              <w:t xml:space="preserve">→ CH</w:t>
            </w:r>
            <w:r>
              <w:rPr>
                <w:vertAlign w:val="subscript"/>
              </w:rPr>
              <w:t xml:space="preserve">3</w:t>
            </w:r>
            <w:r>
              <w:t xml:space="preserve">CH</w:t>
            </w:r>
            <w:r>
              <w:rPr>
                <w:vertAlign w:val="subscript"/>
              </w:rPr>
              <w:t xml:space="preserve">2</w:t>
            </w:r>
            <w:r>
              <w:t xml:space="preserve">CH</w:t>
            </w:r>
            <w:r>
              <w:rPr>
                <w:vertAlign w:val="subscript"/>
              </w:rPr>
              <w:t xml:space="preserve">3</w:t>
            </w:r>
          </w:p>
        </w:tc>
        <w:tc>
          <w:tcPr/>
          <w:p>
            <w:pPr>
              <w:pStyle w:val="Compact"/>
              <w:jc w:val="left"/>
            </w:pPr>
            <w:r>
              <w:t xml:space="preserve">indiscriminate (carbene is so reactive it inserts into primary, secondary, tertiary C–H nearly statistically)</w:t>
            </w:r>
          </w:p>
        </w:tc>
      </w:tr>
      <w:tr>
        <w:tc>
          <w:tcPr/>
          <w:p>
            <w:pPr>
              <w:pStyle w:val="Compact"/>
              <w:jc w:val="left"/>
            </w:pPr>
            <w:r>
              <w:t xml:space="preserve">Reimer–Tiemann</w:t>
            </w:r>
          </w:p>
        </w:tc>
        <w:tc>
          <w:tcPr/>
          <w:p>
            <w:pPr>
              <w:pStyle w:val="Compact"/>
              <w:jc w:val="left"/>
            </w:pPr>
            <w:r>
              <w:t xml:space="preserve">PhOH + CHCl</w:t>
            </w:r>
            <w:r>
              <w:rPr>
                <w:vertAlign w:val="subscript"/>
              </w:rPr>
              <w:t xml:space="preserve">3</w:t>
            </w:r>
            <w:r>
              <w:t xml:space="preserve"> </w:t>
            </w:r>
            <w:r>
              <w:t xml:space="preserve">+ NaOH → salicylaldehyde (major, ortho) + p-hydroxybenzaldehyde (minor)</w:t>
            </w:r>
          </w:p>
        </w:tc>
        <w:tc>
          <w:tcPr/>
          <w:p>
            <w:pPr>
              <w:pStyle w:val="Compact"/>
              <w:jc w:val="left"/>
            </w:pPr>
            <w:r>
              <w:t xml:space="preserve">phenoxide attacks :CCl</w:t>
            </w:r>
            <w:r>
              <w:rPr>
                <w:vertAlign w:val="subscript"/>
              </w:rPr>
              <w:t xml:space="preserve">2</w:t>
            </w:r>
            <w:r>
              <w:t xml:space="preserve"> </w:t>
            </w:r>
            <w:r>
              <w:t xml:space="preserve">through the ortho carbon (chelation by Na</w:t>
            </w:r>
            <w:r>
              <w:rPr>
                <w:vertAlign w:val="superscript"/>
              </w:rPr>
              <w:t xml:space="preserve">+</w:t>
            </w:r>
            <w:r>
              <w:t xml:space="preserve">), then hydrolysis of ArCHCl</w:t>
            </w:r>
            <w:r>
              <w:rPr>
                <w:vertAlign w:val="subscript"/>
              </w:rPr>
              <w:t xml:space="preserve">2</w:t>
            </w:r>
            <w:r>
              <w:t xml:space="preserve"> </w:t>
            </w:r>
            <w:r>
              <w:t xml:space="preserve">to ArCHO. With CCl</w:t>
            </w:r>
            <w:r>
              <w:rPr>
                <w:vertAlign w:val="subscript"/>
              </w:rPr>
              <w:t xml:space="preserve">4</w:t>
            </w:r>
            <w:r>
              <w:t xml:space="preserve"> </w:t>
            </w:r>
            <w:r>
              <w:t xml:space="preserve">in place of CHCl</w:t>
            </w:r>
            <w:r>
              <w:rPr>
                <w:vertAlign w:val="subscript"/>
              </w:rPr>
              <w:t xml:space="preserve">3</w:t>
            </w:r>
            <w:r>
              <w:t xml:space="preserve"> </w:t>
            </w:r>
            <w:r>
              <w:t xml:space="preserve">the product is salicylic acid</w:t>
            </w:r>
          </w:p>
        </w:tc>
      </w:tr>
      <w:tr>
        <w:tc>
          <w:tcPr/>
          <w:p>
            <w:pPr>
              <w:pStyle w:val="Compact"/>
              <w:jc w:val="left"/>
            </w:pPr>
            <w:r>
              <w:t xml:space="preserve">Carbylamine (Hofmann isocyanide) test</w:t>
            </w:r>
          </w:p>
        </w:tc>
        <w:tc>
          <w:tcPr/>
          <w:p>
            <w:pPr>
              <w:pStyle w:val="Compact"/>
              <w:jc w:val="left"/>
            </w:pPr>
            <w:r>
              <w:t xml:space="preserve">RNH</w:t>
            </w:r>
            <w:r>
              <w:rPr>
                <w:vertAlign w:val="subscript"/>
              </w:rPr>
              <w:t xml:space="preserve">2</w:t>
            </w:r>
            <w:r>
              <w:t xml:space="preserve"> </w:t>
            </w:r>
            <w:r>
              <w:t xml:space="preserve">+ CHCl</w:t>
            </w:r>
            <w:r>
              <w:rPr>
                <w:vertAlign w:val="subscript"/>
              </w:rPr>
              <w:t xml:space="preserve">3</w:t>
            </w:r>
            <w:r>
              <w:t xml:space="preserve"> </w:t>
            </w:r>
            <w:r>
              <w:t xml:space="preserve">+ 3 KOH → R–N≡C + 3 KCl + 3 H</w:t>
            </w:r>
            <w:r>
              <w:rPr>
                <w:vertAlign w:val="subscript"/>
              </w:rPr>
              <w:t xml:space="preserve">2</w:t>
            </w:r>
            <w:r>
              <w:t xml:space="preserve">O</w:t>
            </w:r>
          </w:p>
        </w:tc>
        <w:tc>
          <w:tcPr/>
          <w:p>
            <w:pPr>
              <w:pStyle w:val="Compact"/>
              <w:jc w:val="left"/>
            </w:pPr>
            <w:r>
              <w:t xml:space="preserve">primary amines only (aliphatic or aromatic); isocyanide has an offensive smell (the test). Secondary and tertiary amines do not react</w:t>
            </w:r>
          </w:p>
        </w:tc>
      </w:tr>
      <w:tr>
        <w:tc>
          <w:tcPr/>
          <w:p>
            <w:pPr>
              <w:pStyle w:val="Compact"/>
              <w:jc w:val="left"/>
            </w:pPr>
            <w:r>
              <w:t xml:space="preserve">Wolff rearrangement</w:t>
            </w:r>
          </w:p>
        </w:tc>
        <w:tc>
          <w:tcPr/>
          <w:p>
            <w:pPr>
              <w:pStyle w:val="Compact"/>
              <w:jc w:val="left"/>
            </w:pPr>
            <w:r>
              <w:t xml:space="preserve">ArCOCHN</w:t>
            </w:r>
            <w:r>
              <w:rPr>
                <w:vertAlign w:val="subscript"/>
              </w:rPr>
              <w:t xml:space="preserve">2</w:t>
            </w:r>
            <w:r>
              <w:t xml:space="preserve"> </w:t>
            </w:r>
            <w:r>
              <w:t xml:space="preserve">→ [ArCO–CH:] → Ar–CH=C=O</w:t>
            </w:r>
          </w:p>
        </w:tc>
        <w:tc>
          <w:tcPr/>
          <w:p>
            <w:pPr>
              <w:pStyle w:val="Compact"/>
              <w:jc w:val="left"/>
            </w:pPr>
            <w:r>
              <w:t xml:space="preserve">1,2-aryl/alkyl shift to the carbene carbon gives a ketene; trapping with H</w:t>
            </w:r>
            <w:r>
              <w:rPr>
                <w:vertAlign w:val="subscript"/>
              </w:rPr>
              <w:t xml:space="preserve">2</w:t>
            </w:r>
            <w:r>
              <w:t xml:space="preserve">O gives ArCH</w:t>
            </w:r>
            <w:r>
              <w:rPr>
                <w:vertAlign w:val="subscript"/>
              </w:rPr>
              <w:t xml:space="preserve">2</w:t>
            </w:r>
            <w:r>
              <w:t xml:space="preserve">COOH (Arndt–Eistert)</w:t>
            </w:r>
          </w:p>
        </w:tc>
      </w:tr>
      <w:tr>
        <w:tc>
          <w:tcPr/>
          <w:p>
            <w:pPr>
              <w:pStyle w:val="Compact"/>
              <w:jc w:val="left"/>
            </w:pPr>
            <w:r>
              <w:t xml:space="preserve">Ring expansion (Ciamician–Dennstedt)</w:t>
            </w:r>
          </w:p>
        </w:tc>
        <w:tc>
          <w:tcPr/>
          <w:p>
            <w:pPr>
              <w:pStyle w:val="Compact"/>
              <w:jc w:val="left"/>
            </w:pPr>
            <w:r>
              <w:t xml:space="preserve">pyrrole + :CCl</w:t>
            </w:r>
            <w:r>
              <w:rPr>
                <w:vertAlign w:val="subscript"/>
              </w:rPr>
              <w:t xml:space="preserve">2</w:t>
            </w:r>
            <w:r>
              <w:t xml:space="preserve"> </w:t>
            </w:r>
            <w:r>
              <w:t xml:space="preserve">→ 3-chloropyridine</w:t>
            </w:r>
          </w:p>
        </w:tc>
        <w:tc>
          <w:tcPr/>
          <w:p>
            <w:pPr>
              <w:pStyle w:val="Compact"/>
              <w:jc w:val="left"/>
            </w:pPr>
            <w:r>
              <w:t xml:space="preserve">dihalocyclopropane intermediate opens with ring expansion</w:t>
            </w:r>
          </w:p>
        </w:tc>
      </w:tr>
      <w:tr>
        <w:tc>
          <w:tcPr/>
          <w:p>
            <w:pPr>
              <w:pStyle w:val="Compact"/>
              <w:jc w:val="left"/>
            </w:pPr>
            <w:r>
              <w:t xml:space="preserve">Buchner reaction</w:t>
            </w:r>
          </w:p>
        </w:tc>
        <w:tc>
          <w:tcPr/>
          <w:p>
            <w:pPr>
              <w:pStyle w:val="Compact"/>
              <w:jc w:val="left"/>
            </w:pPr>
            <w:r>
              <w:t xml:space="preserve">benzene + :CHCO</w:t>
            </w:r>
            <w:r>
              <w:rPr>
                <w:vertAlign w:val="subscript"/>
              </w:rPr>
              <w:t xml:space="preserve">2</w:t>
            </w:r>
            <w:r>
              <w:t xml:space="preserve">Et (from N</w:t>
            </w:r>
            <w:r>
              <w:rPr>
                <w:vertAlign w:val="subscript"/>
              </w:rPr>
              <w:t xml:space="preserve">2</w:t>
            </w:r>
            <w:r>
              <w:t xml:space="preserve">CHCO</w:t>
            </w:r>
            <w:r>
              <w:rPr>
                <w:vertAlign w:val="subscript"/>
              </w:rPr>
              <w:t xml:space="preserve">2</w:t>
            </w:r>
            <w:r>
              <w:t xml:space="preserve">Et) → cycloheptatriene ester</w:t>
            </w:r>
          </w:p>
        </w:tc>
        <w:tc>
          <w:tcPr/>
          <w:p>
            <w:pPr>
              <w:pStyle w:val="Compact"/>
              <w:jc w:val="left"/>
            </w:pPr>
            <w:r>
              <w:t xml:space="preserve">addition to benzene then electrocyclic ring opening</w:t>
            </w:r>
          </w:p>
        </w:tc>
      </w:tr>
      <w:tr>
        <w:tc>
          <w:tcPr/>
          <w:p>
            <w:pPr>
              <w:pStyle w:val="Compact"/>
              <w:jc w:val="left"/>
            </w:pPr>
            <w:r>
              <w:t xml:space="preserve">Dimerisation</w:t>
            </w:r>
          </w:p>
        </w:tc>
        <w:tc>
          <w:tcPr/>
          <w:p>
            <w:pPr>
              <w:pStyle w:val="Compact"/>
              <w:jc w:val="left"/>
            </w:pPr>
            <w:r>
              <w:t xml:space="preserve">2 :CPh</w:t>
            </w:r>
            <w:r>
              <w:rPr>
                <w:vertAlign w:val="subscript"/>
              </w:rPr>
              <w:t xml:space="preserve">2</w:t>
            </w:r>
            <w:r>
              <w:t xml:space="preserve"> </w:t>
            </w:r>
            <w:r>
              <w:t xml:space="preserve">→ Ph</w:t>
            </w:r>
            <w:r>
              <w:rPr>
                <w:vertAlign w:val="subscript"/>
              </w:rPr>
              <w:t xml:space="preserve">2</w:t>
            </w:r>
            <w:r>
              <w:t xml:space="preserve">C=CPh</w:t>
            </w:r>
            <w:r>
              <w:rPr>
                <w:vertAlign w:val="subscript"/>
              </w:rPr>
              <w:t xml:space="preserve">2</w:t>
            </w:r>
          </w:p>
        </w:tc>
        <w:tc>
          <w:tcPr/>
          <w:p>
            <w:pPr>
              <w:pStyle w:val="Compact"/>
              <w:jc w:val="left"/>
            </w:pPr>
            <w:r>
              <w:t xml:space="preserve">triplet carbenes in the absence of traps</w:t>
            </w:r>
          </w:p>
        </w:tc>
      </w:tr>
      <w:tr>
        <w:tc>
          <w:tcPr/>
          <w:p>
            <w:pPr>
              <w:pStyle w:val="Compact"/>
              <w:jc w:val="left"/>
            </w:pPr>
            <w:r>
              <w:t xml:space="preserve">Reaction with Lewis bases (ylide formation)</w:t>
            </w:r>
          </w:p>
        </w:tc>
        <w:tc>
          <w:tcPr/>
          <w:p>
            <w:pPr>
              <w:pStyle w:val="Compact"/>
              <w:jc w:val="left"/>
            </w:pPr>
            <w:r>
              <w:t xml:space="preserve">:CH</w:t>
            </w:r>
            <w:r>
              <w:rPr>
                <w:vertAlign w:val="subscript"/>
              </w:rPr>
              <w:t xml:space="preserve">2</w:t>
            </w:r>
            <w:r>
              <w:t xml:space="preserve"> </w:t>
            </w:r>
            <w:r>
              <w:t xml:space="preserve">+ R</w:t>
            </w:r>
            <w:r>
              <w:rPr>
                <w:vertAlign w:val="subscript"/>
              </w:rPr>
              <w:t xml:space="preserve">3</w:t>
            </w:r>
            <w:r>
              <w:t xml:space="preserve">N, R</w:t>
            </w:r>
            <w:r>
              <w:rPr>
                <w:vertAlign w:val="subscript"/>
              </w:rPr>
              <w:t xml:space="preserve">2</w:t>
            </w:r>
            <w:r>
              <w:t xml:space="preserve">S, Ph</w:t>
            </w:r>
            <w:r>
              <w:rPr>
                <w:vertAlign w:val="subscript"/>
              </w:rPr>
              <w:t xml:space="preserve">3</w:t>
            </w:r>
            <w:r>
              <w:t xml:space="preserve">P → ylides</w:t>
            </w:r>
          </w:p>
        </w:tc>
        <w:tc>
          <w:tcPr/>
          <w:p>
            <w:pPr>
              <w:pStyle w:val="Compact"/>
              <w:jc w:val="left"/>
            </w:pPr>
            <w:r>
              <w:t xml:space="preserve">the lone-pair donor attacks the empty p orbital</w:t>
            </w:r>
          </w:p>
        </w:tc>
      </w:tr>
    </w:tbl>
    <w:bookmarkEnd w:id="1369"/>
    <w:bookmarkStart w:id="1388" w:name="h130"/>
    <w:p>
      <w:pPr>
        <w:pStyle w:val="Heading2"/>
      </w:pPr>
      <w:r>
        <w:t xml:space="preserve">10.4 Mechanisms (arrow-validated)</w:t>
      </w:r>
    </w:p>
    <w:p>
      <w:pPr>
        <w:pStyle w:val="FirstParagraph"/>
      </w:pPr>
      <w:r>
        <w:t xml:space="preserve">10.1 Diazomethane → methylene + N</w:t>
      </w:r>
      <w:r>
        <w:rPr>
          <w:vertAlign w:val="subscript"/>
        </w:rPr>
        <w:t xml:space="preserve">2</w:t>
      </w:r>
    </w:p>
    <w:p>
      <w:pPr>
        <w:pStyle w:val="BodyText"/>
      </w:pPr>
      <w:r>
        <w:drawing>
          <wp:inline>
            <wp:extent cx="5334000" cy="1399081"/>
            <wp:effectExtent b="0" l="0" r="0" t="0"/>
            <wp:docPr descr="" title="" id="1371" name="Picture"/>
            <a:graphic>
              <a:graphicData uri="http://schemas.openxmlformats.org/drawingml/2006/picture">
                <pic:pic>
                  <pic:nvPicPr>
                    <pic:cNvPr descr="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" id="1372" name="Picture"/>
                    <pic:cNvPicPr>
                      <a:picLocks noChangeArrowheads="1" noChangeAspect="1"/>
                    </pic:cNvPicPr>
                  </pic:nvPicPr>
                  <pic:blipFill>
                    <a:blip r:embed="rId1370"/>
                    <a:stretch>
                      <a:fillRect/>
                    </a:stretch>
                  </pic:blipFill>
                  <pic:spPr bwMode="auto">
                    <a:xfrm>
                      <a:off x="0" y="0"/>
                      <a:ext cx="5334000" cy="1399081"/>
                    </a:xfrm>
                    <a:prstGeom prst="rect">
                      <a:avLst/>
                    </a:prstGeom>
                    <a:noFill/>
                    <a:ln w="9525">
                      <a:noFill/>
                      <a:headEnd/>
                      <a:tailEnd/>
                    </a:ln>
                  </pic:spPr>
                </pic:pic>
              </a:graphicData>
            </a:graphic>
          </wp:inline>
        </w:drawing>
      </w:r>
    </w:p>
    <w:p>
      <w:pPr>
        <w:pStyle w:val="BodyText"/>
      </w:pPr>
      <w:r>
        <w:t xml:space="preserve">The C–N σ pair leaves with N</w:t>
      </w:r>
      <w:r>
        <w:rPr>
          <w:vertAlign w:val="subscript"/>
        </w:rPr>
        <w:t xml:space="preserve">2</w:t>
      </w:r>
      <w:r>
        <w:t xml:space="preserve">; the carbanion lone pair that was on carbon becomes the lone pair of the carbene. The product is first a singlet methylene (lone pair + empty p), which decays to the triplet ground state.</w:t>
      </w:r>
    </w:p>
    <w:p>
      <w:pPr>
        <w:pStyle w:val="BodyText"/>
      </w:pPr>
      <w:r>
        <w:t xml:space="preserve">10.2 α-Elimination: chloroform + HO</w:t>
      </w:r>
      <w:r>
        <w:rPr>
          <w:vertAlign w:val="superscript"/>
        </w:rPr>
        <w:t xml:space="preserve">−</w:t>
      </w:r>
      <w:r>
        <w:t xml:space="preserve"> </w:t>
      </w:r>
      <w:r>
        <w:t xml:space="preserve">→ :CCl</w:t>
      </w:r>
      <w:r>
        <w:rPr>
          <w:vertAlign w:val="subscript"/>
        </w:rPr>
        <w:t xml:space="preserve">2</w:t>
      </w:r>
    </w:p>
    <w:p>
      <w:pPr>
        <w:pStyle w:val="BodyText"/>
      </w:pPr>
      <w:r>
        <w:drawing>
          <wp:inline>
            <wp:extent cx="5334000" cy="1281319"/>
            <wp:effectExtent b="0" l="0" r="0" t="0"/>
            <wp:docPr descr="" title="" id="1374" name="Picture"/>
            <a:graphic>
              <a:graphicData uri="http://schemas.openxmlformats.org/drawingml/2006/picture">
                <pic:pic>
                  <pic:nvPicPr>
                    <pic:cNvPr descr="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" id="1375" name="Picture"/>
                    <pic:cNvPicPr>
                      <a:picLocks noChangeArrowheads="1" noChangeAspect="1"/>
                    </pic:cNvPicPr>
                  </pic:nvPicPr>
                  <pic:blipFill>
                    <a:blip r:embed="rId1373"/>
                    <a:stretch>
                      <a:fillRect/>
                    </a:stretch>
                  </pic:blipFill>
                  <pic:spPr bwMode="auto">
                    <a:xfrm>
                      <a:off x="0" y="0"/>
                      <a:ext cx="5334000" cy="1281319"/>
                    </a:xfrm>
                    <a:prstGeom prst="rect">
                      <a:avLst/>
                    </a:prstGeom>
                    <a:noFill/>
                    <a:ln w="9525">
                      <a:noFill/>
                      <a:headEnd/>
                      <a:tailEnd/>
                    </a:ln>
                  </pic:spPr>
                </pic:pic>
              </a:graphicData>
            </a:graphic>
          </wp:inline>
        </w:drawing>
      </w:r>
    </w:p>
    <w:p>
      <w:pPr>
        <w:pStyle w:val="BodyText"/>
      </w:pPr>
      <w:r>
        <w:t xml:space="preserve">Hydroxide removes the single proton of CHCl</w:t>
      </w:r>
      <w:r>
        <w:rPr>
          <w:vertAlign w:val="subscript"/>
        </w:rPr>
        <w:t xml:space="preserve">3</w:t>
      </w:r>
      <w:r>
        <w:t xml:space="preserve"> </w:t>
      </w:r>
      <w:r>
        <w:t xml:space="preserve">(pK</w:t>
      </w:r>
      <w:r>
        <w:rPr>
          <w:vertAlign w:val="subscript"/>
        </w:rPr>
        <w:t xml:space="preserve">a</w:t>
      </w:r>
      <w:r>
        <w:t xml:space="preserve"> </w:t>
      </w:r>
      <w:r>
        <w:t xml:space="preserve">≈ 24) to give</w:t>
      </w:r>
      <w:r>
        <w:t xml:space="preserve"> </w:t>
      </w:r>
      <w:r>
        <w:rPr>
          <w:vertAlign w:val="superscript"/>
        </w:rPr>
        <w:t xml:space="preserve">−</w:t>
      </w:r>
      <w:r>
        <w:t xml:space="preserve">CCl</w:t>
      </w:r>
      <w:r>
        <w:rPr>
          <w:vertAlign w:val="subscript"/>
        </w:rPr>
        <w:t xml:space="preserve">3</w:t>
      </w:r>
      <w:r>
        <w:t xml:space="preserve">; the carbanion expels chloride from the same carbon (α-elimination) to give dichlorocarbene. The lone pair on carbon is the carbene lone pair; the empty p orbital is the electrophilic site.</w:t>
      </w:r>
    </w:p>
    <w:p>
      <w:pPr>
        <w:pStyle w:val="BodyText"/>
      </w:pPr>
      <w:r>
        <w:t xml:space="preserve">10.3 Dichlorocarbene + cyclohexene: concerted syn-cyclopropanation (singlet)</w:t>
      </w:r>
    </w:p>
    <w:p>
      <w:pPr>
        <w:pStyle w:val="BodyText"/>
      </w:pPr>
      <w:r>
        <w:drawing>
          <wp:inline>
            <wp:extent cx="5334000" cy="2822575"/>
            <wp:effectExtent b="0" l="0" r="0" t="0"/>
            <wp:docPr descr="" title="" id="1377" name="Picture"/>
            <a:graphic>
              <a:graphicData uri="http://schemas.openxmlformats.org/drawingml/2006/picture">
                <pic:pic>
                  <pic:nvPicPr>
                    <pic:cNvPr descr="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" id="1378" name="Picture"/>
                    <pic:cNvPicPr>
                      <a:picLocks noChangeArrowheads="1" noChangeAspect="1"/>
                    </pic:cNvPicPr>
                  </pic:nvPicPr>
                  <pic:blipFill>
                    <a:blip r:embed="rId1376"/>
                    <a:stretch>
                      <a:fillRect/>
                    </a:stretch>
                  </pic:blipFill>
                  <pic:spPr bwMode="auto">
                    <a:xfrm>
                      <a:off x="0" y="0"/>
                      <a:ext cx="5334000" cy="2822575"/>
                    </a:xfrm>
                    <a:prstGeom prst="rect">
                      <a:avLst/>
                    </a:prstGeom>
                    <a:noFill/>
                    <a:ln w="9525">
                      <a:noFill/>
                      <a:headEnd/>
                      <a:tailEnd/>
                    </a:ln>
                  </pic:spPr>
                </pic:pic>
              </a:graphicData>
            </a:graphic>
          </wp:inline>
        </w:drawing>
      </w:r>
    </w:p>
    <w:p>
      <w:pPr>
        <w:pStyle w:val="BodyText"/>
      </w:pPr>
      <w:r>
        <w:t xml:space="preserve">The alkene π electrons attack the empty p orbital of the carbene while the carbene lone pair forms the second C–C bond: both bonds form simultaneously on the same face of the alkene, so the stereochemistry of the alkene is retained (stereospecific syn addition). The product is 7,7-dichlorobicyclo[4.1.0]heptane (a</w:t>
      </w:r>
      <w:r>
        <w:t xml:space="preserve"> </w:t>
      </w:r>
      <w:r>
        <w:rPr>
          <w:iCs/>
          <w:i/>
        </w:rPr>
        <w:t xml:space="preserve">cis</w:t>
      </w:r>
      <w:r>
        <w:t xml:space="preserve">-fused, achiral meso compound).</w:t>
      </w:r>
    </w:p>
    <w:p>
      <w:pPr>
        <w:pStyle w:val="BodyText"/>
      </w:pPr>
      <w:r>
        <w:t xml:space="preserve">10.4 Carbene C–H insertion: :CH</w:t>
      </w:r>
      <w:r>
        <w:rPr>
          <w:vertAlign w:val="subscript"/>
        </w:rPr>
        <w:t xml:space="preserve">2</w:t>
      </w:r>
      <w:r>
        <w:t xml:space="preserve"> </w:t>
      </w:r>
      <w:r>
        <w:t xml:space="preserve">+ ethane → propane</w:t>
      </w:r>
    </w:p>
    <w:p>
      <w:pPr>
        <w:pStyle w:val="BodyText"/>
      </w:pPr>
      <w:r>
        <w:drawing>
          <wp:inline>
            <wp:extent cx="5334000" cy="895560"/>
            <wp:effectExtent b="0" l="0" r="0" t="0"/>
            <wp:docPr descr="" title="" id="1380" name="Picture"/>
            <a:graphic>
              <a:graphicData uri="http://schemas.openxmlformats.org/drawingml/2006/picture">
                <pic:pic>
                  <pic:nvPicPr>
                    <pic:cNvPr descr="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" id="1381" name="Picture"/>
                    <pic:cNvPicPr>
                      <a:picLocks noChangeArrowheads="1" noChangeAspect="1"/>
                    </pic:cNvPicPr>
                  </pic:nvPicPr>
                  <pic:blipFill>
                    <a:blip r:embed="rId1379"/>
                    <a:stretch>
                      <a:fillRect/>
                    </a:stretch>
                  </pic:blipFill>
                  <pic:spPr bwMode="auto">
                    <a:xfrm>
                      <a:off x="0" y="0"/>
                      <a:ext cx="5334000" cy="895560"/>
                    </a:xfrm>
                    <a:prstGeom prst="rect">
                      <a:avLst/>
                    </a:prstGeom>
                    <a:noFill/>
                    <a:ln w="9525">
                      <a:noFill/>
                      <a:headEnd/>
                      <a:tailEnd/>
                    </a:ln>
                  </pic:spPr>
                </pic:pic>
              </a:graphicData>
            </a:graphic>
          </wp:inline>
        </w:drawing>
      </w:r>
    </w:p>
    <w:p>
      <w:pPr>
        <w:pStyle w:val="BodyText"/>
      </w:pPr>
      <w:r>
        <w:t xml:space="preserve">In the singlet insertion the C–H σ electrons attack the empty p orbital of the carbene while the carbene lone pair accepts the hydrogen: a single three-centre transition state with retention at the attacked carbon. Triplet carbenes insert by abstraction–recombination, which loses stereochemistry.</w:t>
      </w:r>
    </w:p>
    <w:p>
      <w:pPr>
        <w:pStyle w:val="BodyText"/>
      </w:pPr>
      <w:r>
        <w:t xml:space="preserve">10.5 Wolff rearrangement: α-diazoketone → ketene</w:t>
      </w:r>
    </w:p>
    <w:p>
      <w:pPr>
        <w:pStyle w:val="BodyText"/>
      </w:pPr>
      <w:r>
        <w:drawing>
          <wp:inline>
            <wp:extent cx="5334000" cy="2115629"/>
            <wp:effectExtent b="0" l="0" r="0" t="0"/>
            <wp:docPr descr="" title="" id="1383" name="Picture"/>
            <a:graphic>
              <a:graphicData uri="http://schemas.openxmlformats.org/drawingml/2006/picture">
                <pic:pic>
                  <pic:nvPicPr>
                    <pic:cNvPr descr="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" id="1384" name="Picture"/>
                    <pic:cNvPicPr>
                      <a:picLocks noChangeArrowheads="1" noChangeAspect="1"/>
                    </pic:cNvPicPr>
                  </pic:nvPicPr>
                  <pic:blipFill>
                    <a:blip r:embed="rId1382"/>
                    <a:stretch>
                      <a:fillRect/>
                    </a:stretch>
                  </pic:blipFill>
                  <pic:spPr bwMode="auto">
                    <a:xfrm>
                      <a:off x="0" y="0"/>
                      <a:ext cx="5334000" cy="2115629"/>
                    </a:xfrm>
                    <a:prstGeom prst="rect">
                      <a:avLst/>
                    </a:prstGeom>
                    <a:noFill/>
                    <a:ln w="9525">
                      <a:noFill/>
                      <a:headEnd/>
                      <a:tailEnd/>
                    </a:ln>
                  </pic:spPr>
                </pic:pic>
              </a:graphicData>
            </a:graphic>
          </wp:inline>
        </w:drawing>
      </w:r>
    </w:p>
    <w:p>
      <w:pPr>
        <w:pStyle w:val="BodyText"/>
      </w:pPr>
      <w:r>
        <w:t xml:space="preserve">Loss of N</w:t>
      </w:r>
      <w:r>
        <w:rPr>
          <w:vertAlign w:val="subscript"/>
        </w:rPr>
        <w:t xml:space="preserve">2</w:t>
      </w:r>
      <w:r>
        <w:t xml:space="preserve"> </w:t>
      </w:r>
      <w:r>
        <w:t xml:space="preserve">gives an α-ketocarbene; the substituent on the carbonyl carbon migrates with its bonding pair to the electron-deficient carbene carbon while the carbene lone pair forms the C=C of the ketene (the migrating group moves to the carbon that was the carbene). Water traps the ketene as the carboxylic acid with one more carbon (Arndt–Eistert chain extension): R–COCl → R–CO–CHN</w:t>
      </w:r>
      <w:r>
        <w:rPr>
          <w:vertAlign w:val="subscript"/>
        </w:rPr>
        <w:t xml:space="preserve">2</w:t>
      </w:r>
      <w:r>
        <w:t xml:space="preserve"> </w:t>
      </w:r>
      <w:r>
        <w:t xml:space="preserve">→ R–CH</w:t>
      </w:r>
      <w:r>
        <w:rPr>
          <w:vertAlign w:val="subscript"/>
        </w:rPr>
        <w:t xml:space="preserve">2</w:t>
      </w:r>
      <w:r>
        <w:t xml:space="preserve">COOH.</w:t>
      </w:r>
    </w:p>
    <w:p>
      <w:pPr>
        <w:pStyle w:val="BodyText"/>
      </w:pPr>
      <w:r>
        <w:t xml:space="preserve">10.6 Simmons–Smith: iodomethylzinc iodide + cyclohexene → norcarane</w:t>
      </w:r>
    </w:p>
    <w:p>
      <w:pPr>
        <w:pStyle w:val="BodyText"/>
      </w:pPr>
      <w:r>
        <w:drawing>
          <wp:inline>
            <wp:extent cx="5334000" cy="1826119"/>
            <wp:effectExtent b="0" l="0" r="0" t="0"/>
            <wp:docPr descr="" title="" id="1386" name="Picture"/>
            <a:graphic>
              <a:graphicData uri="http://schemas.openxmlformats.org/drawingml/2006/picture">
                <pic:pic>
                  <pic:nvPicPr>
                    <pic:cNvPr descr="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" id="1387" name="Picture"/>
                    <pic:cNvPicPr>
                      <a:picLocks noChangeArrowheads="1" noChangeAspect="1"/>
                    </pic:cNvPicPr>
                  </pic:nvPicPr>
                  <pic:blipFill>
                    <a:blip r:embed="rId1385"/>
                    <a:stretch>
                      <a:fillRect/>
                    </a:stretch>
                  </pic:blipFill>
                  <pic:spPr bwMode="auto">
                    <a:xfrm>
                      <a:off x="0" y="0"/>
                      <a:ext cx="5334000" cy="1826119"/>
                    </a:xfrm>
                    <a:prstGeom prst="rect">
                      <a:avLst/>
                    </a:prstGeom>
                    <a:noFill/>
                    <a:ln w="9525">
                      <a:noFill/>
                      <a:headEnd/>
                      <a:tailEnd/>
                    </a:ln>
                  </pic:spPr>
                </pic:pic>
              </a:graphicData>
            </a:graphic>
          </wp:inline>
        </w:drawing>
      </w:r>
    </w:p>
    <w:p>
      <w:pPr>
        <w:pStyle w:val="BodyText"/>
      </w:pPr>
      <w:r>
        <w:t xml:space="preserve">The carbenoid is not a free carbene: the CH</w:t>
      </w:r>
      <w:r>
        <w:rPr>
          <w:vertAlign w:val="subscript"/>
        </w:rPr>
        <w:t xml:space="preserve">2</w:t>
      </w:r>
      <w:r>
        <w:t xml:space="preserve"> </w:t>
      </w:r>
      <w:r>
        <w:t xml:space="preserve">is delivered, with simultaneous loss of iodide, from the carbon bound to zinc to both alkene carbons in a three-centre ‘butterfly’ transition state. The addition is stereospecific syn and is accelerated by an allylic OH group that coordinates zinc (the directing effect), which free :CH</w:t>
      </w:r>
      <w:r>
        <w:rPr>
          <w:vertAlign w:val="subscript"/>
        </w:rPr>
        <w:t xml:space="preserve">2</w:t>
      </w:r>
      <w:r>
        <w:t xml:space="preserve"> </w:t>
      </w:r>
      <w:r>
        <w:t xml:space="preserve">would not show.</w:t>
      </w:r>
    </w:p>
    <w:bookmarkEnd w:id="1388"/>
    <w:bookmarkStart w:id="1395" w:name="h131"/>
    <w:p>
      <w:pPr>
        <w:pStyle w:val="Heading2"/>
      </w:pPr>
      <w:r>
        <w:t xml:space="preserve">10.5 The Reimer–Tiemann and carbylamine reactions in detail</w:t>
      </w:r>
    </w:p>
    <w:p>
      <w:pPr>
        <w:pStyle w:val="FirstParagraph"/>
      </w:pPr>
      <w:r>
        <w:t xml:space="preserve">10.7 Reimer–Tiemann: phenoxide attacks dichlorocarbene at the ortho carbon</w:t>
      </w:r>
    </w:p>
    <w:p>
      <w:pPr>
        <w:pStyle w:val="BodyText"/>
      </w:pPr>
      <w:r>
        <w:drawing>
          <wp:inline>
            <wp:extent cx="5334000" cy="1078848"/>
            <wp:effectExtent b="0" l="0" r="0" t="0"/>
            <wp:docPr descr="" title="" id="1390" name="Picture"/>
            <a:graphic>
              <a:graphicData uri="http://schemas.openxmlformats.org/drawingml/2006/picture">
                <pic:pic>
                  <pic:nvPicPr>
                    <pic:cNvPr descr="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" id="1391" name="Picture"/>
                    <pic:cNvPicPr>
                      <a:picLocks noChangeArrowheads="1" noChangeAspect="1"/>
                    </pic:cNvPicPr>
                  </pic:nvPicPr>
                  <pic:blipFill>
                    <a:blip r:embed="rId1389"/>
                    <a:stretch>
                      <a:fillRect/>
                    </a:stretch>
                  </pic:blipFill>
                  <pic:spPr bwMode="auto">
                    <a:xfrm>
                      <a:off x="0" y="0"/>
                      <a:ext cx="5334000" cy="1078848"/>
                    </a:xfrm>
                    <a:prstGeom prst="rect">
                      <a:avLst/>
                    </a:prstGeom>
                    <a:noFill/>
                    <a:ln w="9525">
                      <a:noFill/>
                      <a:headEnd/>
                      <a:tailEnd/>
                    </a:ln>
                  </pic:spPr>
                </pic:pic>
              </a:graphicData>
            </a:graphic>
          </wp:inline>
        </w:drawing>
      </w:r>
    </w:p>
    <w:p>
      <w:pPr>
        <w:pStyle w:val="BodyText"/>
      </w:pPr>
      <w:r>
        <w:t xml:space="preserve">The phenoxide ring is the nucleophile (the negative charge is shared with the ortho and para carbons). It attacks :CCl</w:t>
      </w:r>
      <w:r>
        <w:rPr>
          <w:vertAlign w:val="subscript"/>
        </w:rPr>
        <w:t xml:space="preserve">2</w:t>
      </w:r>
      <w:r>
        <w:t xml:space="preserve">; the resulting dienone carbanion regains aromaticity by a proton shift to give the o-(dichloromethyl)phenoxide. Hydroxide then hydrolyses the benzal chloride (ArCHCl</w:t>
      </w:r>
      <w:r>
        <w:rPr>
          <w:vertAlign w:val="subscript"/>
        </w:rPr>
        <w:t xml:space="preserve">2</w:t>
      </w:r>
      <w:r>
        <w:t xml:space="preserve">) twice to ArCH(OH)</w:t>
      </w:r>
      <w:r>
        <w:rPr>
          <w:vertAlign w:val="subscript"/>
        </w:rPr>
        <w:t xml:space="preserve">2</w:t>
      </w:r>
      <w:r>
        <w:t xml:space="preserve"> </w:t>
      </w:r>
      <w:r>
        <w:t xml:space="preserve">→ ArCHO. The ortho product predominates because Na</w:t>
      </w:r>
      <w:r>
        <w:rPr>
          <w:vertAlign w:val="superscript"/>
        </w:rPr>
        <w:t xml:space="preserve">+</w:t>
      </w:r>
      <w:r>
        <w:t xml:space="preserve"> </w:t>
      </w:r>
      <w:r>
        <w:t xml:space="preserve">chelates phenoxide O and the carbene; the para isomer is the minor product.</w:t>
      </w:r>
    </w:p>
    <w:p>
      <w:pPr>
        <w:pStyle w:val="BodyText"/>
      </w:pPr>
      <w:r>
        <w:t xml:space="preserve">10.8 Carbylamine reaction, first step: primary amine + dichlorocarbene</w:t>
      </w:r>
    </w:p>
    <w:p>
      <w:pPr>
        <w:pStyle w:val="BodyText"/>
      </w:pPr>
      <w:r>
        <w:drawing>
          <wp:inline>
            <wp:extent cx="5334000" cy="1792396"/>
            <wp:effectExtent b="0" l="0" r="0" t="0"/>
            <wp:docPr descr="" title="" id="1393" name="Picture"/>
            <a:graphic>
              <a:graphicData uri="http://schemas.openxmlformats.org/drawingml/2006/picture">
                <pic:pic>
                  <pic:nvPicPr>
                    <pic:cNvPr descr="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" id="1394" name="Picture"/>
                    <pic:cNvPicPr>
                      <a:picLocks noChangeArrowheads="1" noChangeAspect="1"/>
                    </pic:cNvPicPr>
                  </pic:nvPicPr>
                  <pic:blipFill>
                    <a:blip r:embed="rId1392"/>
                    <a:stretch>
                      <a:fillRect/>
                    </a:stretch>
                  </pic:blipFill>
                  <pic:spPr bwMode="auto">
                    <a:xfrm>
                      <a:off x="0" y="0"/>
                      <a:ext cx="5334000" cy="1792396"/>
                    </a:xfrm>
                    <a:prstGeom prst="rect">
                      <a:avLst/>
                    </a:prstGeom>
                    <a:noFill/>
                    <a:ln w="9525">
                      <a:noFill/>
                      <a:headEnd/>
                      <a:tailEnd/>
                    </a:ln>
                  </pic:spPr>
                </pic:pic>
              </a:graphicData>
            </a:graphic>
          </wp:inline>
        </w:drawing>
      </w:r>
    </w:p>
    <w:p>
      <w:pPr>
        <w:pStyle w:val="BodyText"/>
      </w:pPr>
      <w:r>
        <w:t xml:space="preserve">The nitrogen lone pair attacks the empty p orbital of the carbene to give a zwitterion (ammonium/carbanion). Two successive deprotonation–dechlorination steps (base removes N–H, Cl</w:t>
      </w:r>
      <w:r>
        <w:rPr>
          <w:vertAlign w:val="superscript"/>
        </w:rPr>
        <w:t xml:space="preserve">−</w:t>
      </w:r>
      <w:r>
        <w:t xml:space="preserve"> </w:t>
      </w:r>
      <w:r>
        <w:t xml:space="preserve">leaves) then convert R–NH</w:t>
      </w:r>
      <w:r>
        <w:rPr>
          <w:vertAlign w:val="subscript"/>
        </w:rPr>
        <w:t xml:space="preserve">2</w:t>
      </w:r>
      <w:r>
        <w:rPr>
          <w:vertAlign w:val="superscript"/>
        </w:rPr>
        <w:t xml:space="preserve">+</w:t>
      </w:r>
      <w:r>
        <w:t xml:space="preserve">–CCl</w:t>
      </w:r>
      <w:r>
        <w:rPr>
          <w:vertAlign w:val="subscript"/>
        </w:rPr>
        <w:t xml:space="preserve">2</w:t>
      </w:r>
      <w:r>
        <w:rPr>
          <w:vertAlign w:val="superscript"/>
        </w:rPr>
        <w:t xml:space="preserve">−</w:t>
      </w:r>
      <w:r>
        <w:t xml:space="preserve"> </w:t>
      </w:r>
      <w:r>
        <w:t xml:space="preserve">into R–N</w:t>
      </w:r>
      <w:r>
        <w:rPr>
          <w:vertAlign w:val="superscript"/>
        </w:rPr>
        <w:t xml:space="preserve">+</w:t>
      </w:r>
      <w:r>
        <w:t xml:space="preserve">≡C</w:t>
      </w:r>
      <w:r>
        <w:rPr>
          <w:vertAlign w:val="superscript"/>
        </w:rPr>
        <w:t xml:space="preserve">−</w:t>
      </w:r>
      <w:r>
        <w:t xml:space="preserve">, the isocyanide: the isocyanide carbon is itself a carbene-like divalent carbon (R–N</w:t>
      </w:r>
      <w:r>
        <w:rPr>
          <w:vertAlign w:val="superscript"/>
        </w:rPr>
        <w:t xml:space="preserve">+</w:t>
      </w:r>
      <w:r>
        <w:t xml:space="preserve">≡C</w:t>
      </w:r>
      <w:r>
        <w:rPr>
          <w:vertAlign w:val="superscript"/>
        </w:rPr>
        <w:t xml:space="preserve">−</w:t>
      </w:r>
      <w:r>
        <w:t xml:space="preserve"> </w:t>
      </w:r>
      <w:r>
        <w:t xml:space="preserve">↔ R–N=C:).</w:t>
      </w:r>
    </w:p>
    <w:bookmarkEnd w:id="1395"/>
    <w:bookmarkStart w:id="1396" w:name="h132"/>
    <w:p>
      <w:pPr>
        <w:pStyle w:val="Heading2"/>
      </w:pPr>
      <w:r>
        <w:t xml:space="preserve">10.7 Electronic structure in depth: why CH</w:t>
      </w:r>
      <w:r>
        <w:rPr>
          <w:vertAlign w:val="subscript"/>
        </w:rPr>
        <w:t xml:space="preserve">2</w:t>
      </w:r>
      <w:r>
        <w:t xml:space="preserve"> </w:t>
      </w:r>
      <w:r>
        <w:t xml:space="preserve">is a triplet and CF</w:t>
      </w:r>
      <w:r>
        <w:rPr>
          <w:vertAlign w:val="subscript"/>
        </w:rPr>
        <w:t xml:space="preserve">2</w:t>
      </w:r>
      <w:r>
        <w:t xml:space="preserve"> </w:t>
      </w:r>
      <w:r>
        <w:t xml:space="preserve">a singlet</w:t>
      </w:r>
    </w:p>
    <w:p>
      <w:pPr>
        <w:pStyle w:val="FirstParagraph"/>
      </w:pPr>
      <w:r>
        <w:t xml:space="preserve">The valence orbitals of a bent carbene are a σ orbital (an sp</w:t>
      </w:r>
      <w:r>
        <w:rPr>
          <w:vertAlign w:val="superscript"/>
        </w:rPr>
        <w:t xml:space="preserve">2</w:t>
      </w:r>
      <w:r>
        <w:t xml:space="preserve">-like hybrid on carbon, holding the non-bonding pair in the singlet) and a nearly pure p orbital perpendicular to the molecular plane. The two non-bonding electrons can occupy them in two ways:</w:t>
      </w:r>
      <w:r>
        <w:t xml:space="preserve"> </w:t>
      </w:r>
      <w:r>
        <w:rPr>
          <w:bCs/>
          <w:b/>
        </w:rPr>
        <w:t xml:space="preserve">singlet</w:t>
      </w:r>
      <w:r>
        <w:t xml:space="preserve"> </w:t>
      </w:r>
      <w:r>
        <w:t xml:space="preserve">(σ</w:t>
      </w:r>
      <w:r>
        <w:rPr>
          <w:vertAlign w:val="superscript"/>
        </w:rPr>
        <w:t xml:space="preserve">2</w:t>
      </w:r>
      <w:r>
        <w:t xml:space="preserve"> </w:t>
      </w:r>
      <w:r>
        <w:t xml:space="preserve">p</w:t>
      </w:r>
      <w:r>
        <w:rPr>
          <w:vertAlign w:val="superscript"/>
        </w:rPr>
        <w:t xml:space="preserve">0</w:t>
      </w:r>
      <w:r>
        <w:t xml:space="preserve">, spins paired, ¹A</w:t>
      </w:r>
      <w:r>
        <w:rPr>
          <w:vertAlign w:val="subscript"/>
        </w:rPr>
        <w:t xml:space="preserve">1</w:t>
      </w:r>
      <w:r>
        <w:t xml:space="preserve">) or</w:t>
      </w:r>
      <w:r>
        <w:t xml:space="preserve"> </w:t>
      </w:r>
      <w:r>
        <w:rPr>
          <w:bCs/>
          <w:b/>
        </w:rPr>
        <w:t xml:space="preserve">triplet</w:t>
      </w:r>
      <w:r>
        <w:t xml:space="preserve"> </w:t>
      </w:r>
      <w:r>
        <w:t xml:space="preserve">(σ</w:t>
      </w:r>
      <w:r>
        <w:rPr>
          <w:vertAlign w:val="superscript"/>
        </w:rPr>
        <w:t xml:space="preserve">1</w:t>
      </w:r>
      <w:r>
        <w:t xml:space="preserve"> </w:t>
      </w:r>
      <w:r>
        <w:t xml:space="preserve">p</w:t>
      </w:r>
      <w:r>
        <w:rPr>
          <w:vertAlign w:val="superscript"/>
        </w:rPr>
        <w:t xml:space="preserve">1</w:t>
      </w:r>
      <w:r>
        <w:t xml:space="preserve">, spins parallel, ³B</w:t>
      </w:r>
      <w:r>
        <w:rPr>
          <w:vertAlign w:val="subscript"/>
        </w:rPr>
        <w:t xml:space="preserve">1</w:t>
      </w:r>
      <w:r>
        <w:t xml:space="preserve">). The singlet–triplet energy gap ΔE</w:t>
      </w:r>
      <w:r>
        <w:rPr>
          <w:vertAlign w:val="subscript"/>
        </w:rPr>
        <w:t xml:space="preserve">ST</w:t>
      </w:r>
      <w:r>
        <w:t xml:space="preserve"> </w:t>
      </w:r>
      <w:r>
        <w:t xml:space="preserve">= E(singlet) − E(triplet) decides the chemistry.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Carbene</w:t>
            </w:r>
          </w:p>
        </w:tc>
        <w:tc>
          <w:tcPr/>
          <w:p>
            <w:pPr>
              <w:pStyle w:val="Compact"/>
              <w:jc w:val="left"/>
            </w:pPr>
            <w:r>
              <w:t xml:space="preserve">Ground state</w:t>
            </w:r>
          </w:p>
        </w:tc>
        <w:tc>
          <w:tcPr/>
          <w:p>
            <w:pPr>
              <w:pStyle w:val="Compact"/>
              <w:jc w:val="left"/>
            </w:pPr>
            <w:r>
              <w:t xml:space="preserve">ΔE</w:t>
            </w:r>
            <w:r>
              <w:rPr>
                <w:vertAlign w:val="subscript"/>
              </w:rPr>
              <w:t xml:space="preserve">ST</w:t>
            </w:r>
            <w:r>
              <w:t xml:space="preserve"> </w:t>
            </w:r>
            <w:r>
              <w:t xml:space="preserve">(kcal mol</w:t>
            </w:r>
            <w:r>
              <w:rPr>
                <w:vertAlign w:val="superscript"/>
              </w:rPr>
              <w:t xml:space="preserve">−1</w:t>
            </w:r>
            <w:r>
              <w:t xml:space="preserve">, recalled)</w:t>
            </w:r>
          </w:p>
        </w:tc>
        <w:tc>
          <w:tcPr/>
          <w:p>
            <w:pPr>
              <w:pStyle w:val="Compact"/>
              <w:jc w:val="left"/>
            </w:pPr>
            <w:r>
              <w:t xml:space="preserve">H–C–H / X–C–X angle</w:t>
            </w:r>
          </w:p>
        </w:tc>
        <w:tc>
          <w:tcPr/>
          <w:p>
            <w:pPr>
              <w:pStyle w:val="Compact"/>
              <w:jc w:val="left"/>
            </w:pPr>
            <w:r>
              <w:t xml:space="preserve">Remark</w:t>
            </w:r>
          </w:p>
        </w:tc>
      </w:tr>
      <w:tr>
        <w:tc>
          <w:tcPr/>
          <w:p>
            <w:pPr>
              <w:pStyle w:val="Compact"/>
              <w:jc w:val="left"/>
            </w:pPr>
            <w:r>
              <w:t xml:space="preserve">:CH</w:t>
            </w:r>
            <w:r>
              <w:rPr>
                <w:vertAlign w:val="subscript"/>
              </w:rPr>
              <w:t xml:space="preserve">2</w:t>
            </w:r>
          </w:p>
        </w:tc>
        <w:tc>
          <w:tcPr/>
          <w:p>
            <w:pPr>
              <w:pStyle w:val="Compact"/>
              <w:jc w:val="left"/>
            </w:pPr>
            <w:r>
              <w:t xml:space="preserve">triplet (³B</w:t>
            </w:r>
            <w:r>
              <w:rPr>
                <w:vertAlign w:val="subscript"/>
              </w:rPr>
              <w:t xml:space="preserve">1</w:t>
            </w:r>
            <w:r>
              <w:t xml:space="preserve">)</w:t>
            </w:r>
          </w:p>
        </w:tc>
        <w:tc>
          <w:tcPr/>
          <w:p>
            <w:pPr>
              <w:pStyle w:val="Compact"/>
              <w:jc w:val="left"/>
            </w:pPr>
            <w:r>
              <w:t xml:space="preserve">triplet lower by ≈ 9</w:t>
            </w:r>
          </w:p>
        </w:tc>
        <w:tc>
          <w:tcPr/>
          <w:p>
            <w:pPr>
              <w:pStyle w:val="Compact"/>
              <w:jc w:val="left"/>
            </w:pPr>
            <w:r>
              <w:t xml:space="preserve">≈ 134° (T), ≈ 102° (S)</w:t>
            </w:r>
          </w:p>
        </w:tc>
        <w:tc>
          <w:tcPr/>
          <w:p>
            <w:pPr>
              <w:pStyle w:val="Compact"/>
              <w:jc w:val="left"/>
            </w:pPr>
            <w:r>
              <w:t xml:space="preserve">the singlet is formed first from CH</w:t>
            </w:r>
            <w:r>
              <w:rPr>
                <w:vertAlign w:val="subscript"/>
              </w:rPr>
              <w:t xml:space="preserve">2</w:t>
            </w:r>
            <w:r>
              <w:t xml:space="preserve">N</w:t>
            </w:r>
            <w:r>
              <w:rPr>
                <w:vertAlign w:val="subscript"/>
              </w:rPr>
              <w:t xml:space="preserve">2</w:t>
            </w:r>
            <w:r>
              <w:t xml:space="preserve"> </w:t>
            </w:r>
            <w:r>
              <w:t xml:space="preserve">photolysis, then decays to the triplet in a dilute gas phase</w:t>
            </w:r>
          </w:p>
        </w:tc>
      </w:tr>
      <w:tr>
        <w:tc>
          <w:tcPr/>
          <w:p>
            <w:pPr>
              <w:pStyle w:val="Compact"/>
              <w:jc w:val="left"/>
            </w:pPr>
            <w:r>
              <w:t xml:space="preserve">:CHCl, :CHBr</w:t>
            </w:r>
          </w:p>
        </w:tc>
        <w:tc>
          <w:tcPr/>
          <w:p>
            <w:pPr>
              <w:pStyle w:val="Compact"/>
              <w:jc w:val="left"/>
            </w:pPr>
            <w:r>
              <w:t xml:space="preserve">singlet</w:t>
            </w:r>
          </w:p>
        </w:tc>
        <w:tc>
          <w:tcPr/>
          <w:p>
            <w:pPr>
              <w:pStyle w:val="Compact"/>
              <w:jc w:val="left"/>
            </w:pPr>
            <w:r>
              <w:t xml:space="preserve">singlet lower by a few</w:t>
            </w:r>
          </w:p>
        </w:tc>
        <w:tc>
          <w:tcPr/>
          <w:p>
            <w:pPr>
              <w:pStyle w:val="Compact"/>
              <w:jc w:val="left"/>
            </w:pPr>
            <w:r>
              <w:t xml:space="preserve">—</w:t>
            </w:r>
          </w:p>
        </w:tc>
        <w:tc>
          <w:tcPr/>
          <w:p>
            <w:pPr>
              <w:pStyle w:val="Compact"/>
              <w:jc w:val="left"/>
            </w:pPr>
            <w:r>
              <w:t xml:space="preserve">halogen lone pair donates into the empty p</w:t>
            </w:r>
          </w:p>
        </w:tc>
      </w:tr>
      <w:tr>
        <w:tc>
          <w:tcPr/>
          <w:p>
            <w:pPr>
              <w:pStyle w:val="Compact"/>
              <w:jc w:val="left"/>
            </w:pPr>
            <w:r>
              <w:t xml:space="preserve">:CF</w:t>
            </w:r>
            <w:r>
              <w:rPr>
                <w:vertAlign w:val="subscript"/>
              </w:rPr>
              <w:t xml:space="preserve">2</w:t>
            </w:r>
          </w:p>
        </w:tc>
        <w:tc>
          <w:tcPr/>
          <w:p>
            <w:pPr>
              <w:pStyle w:val="Compact"/>
              <w:jc w:val="left"/>
            </w:pPr>
            <w:r>
              <w:t xml:space="preserve">singlet</w:t>
            </w:r>
          </w:p>
        </w:tc>
        <w:tc>
          <w:tcPr/>
          <w:p>
            <w:pPr>
              <w:pStyle w:val="Compact"/>
              <w:jc w:val="left"/>
            </w:pPr>
            <w:r>
              <w:t xml:space="preserve">singlet lower by ≈ 56</w:t>
            </w:r>
          </w:p>
        </w:tc>
        <w:tc>
          <w:tcPr/>
          <w:p>
            <w:pPr>
              <w:pStyle w:val="Compact"/>
              <w:jc w:val="left"/>
            </w:pPr>
            <w:r>
              <w:t xml:space="preserve">≈ 105°</w:t>
            </w:r>
          </w:p>
        </w:tc>
        <w:tc>
          <w:tcPr/>
          <w:p>
            <w:pPr>
              <w:pStyle w:val="Compact"/>
              <w:jc w:val="left"/>
            </w:pPr>
            <w:r>
              <w:t xml:space="preserve">the strongly π-donating, σ-withdrawing F raise the p orbital and lower the σ orbital</w:t>
            </w:r>
          </w:p>
        </w:tc>
      </w:tr>
      <w:tr>
        <w:tc>
          <w:tcPr/>
          <w:p>
            <w:pPr>
              <w:pStyle w:val="Compact"/>
              <w:jc w:val="left"/>
            </w:pPr>
            <w:r>
              <w:t xml:space="preserve">:CCl</w:t>
            </w:r>
            <w:r>
              <w:rPr>
                <w:vertAlign w:val="subscript"/>
              </w:rPr>
              <w:t xml:space="preserve">2</w:t>
            </w:r>
          </w:p>
        </w:tc>
        <w:tc>
          <w:tcPr/>
          <w:p>
            <w:pPr>
              <w:pStyle w:val="Compact"/>
              <w:jc w:val="left"/>
            </w:pPr>
            <w:r>
              <w:t xml:space="preserve">singlet</w:t>
            </w:r>
          </w:p>
        </w:tc>
        <w:tc>
          <w:tcPr/>
          <w:p>
            <w:pPr>
              <w:pStyle w:val="Compact"/>
              <w:jc w:val="left"/>
            </w:pPr>
            <w:r>
              <w:t xml:space="preserve">singlet lower by ≈ 13</w:t>
            </w:r>
          </w:p>
        </w:tc>
        <w:tc>
          <w:tcPr/>
          <w:p>
            <w:pPr>
              <w:pStyle w:val="Compact"/>
              <w:jc w:val="left"/>
            </w:pPr>
            <w:r>
              <w:t xml:space="preserve">≈ 109°</w:t>
            </w:r>
          </w:p>
        </w:tc>
        <w:tc>
          <w:tcPr/>
          <w:p>
            <w:pPr>
              <w:pStyle w:val="Compact"/>
              <w:jc w:val="left"/>
            </w:pPr>
            <w:r>
              <w:t xml:space="preserve">electrophilic carbene, most used in the laboratory</w:t>
            </w:r>
          </w:p>
        </w:tc>
      </w:tr>
      <w:tr>
        <w:tc>
          <w:tcPr/>
          <w:p>
            <w:pPr>
              <w:pStyle w:val="Compact"/>
              <w:jc w:val="left"/>
            </w:pPr>
            <w:r>
              <w:t xml:space="preserve">:CH–OH, :C(OCH</w:t>
            </w:r>
            <w:r>
              <w:rPr>
                <w:vertAlign w:val="subscript"/>
              </w:rPr>
              <w:t xml:space="preserve">3</w:t>
            </w:r>
            <w:r>
              <w:t xml:space="preserve">)</w:t>
            </w:r>
            <w:r>
              <w:rPr>
                <w:vertAlign w:val="subscript"/>
              </w:rPr>
              <w:t xml:space="preserve">2</w:t>
            </w:r>
          </w:p>
        </w:tc>
        <w:tc>
          <w:tcPr/>
          <w:p>
            <w:pPr>
              <w:pStyle w:val="Compact"/>
              <w:jc w:val="left"/>
            </w:pPr>
            <w:r>
              <w:t xml:space="preserve">singlet</w:t>
            </w:r>
          </w:p>
        </w:tc>
        <w:tc>
          <w:tcPr/>
          <w:p>
            <w:pPr>
              <w:pStyle w:val="Compact"/>
              <w:jc w:val="left"/>
            </w:pPr>
            <w:r>
              <w:t xml:space="preserve">singlet lower by ≥ 10–25</w:t>
            </w:r>
          </w:p>
        </w:tc>
        <w:tc>
          <w:tcPr/>
          <w:p>
            <w:pPr>
              <w:pStyle w:val="Compact"/>
              <w:jc w:val="left"/>
            </w:pPr>
            <w:r>
              <w:t xml:space="preserve">—</w:t>
            </w:r>
          </w:p>
        </w:tc>
        <w:tc>
          <w:tcPr/>
          <w:p>
            <w:pPr>
              <w:pStyle w:val="Compact"/>
              <w:jc w:val="left"/>
            </w:pPr>
            <w:r>
              <w:t xml:space="preserve">O lone pair → empty p orbital</w:t>
            </w:r>
          </w:p>
        </w:tc>
      </w:tr>
      <w:tr>
        <w:tc>
          <w:tcPr/>
          <w:p>
            <w:pPr>
              <w:pStyle w:val="Compact"/>
              <w:jc w:val="left"/>
            </w:pPr>
            <w:r>
              <w:t xml:space="preserve">(R</w:t>
            </w:r>
            <w:r>
              <w:rPr>
                <w:vertAlign w:val="subscript"/>
              </w:rPr>
              <w:t xml:space="preserve">2</w:t>
            </w:r>
            <w:r>
              <w:t xml:space="preserve">N)</w:t>
            </w:r>
            <w:r>
              <w:rPr>
                <w:vertAlign w:val="subscript"/>
              </w:rPr>
              <w:t xml:space="preserve">2</w:t>
            </w:r>
            <w:r>
              <w:t xml:space="preserve">C: (NHC)</w:t>
            </w:r>
          </w:p>
        </w:tc>
        <w:tc>
          <w:tcPr/>
          <w:p>
            <w:pPr>
              <w:pStyle w:val="Compact"/>
              <w:jc w:val="left"/>
            </w:pPr>
            <w:r>
              <w:t xml:space="preserve">singlet</w:t>
            </w:r>
          </w:p>
        </w:tc>
        <w:tc>
          <w:tcPr/>
          <w:p>
            <w:pPr>
              <w:pStyle w:val="Compact"/>
              <w:jc w:val="left"/>
            </w:pPr>
            <w:r>
              <w:t xml:space="preserve">singlet lower by ≈ 80</w:t>
            </w:r>
          </w:p>
        </w:tc>
        <w:tc>
          <w:tcPr/>
          <w:p>
            <w:pPr>
              <w:pStyle w:val="Compact"/>
              <w:jc w:val="left"/>
            </w:pPr>
            <w:r>
              <w:t xml:space="preserve">N–C–N 101–105°</w:t>
            </w:r>
          </w:p>
        </w:tc>
        <w:tc>
          <w:tcPr/>
          <w:p>
            <w:pPr>
              <w:pStyle w:val="Compact"/>
              <w:jc w:val="left"/>
            </w:pPr>
            <w:r>
              <w:t xml:space="preserve">stable, isolable (Arduengo 1991); nucleophilic</w:t>
            </w:r>
          </w:p>
        </w:tc>
      </w:tr>
      <w:tr>
        <w:tc>
          <w:tcPr/>
          <w:p>
            <w:pPr>
              <w:pStyle w:val="Compact"/>
              <w:jc w:val="left"/>
            </w:pPr>
            <w:r>
              <w:t xml:space="preserve">:CPh</w:t>
            </w:r>
            <w:r>
              <w:rPr>
                <w:vertAlign w:val="subscript"/>
              </w:rPr>
              <w:t xml:space="preserve">2</w:t>
            </w:r>
          </w:p>
        </w:tc>
        <w:tc>
          <w:tcPr/>
          <w:p>
            <w:pPr>
              <w:pStyle w:val="Compact"/>
              <w:jc w:val="left"/>
            </w:pPr>
            <w:r>
              <w:t xml:space="preserve">triplet</w:t>
            </w:r>
          </w:p>
        </w:tc>
        <w:tc>
          <w:tcPr/>
          <w:p>
            <w:pPr>
              <w:pStyle w:val="Compact"/>
              <w:jc w:val="left"/>
            </w:pPr>
            <w:r>
              <w:t xml:space="preserve">triplet lower by ≈ 3</w:t>
            </w:r>
          </w:p>
        </w:tc>
        <w:tc>
          <w:tcPr/>
          <w:p>
            <w:pPr>
              <w:pStyle w:val="Compact"/>
              <w:jc w:val="left"/>
            </w:pPr>
            <w:r>
              <w:t xml:space="preserve">≈ 150°</w:t>
            </w:r>
          </w:p>
        </w:tc>
        <w:tc>
          <w:tcPr/>
          <w:p>
            <w:pPr>
              <w:pStyle w:val="Compact"/>
              <w:jc w:val="left"/>
            </w:pPr>
            <w:r>
              <w:t xml:space="preserve">phenyls delocalise the unpaired electron (benzylic radical-like) and widen the angle; diphenylcarbene is persistent in a rigid matrix (EPR)</w:t>
            </w:r>
          </w:p>
        </w:tc>
      </w:tr>
      <w:tr>
        <w:tc>
          <w:tcPr/>
          <w:p>
            <w:pPr>
              <w:pStyle w:val="Compact"/>
              <w:jc w:val="left"/>
            </w:pPr>
            <w:r>
              <w:t xml:space="preserve">fluorenylidene</w:t>
            </w:r>
          </w:p>
        </w:tc>
        <w:tc>
          <w:tcPr/>
          <w:p>
            <w:pPr>
              <w:pStyle w:val="Compact"/>
              <w:jc w:val="left"/>
            </w:pPr>
            <w:r>
              <w:t xml:space="preserve">triplet (≈ degenerate)</w:t>
            </w:r>
          </w:p>
        </w:tc>
        <w:tc>
          <w:tcPr/>
          <w:p>
            <w:pPr>
              <w:pStyle w:val="Compact"/>
              <w:jc w:val="left"/>
            </w:pPr>
            <w:r>
              <w:t xml:space="preserve">≈ 1</w:t>
            </w:r>
          </w:p>
        </w:tc>
        <w:tc>
          <w:tcPr/>
          <w:p>
            <w:pPr>
              <w:pStyle w:val="Compact"/>
              <w:jc w:val="left"/>
            </w:pPr>
            <w:r>
              <w:t xml:space="preserve">—</w:t>
            </w:r>
          </w:p>
        </w:tc>
        <w:tc>
          <w:tcPr/>
          <w:p>
            <w:pPr>
              <w:pStyle w:val="Compact"/>
              <w:jc w:val="left"/>
            </w:pPr>
            <w:r>
              <w:t xml:space="preserve">both states react; photolysis of 9-diazofluorene gives mixtures</w:t>
            </w:r>
          </w:p>
        </w:tc>
      </w:tr>
      <w:tr>
        <w:tc>
          <w:tcPr/>
          <w:p>
            <w:pPr>
              <w:pStyle w:val="Compact"/>
              <w:jc w:val="left"/>
            </w:pPr>
            <w:r>
              <w:t xml:space="preserve">:C=C=C (vinylidene), :C=CH</w:t>
            </w:r>
            <w:r>
              <w:rPr>
                <w:vertAlign w:val="subscript"/>
              </w:rPr>
              <w:t xml:space="preserve">2</w:t>
            </w:r>
          </w:p>
        </w:tc>
        <w:tc>
          <w:tcPr/>
          <w:p>
            <w:pPr>
              <w:pStyle w:val="Compact"/>
              <w:jc w:val="left"/>
            </w:pPr>
            <w:r>
              <w:t xml:space="preserve">singlet</w:t>
            </w:r>
          </w:p>
        </w:tc>
        <w:tc>
          <w:tcPr/>
          <w:p>
            <w:pPr>
              <w:pStyle w:val="Compact"/>
              <w:jc w:val="left"/>
            </w:pPr>
            <w:r>
              <w:t xml:space="preserve">—</w:t>
            </w:r>
          </w:p>
        </w:tc>
        <w:tc>
          <w:tcPr/>
          <w:p>
            <w:pPr>
              <w:pStyle w:val="Compact"/>
              <w:jc w:val="left"/>
            </w:pPr>
            <w:r>
              <w:t xml:space="preserve">linear-like</w:t>
            </w:r>
          </w:p>
        </w:tc>
        <w:tc>
          <w:tcPr/>
          <w:p>
            <w:pPr>
              <w:pStyle w:val="Compact"/>
              <w:jc w:val="left"/>
            </w:pPr>
            <w:r>
              <w:t xml:space="preserve">rearranges to acetylene by 1,2-H shift</w:t>
            </w:r>
          </w:p>
        </w:tc>
      </w:tr>
      <w:tr>
        <w:tc>
          <w:tcPr/>
          <w:p>
            <w:pPr>
              <w:pStyle w:val="Compact"/>
              <w:jc w:val="left"/>
            </w:pPr>
            <w:r>
              <w:t xml:space="preserve">HC≡C–C–H (propargylene)</w:t>
            </w:r>
          </w:p>
        </w:tc>
        <w:tc>
          <w:tcPr/>
          <w:p>
            <w:pPr>
              <w:pStyle w:val="Compact"/>
              <w:jc w:val="left"/>
            </w:pPr>
            <w:r>
              <w:t xml:space="preserve">triplet</w:t>
            </w:r>
          </w:p>
        </w:tc>
        <w:tc>
          <w:tcPr/>
          <w:p>
            <w:pPr>
              <w:pStyle w:val="Compact"/>
              <w:jc w:val="left"/>
            </w:pPr>
            <w:r>
              <w:t xml:space="preserve">—</w:t>
            </w:r>
          </w:p>
        </w:tc>
        <w:tc>
          <w:tcPr/>
          <w:p>
            <w:pPr>
              <w:pStyle w:val="Compact"/>
              <w:jc w:val="left"/>
            </w:pPr>
            <w:r>
              <w:t xml:space="preserve">bent</w:t>
            </w:r>
          </w:p>
        </w:tc>
        <w:tc>
          <w:tcPr/>
          <w:p>
            <w:pPr>
              <w:pStyle w:val="Compact"/>
              <w:jc w:val="left"/>
            </w:pPr>
            <w:r>
              <w:t xml:space="preserve">diradical character</w:t>
            </w:r>
          </w:p>
        </w:tc>
      </w:tr>
    </w:tbl>
    <w:p>
      <w:pPr>
        <w:numPr>
          <w:ilvl w:val="0"/>
          <w:numId w:val="1032"/>
        </w:numPr>
        <w:pStyle w:val="Compact"/>
      </w:pPr>
      <w:r>
        <w:rPr>
          <w:bCs/>
          <w:b/>
        </w:rPr>
        <w:t xml:space="preserve">Rule.</w:t>
      </w:r>
      <w:r>
        <w:t xml:space="preserve"> </w:t>
      </w:r>
      <w:r>
        <w:t xml:space="preserve">A carbene is singlet when the σ–p gap is large (&gt; 2 eV, ≈ 46 kcal mol</w:t>
      </w:r>
      <w:r>
        <w:rPr>
          <w:vertAlign w:val="superscript"/>
        </w:rPr>
        <w:t xml:space="preserve">−1</w:t>
      </w:r>
      <w:r>
        <w:t xml:space="preserve">), triplet when it is small (&lt; 1.5 eV). Substituents that</w:t>
      </w:r>
      <w:r>
        <w:t xml:space="preserve"> </w:t>
      </w:r>
      <w:r>
        <w:rPr>
          <w:bCs/>
          <w:b/>
        </w:rPr>
        <w:t xml:space="preserve">raise the p orbital</w:t>
      </w:r>
      <w:r>
        <w:t xml:space="preserve"> </w:t>
      </w:r>
      <w:r>
        <w:t xml:space="preserve">(π-donors: N, O, S, halogens, through donation of a lone pair into the empty p orbital) and those that</w:t>
      </w:r>
      <w:r>
        <w:t xml:space="preserve"> </w:t>
      </w:r>
      <w:r>
        <w:rPr>
          <w:bCs/>
          <w:b/>
        </w:rPr>
        <w:t xml:space="preserve">lower the σ orbital</w:t>
      </w:r>
      <w:r>
        <w:t xml:space="preserve"> </w:t>
      </w:r>
      <w:r>
        <w:t xml:space="preserve">(σ-acceptors/electronegative: F, Cl, OR, NR</w:t>
      </w:r>
      <w:r>
        <w:rPr>
          <w:vertAlign w:val="subscript"/>
        </w:rPr>
        <w:t xml:space="preserve">2</w:t>
      </w:r>
      <w:r>
        <w:t xml:space="preserve"> </w:t>
      </w:r>
      <w:r>
        <w:t xml:space="preserve">through −I) both stabilise the singlet. Conjugating, bulky or σ-donating groups (H, alkyl, aryl, silyl) narrow the gap and favour the triplet.</w:t>
      </w:r>
    </w:p>
    <w:p>
      <w:pPr>
        <w:numPr>
          <w:ilvl w:val="0"/>
          <w:numId w:val="1032"/>
        </w:numPr>
        <w:pStyle w:val="Compact"/>
      </w:pPr>
      <w:r>
        <w:rPr>
          <w:bCs/>
          <w:b/>
        </w:rPr>
        <w:t xml:space="preserve">Bond angle follows multiplicity.</w:t>
      </w:r>
      <w:r>
        <w:t xml:space="preserve"> </w:t>
      </w:r>
      <w:r>
        <w:t xml:space="preserve">A smaller angle (≈ 100–110°, more p-character in the σ lone pair, singlet) versus a larger angle (≈ 130–180°, triplet: the linear limit of a carbon with two sp bonds and two p electrons in degenerate p orbitals is a ³Σ</w:t>
      </w:r>
      <w:r>
        <w:rPr>
          <w:vertAlign w:val="superscript"/>
        </w:rPr>
        <w:t xml:space="preserve">−</w:t>
      </w:r>
      <w:r>
        <w:t xml:space="preserve"> </w:t>
      </w:r>
      <w:r>
        <w:t xml:space="preserve">triplet).</w:t>
      </w:r>
    </w:p>
    <w:p>
      <w:pPr>
        <w:numPr>
          <w:ilvl w:val="0"/>
          <w:numId w:val="1032"/>
        </w:numPr>
        <w:pStyle w:val="Compact"/>
      </w:pPr>
      <w:r>
        <w:rPr>
          <w:bCs/>
          <w:b/>
        </w:rPr>
        <w:t xml:space="preserve">Physical consequences.</w:t>
      </w:r>
      <w:r>
        <w:t xml:space="preserve"> </w:t>
      </w:r>
      <w:r>
        <w:t xml:space="preserve">Singlet carbenes react in concerted, stereospecific steps (zwitterionic character: lone pair nucleophilic, p orbital electrophilic); triplet carbenes react as diradicals (H-atom abstraction, stepwise additions, loss of stereochemistry). Triplet carbenes are paramagnetic and give EPR signals (zero-field splitting D ≈ 0.4 cm</w:t>
      </w:r>
      <w:r>
        <w:rPr>
          <w:vertAlign w:val="superscript"/>
        </w:rPr>
        <w:t xml:space="preserve">−1</w:t>
      </w:r>
      <w:r>
        <w:t xml:space="preserve"> </w:t>
      </w:r>
      <w:r>
        <w:t xml:space="preserve">for CH</w:t>
      </w:r>
      <w:r>
        <w:rPr>
          <w:vertAlign w:val="subscript"/>
        </w:rPr>
        <w:t xml:space="preserve">2</w:t>
      </w:r>
      <w:r>
        <w:t xml:space="preserve">, 0.4 for Ph</w:t>
      </w:r>
      <w:r>
        <w:rPr>
          <w:vertAlign w:val="subscript"/>
        </w:rPr>
        <w:t xml:space="preserve">2</w:t>
      </w:r>
      <w:r>
        <w:t xml:space="preserve">C) which is how diphenylcarbene was identified (Wasserman, Hutton, 1962; first triplet organic carbene seen by ESR).</w:t>
      </w:r>
    </w:p>
    <w:p>
      <w:pPr>
        <w:numPr>
          <w:ilvl w:val="0"/>
          <w:numId w:val="1032"/>
        </w:numPr>
        <w:pStyle w:val="Compact"/>
      </w:pPr>
      <w:r>
        <w:rPr>
          <w:bCs/>
          <w:b/>
        </w:rPr>
        <w:t xml:space="preserve">Heavier analogues.</w:t>
      </w:r>
      <w:r>
        <w:t xml:space="preserve"> </w:t>
      </w:r>
      <w:r>
        <w:t xml:space="preserve">Silylenes (SiH</w:t>
      </w:r>
      <w:r>
        <w:rPr>
          <w:vertAlign w:val="subscript"/>
        </w:rPr>
        <w:t xml:space="preserve">2</w:t>
      </w:r>
      <w:r>
        <w:t xml:space="preserve">: singlet, gap 21 kcal mol</w:t>
      </w:r>
      <w:r>
        <w:rPr>
          <w:vertAlign w:val="superscript"/>
        </w:rPr>
        <w:t xml:space="preserve">−1</w:t>
      </w:r>
      <w:r>
        <w:t xml:space="preserve">), germylenes, stannylenes and plumbylenes are singlet ground states with ever-growing stability (inert-pair effect); SiCl</w:t>
      </w:r>
      <w:r>
        <w:rPr>
          <w:vertAlign w:val="subscript"/>
        </w:rPr>
        <w:t xml:space="preserve">2</w:t>
      </w:r>
      <w:r>
        <w:t xml:space="preserve">, SnCl</w:t>
      </w:r>
      <w:r>
        <w:rPr>
          <w:vertAlign w:val="subscript"/>
        </w:rPr>
        <w:t xml:space="preserve">2</w:t>
      </w:r>
      <w:r>
        <w:t xml:space="preserve">, PbCl</w:t>
      </w:r>
      <w:r>
        <w:rPr>
          <w:vertAlign w:val="subscript"/>
        </w:rPr>
        <w:t xml:space="preserve">2</w:t>
      </w:r>
      <w:r>
        <w:t xml:space="preserve"> </w:t>
      </w:r>
      <w:r>
        <w:t xml:space="preserve">are isolable.</w:t>
      </w:r>
    </w:p>
    <w:bookmarkEnd w:id="1396"/>
    <w:bookmarkStart w:id="1397" w:name="h133"/>
    <w:p>
      <w:pPr>
        <w:pStyle w:val="Heading2"/>
      </w:pPr>
      <w:r>
        <w:t xml:space="preserve">10.8 Generation of carbenes: a complete catalogue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Precursor and conditions</w:t>
            </w:r>
          </w:p>
        </w:tc>
        <w:tc>
          <w:tcPr/>
          <w:p>
            <w:pPr>
              <w:pStyle w:val="Compact"/>
              <w:jc w:val="left"/>
            </w:pPr>
            <w:r>
              <w:t xml:space="preserve">Notes and examples</w:t>
            </w:r>
          </w:p>
        </w:tc>
      </w:tr>
      <w:tr>
        <w:tc>
          <w:tcPr/>
          <w:p>
            <w:pPr>
              <w:pStyle w:val="Compact"/>
              <w:jc w:val="left"/>
            </w:pPr>
            <w:r>
              <w:t xml:space="preserve">Diazoalkane decomposition</w:t>
            </w:r>
          </w:p>
        </w:tc>
        <w:tc>
          <w:tcPr/>
          <w:p>
            <w:pPr>
              <w:pStyle w:val="Compact"/>
              <w:jc w:val="left"/>
            </w:pPr>
            <w:r>
              <w:t xml:space="preserve">R</w:t>
            </w:r>
            <w:r>
              <w:rPr>
                <w:vertAlign w:val="subscript"/>
              </w:rPr>
              <w:t xml:space="preserve">2</w:t>
            </w:r>
            <w:r>
              <w:t xml:space="preserve">C=N</w:t>
            </w:r>
            <w:r>
              <w:rPr>
                <w:vertAlign w:val="subscript"/>
              </w:rPr>
              <w:t xml:space="preserve">2</w:t>
            </w:r>
            <w:r>
              <w:t xml:space="preserve">, hν, Δ, or metal (Cu, Rh</w:t>
            </w:r>
            <w:r>
              <w:rPr>
                <w:vertAlign w:val="subscript"/>
              </w:rPr>
              <w:t xml:space="preserve">2</w:t>
            </w:r>
            <w:r>
              <w:t xml:space="preserve">(OAc)</w:t>
            </w:r>
            <w:r>
              <w:rPr>
                <w:vertAlign w:val="subscript"/>
              </w:rPr>
              <w:t xml:space="preserve">4</w:t>
            </w:r>
            <w:r>
              <w:t xml:space="preserve">, Pd(OAc)</w:t>
            </w:r>
            <w:r>
              <w:rPr>
                <w:vertAlign w:val="subscript"/>
              </w:rPr>
              <w:t xml:space="preserve">2</w:t>
            </w:r>
            <w:r>
              <w:t xml:space="preserve">)</w:t>
            </w:r>
          </w:p>
        </w:tc>
        <w:tc>
          <w:tcPr/>
          <w:p>
            <w:pPr>
              <w:pStyle w:val="Compact"/>
              <w:jc w:val="left"/>
            </w:pPr>
            <w:r>
              <w:t xml:space="preserve">CH</w:t>
            </w:r>
            <w:r>
              <w:rPr>
                <w:vertAlign w:val="subscript"/>
              </w:rPr>
              <w:t xml:space="preserve">2</w:t>
            </w:r>
            <w:r>
              <w:t xml:space="preserve">N</w:t>
            </w:r>
            <w:r>
              <w:rPr>
                <w:vertAlign w:val="subscript"/>
              </w:rPr>
              <w:t xml:space="preserve">2</w:t>
            </w:r>
            <w:r>
              <w:t xml:space="preserve"> </w:t>
            </w:r>
            <w:r>
              <w:t xml:space="preserve">(from N-methyl-N-nitrosourea or Diazald + base) → :CH</w:t>
            </w:r>
            <w:r>
              <w:rPr>
                <w:vertAlign w:val="subscript"/>
              </w:rPr>
              <w:t xml:space="preserve">2</w:t>
            </w:r>
            <w:r>
              <w:t xml:space="preserve"> </w:t>
            </w:r>
            <w:r>
              <w:t xml:space="preserve">+ N</w:t>
            </w:r>
            <w:r>
              <w:rPr>
                <w:vertAlign w:val="subscript"/>
              </w:rPr>
              <w:t xml:space="preserve">2</w:t>
            </w:r>
            <w:r>
              <w:t xml:space="preserve">; with metals, metal carbenoids (more selective, bear no free CH</w:t>
            </w:r>
            <w:r>
              <w:rPr>
                <w:vertAlign w:val="subscript"/>
              </w:rPr>
              <w:t xml:space="preserve">2</w:t>
            </w:r>
            <w:r>
              <w:t xml:space="preserve">); explosive and toxic, handle dilute in ether</w:t>
            </w:r>
          </w:p>
        </w:tc>
      </w:tr>
      <w:tr>
        <w:tc>
          <w:tcPr/>
          <w:p>
            <w:pPr>
              <w:pStyle w:val="Compact"/>
              <w:jc w:val="left"/>
            </w:pPr>
            <w:r>
              <w:t xml:space="preserve">α-Diazoketones</w:t>
            </w:r>
          </w:p>
        </w:tc>
        <w:tc>
          <w:tcPr/>
          <w:p>
            <w:pPr>
              <w:pStyle w:val="Compact"/>
              <w:jc w:val="left"/>
            </w:pPr>
            <w:r>
              <w:t xml:space="preserve">RCOCHN</w:t>
            </w:r>
            <w:r>
              <w:rPr>
                <w:vertAlign w:val="subscript"/>
              </w:rPr>
              <w:t xml:space="preserve">2</w:t>
            </w:r>
            <w:r>
              <w:t xml:space="preserve">, Ag</w:t>
            </w:r>
            <w:r>
              <w:rPr>
                <w:vertAlign w:val="subscript"/>
              </w:rPr>
              <w:t xml:space="preserve">2</w:t>
            </w:r>
            <w:r>
              <w:t xml:space="preserve">O/H</w:t>
            </w:r>
            <w:r>
              <w:rPr>
                <w:vertAlign w:val="subscript"/>
              </w:rPr>
              <w:t xml:space="preserve">2</w:t>
            </w:r>
            <w:r>
              <w:t xml:space="preserve">O (Arndt–Eistert) or hν</w:t>
            </w:r>
          </w:p>
        </w:tc>
        <w:tc>
          <w:tcPr/>
          <w:p>
            <w:pPr>
              <w:pStyle w:val="Compact"/>
              <w:jc w:val="left"/>
            </w:pPr>
            <w:r>
              <w:t xml:space="preserve">acylcarbene → Wolff rearrangement to ketene → homologated acid/ester/amide (RCOOH → RCH</w:t>
            </w:r>
            <w:r>
              <w:rPr>
                <w:vertAlign w:val="subscript"/>
              </w:rPr>
              <w:t xml:space="preserve">2</w:t>
            </w:r>
            <w:r>
              <w:t xml:space="preserve">COOH via RCOCl + CH</w:t>
            </w:r>
            <w:r>
              <w:rPr>
                <w:vertAlign w:val="subscript"/>
              </w:rPr>
              <w:t xml:space="preserve">2</w:t>
            </w:r>
            <w:r>
              <w:t xml:space="preserve">N</w:t>
            </w:r>
            <w:r>
              <w:rPr>
                <w:vertAlign w:val="subscript"/>
              </w:rPr>
              <w:t xml:space="preserve">2</w:t>
            </w:r>
            <w:r>
              <w:t xml:space="preserve">)</w:t>
            </w:r>
          </w:p>
        </w:tc>
      </w:tr>
      <w:tr>
        <w:tc>
          <w:tcPr/>
          <w:p>
            <w:pPr>
              <w:pStyle w:val="Compact"/>
              <w:jc w:val="left"/>
            </w:pPr>
            <w:r>
              <w:t xml:space="preserve">Diazirines</w:t>
            </w:r>
          </w:p>
        </w:tc>
        <w:tc>
          <w:tcPr/>
          <w:p>
            <w:pPr>
              <w:pStyle w:val="Compact"/>
              <w:jc w:val="left"/>
            </w:pPr>
            <w:r>
              <w:t xml:space="preserve">3H-diazirines (cyclic, 3-membered, C(N=N)); hν (350 nm)</w:t>
            </w:r>
          </w:p>
        </w:tc>
        <w:tc>
          <w:tcPr/>
          <w:p>
            <w:pPr>
              <w:pStyle w:val="Compact"/>
              <w:jc w:val="left"/>
            </w:pPr>
            <w:r>
              <w:t xml:space="preserve">small, stable photolabile source of carbenes (aryl-CF</w:t>
            </w:r>
            <w:r>
              <w:rPr>
                <w:vertAlign w:val="subscript"/>
              </w:rPr>
              <w:t xml:space="preserve">3</w:t>
            </w:r>
            <w:r>
              <w:t xml:space="preserve">-diazirine) used in photoaffinity labelling; also isomerises to the linear diazo compound</w:t>
            </w:r>
          </w:p>
        </w:tc>
      </w:tr>
      <w:tr>
        <w:tc>
          <w:tcPr/>
          <w:p>
            <w:pPr>
              <w:pStyle w:val="Compact"/>
              <w:jc w:val="left"/>
            </w:pPr>
            <w:r>
              <w:t xml:space="preserve">Tosylhydrazone salts</w:t>
            </w:r>
          </w:p>
        </w:tc>
        <w:tc>
          <w:tcPr/>
          <w:p>
            <w:pPr>
              <w:pStyle w:val="Compact"/>
              <w:jc w:val="left"/>
            </w:pPr>
            <w:r>
              <w:t xml:space="preserve">R</w:t>
            </w:r>
            <w:r>
              <w:rPr>
                <w:vertAlign w:val="subscript"/>
              </w:rPr>
              <w:t xml:space="preserve">2</w:t>
            </w:r>
            <w:r>
              <w:t xml:space="preserve">C=N–NHTs + NaOMe/Δ (Bamford–Stevens); R</w:t>
            </w:r>
            <w:r>
              <w:rPr>
                <w:vertAlign w:val="subscript"/>
              </w:rPr>
              <w:t xml:space="preserve">2</w:t>
            </w:r>
            <w:r>
              <w:t xml:space="preserve">C=N–NHTs + 2 RLi (Shapiro)</w:t>
            </w:r>
          </w:p>
        </w:tc>
        <w:tc>
          <w:tcPr/>
          <w:p>
            <w:pPr>
              <w:pStyle w:val="Compact"/>
              <w:jc w:val="left"/>
            </w:pPr>
            <w:r>
              <w:t xml:space="preserve">aprotic solvent: carbene (then alkene by 1,2-H shift); protic solvent: carbocation by protonation of the diazo compound; Shapiro: vinyl-lithium via α-elimination of sulfinate, no carbene</w:t>
            </w:r>
          </w:p>
        </w:tc>
      </w:tr>
      <w:tr>
        <w:tc>
          <w:tcPr/>
          <w:p>
            <w:pPr>
              <w:pStyle w:val="Compact"/>
              <w:jc w:val="left"/>
            </w:pPr>
            <w:r>
              <w:t xml:space="preserve">Ketene photolysis</w:t>
            </w:r>
          </w:p>
        </w:tc>
        <w:tc>
          <w:tcPr/>
          <w:p>
            <w:pPr>
              <w:pStyle w:val="Compact"/>
              <w:jc w:val="left"/>
            </w:pPr>
            <w:r>
              <w:t xml:space="preserve">CH</w:t>
            </w:r>
            <w:r>
              <w:rPr>
                <w:vertAlign w:val="subscript"/>
              </w:rPr>
              <w:t xml:space="preserve">2</w:t>
            </w:r>
            <w:r>
              <w:t xml:space="preserve">=C=O, hν (λ &lt; 330 nm)</w:t>
            </w:r>
          </w:p>
        </w:tc>
        <w:tc>
          <w:tcPr/>
          <w:p>
            <w:pPr>
              <w:pStyle w:val="Compact"/>
              <w:jc w:val="left"/>
            </w:pPr>
            <w:r>
              <w:t xml:space="preserve">→ :CH</w:t>
            </w:r>
            <w:r>
              <w:rPr>
                <w:vertAlign w:val="subscript"/>
              </w:rPr>
              <w:t xml:space="preserve">2</w:t>
            </w:r>
            <w:r>
              <w:t xml:space="preserve"> </w:t>
            </w:r>
            <w:r>
              <w:t xml:space="preserve">+ CO (historic method for ³CH</w:t>
            </w:r>
            <w:r>
              <w:rPr>
                <w:vertAlign w:val="subscript"/>
              </w:rPr>
              <w:t xml:space="preserve">2</w:t>
            </w:r>
            <w:r>
              <w:t xml:space="preserve"> </w:t>
            </w:r>
            <w:r>
              <w:t xml:space="preserve">in the gas phase)</w:t>
            </w:r>
          </w:p>
        </w:tc>
      </w:tr>
      <w:tr>
        <w:tc>
          <w:tcPr/>
          <w:p>
            <w:pPr>
              <w:pStyle w:val="Compact"/>
              <w:jc w:val="left"/>
            </w:pPr>
            <w:r>
              <w:t xml:space="preserve">α-Elimination of haloforms</w:t>
            </w:r>
          </w:p>
        </w:tc>
        <w:tc>
          <w:tcPr/>
          <w:p>
            <w:pPr>
              <w:pStyle w:val="Compact"/>
              <w:jc w:val="left"/>
            </w:pPr>
            <w:r>
              <w:t xml:space="preserve">CHX</w:t>
            </w:r>
            <w:r>
              <w:rPr>
                <w:vertAlign w:val="subscript"/>
              </w:rPr>
              <w:t xml:space="preserve">3</w:t>
            </w:r>
            <w:r>
              <w:t xml:space="preserve"> </w:t>
            </w:r>
            <w:r>
              <w:t xml:space="preserve">+ KOH/tBuOK, or PTC (BnEt</w:t>
            </w:r>
            <w:r>
              <w:rPr>
                <w:vertAlign w:val="subscript"/>
              </w:rPr>
              <w:t xml:space="preserve">3</w:t>
            </w:r>
            <w:r>
              <w:t xml:space="preserve">N</w:t>
            </w:r>
            <w:r>
              <w:rPr>
                <w:vertAlign w:val="superscript"/>
              </w:rPr>
              <w:t xml:space="preserve">+</w:t>
            </w:r>
            <w:r>
              <w:t xml:space="preserve">Cl</w:t>
            </w:r>
            <w:r>
              <w:rPr>
                <w:vertAlign w:val="superscript"/>
              </w:rPr>
              <w:t xml:space="preserve">−</w:t>
            </w:r>
            <w:r>
              <w:t xml:space="preserve">, 50 % NaOH)</w:t>
            </w:r>
          </w:p>
        </w:tc>
        <w:tc>
          <w:tcPr/>
          <w:p>
            <w:pPr>
              <w:pStyle w:val="Compact"/>
              <w:jc w:val="left"/>
            </w:pPr>
            <w:r>
              <w:t xml:space="preserve">CCl</w:t>
            </w:r>
            <w:r>
              <w:rPr>
                <w:vertAlign w:val="subscript"/>
              </w:rPr>
              <w:t xml:space="preserve">3</w:t>
            </w:r>
            <w:r>
              <w:rPr>
                <w:vertAlign w:val="superscript"/>
              </w:rPr>
              <w:t xml:space="preserve">−</w:t>
            </w:r>
            <w:r>
              <w:t xml:space="preserve"> </w:t>
            </w:r>
            <w:r>
              <w:t xml:space="preserve">→ :CCl</w:t>
            </w:r>
            <w:r>
              <w:rPr>
                <w:vertAlign w:val="subscript"/>
              </w:rPr>
              <w:t xml:space="preserve">2</w:t>
            </w:r>
            <w:r>
              <w:t xml:space="preserve"> </w:t>
            </w:r>
            <w:r>
              <w:t xml:space="preserve">+ Cl</w:t>
            </w:r>
            <w:r>
              <w:rPr>
                <w:vertAlign w:val="superscript"/>
              </w:rPr>
              <w:t xml:space="preserve">−</w:t>
            </w:r>
            <w:r>
              <w:t xml:space="preserve">; CHBr</w:t>
            </w:r>
            <w:r>
              <w:rPr>
                <w:vertAlign w:val="subscript"/>
              </w:rPr>
              <w:t xml:space="preserve">3</w:t>
            </w:r>
            <w:r>
              <w:t xml:space="preserve"> </w:t>
            </w:r>
            <w:r>
              <w:t xml:space="preserve">→ :CBr</w:t>
            </w:r>
            <w:r>
              <w:rPr>
                <w:vertAlign w:val="subscript"/>
              </w:rPr>
              <w:t xml:space="preserve">2</w:t>
            </w:r>
            <w:r>
              <w:t xml:space="preserve">; CHI</w:t>
            </w:r>
            <w:r>
              <w:rPr>
                <w:vertAlign w:val="subscript"/>
              </w:rPr>
              <w:t xml:space="preserve">3</w:t>
            </w:r>
            <w:r>
              <w:t xml:space="preserve"> </w:t>
            </w:r>
            <w:r>
              <w:t xml:space="preserve">would give :CI</w:t>
            </w:r>
            <w:r>
              <w:rPr>
                <w:vertAlign w:val="subscript"/>
              </w:rPr>
              <w:t xml:space="preserve">2</w:t>
            </w:r>
            <w:r>
              <w:t xml:space="preserve"> </w:t>
            </w:r>
            <w:r>
              <w:t xml:space="preserve">but is not used</w:t>
            </w:r>
          </w:p>
        </w:tc>
      </w:tr>
      <w:tr>
        <w:tc>
          <w:tcPr/>
          <w:p>
            <w:pPr>
              <w:pStyle w:val="Compact"/>
              <w:jc w:val="left"/>
            </w:pPr>
            <w:r>
              <w:t xml:space="preserve">Decarboxylation of trihaloacetate</w:t>
            </w:r>
          </w:p>
        </w:tc>
        <w:tc>
          <w:tcPr/>
          <w:p>
            <w:pPr>
              <w:pStyle w:val="Compact"/>
              <w:jc w:val="left"/>
            </w:pPr>
            <w:r>
              <w:t xml:space="preserve">Cl</w:t>
            </w:r>
            <w:r>
              <w:rPr>
                <w:vertAlign w:val="subscript"/>
              </w:rPr>
              <w:t xml:space="preserve">3</w:t>
            </w:r>
            <w:r>
              <w:t xml:space="preserve">CCOONa, 80–90 °C (DME) or ClCF</w:t>
            </w:r>
            <w:r>
              <w:rPr>
                <w:vertAlign w:val="subscript"/>
              </w:rPr>
              <w:t xml:space="preserve">2</w:t>
            </w:r>
            <w:r>
              <w:t xml:space="preserve">COONa, 180 °C</w:t>
            </w:r>
          </w:p>
        </w:tc>
        <w:tc>
          <w:tcPr/>
          <w:p>
            <w:pPr>
              <w:pStyle w:val="Compact"/>
              <w:jc w:val="left"/>
            </w:pPr>
            <w:r>
              <w:t xml:space="preserve">Cl</w:t>
            </w:r>
            <w:r>
              <w:rPr>
                <w:vertAlign w:val="subscript"/>
              </w:rPr>
              <w:t xml:space="preserve">3</w:t>
            </w:r>
            <w:r>
              <w:t xml:space="preserve">C–COO</w:t>
            </w:r>
            <w:r>
              <w:rPr>
                <w:vertAlign w:val="superscript"/>
              </w:rPr>
              <w:t xml:space="preserve">−</w:t>
            </w:r>
            <w:r>
              <w:t xml:space="preserve"> </w:t>
            </w:r>
            <w:r>
              <w:t xml:space="preserve">→ CCl</w:t>
            </w:r>
            <w:r>
              <w:rPr>
                <w:vertAlign w:val="subscript"/>
              </w:rPr>
              <w:t xml:space="preserve">3</w:t>
            </w:r>
            <w:r>
              <w:rPr>
                <w:vertAlign w:val="superscript"/>
              </w:rPr>
              <w:t xml:space="preserve">−</w:t>
            </w:r>
            <w:r>
              <w:t xml:space="preserve"> </w:t>
            </w:r>
            <w:r>
              <w:t xml:space="preserve">+ CO</w:t>
            </w:r>
            <w:r>
              <w:rPr>
                <w:vertAlign w:val="subscript"/>
              </w:rPr>
              <w:t xml:space="preserve">2</w:t>
            </w:r>
            <w:r>
              <w:t xml:space="preserve"> </w:t>
            </w:r>
            <w:r>
              <w:t xml:space="preserve">→ :CCl</w:t>
            </w:r>
            <w:r>
              <w:rPr>
                <w:vertAlign w:val="subscript"/>
              </w:rPr>
              <w:t xml:space="preserve">2</w:t>
            </w:r>
            <w:r>
              <w:t xml:space="preserve">; neutral conditions, no HO</w:t>
            </w:r>
            <w:r>
              <w:rPr>
                <w:vertAlign w:val="superscript"/>
              </w:rPr>
              <w:t xml:space="preserve">−</w:t>
            </w:r>
          </w:p>
        </w:tc>
      </w:tr>
      <w:tr>
        <w:tc>
          <w:tcPr/>
          <w:p>
            <w:pPr>
              <w:pStyle w:val="Compact"/>
              <w:jc w:val="left"/>
            </w:pPr>
            <w:r>
              <w:t xml:space="preserve">Organomercurials (Seyferth)</w:t>
            </w:r>
          </w:p>
        </w:tc>
        <w:tc>
          <w:tcPr/>
          <w:p>
            <w:pPr>
              <w:pStyle w:val="Compact"/>
              <w:jc w:val="left"/>
            </w:pPr>
            <w:r>
              <w:t xml:space="preserve">PhHgCCl</w:t>
            </w:r>
            <w:r>
              <w:rPr>
                <w:vertAlign w:val="subscript"/>
              </w:rPr>
              <w:t xml:space="preserve">2</w:t>
            </w:r>
            <w:r>
              <w:t xml:space="preserve">Br, PhHgCCl</w:t>
            </w:r>
            <w:r>
              <w:rPr>
                <w:vertAlign w:val="subscript"/>
              </w:rPr>
              <w:t xml:space="preserve">3</w:t>
            </w:r>
            <w:r>
              <w:t xml:space="preserve">, PhHgCF</w:t>
            </w:r>
            <w:r>
              <w:rPr>
                <w:vertAlign w:val="subscript"/>
              </w:rPr>
              <w:t xml:space="preserve">3</w:t>
            </w:r>
            <w:r>
              <w:t xml:space="preserve">/NaI, Δ</w:t>
            </w:r>
          </w:p>
        </w:tc>
        <w:tc>
          <w:tcPr/>
          <w:p>
            <w:pPr>
              <w:pStyle w:val="Compact"/>
              <w:jc w:val="left"/>
            </w:pPr>
            <w:r>
              <w:t xml:space="preserve">neutral, base-free source of :CCl</w:t>
            </w:r>
            <w:r>
              <w:rPr>
                <w:vertAlign w:val="subscript"/>
              </w:rPr>
              <w:t xml:space="preserve">2</w:t>
            </w:r>
            <w:r>
              <w:t xml:space="preserve">, :CBrCl, :CF</w:t>
            </w:r>
            <w:r>
              <w:rPr>
                <w:vertAlign w:val="subscript"/>
              </w:rPr>
              <w:t xml:space="preserve">2</w:t>
            </w:r>
            <w:r>
              <w:t xml:space="preserve">; mercury is toxic, rarely used now</w:t>
            </w:r>
          </w:p>
        </w:tc>
      </w:tr>
      <w:tr>
        <w:tc>
          <w:tcPr/>
          <w:p>
            <w:pPr>
              <w:pStyle w:val="Compact"/>
              <w:jc w:val="left"/>
            </w:pPr>
            <w:r>
              <w:t xml:space="preserve">Reduction of gem-dihalides</w:t>
            </w:r>
          </w:p>
        </w:tc>
        <w:tc>
          <w:tcPr/>
          <w:p>
            <w:pPr>
              <w:pStyle w:val="Compact"/>
              <w:jc w:val="left"/>
            </w:pPr>
            <w:r>
              <w:t xml:space="preserve">CH</w:t>
            </w:r>
            <w:r>
              <w:rPr>
                <w:vertAlign w:val="subscript"/>
              </w:rPr>
              <w:t xml:space="preserve">2</w:t>
            </w:r>
            <w:r>
              <w:t xml:space="preserve">I</w:t>
            </w:r>
            <w:r>
              <w:rPr>
                <w:vertAlign w:val="subscript"/>
              </w:rPr>
              <w:t xml:space="preserve">2</w:t>
            </w:r>
            <w:r>
              <w:t xml:space="preserve"> </w:t>
            </w:r>
            <w:r>
              <w:t xml:space="preserve">+ Zn(Cu) (Simmons–Smith); CH</w:t>
            </w:r>
            <w:r>
              <w:rPr>
                <w:vertAlign w:val="subscript"/>
              </w:rPr>
              <w:t xml:space="preserve">2</w:t>
            </w:r>
            <w:r>
              <w:t xml:space="preserve">I</w:t>
            </w:r>
            <w:r>
              <w:rPr>
                <w:vertAlign w:val="subscript"/>
              </w:rPr>
              <w:t xml:space="preserve">2</w:t>
            </w:r>
            <w:r>
              <w:t xml:space="preserve"> </w:t>
            </w:r>
            <w:r>
              <w:t xml:space="preserve">+ Et</w:t>
            </w:r>
            <w:r>
              <w:rPr>
                <w:vertAlign w:val="subscript"/>
              </w:rPr>
              <w:t xml:space="preserve">2</w:t>
            </w:r>
            <w:r>
              <w:t xml:space="preserve">Zn (Furukawa); CH</w:t>
            </w:r>
            <w:r>
              <w:rPr>
                <w:vertAlign w:val="subscript"/>
              </w:rPr>
              <w:t xml:space="preserve">2</w:t>
            </w:r>
            <w:r>
              <w:t xml:space="preserve">Cl</w:t>
            </w:r>
            <w:r>
              <w:rPr>
                <w:vertAlign w:val="subscript"/>
              </w:rPr>
              <w:t xml:space="preserve">2</w:t>
            </w:r>
            <w:r>
              <w:t xml:space="preserve">/BuLi</w:t>
            </w:r>
          </w:p>
        </w:tc>
        <w:tc>
          <w:tcPr/>
          <w:p>
            <w:pPr>
              <w:pStyle w:val="Compact"/>
              <w:jc w:val="left"/>
            </w:pPr>
            <w:r>
              <w:t xml:space="preserve">carbenoid ICH</w:t>
            </w:r>
            <w:r>
              <w:rPr>
                <w:vertAlign w:val="subscript"/>
              </w:rPr>
              <w:t xml:space="preserve">2</w:t>
            </w:r>
            <w:r>
              <w:t xml:space="preserve">ZnI (not free :CH</w:t>
            </w:r>
            <w:r>
              <w:rPr>
                <w:vertAlign w:val="subscript"/>
              </w:rPr>
              <w:t xml:space="preserve">2</w:t>
            </w:r>
            <w:r>
              <w:t xml:space="preserve">); stereospecific syn, directed by allylic OH; ClCH</w:t>
            </w:r>
            <w:r>
              <w:rPr>
                <w:vertAlign w:val="subscript"/>
              </w:rPr>
              <w:t xml:space="preserve">2</w:t>
            </w:r>
            <w:r>
              <w:t xml:space="preserve">Li at −100 °C</w:t>
            </w:r>
          </w:p>
        </w:tc>
      </w:tr>
      <w:tr>
        <w:tc>
          <w:tcPr/>
          <w:p>
            <w:pPr>
              <w:pStyle w:val="Compact"/>
              <w:jc w:val="left"/>
            </w:pPr>
            <w:r>
              <w:t xml:space="preserve">Fragmentation of strained rings</w:t>
            </w:r>
          </w:p>
        </w:tc>
        <w:tc>
          <w:tcPr/>
          <w:p>
            <w:pPr>
              <w:pStyle w:val="Compact"/>
              <w:jc w:val="left"/>
            </w:pPr>
            <w:r>
              <w:t xml:space="preserve">cyclopropenes, oxiranes (deoxygenation), thiiranes, epoxy-ketones</w:t>
            </w:r>
          </w:p>
        </w:tc>
        <w:tc>
          <w:tcPr/>
          <w:p>
            <w:pPr>
              <w:pStyle w:val="Compact"/>
              <w:jc w:val="left"/>
            </w:pPr>
            <w:r>
              <w:t xml:space="preserve">cyclopropene → vinylcarbene (reversible); photolysis of bicyclic azirines/cyclopropenones: PhC≡CPh via ring opening, giving :C=O</w:t>
            </w:r>
          </w:p>
        </w:tc>
      </w:tr>
      <w:tr>
        <w:tc>
          <w:tcPr/>
          <w:p>
            <w:pPr>
              <w:pStyle w:val="Compact"/>
              <w:jc w:val="left"/>
            </w:pPr>
            <w:r>
              <w:t xml:space="preserve">Photolysis of ketones/alkenes</w:t>
            </w:r>
          </w:p>
        </w:tc>
        <w:tc>
          <w:tcPr/>
          <w:p>
            <w:pPr>
              <w:pStyle w:val="Compact"/>
              <w:jc w:val="left"/>
            </w:pPr>
            <w:r>
              <w:t xml:space="preserve">alkenes (Hg-sensitised) → vinylidenes; allene; 1,2-shifts</w:t>
            </w:r>
          </w:p>
        </w:tc>
        <w:tc>
          <w:tcPr/>
          <w:p>
            <w:pPr>
              <w:pStyle w:val="Compact"/>
              <w:jc w:val="left"/>
            </w:pPr>
            <w:r>
              <w:t xml:space="preserve">H</w:t>
            </w:r>
            <w:r>
              <w:rPr>
                <w:vertAlign w:val="subscript"/>
              </w:rPr>
              <w:t xml:space="preserve">2</w:t>
            </w:r>
            <w:r>
              <w:t xml:space="preserve">C=C: from acetylene by 1,2-H shift (reverse of the alkyne ⇌ vinylidene rearrangement)</w:t>
            </w:r>
          </w:p>
        </w:tc>
      </w:tr>
      <w:tr>
        <w:tc>
          <w:tcPr/>
          <w:p>
            <w:pPr>
              <w:pStyle w:val="Compact"/>
              <w:jc w:val="left"/>
            </w:pPr>
            <w:r>
              <w:t xml:space="preserve">Dehydrohalogenation of vinyl halides</w:t>
            </w:r>
          </w:p>
        </w:tc>
        <w:tc>
          <w:tcPr/>
          <w:p>
            <w:pPr>
              <w:pStyle w:val="Compact"/>
              <w:jc w:val="left"/>
            </w:pPr>
            <w:r>
              <w:t xml:space="preserve">R</w:t>
            </w:r>
            <w:r>
              <w:rPr>
                <w:vertAlign w:val="subscript"/>
              </w:rPr>
              <w:t xml:space="preserve">2</w:t>
            </w:r>
            <w:r>
              <w:t xml:space="preserve">C=CHX, KOtBu</w:t>
            </w:r>
          </w:p>
        </w:tc>
        <w:tc>
          <w:tcPr/>
          <w:p>
            <w:pPr>
              <w:pStyle w:val="Compact"/>
              <w:jc w:val="left"/>
            </w:pPr>
            <w:r>
              <w:t xml:space="preserve">1,1-elimination gives vinylidene :C=CR</w:t>
            </w:r>
            <w:r>
              <w:rPr>
                <w:vertAlign w:val="subscript"/>
              </w:rPr>
              <w:t xml:space="preserve">2</w:t>
            </w:r>
            <w:r>
              <w:t xml:space="preserve">, 1,2-H shift → alkyne (Fritsch–Buttenberg–Wiechell)</w:t>
            </w:r>
          </w:p>
        </w:tc>
      </w:tr>
      <w:tr>
        <w:tc>
          <w:tcPr/>
          <w:p>
            <w:pPr>
              <w:pStyle w:val="Compact"/>
              <w:jc w:val="left"/>
            </w:pPr>
            <w:r>
              <w:t xml:space="preserve">Metal-bound carbenes</w:t>
            </w:r>
          </w:p>
        </w:tc>
        <w:tc>
          <w:tcPr/>
          <w:p>
            <w:pPr>
              <w:pStyle w:val="Compact"/>
              <w:jc w:val="left"/>
            </w:pPr>
            <w:r>
              <w:t xml:space="preserve">R</w:t>
            </w:r>
            <w:r>
              <w:rPr>
                <w:vertAlign w:val="subscript"/>
              </w:rPr>
              <w:t xml:space="preserve">2</w:t>
            </w:r>
            <w:r>
              <w:t xml:space="preserve">C=N</w:t>
            </w:r>
            <w:r>
              <w:rPr>
                <w:vertAlign w:val="subscript"/>
              </w:rPr>
              <w:t xml:space="preserve">2</w:t>
            </w:r>
            <w:r>
              <w:t xml:space="preserve"> </w:t>
            </w:r>
            <w:r>
              <w:t xml:space="preserve">+ LnM (Rh, Cu, Pd, Ru); Fischer-type (CO)</w:t>
            </w:r>
            <w:r>
              <w:rPr>
                <w:vertAlign w:val="subscript"/>
              </w:rPr>
              <w:t xml:space="preserve">5</w:t>
            </w:r>
            <w:r>
              <w:t xml:space="preserve">W=C(OMe)Ph</w:t>
            </w:r>
          </w:p>
        </w:tc>
        <w:tc>
          <w:tcPr/>
          <w:p>
            <w:pPr>
              <w:pStyle w:val="Compact"/>
              <w:jc w:val="left"/>
            </w:pPr>
            <w:r>
              <w:t xml:space="preserve">no free carbene; metal–carbene complex transfers CR</w:t>
            </w:r>
            <w:r>
              <w:rPr>
                <w:vertAlign w:val="subscript"/>
              </w:rPr>
              <w:t xml:space="preserve">2</w:t>
            </w:r>
            <w:r>
              <w:t xml:space="preserve">; important in catalytic cyclopropanation, C–H functionalisation, olefin metathesis (Grubbs, Schrock)</w:t>
            </w:r>
          </w:p>
        </w:tc>
      </w:tr>
      <w:tr>
        <w:tc>
          <w:tcPr/>
          <w:p>
            <w:pPr>
              <w:pStyle w:val="Compact"/>
              <w:jc w:val="left"/>
            </w:pPr>
            <w:r>
              <w:t xml:space="preserve">Deprotonation of azolium salts</w:t>
            </w:r>
          </w:p>
        </w:tc>
        <w:tc>
          <w:tcPr/>
          <w:p>
            <w:pPr>
              <w:pStyle w:val="Compact"/>
              <w:jc w:val="left"/>
            </w:pPr>
            <w:r>
              <w:t xml:space="preserve">imidazolium/thiazolium + base (KOtBu, NaH)</w:t>
            </w:r>
          </w:p>
        </w:tc>
        <w:tc>
          <w:tcPr/>
          <w:p>
            <w:pPr>
              <w:pStyle w:val="Compact"/>
              <w:jc w:val="left"/>
            </w:pPr>
            <w:r>
              <w:t xml:space="preserve">NHC; thiazolium carbene is the active catalyst of thiamine (vitamin B</w:t>
            </w:r>
            <w:r>
              <w:rPr>
                <w:vertAlign w:val="subscript"/>
              </w:rPr>
              <w:t xml:space="preserve">1</w:t>
            </w:r>
            <w:r>
              <w:t xml:space="preserve">) and benzoin/Stetter reactions</w:t>
            </w:r>
          </w:p>
        </w:tc>
      </w:tr>
      <w:tr>
        <w:tc>
          <w:tcPr/>
          <w:p>
            <w:pPr>
              <w:pStyle w:val="Compact"/>
              <w:jc w:val="left"/>
            </w:pPr>
            <w:r>
              <w:t xml:space="preserve">Reaction of alkyl dihalide with base</w:t>
            </w:r>
          </w:p>
        </w:tc>
        <w:tc>
          <w:tcPr/>
          <w:p>
            <w:pPr>
              <w:pStyle w:val="Compact"/>
              <w:jc w:val="left"/>
            </w:pPr>
            <w:r>
              <w:t xml:space="preserve">CH</w:t>
            </w:r>
            <w:r>
              <w:rPr>
                <w:vertAlign w:val="subscript"/>
              </w:rPr>
              <w:t xml:space="preserve">2</w:t>
            </w:r>
            <w:r>
              <w:t xml:space="preserve">Cl</w:t>
            </w:r>
            <w:r>
              <w:rPr>
                <w:vertAlign w:val="subscript"/>
              </w:rPr>
              <w:t xml:space="preserve">2</w:t>
            </w:r>
            <w:r>
              <w:t xml:space="preserve">, NaNH</w:t>
            </w:r>
            <w:r>
              <w:rPr>
                <w:vertAlign w:val="subscript"/>
              </w:rPr>
              <w:t xml:space="preserve">2</w:t>
            </w:r>
            <w:r>
              <w:t xml:space="preserve"> </w:t>
            </w:r>
            <w:r>
              <w:t xml:space="preserve">/ CH</w:t>
            </w:r>
            <w:r>
              <w:rPr>
                <w:vertAlign w:val="subscript"/>
              </w:rPr>
              <w:t xml:space="preserve">2</w:t>
            </w:r>
            <w:r>
              <w:t xml:space="preserve">Cl</w:t>
            </w:r>
            <w:r>
              <w:rPr>
                <w:vertAlign w:val="subscript"/>
              </w:rPr>
              <w:t xml:space="preserve">2</w:t>
            </w:r>
            <w:r>
              <w:t xml:space="preserve">, KOtBu (weak)</w:t>
            </w:r>
          </w:p>
        </w:tc>
        <w:tc>
          <w:tcPr/>
          <w:p>
            <w:pPr>
              <w:pStyle w:val="Compact"/>
              <w:jc w:val="left"/>
            </w:pPr>
            <w:r>
              <w:t xml:space="preserve">:CHCl; the haloform route is easier than for CH</w:t>
            </w:r>
            <w:r>
              <w:rPr>
                <w:vertAlign w:val="subscript"/>
              </w:rPr>
              <w:t xml:space="preserve">2</w:t>
            </w:r>
            <w:r>
              <w:t xml:space="preserve">Cl</w:t>
            </w:r>
            <w:r>
              <w:rPr>
                <w:vertAlign w:val="subscript"/>
              </w:rPr>
              <w:t xml:space="preserve">2</w:t>
            </w:r>
            <w:r>
              <w:t xml:space="preserve"> </w:t>
            </w:r>
            <w:r>
              <w:t xml:space="preserve">because CCl</w:t>
            </w:r>
            <w:r>
              <w:rPr>
                <w:vertAlign w:val="subscript"/>
              </w:rPr>
              <w:t xml:space="preserve">3</w:t>
            </w:r>
            <w:r>
              <w:rPr>
                <w:vertAlign w:val="superscript"/>
              </w:rPr>
              <w:t xml:space="preserve">−</w:t>
            </w:r>
            <w:r>
              <w:t xml:space="preserve"> </w:t>
            </w:r>
            <w:r>
              <w:t xml:space="preserve">is more stable</w:t>
            </w:r>
          </w:p>
        </w:tc>
      </w:tr>
    </w:tbl>
    <w:bookmarkEnd w:id="1397"/>
    <w:bookmarkStart w:id="1403" w:name="h134"/>
    <w:p>
      <w:pPr>
        <w:pStyle w:val="Heading2"/>
      </w:pPr>
      <w:r>
        <w:t xml:space="preserve">10.9 Reactions of carbenes: a systematic survey</w:t>
      </w:r>
    </w:p>
    <w:bookmarkStart w:id="1398" w:name="Xaf56ebd407e9aaf38a4f78abe22c1ba277d0ec5"/>
    <w:p>
      <w:pPr>
        <w:pStyle w:val="Heading3"/>
      </w:pPr>
      <w:r>
        <w:t xml:space="preserve">(a) Addition to C=C: cyclopropanation, with Skell’s stereochemical test</w:t>
      </w:r>
    </w:p>
    <w:p>
      <w:pPr>
        <w:numPr>
          <w:ilvl w:val="0"/>
          <w:numId w:val="1033"/>
        </w:numPr>
        <w:pStyle w:val="Compact"/>
      </w:pPr>
      <w:r>
        <w:rPr>
          <w:bCs/>
          <w:b/>
        </w:rPr>
        <w:t xml:space="preserve">Singlet carbenes add in a single concerted, stereospecific syn step</w:t>
      </w:r>
      <w:r>
        <w:t xml:space="preserve"> </w:t>
      </w:r>
      <w:r>
        <w:t xml:space="preserve">(non-linear approach in which the alkene π electrons enter the empty p orbital while the carbene lone pair attacks the other carbon): cis-2-butene gives cis-1,2-dimethylcyclopropane; trans-2-butene gives only the trans isomer (Skell 1956; Doering).</w:t>
      </w:r>
    </w:p>
    <w:p>
      <w:pPr>
        <w:numPr>
          <w:ilvl w:val="0"/>
          <w:numId w:val="1033"/>
        </w:numPr>
        <w:pStyle w:val="Compact"/>
      </w:pPr>
      <w:r>
        <w:rPr>
          <w:bCs/>
          <w:b/>
        </w:rPr>
        <w:t xml:space="preserve">Triplet carbenes add in two steps</w:t>
      </w:r>
      <w:r>
        <w:t xml:space="preserve">: the first bond gives a 1,3-diradical whose spin must flip before ring closure; internal rotation about C–C competes with closing, so both cis- and trans-cyclopropanes arise from either alkene isomer (with a stereospecificity that falls as the pressure of the gas falls and the lifetime of the diradical rises). Photosensitised (benzophenone) photolysis of diazomethane gives ³CH</w:t>
      </w:r>
      <w:r>
        <w:rPr>
          <w:vertAlign w:val="subscript"/>
        </w:rPr>
        <w:t xml:space="preserve">2</w:t>
      </w:r>
      <w:r>
        <w:t xml:space="preserve">: cis-2-butene → 1:1 cis/trans.</w:t>
      </w:r>
    </w:p>
    <w:p>
      <w:pPr>
        <w:numPr>
          <w:ilvl w:val="0"/>
          <w:numId w:val="1033"/>
        </w:numPr>
        <w:pStyle w:val="Compact"/>
      </w:pPr>
      <w:r>
        <w:rPr>
          <w:bCs/>
          <w:b/>
        </w:rPr>
        <w:t xml:space="preserve">Dichlorocarbene is an electrophile</w:t>
      </w:r>
      <w:r>
        <w:t xml:space="preserve">: its addition is faster to electron-rich alkenes. Approximate order of reactivity: Me</w:t>
      </w:r>
      <w:r>
        <w:rPr>
          <w:vertAlign w:val="subscript"/>
        </w:rPr>
        <w:t xml:space="preserve">2</w:t>
      </w:r>
      <w:r>
        <w:t xml:space="preserve">C=CMe</w:t>
      </w:r>
      <w:r>
        <w:rPr>
          <w:vertAlign w:val="subscript"/>
        </w:rPr>
        <w:t xml:space="preserve">2</w:t>
      </w:r>
      <w:r>
        <w:t xml:space="preserve"> </w:t>
      </w:r>
      <w:r>
        <w:t xml:space="preserve">&gt; Me</w:t>
      </w:r>
      <w:r>
        <w:rPr>
          <w:vertAlign w:val="subscript"/>
        </w:rPr>
        <w:t xml:space="preserve">2</w:t>
      </w:r>
      <w:r>
        <w:t xml:space="preserve">C=CHMe &gt; Me</w:t>
      </w:r>
      <w:r>
        <w:rPr>
          <w:vertAlign w:val="subscript"/>
        </w:rPr>
        <w:t xml:space="preserve">2</w:t>
      </w:r>
      <w:r>
        <w:t xml:space="preserve">C=CH</w:t>
      </w:r>
      <w:r>
        <w:rPr>
          <w:vertAlign w:val="subscript"/>
        </w:rPr>
        <w:t xml:space="preserve">2</w:t>
      </w:r>
      <w:r>
        <w:t xml:space="preserve"> </w:t>
      </w:r>
      <w:r>
        <w:t xml:space="preserve">&gt; cis-RCH=CHR &gt; RCH=CH</w:t>
      </w:r>
      <w:r>
        <w:rPr>
          <w:vertAlign w:val="subscript"/>
        </w:rPr>
        <w:t xml:space="preserve">2</w:t>
      </w:r>
      <w:r>
        <w:t xml:space="preserve"> </w:t>
      </w:r>
      <w:r>
        <w:t xml:space="preserve">&gt; CH</w:t>
      </w:r>
      <w:r>
        <w:rPr>
          <w:vertAlign w:val="subscript"/>
        </w:rPr>
        <w:t xml:space="preserve">2</w:t>
      </w:r>
      <w:r>
        <w:t xml:space="preserve">=CH</w:t>
      </w:r>
      <w:r>
        <w:rPr>
          <w:vertAlign w:val="subscript"/>
        </w:rPr>
        <w:t xml:space="preserve">2</w:t>
      </w:r>
      <w:r>
        <w:t xml:space="preserve"> </w:t>
      </w:r>
      <w:r>
        <w:t xml:space="preserve">&gt; electron-poor alkenes (acrylonitrile is almost inert); dichlorocarbene adds to a styrene double bond faster than to a simple alkene. Unsubstituted methylene (¹CH</w:t>
      </w:r>
      <w:r>
        <w:rPr>
          <w:vertAlign w:val="subscript"/>
        </w:rPr>
        <w:t xml:space="preserve">2</w:t>
      </w:r>
      <w:r>
        <w:t xml:space="preserve">) is far less selective (add to every π bond and insert into every C–H).</w:t>
      </w:r>
    </w:p>
    <w:p>
      <w:pPr>
        <w:numPr>
          <w:ilvl w:val="0"/>
          <w:numId w:val="1033"/>
        </w:numPr>
        <w:pStyle w:val="Compact"/>
      </w:pPr>
      <w:r>
        <w:rPr>
          <w:bCs/>
          <w:b/>
        </w:rPr>
        <w:t xml:space="preserve">Diastereoselectivity.</w:t>
      </w:r>
      <w:r>
        <w:t xml:space="preserve"> </w:t>
      </w:r>
      <w:r>
        <w:t xml:space="preserve">Simmons–Smith cyclopropanation is directed syn to a hydroxyl or ether group on an allylic carbon (the zinc coordinates oxygen); free-carbene additions are controlled by sterics (attack from the less hindered face); bicyclic alkenes (norbornene) give exo products.</w:t>
      </w:r>
    </w:p>
    <w:p>
      <w:pPr>
        <w:numPr>
          <w:ilvl w:val="0"/>
          <w:numId w:val="1033"/>
        </w:numPr>
        <w:pStyle w:val="Compact"/>
      </w:pPr>
      <w:r>
        <w:rPr>
          <w:bCs/>
          <w:b/>
        </w:rPr>
        <w:t xml:space="preserve">Ring expansion by dihalocarbene.</w:t>
      </w:r>
      <w:r>
        <w:t xml:space="preserve"> </w:t>
      </w:r>
      <w:r>
        <w:t xml:space="preserve">Indole + CHCl</w:t>
      </w:r>
      <w:r>
        <w:rPr>
          <w:vertAlign w:val="subscript"/>
        </w:rPr>
        <w:t xml:space="preserve">3</w:t>
      </w:r>
      <w:r>
        <w:t xml:space="preserve">/NaOEt → 3-chloroquinoline; pyrrole → 3-chloropyridine (Ciamician–Dennstedt rearrangement): the dihalocyclopropane intermediate opens with expulsion of Cl</w:t>
      </w:r>
      <w:r>
        <w:rPr>
          <w:vertAlign w:val="superscript"/>
        </w:rPr>
        <w:t xml:space="preserve">−</w:t>
      </w:r>
      <w:r>
        <w:t xml:space="preserve">. Cyclic alkenes yield the cyclopropane that can be ring-opened to a ring-expanded cycloalkene (e.g. 7,7-dihalonorcarane + Ag</w:t>
      </w:r>
      <w:r>
        <w:rPr>
          <w:vertAlign w:val="superscript"/>
        </w:rPr>
        <w:t xml:space="preserve">+</w:t>
      </w:r>
      <w:r>
        <w:t xml:space="preserve"> </w:t>
      </w:r>
      <w:r>
        <w:t xml:space="preserve">→ 2-halocycloheptenyl cation: used to make cycloheptene derivatives).</w:t>
      </w:r>
    </w:p>
    <w:bookmarkEnd w:id="1398"/>
    <w:bookmarkStart w:id="1399" w:name="b-insertion-into-σ-bonds"/>
    <w:p>
      <w:pPr>
        <w:pStyle w:val="Heading3"/>
      </w:pPr>
      <w:r>
        <w:t xml:space="preserve">(b) Insertion into σ bonds</w:t>
      </w:r>
    </w:p>
    <w:p>
      <w:pPr>
        <w:numPr>
          <w:ilvl w:val="0"/>
          <w:numId w:val="1034"/>
        </w:numPr>
        <w:pStyle w:val="Compact"/>
      </w:pPr>
      <w:r>
        <w:rPr>
          <w:bCs/>
          <w:b/>
        </w:rPr>
        <w:t xml:space="preserve">Singlet CH</w:t>
      </w:r>
      <w:r>
        <w:rPr>
          <w:vertAlign w:val="subscript"/>
          <w:bCs/>
          <w:b/>
        </w:rPr>
        <w:t xml:space="preserve">2</w:t>
      </w:r>
      <w:r>
        <w:rPr>
          <w:bCs/>
          <w:b/>
        </w:rPr>
        <w:t xml:space="preserve"> </w:t>
      </w:r>
      <w:r>
        <w:rPr>
          <w:bCs/>
          <w:b/>
        </w:rPr>
        <w:t xml:space="preserve">inserts into C–H bonds indiscriminately</w:t>
      </w:r>
      <w:r>
        <w:t xml:space="preserve"> </w:t>
      </w:r>
      <w:r>
        <w:t xml:space="preserve">(1° : 2° : 3° ≈ 1 : 1.2 : 1.5 per H in solution, recalled): pentane + CH</w:t>
      </w:r>
      <w:r>
        <w:rPr>
          <w:vertAlign w:val="subscript"/>
        </w:rPr>
        <w:t xml:space="preserve">2</w:t>
      </w:r>
      <w:r>
        <w:t xml:space="preserve">N</w:t>
      </w:r>
      <w:r>
        <w:rPr>
          <w:vertAlign w:val="subscript"/>
        </w:rPr>
        <w:t xml:space="preserve">2</w:t>
      </w:r>
      <w:r>
        <w:t xml:space="preserve">/hν gives hexane, 2-methylpentane and 3-methylpentane in roughly statistical ratio. The insertion has a three-centre TS; the configuration at the carbon is retained when chiral (insertion at a chiral centre proceeds with retention, in concerted insertion).</w:t>
      </w:r>
    </w:p>
    <w:p>
      <w:pPr>
        <w:numPr>
          <w:ilvl w:val="0"/>
          <w:numId w:val="1034"/>
        </w:numPr>
        <w:pStyle w:val="Compact"/>
      </w:pPr>
      <w:r>
        <w:rPr>
          <w:bCs/>
          <w:b/>
        </w:rPr>
        <w:t xml:space="preserve">Triplet CH</w:t>
      </w:r>
      <w:r>
        <w:rPr>
          <w:vertAlign w:val="subscript"/>
          <w:bCs/>
          <w:b/>
        </w:rPr>
        <w:t xml:space="preserve">2</w:t>
      </w:r>
      <w:r>
        <w:rPr>
          <w:bCs/>
          <w:b/>
        </w:rPr>
        <w:t xml:space="preserve"> </w:t>
      </w:r>
      <w:r>
        <w:rPr>
          <w:bCs/>
          <w:b/>
        </w:rPr>
        <w:t xml:space="preserve">reacts by abstraction–recombination</w:t>
      </w:r>
      <w:r>
        <w:t xml:space="preserve">: ³CH</w:t>
      </w:r>
      <w:r>
        <w:rPr>
          <w:vertAlign w:val="subscript"/>
        </w:rPr>
        <w:t xml:space="preserve">2</w:t>
      </w:r>
      <w:r>
        <w:t xml:space="preserve"> </w:t>
      </w:r>
      <w:r>
        <w:t xml:space="preserve">+ R–H → •CH</w:t>
      </w:r>
      <w:r>
        <w:rPr>
          <w:vertAlign w:val="subscript"/>
        </w:rPr>
        <w:t xml:space="preserve">3</w:t>
      </w:r>
      <w:r>
        <w:t xml:space="preserve"> </w:t>
      </w:r>
      <w:r>
        <w:t xml:space="preserve">+ R• then recombination; thus the products show scrambling and radical by-products (ethane).</w:t>
      </w:r>
    </w:p>
    <w:p>
      <w:pPr>
        <w:numPr>
          <w:ilvl w:val="0"/>
          <w:numId w:val="1034"/>
        </w:numPr>
        <w:pStyle w:val="Compact"/>
      </w:pPr>
      <w:r>
        <w:rPr>
          <w:bCs/>
          <w:b/>
        </w:rPr>
        <w:t xml:space="preserve">X–H insertion</w:t>
      </w:r>
      <w:r>
        <w:t xml:space="preserve"> </w:t>
      </w:r>
      <w:r>
        <w:t xml:space="preserve">(O–H, N–H, S–H, Si–H, Sn–H): ROH + :CH</w:t>
      </w:r>
      <w:r>
        <w:rPr>
          <w:vertAlign w:val="subscript"/>
        </w:rPr>
        <w:t xml:space="preserve">2</w:t>
      </w:r>
      <w:r>
        <w:t xml:space="preserve"> </w:t>
      </w:r>
      <w:r>
        <w:t xml:space="preserve">→ ROCH</w:t>
      </w:r>
      <w:r>
        <w:rPr>
          <w:vertAlign w:val="subscript"/>
        </w:rPr>
        <w:t xml:space="preserve">3</w:t>
      </w:r>
      <w:r>
        <w:t xml:space="preserve"> </w:t>
      </w:r>
      <w:r>
        <w:t xml:space="preserve">via an oxonium ylide (R–O</w:t>
      </w:r>
      <w:r>
        <w:rPr>
          <w:vertAlign w:val="superscript"/>
        </w:rPr>
        <w:t xml:space="preserve">+</w:t>
      </w:r>
      <w:r>
        <w:t xml:space="preserve">H–CH</w:t>
      </w:r>
      <w:r>
        <w:rPr>
          <w:vertAlign w:val="subscript"/>
        </w:rPr>
        <w:t xml:space="preserve">2</w:t>
      </w:r>
      <w:r>
        <w:rPr>
          <w:vertAlign w:val="superscript"/>
        </w:rPr>
        <w:t xml:space="preserve">−</w:t>
      </w:r>
      <w:r>
        <w:t xml:space="preserve">) and a 1,2-proton shift; with metal carbenoids this is the basis of Rh</w:t>
      </w:r>
      <w:r>
        <w:rPr>
          <w:vertAlign w:val="subscript"/>
        </w:rPr>
        <w:t xml:space="preserve">2</w:t>
      </w:r>
      <w:r>
        <w:t xml:space="preserve">(OAc)</w:t>
      </w:r>
      <w:r>
        <w:rPr>
          <w:vertAlign w:val="subscript"/>
        </w:rPr>
        <w:t xml:space="preserve">4</w:t>
      </w:r>
      <w:r>
        <w:t xml:space="preserve">-catalysed O–H and N–H insertion (β-lactam synthesis in the penem route, Merck thienamycin synthesis).</w:t>
      </w:r>
    </w:p>
    <w:p>
      <w:pPr>
        <w:numPr>
          <w:ilvl w:val="0"/>
          <w:numId w:val="1034"/>
        </w:numPr>
        <w:pStyle w:val="Compact"/>
      </w:pPr>
      <w:r>
        <w:rPr>
          <w:bCs/>
          <w:b/>
        </w:rPr>
        <w:t xml:space="preserve">Intramolecular C–H insertion</w:t>
      </w:r>
      <w:r>
        <w:t xml:space="preserve"> </w:t>
      </w:r>
      <w:r>
        <w:t xml:space="preserve">by a rhodium carbenoid builds five-membered rings with high selectivity (1,5-insertion preferred; tertiary &gt; secondary &gt; primary C–H; Taber, Doyle). Free carbenes give mixtures; catalysts control site selectivity.</w:t>
      </w:r>
    </w:p>
    <w:p>
      <w:pPr>
        <w:numPr>
          <w:ilvl w:val="0"/>
          <w:numId w:val="1034"/>
        </w:numPr>
        <w:pStyle w:val="Compact"/>
      </w:pPr>
      <w:r>
        <w:rPr>
          <w:bCs/>
          <w:b/>
        </w:rPr>
        <w:t xml:space="preserve">C–C insertion</w:t>
      </w:r>
      <w:r>
        <w:t xml:space="preserve"> </w:t>
      </w:r>
      <w:r>
        <w:t xml:space="preserve">of carbenes is rare.</w:t>
      </w:r>
      <w:r>
        <w:t xml:space="preserve"> </w:t>
      </w:r>
      <w:r>
        <w:rPr>
          <w:bCs/>
          <w:b/>
        </w:rPr>
        <w:t xml:space="preserve">C–halogen insertion</w:t>
      </w:r>
      <w:r>
        <w:t xml:space="preserve">: halocarbenes insert into C–X to give gem-dihalides through ylide formation.</w:t>
      </w:r>
    </w:p>
    <w:bookmarkEnd w:id="1399"/>
    <w:bookmarkStart w:id="1400" w:name="X701102cd5d1d059db51763c238276024adc107a"/>
    <w:p>
      <w:pPr>
        <w:pStyle w:val="Heading3"/>
      </w:pPr>
      <w:r>
        <w:t xml:space="preserve">(c) Ylide formation (Doyle–Kirmse, Stevens, carbonyl ylides)</w:t>
      </w:r>
    </w:p>
    <w:p>
      <w:pPr>
        <w:pStyle w:val="FirstParagraph"/>
      </w:pPr>
      <w:r>
        <w:t xml:space="preserve">A carbene reacts with a lone pair on O, S, N or halogen to give an onium ylide, which can (i) undergo a proton shift (insertion product), (ii) a [2,3]-sigmatropic rearrangement if an allyl group is on the heteroatom (Doyle–Kirmse: allyl sulfide + diazoacetate/Rh → homoallyl sulfide), (iii) a [1,2]-Stevens shift, (iv) cycloaddition with a dipolarophile if the ylide is a carbonyl ylide (from carbonyl + carbene: [3+2] with alkenes gives tetrahydrofurans), or (v) a Corey–Chaykovsky epoxide when a sulfur ylide is prepared by deprotonation.</w:t>
      </w:r>
    </w:p>
    <w:bookmarkEnd w:id="1400"/>
    <w:bookmarkStart w:id="1401" w:name="d-rearrangements-of-carbenes"/>
    <w:p>
      <w:pPr>
        <w:pStyle w:val="Heading3"/>
      </w:pPr>
      <w:r>
        <w:t xml:space="preserve">(d) Rearrangements of carbenes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Process</w:t>
            </w:r>
          </w:p>
        </w:tc>
        <w:tc>
          <w:tcPr/>
          <w:p>
            <w:pPr>
              <w:pStyle w:val="Compact"/>
              <w:jc w:val="left"/>
            </w:pPr>
            <w:r>
              <w:t xml:space="preserve">Equation</w:t>
            </w:r>
          </w:p>
        </w:tc>
        <w:tc>
          <w:tcPr/>
          <w:p>
            <w:pPr>
              <w:pStyle w:val="Compact"/>
              <w:jc w:val="left"/>
            </w:pPr>
            <w:r>
              <w:t xml:space="preserve">Comment</w:t>
            </w:r>
          </w:p>
        </w:tc>
      </w:tr>
      <w:tr>
        <w:tc>
          <w:tcPr/>
          <w:p>
            <w:pPr>
              <w:pStyle w:val="Compact"/>
              <w:jc w:val="left"/>
            </w:pPr>
            <w:r>
              <w:t xml:space="preserve">1,2-Hydride shift</w:t>
            </w:r>
          </w:p>
        </w:tc>
        <w:tc>
          <w:tcPr/>
          <w:p>
            <w:pPr>
              <w:pStyle w:val="Compact"/>
              <w:jc w:val="left"/>
            </w:pPr>
            <w:r>
              <w:t xml:space="preserve">R–CH</w:t>
            </w:r>
            <w:r>
              <w:rPr>
                <w:vertAlign w:val="subscript"/>
              </w:rPr>
              <w:t xml:space="preserve">2</w:t>
            </w:r>
            <w:r>
              <w:t xml:space="preserve">–C̈–R′ → RCH=CHR′</w:t>
            </w:r>
          </w:p>
        </w:tc>
        <w:tc>
          <w:tcPr/>
          <w:p>
            <w:pPr>
              <w:pStyle w:val="Compact"/>
              <w:jc w:val="left"/>
            </w:pPr>
            <w:r>
              <w:t xml:space="preserve">very fast, k ≈ 10</w:t>
            </w:r>
            <w:r>
              <w:rPr>
                <w:vertAlign w:val="superscript"/>
              </w:rPr>
              <w:t xml:space="preserve">7</w:t>
            </w:r>
            <w:r>
              <w:t xml:space="preserve">–10</w:t>
            </w:r>
            <w:r>
              <w:rPr>
                <w:vertAlign w:val="superscript"/>
              </w:rPr>
              <w:t xml:space="preserve">10</w:t>
            </w:r>
            <w:r>
              <w:t xml:space="preserve"> </w:t>
            </w:r>
            <w:r>
              <w:t xml:space="preserve">s</w:t>
            </w:r>
            <w:r>
              <w:rPr>
                <w:vertAlign w:val="superscript"/>
              </w:rPr>
              <w:t xml:space="preserve">−1</w:t>
            </w:r>
            <w:r>
              <w:t xml:space="preserve">; the reason alkylcarbenes (CH</w:t>
            </w:r>
            <w:r>
              <w:rPr>
                <w:vertAlign w:val="subscript"/>
              </w:rPr>
              <w:t xml:space="preserve">3</w:t>
            </w:r>
            <w:r>
              <w:t xml:space="preserve">CH:) rarely give intermolecular reactions, and why Bamford–Stevens in aprotic solvent gives alkenes</w:t>
            </w:r>
          </w:p>
        </w:tc>
      </w:tr>
      <w:tr>
        <w:tc>
          <w:tcPr/>
          <w:p>
            <w:pPr>
              <w:pStyle w:val="Compact"/>
              <w:jc w:val="left"/>
            </w:pPr>
            <w:r>
              <w:t xml:space="preserve">1,2-Alkyl/aryl shift</w:t>
            </w:r>
          </w:p>
        </w:tc>
        <w:tc>
          <w:tcPr/>
          <w:p>
            <w:pPr>
              <w:pStyle w:val="Compact"/>
              <w:jc w:val="left"/>
            </w:pPr>
            <w:r>
              <w:t xml:space="preserve">R–C̈–C(R′)</w:t>
            </w:r>
            <w:r>
              <w:rPr>
                <w:vertAlign w:val="subscript"/>
              </w:rPr>
              <w:t xml:space="preserve">3</w:t>
            </w:r>
            <w:r>
              <w:t xml:space="preserve"> </w:t>
            </w:r>
            <w:r>
              <w:t xml:space="preserve">→ alkene</w:t>
            </w:r>
          </w:p>
        </w:tc>
        <w:tc>
          <w:tcPr/>
          <w:p>
            <w:pPr>
              <w:pStyle w:val="Compact"/>
              <w:jc w:val="left"/>
            </w:pPr>
            <w:r>
              <w:t xml:space="preserve">slower than hydride; neopentylidene gives 2-methyl-2-butene via methyl shift</w:t>
            </w:r>
          </w:p>
        </w:tc>
      </w:tr>
      <w:tr>
        <w:tc>
          <w:tcPr/>
          <w:p>
            <w:pPr>
              <w:pStyle w:val="Compact"/>
              <w:jc w:val="left"/>
            </w:pPr>
            <w:r>
              <w:t xml:space="preserve">Wolff rearrangement</w:t>
            </w:r>
          </w:p>
        </w:tc>
        <w:tc>
          <w:tcPr/>
          <w:p>
            <w:pPr>
              <w:pStyle w:val="Compact"/>
              <w:jc w:val="left"/>
            </w:pPr>
            <w:r>
              <w:t xml:space="preserve">RCO–C̈–R′ → R(R′)C=C=O</w:t>
            </w:r>
          </w:p>
        </w:tc>
        <w:tc>
          <w:tcPr/>
          <w:p>
            <w:pPr>
              <w:pStyle w:val="Compact"/>
              <w:jc w:val="left"/>
            </w:pPr>
            <w:r>
              <w:t xml:space="preserve">acylcarbene → ketene (the migrating R retains configuration); basis of Arndt–Eistert homologation and ring contraction of cyclic α-diazoketones (e.g. 2-diazocyclohexanone → cyclopentanecarboxylic acid)</w:t>
            </w:r>
          </w:p>
        </w:tc>
      </w:tr>
      <w:tr>
        <w:tc>
          <w:tcPr/>
          <w:p>
            <w:pPr>
              <w:pStyle w:val="Compact"/>
              <w:jc w:val="left"/>
            </w:pPr>
            <w:r>
              <w:t xml:space="preserve">Cyclopropylcarbene → cyclobutene</w:t>
            </w:r>
          </w:p>
        </w:tc>
        <w:tc>
          <w:tcPr/>
          <w:p>
            <w:pPr>
              <w:pStyle w:val="Compact"/>
              <w:jc w:val="left"/>
            </w:pPr>
            <w:r>
              <w:t xml:space="preserve">ring expansion</w:t>
            </w:r>
          </w:p>
        </w:tc>
        <w:tc>
          <w:tcPr/>
          <w:p>
            <w:pPr>
              <w:pStyle w:val="Compact"/>
              <w:jc w:val="left"/>
            </w:pPr>
            <w:r>
              <w:t xml:space="preserve">also cyclobutylidene → methylenecyclopropane; used to interconvert strained rings</w:t>
            </w:r>
          </w:p>
        </w:tc>
      </w:tr>
      <w:tr>
        <w:tc>
          <w:tcPr/>
          <w:p>
            <w:pPr>
              <w:pStyle w:val="Compact"/>
              <w:jc w:val="left"/>
            </w:pPr>
            <w:r>
              <w:t xml:space="preserve">Vinylcarbene ⇌ cyclopropene</w:t>
            </w:r>
          </w:p>
        </w:tc>
        <w:tc>
          <w:tcPr/>
          <w:p>
            <w:pPr>
              <w:pStyle w:val="Compact"/>
              <w:jc w:val="left"/>
            </w:pPr>
            <w:r>
              <w:t xml:space="preserve">—</w:t>
            </w:r>
          </w:p>
        </w:tc>
        <w:tc>
          <w:tcPr/>
          <w:p>
            <w:pPr>
              <w:pStyle w:val="Compact"/>
              <w:jc w:val="left"/>
            </w:pPr>
            <w:r>
              <w:t xml:space="preserve">photolysis of cyclopropenes gives vinylcarbenes; vinylcarbene → cyclopropene thermally; used to make furans and indenes</w:t>
            </w:r>
          </w:p>
        </w:tc>
      </w:tr>
      <w:tr>
        <w:tc>
          <w:tcPr/>
          <w:p>
            <w:pPr>
              <w:pStyle w:val="Compact"/>
              <w:jc w:val="left"/>
            </w:pPr>
            <w:r>
              <w:t xml:space="preserve">Aryl carbene ring expansion</w:t>
            </w:r>
          </w:p>
        </w:tc>
        <w:tc>
          <w:tcPr/>
          <w:p>
            <w:pPr>
              <w:pStyle w:val="Compact"/>
              <w:jc w:val="left"/>
            </w:pPr>
            <w:r>
              <w:t xml:space="preserve">PhC̈H → cycloheptatetraene (strained cyclic allene)</w:t>
            </w:r>
          </w:p>
        </w:tc>
        <w:tc>
          <w:tcPr/>
          <w:p>
            <w:pPr>
              <w:pStyle w:val="Compact"/>
              <w:jc w:val="left"/>
            </w:pPr>
            <w:r>
              <w:t xml:space="preserve">phenylcarbene/benzocyclopropene interconversion; trapped by amines (Wentrup)</w:t>
            </w:r>
          </w:p>
        </w:tc>
      </w:tr>
      <w:tr>
        <w:tc>
          <w:tcPr/>
          <w:p>
            <w:pPr>
              <w:pStyle w:val="Compact"/>
              <w:jc w:val="left"/>
            </w:pPr>
            <w:r>
              <w:t xml:space="preserve">Vinylidene → acetylene</w:t>
            </w:r>
          </w:p>
        </w:tc>
        <w:tc>
          <w:tcPr/>
          <w:p>
            <w:pPr>
              <w:pStyle w:val="Compact"/>
              <w:jc w:val="left"/>
            </w:pPr>
            <w:r>
              <w:t xml:space="preserve">R</w:t>
            </w:r>
            <w:r>
              <w:rPr>
                <w:vertAlign w:val="subscript"/>
              </w:rPr>
              <w:t xml:space="preserve">2</w:t>
            </w:r>
            <w:r>
              <w:t xml:space="preserve">C=C: → RC≡CR (1,2-shift)</w:t>
            </w:r>
          </w:p>
        </w:tc>
        <w:tc>
          <w:tcPr/>
          <w:p>
            <w:pPr>
              <w:pStyle w:val="Compact"/>
              <w:jc w:val="left"/>
            </w:pPr>
            <w:r>
              <w:t xml:space="preserve">Fritsch–Buttenberg–Wiechell</w:t>
            </w:r>
          </w:p>
        </w:tc>
      </w:tr>
      <w:tr>
        <w:tc>
          <w:tcPr/>
          <w:p>
            <w:pPr>
              <w:pStyle w:val="Compact"/>
              <w:jc w:val="left"/>
            </w:pPr>
            <w:r>
              <w:t xml:space="preserve">Bridgehead/bicyclic carbene fragmentation</w:t>
            </w:r>
          </w:p>
        </w:tc>
        <w:tc>
          <w:tcPr/>
          <w:p>
            <w:pPr>
              <w:pStyle w:val="Compact"/>
              <w:jc w:val="left"/>
            </w:pPr>
            <w:r>
              <w:t xml:space="preserve">carbene loses N</w:t>
            </w:r>
            <w:r>
              <w:rPr>
                <w:vertAlign w:val="subscript"/>
              </w:rPr>
              <w:t xml:space="preserve">2</w:t>
            </w:r>
            <w:r>
              <w:t xml:space="preserve"> </w:t>
            </w:r>
            <w:r>
              <w:t xml:space="preserve">then adds across a nearby π bond</w:t>
            </w:r>
          </w:p>
        </w:tc>
        <w:tc>
          <w:tcPr/>
          <w:p>
            <w:pPr>
              <w:pStyle w:val="Compact"/>
              <w:jc w:val="left"/>
            </w:pPr>
            <w:r>
              <w:t xml:space="preserve">used to build tricyclic skeletons (Buchner’s ester)</w:t>
            </w:r>
          </w:p>
        </w:tc>
      </w:tr>
    </w:tbl>
    <w:bookmarkEnd w:id="1401"/>
    <w:bookmarkStart w:id="1402" w:name="X1b9ee0925f94c5247e9ec477e3b1d44bd745ff8"/>
    <w:p>
      <w:pPr>
        <w:pStyle w:val="Heading3"/>
      </w:pPr>
      <w:r>
        <w:t xml:space="preserve">(e) Reactions with arenes: Buchner ring expansion</w:t>
      </w:r>
    </w:p>
    <w:p>
      <w:pPr>
        <w:pStyle w:val="FirstParagraph"/>
      </w:pPr>
      <w:r>
        <w:t xml:space="preserve">Carbenes add to benzene to give the norcaradiene (bicyclo[4.1.0]hepta-2,4-diene), which opens in a thermally allowed, disrotatory 6π electrocyclic reaction to cycloheptatriene (Buchner 1885: ethyl diazoacetate + benzene, Cu or Rh). Electron-withdrawing substituents at C-7 stabilise the norcaradiene valence tautomer (equilibrium). In intramolecular variants (Buchner–Curtius–Schlotterbeck), α-diazoketones with aryl tethers give azulenones.</w:t>
      </w:r>
    </w:p>
    <w:bookmarkEnd w:id="1402"/>
    <w:bookmarkEnd w:id="1403"/>
    <w:bookmarkStart w:id="1404" w:name="h135"/>
    <w:p>
      <w:pPr>
        <w:pStyle w:val="Heading2"/>
      </w:pPr>
      <w:r>
        <w:t xml:space="preserve">10.10 Carbenoids: the ‘free carbene’ is the exception</w:t>
      </w:r>
    </w:p>
    <w:p>
      <w:pPr>
        <w:numPr>
          <w:ilvl w:val="0"/>
          <w:numId w:val="1035"/>
        </w:numPr>
        <w:pStyle w:val="Compact"/>
      </w:pPr>
      <w:r>
        <w:t xml:space="preserve">A</w:t>
      </w:r>
      <w:r>
        <w:t xml:space="preserve"> </w:t>
      </w:r>
      <w:r>
        <w:rPr>
          <w:bCs/>
          <w:b/>
        </w:rPr>
        <w:t xml:space="preserve">carbenoid</w:t>
      </w:r>
      <w:r>
        <w:t xml:space="preserve"> </w:t>
      </w:r>
      <w:r>
        <w:t xml:space="preserve">is a species with carbene-like reactivity but in which the divalent carbon is bound to a metal and leaving group: LiCH</w:t>
      </w:r>
      <w:r>
        <w:rPr>
          <w:vertAlign w:val="subscript"/>
        </w:rPr>
        <w:t xml:space="preserve">2</w:t>
      </w:r>
      <w:r>
        <w:t xml:space="preserve">Cl, ICH</w:t>
      </w:r>
      <w:r>
        <w:rPr>
          <w:vertAlign w:val="subscript"/>
        </w:rPr>
        <w:t xml:space="preserve">2</w:t>
      </w:r>
      <w:r>
        <w:t xml:space="preserve">ZnI, [Rh]=CHCO</w:t>
      </w:r>
      <w:r>
        <w:rPr>
          <w:vertAlign w:val="subscript"/>
        </w:rPr>
        <w:t xml:space="preserve">2</w:t>
      </w:r>
      <w:r>
        <w:t xml:space="preserve">Et, MeCCl</w:t>
      </w:r>
      <w:r>
        <w:rPr>
          <w:vertAlign w:val="subscript"/>
        </w:rPr>
        <w:t xml:space="preserve">2</w:t>
      </w:r>
      <w:r>
        <w:t xml:space="preserve">Li (Doering–LaFlamme). It transfers CR</w:t>
      </w:r>
      <w:r>
        <w:rPr>
          <w:vertAlign w:val="subscript"/>
        </w:rPr>
        <w:t xml:space="preserve">2</w:t>
      </w:r>
      <w:r>
        <w:t xml:space="preserve"> </w:t>
      </w:r>
      <w:r>
        <w:t xml:space="preserve">in a single concerted step (the metal delivers the carbon with its leaving group still partially bound), with selectivity patterns different from the free carbene.</w:t>
      </w:r>
    </w:p>
    <w:p>
      <w:pPr>
        <w:numPr>
          <w:ilvl w:val="0"/>
          <w:numId w:val="1035"/>
        </w:numPr>
        <w:pStyle w:val="Compact"/>
      </w:pPr>
      <w:r>
        <w:rPr>
          <w:bCs/>
          <w:b/>
        </w:rPr>
        <w:t xml:space="preserve">Simmons–Smith</w:t>
      </w:r>
      <w:r>
        <w:t xml:space="preserve"> </w:t>
      </w:r>
      <w:r>
        <w:t xml:space="preserve">(Zn–Cu couple, CH</w:t>
      </w:r>
      <w:r>
        <w:rPr>
          <w:vertAlign w:val="subscript"/>
        </w:rPr>
        <w:t xml:space="preserve">2</w:t>
      </w:r>
      <w:r>
        <w:t xml:space="preserve">I</w:t>
      </w:r>
      <w:r>
        <w:rPr>
          <w:vertAlign w:val="subscript"/>
        </w:rPr>
        <w:t xml:space="preserve">2</w:t>
      </w:r>
      <w:r>
        <w:t xml:space="preserve">, ether): I–CH</w:t>
      </w:r>
      <w:r>
        <w:rPr>
          <w:vertAlign w:val="subscript"/>
        </w:rPr>
        <w:t xml:space="preserve">2</w:t>
      </w:r>
      <w:r>
        <w:t xml:space="preserve">–Zn–I (zinc carbenoid) adds to the alkene through a three-centre ‘butterfly’ TS to give the cyclopropane with retention of alkene geometry. Reaction with electron-rich alkenes is faster; allylic alcohols and ethers direct the addition syn. Furukawa modification: Et</w:t>
      </w:r>
      <w:r>
        <w:rPr>
          <w:vertAlign w:val="subscript"/>
        </w:rPr>
        <w:t xml:space="preserve">2</w:t>
      </w:r>
      <w:r>
        <w:t xml:space="preserve">Zn replaces Zn(Cu). Charette: enantioselective with chiral dioxaborolane ligands.</w:t>
      </w:r>
    </w:p>
    <w:p>
      <w:pPr>
        <w:numPr>
          <w:ilvl w:val="0"/>
          <w:numId w:val="1035"/>
        </w:numPr>
        <w:pStyle w:val="Compact"/>
      </w:pPr>
      <w:r>
        <w:rPr>
          <w:bCs/>
          <w:b/>
        </w:rPr>
        <w:t xml:space="preserve">Doering–LaFlamme allene synthesis</w:t>
      </w:r>
      <w:r>
        <w:t xml:space="preserve">: 1,1-dihalocyclopropane + RLi (or Mg) → carbenoid → cyclopropylidene → ring opening to the allene (via disrotatory electrocyclic opening). Combined with dihalocarbene addition, it converts an alkene R</w:t>
      </w:r>
      <w:r>
        <w:rPr>
          <w:vertAlign w:val="subscript"/>
        </w:rPr>
        <w:t xml:space="preserve">2</w:t>
      </w:r>
      <w:r>
        <w:t xml:space="preserve">C=CR</w:t>
      </w:r>
      <w:r>
        <w:rPr>
          <w:vertAlign w:val="subscript"/>
        </w:rPr>
        <w:t xml:space="preserve">2</w:t>
      </w:r>
      <w:r>
        <w:t xml:space="preserve"> </w:t>
      </w:r>
      <w:r>
        <w:t xml:space="preserve">into an allene R</w:t>
      </w:r>
      <w:r>
        <w:rPr>
          <w:vertAlign w:val="subscript"/>
        </w:rPr>
        <w:t xml:space="preserve">2</w:t>
      </w:r>
      <w:r>
        <w:t xml:space="preserve">C=C=CR</w:t>
      </w:r>
      <w:r>
        <w:rPr>
          <w:vertAlign w:val="subscript"/>
        </w:rPr>
        <w:t xml:space="preserve">2</w:t>
      </w:r>
      <w:r>
        <w:t xml:space="preserve"> </w:t>
      </w:r>
      <w:r>
        <w:t xml:space="preserve">with one more carbon.</w:t>
      </w:r>
    </w:p>
    <w:p>
      <w:pPr>
        <w:numPr>
          <w:ilvl w:val="0"/>
          <w:numId w:val="1035"/>
        </w:numPr>
        <w:pStyle w:val="Compact"/>
      </w:pPr>
      <w:r>
        <w:rPr>
          <w:bCs/>
          <w:b/>
        </w:rPr>
        <w:t xml:space="preserve">Rh</w:t>
      </w:r>
      <w:r>
        <w:rPr>
          <w:vertAlign w:val="subscript"/>
          <w:bCs/>
          <w:b/>
        </w:rPr>
        <w:t xml:space="preserve">2</w:t>
      </w:r>
      <w:r>
        <w:rPr>
          <w:bCs/>
          <w:b/>
        </w:rPr>
        <w:t xml:space="preserve">(OAc)</w:t>
      </w:r>
      <w:r>
        <w:rPr>
          <w:vertAlign w:val="subscript"/>
          <w:bCs/>
          <w:b/>
        </w:rPr>
        <w:t xml:space="preserve">4</w:t>
      </w:r>
      <w:r>
        <w:rPr>
          <w:bCs/>
          <w:b/>
        </w:rPr>
        <w:t xml:space="preserve"> </w:t>
      </w:r>
      <w:r>
        <w:rPr>
          <w:bCs/>
          <w:b/>
        </w:rPr>
        <w:t xml:space="preserve">and Cu(acac)</w:t>
      </w:r>
      <w:r>
        <w:rPr>
          <w:vertAlign w:val="subscript"/>
          <w:bCs/>
          <w:b/>
        </w:rPr>
        <w:t xml:space="preserve">2</w:t>
      </w:r>
      <w:r>
        <w:rPr>
          <w:bCs/>
          <w:b/>
        </w:rPr>
        <w:t xml:space="preserve">-catalysed decompositions</w:t>
      </w:r>
      <w:r>
        <w:t xml:space="preserve"> </w:t>
      </w:r>
      <w:r>
        <w:t xml:space="preserve">of diazo compounds proceed via a metal carbenoid (M=CR</w:t>
      </w:r>
      <w:r>
        <w:rPr>
          <w:vertAlign w:val="subscript"/>
        </w:rPr>
        <w:t xml:space="preserve">2</w:t>
      </w:r>
      <w:r>
        <w:t xml:space="preserve">); chiral Rh</w:t>
      </w:r>
      <w:r>
        <w:rPr>
          <w:vertAlign w:val="subscript"/>
        </w:rPr>
        <w:t xml:space="preserve">2</w:t>
      </w:r>
      <w:r>
        <w:t xml:space="preserve">(S-DOSP)</w:t>
      </w:r>
      <w:r>
        <w:rPr>
          <w:vertAlign w:val="subscript"/>
        </w:rPr>
        <w:t xml:space="preserve">4</w:t>
      </w:r>
      <w:r>
        <w:t xml:space="preserve"> </w:t>
      </w:r>
      <w:r>
        <w:t xml:space="preserve">and Cu–bis(oxazoline) give enantioselective cyclopropanations (Davies, Doyle, Pfaltz; Nobel-related work in asymmetric catalysis). The first commercial application was the synthesis of the pyrethroid insecticide chrysanthemic ester (Aratani, Sumitomo).</w:t>
      </w:r>
    </w:p>
    <w:p>
      <w:pPr>
        <w:numPr>
          <w:ilvl w:val="0"/>
          <w:numId w:val="1035"/>
        </w:numPr>
        <w:pStyle w:val="Compact"/>
      </w:pPr>
      <w:r>
        <w:rPr>
          <w:bCs/>
          <w:b/>
        </w:rPr>
        <w:t xml:space="preserve">Fischer carbenes</w:t>
      </w:r>
      <w:r>
        <w:t xml:space="preserve"> </w:t>
      </w:r>
      <w:r>
        <w:t xml:space="preserve">(CO)</w:t>
      </w:r>
      <w:r>
        <w:rPr>
          <w:vertAlign w:val="subscript"/>
        </w:rPr>
        <w:t xml:space="preserve">5</w:t>
      </w:r>
      <w:r>
        <w:t xml:space="preserve">Cr=C(OMe)R: a low-oxidation-state metal with π-acceptor ligands makes the carbene carbon electrophilic (attack by nucleophiles at C), whereas</w:t>
      </w:r>
      <w:r>
        <w:t xml:space="preserve"> </w:t>
      </w:r>
      <w:r>
        <w:rPr>
          <w:bCs/>
          <w:b/>
        </w:rPr>
        <w:t xml:space="preserve">Schrock carbenes</w:t>
      </w:r>
      <w:r>
        <w:t xml:space="preserve"> </w:t>
      </w:r>
      <w:r>
        <w:t xml:space="preserve">(high-oxidation-state early metals, e.g. Ta(=CHtBu)) are nucleophilic at C.</w:t>
      </w:r>
      <w:r>
        <w:t xml:space="preserve"> </w:t>
      </w:r>
      <w:r>
        <w:rPr>
          <w:bCs/>
          <w:b/>
        </w:rPr>
        <w:t xml:space="preserve">Grubbs/Schrock olefin-metathesis catalysts</w:t>
      </w:r>
      <w:r>
        <w:t xml:space="preserve"> </w:t>
      </w:r>
      <w:r>
        <w:t xml:space="preserve">are metal alkylidenes: [2+2] with an alkene gives a metallacyclobutane which cycloreverts to a new alkene and a new carbene (Chauvin mechanism; Nobel Prize 2005).</w:t>
      </w:r>
    </w:p>
    <w:bookmarkEnd w:id="1404"/>
    <w:bookmarkStart w:id="1405" w:name="h136"/>
    <w:p>
      <w:pPr>
        <w:pStyle w:val="Heading2"/>
      </w:pPr>
      <w:r>
        <w:t xml:space="preserve">10.11 Stable carbenes: from curiosity to catalysts</w:t>
      </w:r>
    </w:p>
    <w:p>
      <w:pPr>
        <w:numPr>
          <w:ilvl w:val="0"/>
          <w:numId w:val="1036"/>
        </w:numPr>
        <w:pStyle w:val="Compact"/>
      </w:pPr>
      <w:r>
        <w:rPr>
          <w:bCs/>
          <w:b/>
        </w:rPr>
        <w:t xml:space="preserve">Wanzlick</w:t>
      </w:r>
      <w:r>
        <w:t xml:space="preserve"> </w:t>
      </w:r>
      <w:r>
        <w:t xml:space="preserve">(1960s) proposed N-heterocyclic carbenes;</w:t>
      </w:r>
      <w:r>
        <w:t xml:space="preserve"> </w:t>
      </w:r>
      <w:r>
        <w:rPr>
          <w:bCs/>
          <w:b/>
        </w:rPr>
        <w:t xml:space="preserve">Arduengo</w:t>
      </w:r>
      <w:r>
        <w:t xml:space="preserve"> </w:t>
      </w:r>
      <w:r>
        <w:t xml:space="preserve">isolated the first crystalline NHC (1,3-di-adamantylimidazol-2-ylidene, 1991) by deprotonation of the imidazolium chloride with NaH/DMSO.</w:t>
      </w:r>
      <w:r>
        <w:t xml:space="preserve"> </w:t>
      </w:r>
      <w:r>
        <w:rPr>
          <w:bCs/>
          <w:b/>
        </w:rPr>
        <w:t xml:space="preserve">Bertrand</w:t>
      </w:r>
      <w:r>
        <w:t xml:space="preserve"> </w:t>
      </w:r>
      <w:r>
        <w:t xml:space="preserve">reported the first stable acyclic carbene (phosphino-silyl, 1988) and cyclic (alkyl)(amino)carbenes (CAAC).</w:t>
      </w:r>
    </w:p>
    <w:p>
      <w:pPr>
        <w:numPr>
          <w:ilvl w:val="0"/>
          <w:numId w:val="1036"/>
        </w:numPr>
        <w:pStyle w:val="Compact"/>
      </w:pPr>
      <w:r>
        <w:rPr>
          <w:bCs/>
          <w:b/>
        </w:rPr>
        <w:t xml:space="preserve">Why NHCs are stable.</w:t>
      </w:r>
      <w:r>
        <w:t xml:space="preserve"> </w:t>
      </w:r>
      <w:r>
        <w:t xml:space="preserve">(i) Two adjacent nitrogen atoms donate their lone pairs into the empty carbene p orbital (π-donation, aromatic six-π-electron imidazole ring), (ii) the electronegative nitrogens inductively stabilise the σ lone pair, which raises the singlet–triplet gap to ≈ 80 kcal mol</w:t>
      </w:r>
      <w:r>
        <w:rPr>
          <w:vertAlign w:val="superscript"/>
        </w:rPr>
        <w:t xml:space="preserve">−1</w:t>
      </w:r>
      <w:r>
        <w:t xml:space="preserve">, (iii) bulky N-substituents (adamantyl, 2,6-diisopropylphenyl, mesityl) prevent dimerisation to the tetra-aminoethylene (Wanzlick equilibrium).</w:t>
      </w:r>
    </w:p>
    <w:p>
      <w:pPr>
        <w:numPr>
          <w:ilvl w:val="0"/>
          <w:numId w:val="1036"/>
        </w:numPr>
        <w:pStyle w:val="Compact"/>
      </w:pPr>
      <w:r>
        <w:rPr>
          <w:bCs/>
          <w:b/>
        </w:rPr>
        <w:t xml:space="preserve">Reactivity of NHCs</w:t>
      </w:r>
      <w:r>
        <w:t xml:space="preserve">: strongly σ-donating and nucleophilic; excellent ligands for metals (Grubbs II, Pd–PEPPSI), organocatalysts for the benzoin condensation (aryl aldehyde → benzoin), Stetter (aldehyde + Michael acceptor), umpolung of aldehydes; the same pattern as thiamine pyrophosphate (thiazolium ylide) in pyruvate decarboxylase and transketolase.</w:t>
      </w:r>
    </w:p>
    <w:p>
      <w:pPr>
        <w:numPr>
          <w:ilvl w:val="0"/>
          <w:numId w:val="1036"/>
        </w:numPr>
        <w:pStyle w:val="Compact"/>
      </w:pPr>
      <w:r>
        <w:rPr>
          <w:bCs/>
          <w:b/>
        </w:rPr>
        <w:t xml:space="preserve">Link to Part 8:</w:t>
      </w:r>
      <w:r>
        <w:t xml:space="preserve"> </w:t>
      </w:r>
      <w:r>
        <w:t xml:space="preserve">an NHC adds to PhCHO to give the Breslow intermediate (an enaminol), the acyl-anion equivalent. This is the NHC equivalent of the cyanohydrin anion (mechanism 8.9) used for the benzoin condensation: both achieve ‘umpolung’ (polarity inversion) of the carbonyl carbon.</w:t>
      </w:r>
    </w:p>
    <w:bookmarkEnd w:id="1405"/>
    <w:bookmarkStart w:id="1406" w:name="h137"/>
    <w:p>
      <w:pPr>
        <w:pStyle w:val="Heading2"/>
      </w:pPr>
      <w:r>
        <w:t xml:space="preserve">10.12 Evidence for carbenes and experimental techniques</w:t>
      </w:r>
    </w:p>
    <w:p>
      <w:pPr>
        <w:numPr>
          <w:ilvl w:val="0"/>
          <w:numId w:val="1037"/>
        </w:numPr>
        <w:pStyle w:val="Compact"/>
      </w:pPr>
      <w:r>
        <w:rPr>
          <w:bCs/>
          <w:b/>
        </w:rPr>
        <w:t xml:space="preserve">Trapping</w:t>
      </w:r>
      <w:r>
        <w:t xml:space="preserve"> </w:t>
      </w:r>
      <w:r>
        <w:t xml:space="preserve">with alkenes (cyclopropane), with O–H/N–H/Si–H, or with a cheletropic acceptor; the stereochemistry reveals the spin state (Skell test).</w:t>
      </w:r>
    </w:p>
    <w:p>
      <w:pPr>
        <w:numPr>
          <w:ilvl w:val="0"/>
          <w:numId w:val="1037"/>
        </w:numPr>
        <w:pStyle w:val="Compact"/>
      </w:pPr>
      <w:r>
        <w:rPr>
          <w:bCs/>
          <w:b/>
        </w:rPr>
        <w:t xml:space="preserve">Matrix-isolation IR/UV</w:t>
      </w:r>
      <w:r>
        <w:t xml:space="preserve"> </w:t>
      </w:r>
      <w:r>
        <w:t xml:space="preserve">(argon, 10 K) identifies the carbene directly;</w:t>
      </w:r>
      <w:r>
        <w:t xml:space="preserve"> </w:t>
      </w:r>
      <w:r>
        <w:rPr>
          <w:bCs/>
          <w:b/>
        </w:rPr>
        <w:t xml:space="preserve">ESR</w:t>
      </w:r>
      <w:r>
        <w:t xml:space="preserve"> </w:t>
      </w:r>
      <w:r>
        <w:t xml:space="preserve">detects triplets (³CH</w:t>
      </w:r>
      <w:r>
        <w:rPr>
          <w:vertAlign w:val="subscript"/>
        </w:rPr>
        <w:t xml:space="preserve">2</w:t>
      </w:r>
      <w:r>
        <w:t xml:space="preserve"> </w:t>
      </w:r>
      <w:r>
        <w:t xml:space="preserve">by Wasserman, Ph</w:t>
      </w:r>
      <w:r>
        <w:rPr>
          <w:vertAlign w:val="subscript"/>
        </w:rPr>
        <w:t xml:space="preserve">2</w:t>
      </w:r>
      <w:r>
        <w:t xml:space="preserve">C: by Hutton).</w:t>
      </w:r>
    </w:p>
    <w:p>
      <w:pPr>
        <w:numPr>
          <w:ilvl w:val="0"/>
          <w:numId w:val="1037"/>
        </w:numPr>
        <w:pStyle w:val="Compact"/>
      </w:pPr>
      <w:r>
        <w:rPr>
          <w:bCs/>
          <w:b/>
        </w:rPr>
        <w:t xml:space="preserve">Laser flash photolysis</w:t>
      </w:r>
      <w:r>
        <w:t xml:space="preserve"> </w:t>
      </w:r>
      <w:r>
        <w:t xml:space="preserve">gives lifetimes: Ph</w:t>
      </w:r>
      <w:r>
        <w:rPr>
          <w:vertAlign w:val="subscript"/>
        </w:rPr>
        <w:t xml:space="preserve">2</w:t>
      </w:r>
      <w:r>
        <w:t xml:space="preserve">C: ≈ 1 μs in solution, reacting with methanol (O–H insertion) at ≈ 10</w:t>
      </w:r>
      <w:r>
        <w:rPr>
          <w:vertAlign w:val="superscript"/>
        </w:rPr>
        <w:t xml:space="preserve">8</w:t>
      </w:r>
      <w:r>
        <w:t xml:space="preserve"> </w:t>
      </w:r>
      <w:r>
        <w:t xml:space="preserve">M</w:t>
      </w:r>
      <w:r>
        <w:rPr>
          <w:vertAlign w:val="superscript"/>
        </w:rPr>
        <w:t xml:space="preserve">−1</w:t>
      </w:r>
      <w:r>
        <w:t xml:space="preserve"> </w:t>
      </w:r>
      <w:r>
        <w:t xml:space="preserve">s</w:t>
      </w:r>
      <w:r>
        <w:rPr>
          <w:vertAlign w:val="superscript"/>
        </w:rPr>
        <w:t xml:space="preserve">−1</w:t>
      </w:r>
      <w:r>
        <w:t xml:space="preserve"> </w:t>
      </w:r>
      <w:r>
        <w:t xml:space="preserve">(singlet) and with O</w:t>
      </w:r>
      <w:r>
        <w:rPr>
          <w:vertAlign w:val="subscript"/>
        </w:rPr>
        <w:t xml:space="preserve">2</w:t>
      </w:r>
      <w:r>
        <w:t xml:space="preserve"> </w:t>
      </w:r>
      <w:r>
        <w:t xml:space="preserve">at 10</w:t>
      </w:r>
      <w:r>
        <w:rPr>
          <w:vertAlign w:val="superscript"/>
        </w:rPr>
        <w:t xml:space="preserve">9</w:t>
      </w:r>
      <w:r>
        <w:t xml:space="preserve"> </w:t>
      </w:r>
      <w:r>
        <w:t xml:space="preserve">(triplet); the product ratio with alcohol versus with O</w:t>
      </w:r>
      <w:r>
        <w:rPr>
          <w:vertAlign w:val="subscript"/>
        </w:rPr>
        <w:t xml:space="preserve">2</w:t>
      </w:r>
      <w:r>
        <w:t xml:space="preserve">/alkene identifies the state in equilibrium.</w:t>
      </w:r>
    </w:p>
    <w:p>
      <w:pPr>
        <w:numPr>
          <w:ilvl w:val="0"/>
          <w:numId w:val="1037"/>
        </w:numPr>
        <w:pStyle w:val="Compact"/>
      </w:pPr>
      <w:r>
        <w:rPr>
          <w:bCs/>
          <w:b/>
        </w:rPr>
        <w:t xml:space="preserve">Isotope and cross-over experiments</w:t>
      </w:r>
      <w:r>
        <w:t xml:space="preserve">: Hine showed that :CCl</w:t>
      </w:r>
      <w:r>
        <w:rPr>
          <w:vertAlign w:val="subscript"/>
        </w:rPr>
        <w:t xml:space="preserve">2</w:t>
      </w:r>
      <w:r>
        <w:t xml:space="preserve"> </w:t>
      </w:r>
      <w:r>
        <w:t xml:space="preserve">from CHCl</w:t>
      </w:r>
      <w:r>
        <w:rPr>
          <w:vertAlign w:val="subscript"/>
        </w:rPr>
        <w:t xml:space="preserve">3</w:t>
      </w:r>
      <w:r>
        <w:t xml:space="preserve">/HO</w:t>
      </w:r>
      <w:r>
        <w:rPr>
          <w:vertAlign w:val="superscript"/>
        </w:rPr>
        <w:t xml:space="preserve">−</w:t>
      </w:r>
      <w:r>
        <w:t xml:space="preserve"> </w:t>
      </w:r>
      <w:r>
        <w:t xml:space="preserve">is formed in a reversible deprotonation (H/D exchange of CHCl</w:t>
      </w:r>
      <w:r>
        <w:rPr>
          <w:vertAlign w:val="subscript"/>
        </w:rPr>
        <w:t xml:space="preserve">3</w:t>
      </w:r>
      <w:r>
        <w:t xml:space="preserve"> </w:t>
      </w:r>
      <w:r>
        <w:t xml:space="preserve">in D</w:t>
      </w:r>
      <w:r>
        <w:rPr>
          <w:vertAlign w:val="subscript"/>
        </w:rPr>
        <w:t xml:space="preserve">2</w:t>
      </w:r>
      <w:r>
        <w:t xml:space="preserve">O/OD</w:t>
      </w:r>
      <w:r>
        <w:rPr>
          <w:vertAlign w:val="superscript"/>
        </w:rPr>
        <w:t xml:space="preserve">−</w:t>
      </w:r>
      <w:r>
        <w:t xml:space="preserve"> </w:t>
      </w:r>
      <w:r>
        <w:t xml:space="preserve">is faster than hydrolysis) followed by the rate-limiting loss of Cl</w:t>
      </w:r>
      <w:r>
        <w:rPr>
          <w:vertAlign w:val="superscript"/>
        </w:rPr>
        <w:t xml:space="preserve">−</w:t>
      </w:r>
      <w:r>
        <w:t xml:space="preserve"> </w:t>
      </w:r>
      <w:r>
        <w:t xml:space="preserve">(so CCl</w:t>
      </w:r>
      <w:r>
        <w:rPr>
          <w:vertAlign w:val="subscript"/>
        </w:rPr>
        <w:t xml:space="preserve">3</w:t>
      </w:r>
      <w:r>
        <w:rPr>
          <w:vertAlign w:val="superscript"/>
        </w:rPr>
        <w:t xml:space="preserve">−</w:t>
      </w:r>
      <w:r>
        <w:t xml:space="preserve"> </w:t>
      </w:r>
      <w:r>
        <w:t xml:space="preserve">is an intermediate; the rate law is first order in HO</w:t>
      </w:r>
      <w:r>
        <w:rPr>
          <w:vertAlign w:val="superscript"/>
        </w:rPr>
        <w:t xml:space="preserve">−</w:t>
      </w:r>
      <w:r>
        <w:t xml:space="preserve"> </w:t>
      </w:r>
      <w:r>
        <w:t xml:space="preserve">and in CHCl</w:t>
      </w:r>
      <w:r>
        <w:rPr>
          <w:vertAlign w:val="subscript"/>
        </w:rPr>
        <w:t xml:space="preserve">3</w:t>
      </w:r>
      <w:r>
        <w:t xml:space="preserve">, retarded by added Cl</w:t>
      </w:r>
      <w:r>
        <w:rPr>
          <w:vertAlign w:val="superscript"/>
        </w:rPr>
        <w:t xml:space="preserve">−</w:t>
      </w:r>
      <w:r>
        <w:t xml:space="preserve">: common-ion effect, the signature of S</w:t>
      </w:r>
      <w:r>
        <w:rPr>
          <w:vertAlign w:val="subscript"/>
        </w:rPr>
        <w:t xml:space="preserve">N</w:t>
      </w:r>
      <w:r>
        <w:t xml:space="preserve">1-like rate-determining α-elimination).</w:t>
      </w:r>
    </w:p>
    <w:p>
      <w:pPr>
        <w:numPr>
          <w:ilvl w:val="0"/>
          <w:numId w:val="1037"/>
        </w:numPr>
        <w:pStyle w:val="Compact"/>
      </w:pPr>
      <w:r>
        <w:rPr>
          <w:bCs/>
          <w:b/>
        </w:rPr>
        <w:t xml:space="preserve">Hydrolysis of CHCl</w:t>
      </w:r>
      <w:r>
        <w:rPr>
          <w:vertAlign w:val="subscript"/>
          <w:bCs/>
          <w:b/>
        </w:rPr>
        <w:t xml:space="preserve">3</w:t>
      </w:r>
      <w:r>
        <w:rPr>
          <w:bCs/>
          <w:b/>
        </w:rPr>
        <w:t xml:space="preserve"> </w:t>
      </w:r>
      <w:r>
        <w:rPr>
          <w:bCs/>
          <w:b/>
        </w:rPr>
        <w:t xml:space="preserve">by the carbene path</w:t>
      </w:r>
      <w:r>
        <w:t xml:space="preserve"> </w:t>
      </w:r>
      <w:r>
        <w:t xml:space="preserve">gives formate and CO: :CCl</w:t>
      </w:r>
      <w:r>
        <w:rPr>
          <w:vertAlign w:val="subscript"/>
        </w:rPr>
        <w:t xml:space="preserve">2</w:t>
      </w:r>
      <w:r>
        <w:t xml:space="preserve"> </w:t>
      </w:r>
      <w:r>
        <w:t xml:space="preserve">+ 2 HO</w:t>
      </w:r>
      <w:r>
        <w:rPr>
          <w:vertAlign w:val="superscript"/>
        </w:rPr>
        <w:t xml:space="preserve">−</w:t>
      </w:r>
      <w:r>
        <w:t xml:space="preserve"> </w:t>
      </w:r>
      <w:r>
        <w:t xml:space="preserve">→ CO + 2 Cl</w:t>
      </w:r>
      <w:r>
        <w:rPr>
          <w:vertAlign w:val="superscript"/>
        </w:rPr>
        <w:t xml:space="preserve">−</w:t>
      </w:r>
      <w:r>
        <w:t xml:space="preserve"> </w:t>
      </w:r>
      <w:r>
        <w:t xml:space="preserve">+ H</w:t>
      </w:r>
      <w:r>
        <w:rPr>
          <w:vertAlign w:val="subscript"/>
        </w:rPr>
        <w:t xml:space="preserve">2</w:t>
      </w:r>
      <w:r>
        <w:t xml:space="preserve">O (and, with more hydroxide, HCOO</w:t>
      </w:r>
      <w:r>
        <w:rPr>
          <w:vertAlign w:val="superscript"/>
        </w:rPr>
        <w:t xml:space="preserve">−</w:t>
      </w:r>
      <w:r>
        <w:t xml:space="preserve">).</w:t>
      </w:r>
    </w:p>
    <w:p>
      <w:pPr>
        <w:pStyle w:val="FirstParagraph"/>
      </w:pPr>
      <w:r>
        <w:rPr>
          <w:bCs/>
          <w:b/>
        </w:rPr>
        <w:t xml:space="preserve">Typical errors in carbene questions.</w:t>
      </w:r>
      <w:r>
        <w:t xml:space="preserve"> </w:t>
      </w:r>
      <w:r>
        <w:t xml:space="preserve">(1) Calling a carbene ‘electron-deficient with a positive charge’: it is neutral with a sextet. (2) Assuming all carbenes give stereospecific syn addition; only singlets do. (3) Giving a carbocation product under Bamford–Stevens conditions: it depends on the solvent. (4) Forgetting that the Reimer–Tiemann reaction yields mainly the</w:t>
      </w:r>
      <w:r>
        <w:t xml:space="preserve"> </w:t>
      </w:r>
      <w:r>
        <w:rPr>
          <w:iCs/>
          <w:i/>
        </w:rPr>
        <w:t xml:space="preserve">ortho</w:t>
      </w:r>
      <w:r>
        <w:t xml:space="preserve"> </w:t>
      </w:r>
      <w:r>
        <w:t xml:space="preserve">aldehyde (via the phenoxide), and that para is minor. (5) Writing :CCl</w:t>
      </w:r>
      <w:r>
        <w:rPr>
          <w:vertAlign w:val="subscript"/>
        </w:rPr>
        <w:t xml:space="preserve">2</w:t>
      </w:r>
      <w:r>
        <w:t xml:space="preserve"> </w:t>
      </w:r>
      <w:r>
        <w:t xml:space="preserve">inserting into C–H bonds: dichlorocarbene prefers addition to C=C. (6) Using :CH</w:t>
      </w:r>
      <w:r>
        <w:rPr>
          <w:vertAlign w:val="subscript"/>
        </w:rPr>
        <w:t xml:space="preserve">2</w:t>
      </w:r>
      <w:r>
        <w:t xml:space="preserve"> </w:t>
      </w:r>
      <w:r>
        <w:t xml:space="preserve">from CH</w:t>
      </w:r>
      <w:r>
        <w:rPr>
          <w:vertAlign w:val="subscript"/>
        </w:rPr>
        <w:t xml:space="preserve">2</w:t>
      </w:r>
      <w:r>
        <w:t xml:space="preserve">Cl</w:t>
      </w:r>
      <w:r>
        <w:rPr>
          <w:vertAlign w:val="subscript"/>
        </w:rPr>
        <w:t xml:space="preserve">2</w:t>
      </w:r>
      <w:r>
        <w:t xml:space="preserve">/base in exam questions where Simmons–Smith is meant: CH</w:t>
      </w:r>
      <w:r>
        <w:rPr>
          <w:vertAlign w:val="subscript"/>
        </w:rPr>
        <w:t xml:space="preserve">2</w:t>
      </w:r>
      <w:r>
        <w:t xml:space="preserve">I</w:t>
      </w:r>
      <w:r>
        <w:rPr>
          <w:vertAlign w:val="subscript"/>
        </w:rPr>
        <w:t xml:space="preserve">2</w:t>
      </w:r>
      <w:r>
        <w:t xml:space="preserve">/Zn–Cu gives a carbenoid, not free methylene. (7) Mistaking Wolff for a carbocation 1,2-shift: the carbene α to carbonyl rearranges concertedly with loss of N</w:t>
      </w:r>
      <w:r>
        <w:rPr>
          <w:vertAlign w:val="subscript"/>
        </w:rPr>
        <w:t xml:space="preserve">2</w:t>
      </w:r>
      <w:r>
        <w:t xml:space="preserve">; a tertiary R group migrates with retention.</w:t>
      </w:r>
    </w:p>
    <w:bookmarkEnd w:id="1406"/>
    <w:bookmarkStart w:id="1419" w:name="h138"/>
    <w:p>
      <w:pPr>
        <w:pStyle w:val="Heading2"/>
      </w:pPr>
      <w:r>
        <w:t xml:space="preserve">10.13 Additional validated mechanisms</w:t>
      </w:r>
    </w:p>
    <w:p>
      <w:pPr>
        <w:pStyle w:val="FirstParagraph"/>
      </w:pPr>
      <w:r>
        <w:t xml:space="preserve">10.9 Buchner ring expansion: benzene + :CH</w:t>
      </w:r>
      <w:r>
        <w:rPr>
          <w:vertAlign w:val="subscript"/>
        </w:rPr>
        <w:t xml:space="preserve">2</w:t>
      </w:r>
      <w:r>
        <w:t xml:space="preserve"> </w:t>
      </w:r>
      <w:r>
        <w:t xml:space="preserve">→ norcaradiene → cycloheptatriene</w:t>
      </w:r>
    </w:p>
    <w:p>
      <w:pPr>
        <w:pStyle w:val="BodyText"/>
      </w:pPr>
      <w:r>
        <w:drawing>
          <wp:inline>
            <wp:extent cx="5334000" cy="930697"/>
            <wp:effectExtent b="0" l="0" r="0" t="0"/>
            <wp:docPr descr="" title="" id="1408" name="Picture"/>
            <a:graphic>
              <a:graphicData uri="http://schemas.openxmlformats.org/drawingml/2006/picture">
                <pic:pic>
                  <pic:nvPicPr>
                    <pic:cNvPr descr="data:image/png;base64,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amc/w+00Vuu4wiXxQAAAABJRU5ErkJggg==" id="1409" name="Picture"/>
                    <pic:cNvPicPr>
                      <a:picLocks noChangeArrowheads="1" noChangeAspect="1"/>
                    </pic:cNvPicPr>
                  </pic:nvPicPr>
                  <pic:blipFill>
                    <a:blip r:embed="rId1407"/>
                    <a:stretch>
                      <a:fillRect/>
                    </a:stretch>
                  </pic:blipFill>
                  <pic:spPr bwMode="auto">
                    <a:xfrm>
                      <a:off x="0" y="0"/>
                      <a:ext cx="5334000" cy="930697"/>
                    </a:xfrm>
                    <a:prstGeom prst="rect">
                      <a:avLst/>
                    </a:prstGeom>
                    <a:noFill/>
                    <a:ln w="9525">
                      <a:noFill/>
                      <a:headEnd/>
                      <a:tailEnd/>
                    </a:ln>
                  </pic:spPr>
                </pic:pic>
              </a:graphicData>
            </a:graphic>
          </wp:inline>
        </w:drawing>
      </w:r>
    </w:p>
    <w:p>
      <w:pPr>
        <w:pStyle w:val="BodyText"/>
      </w:pPr>
      <w:r>
        <w:t xml:space="preserve">Methylene adds to one π bond of benzene (cyclopropanation) to give norcaradiene, a cyclohexadiene with a cyclopropane fused at C-1/C-6. The cyclopropane σ bond shared with the six-membered ring and the two double bonds form a 6π electron system (σ + π + π); thermally, a disrotatory electrocyclic ring-opening gives the seven-membered cycloheptatriene (the two valence tautomers interconvert; electron-withdrawing groups at C-7 favour norcaradiene).</w:t>
      </w:r>
    </w:p>
    <w:p>
      <w:pPr>
        <w:pStyle w:val="BodyText"/>
      </w:pPr>
      <w:r>
        <w:t xml:space="preserve">10.10 Triplet methylene adds stepwise: diradical intermediate, then ring closure after spin flip</w:t>
      </w:r>
    </w:p>
    <w:p>
      <w:pPr>
        <w:pStyle w:val="BodyText"/>
      </w:pPr>
      <w:r>
        <w:drawing>
          <wp:inline>
            <wp:extent cx="5334000" cy="938784"/>
            <wp:effectExtent b="0" l="0" r="0" t="0"/>
            <wp:docPr descr="" title="" id="1411" name="Picture"/>
            <a:graphic>
              <a:graphicData uri="http://schemas.openxmlformats.org/drawingml/2006/picture">
                <pic:pic>
                  <pic:nvPicPr>
                    <pic:cNvPr descr="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" id="1412" name="Picture"/>
                    <pic:cNvPicPr>
                      <a:picLocks noChangeArrowheads="1" noChangeAspect="1"/>
                    </pic:cNvPicPr>
                  </pic:nvPicPr>
                  <pic:blipFill>
                    <a:blip r:embed="rId1410"/>
                    <a:stretch>
                      <a:fillRect/>
                    </a:stretch>
                  </pic:blipFill>
                  <pic:spPr bwMode="auto">
                    <a:xfrm>
                      <a:off x="0" y="0"/>
                      <a:ext cx="5334000" cy="938784"/>
                    </a:xfrm>
                    <a:prstGeom prst="rect">
                      <a:avLst/>
                    </a:prstGeom>
                    <a:noFill/>
                    <a:ln w="9525">
                      <a:noFill/>
                      <a:headEnd/>
                      <a:tailEnd/>
                    </a:ln>
                  </pic:spPr>
                </pic:pic>
              </a:graphicData>
            </a:graphic>
          </wp:inline>
        </w:drawing>
      </w:r>
    </w:p>
    <w:p>
      <w:pPr>
        <w:pStyle w:val="BodyText"/>
      </w:pPr>
      <w:r>
        <w:t xml:space="preserve">In the triplet the two non-bonding electrons have parallel spin, so the first bond leaves a 1,3-diradical that cannot close until a spin flip (intersystem crossing) converts it into a singlet. During this time (10</w:t>
      </w:r>
      <w:r>
        <w:rPr>
          <w:vertAlign w:val="superscript"/>
        </w:rPr>
        <w:t xml:space="preserve">−10</w:t>
      </w:r>
      <w:r>
        <w:t xml:space="preserve">–10</w:t>
      </w:r>
      <w:r>
        <w:rPr>
          <w:vertAlign w:val="superscript"/>
        </w:rPr>
        <w:t xml:space="preserve">−9</w:t>
      </w:r>
      <w:r>
        <w:t xml:space="preserve"> </w:t>
      </w:r>
      <w:r>
        <w:t xml:space="preserve">s) rotation about the former C=C bond can occur, so cis- and trans-2-butene both give a mixture of cis- and trans-1,2-dimethylcyclopropane: the lack of stereospecificity is the experimental signature of the triplet (Skell).</w:t>
      </w:r>
    </w:p>
    <w:p>
      <w:pPr>
        <w:pStyle w:val="BodyText"/>
      </w:pPr>
      <w:r>
        <w:t xml:space="preserve">10.11 Diazomethane esterification: no carbene, a protonation / S</w:t>
      </w:r>
      <w:r>
        <w:rPr>
          <w:vertAlign w:val="subscript"/>
        </w:rPr>
        <w:t xml:space="preserve">N</w:t>
      </w:r>
      <w:r>
        <w:t xml:space="preserve">2 sequence</w:t>
      </w:r>
    </w:p>
    <w:p>
      <w:pPr>
        <w:pStyle w:val="BodyText"/>
      </w:pPr>
      <w:r>
        <w:drawing>
          <wp:inline>
            <wp:extent cx="5334000" cy="3528131"/>
            <wp:effectExtent b="0" l="0" r="0" t="0"/>
            <wp:docPr descr="" title="" id="1414" name="Picture"/>
            <a:graphic>
              <a:graphicData uri="http://schemas.openxmlformats.org/drawingml/2006/picture">
                <pic:pic>
                  <pic:nvPicPr>
                    <pic:cNvPr descr="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" id="1415" name="Picture"/>
                    <pic:cNvPicPr>
                      <a:picLocks noChangeArrowheads="1" noChangeAspect="1"/>
                    </pic:cNvPicPr>
                  </pic:nvPicPr>
                  <pic:blipFill>
                    <a:blip r:embed="rId1413"/>
                    <a:stretch>
                      <a:fillRect/>
                    </a:stretch>
                  </pic:blipFill>
                  <pic:spPr bwMode="auto">
                    <a:xfrm>
                      <a:off x="0" y="0"/>
                      <a:ext cx="5334000" cy="3528131"/>
                    </a:xfrm>
                    <a:prstGeom prst="rect">
                      <a:avLst/>
                    </a:prstGeom>
                    <a:noFill/>
                    <a:ln w="9525">
                      <a:noFill/>
                      <a:headEnd/>
                      <a:tailEnd/>
                    </a:ln>
                  </pic:spPr>
                </pic:pic>
              </a:graphicData>
            </a:graphic>
          </wp:inline>
        </w:drawing>
      </w:r>
    </w:p>
    <w:p>
      <w:pPr>
        <w:pStyle w:val="BodyText"/>
      </w:pPr>
      <w:r>
        <w:t xml:space="preserve">The nucleophilic carbon of CH</w:t>
      </w:r>
      <w:r>
        <w:rPr>
          <w:vertAlign w:val="subscript"/>
        </w:rPr>
        <w:t xml:space="preserve">2</w:t>
      </w:r>
      <w:r>
        <w:t xml:space="preserve">N</w:t>
      </w:r>
      <w:r>
        <w:rPr>
          <w:vertAlign w:val="subscript"/>
        </w:rPr>
        <w:t xml:space="preserve">2</w:t>
      </w:r>
      <w:r>
        <w:t xml:space="preserve"> </w:t>
      </w:r>
      <w:r>
        <w:t xml:space="preserve">is protonated by the acid (pK</w:t>
      </w:r>
      <w:r>
        <w:rPr>
          <w:vertAlign w:val="subscript"/>
        </w:rPr>
        <w:t xml:space="preserve">a</w:t>
      </w:r>
      <w:r>
        <w:t xml:space="preserve"> </w:t>
      </w:r>
      <w:r>
        <w:t xml:space="preserve">≲ 10 needed), giving the methyldiazonium ion – an extremely good alkylating agent (leaving group N</w:t>
      </w:r>
      <w:r>
        <w:rPr>
          <w:vertAlign w:val="subscript"/>
        </w:rPr>
        <w:t xml:space="preserve">2</w:t>
      </w:r>
      <w:r>
        <w:t xml:space="preserve">) – which is attacked by the carboxylate in an S</w:t>
      </w:r>
      <w:r>
        <w:rPr>
          <w:vertAlign w:val="subscript"/>
        </w:rPr>
        <w:t xml:space="preserve">N</w:t>
      </w:r>
      <w:r>
        <w:t xml:space="preserve">2 step. Diazomethane therefore methylates carboxylic acids and phenols quantitatively under mild conditions, though no free CH</w:t>
      </w:r>
      <w:r>
        <w:rPr>
          <w:vertAlign w:val="subscript"/>
        </w:rPr>
        <w:t xml:space="preserve">2</w:t>
      </w:r>
      <w:r>
        <w:t xml:space="preserve"> </w:t>
      </w:r>
      <w:r>
        <w:t xml:space="preserve">appears; it is the same compound that gives :CH</w:t>
      </w:r>
      <w:r>
        <w:rPr>
          <w:vertAlign w:val="subscript"/>
        </w:rPr>
        <w:t xml:space="preserve">2</w:t>
      </w:r>
      <w:r>
        <w:t xml:space="preserve"> </w:t>
      </w:r>
      <w:r>
        <w:t xml:space="preserve">on photolysis.</w:t>
      </w:r>
    </w:p>
    <w:p>
      <w:pPr>
        <w:pStyle w:val="BodyText"/>
      </w:pPr>
      <w:r>
        <w:t xml:space="preserve">10.12 Doering–LaFlamme: cyclopropylidene → allene (disrotatory electrocyclic ring opening)</w:t>
      </w:r>
    </w:p>
    <w:p>
      <w:pPr>
        <w:pStyle w:val="BodyText"/>
      </w:pPr>
      <w:r>
        <w:drawing>
          <wp:inline>
            <wp:extent cx="4102100" cy="1219200"/>
            <wp:effectExtent b="0" l="0" r="0" t="0"/>
            <wp:docPr descr="" title="" id="1417" name="Picture"/>
            <a:graphic>
              <a:graphicData uri="http://schemas.openxmlformats.org/drawingml/2006/picture">
                <pic:pic>
                  <pic:nvPicPr>
                    <pic:cNvPr descr="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" id="1418" name="Picture"/>
                    <pic:cNvPicPr>
                      <a:picLocks noChangeArrowheads="1" noChangeAspect="1"/>
                    </pic:cNvPicPr>
                  </pic:nvPicPr>
                  <pic:blipFill>
                    <a:blip r:embed="rId1416"/>
                    <a:stretch>
                      <a:fillRect/>
                    </a:stretch>
                  </pic:blipFill>
                  <pic:spPr bwMode="auto">
                    <a:xfrm>
                      <a:off x="0" y="0"/>
                      <a:ext cx="4102100" cy="1219200"/>
                    </a:xfrm>
                    <a:prstGeom prst="rect">
                      <a:avLst/>
                    </a:prstGeom>
                    <a:noFill/>
                    <a:ln w="9525">
                      <a:noFill/>
                      <a:headEnd/>
                      <a:tailEnd/>
                    </a:ln>
                  </pic:spPr>
                </pic:pic>
              </a:graphicData>
            </a:graphic>
          </wp:inline>
        </w:drawing>
      </w:r>
    </w:p>
    <w:p>
      <w:pPr>
        <w:pStyle w:val="BodyText"/>
      </w:pPr>
      <w:r>
        <w:t xml:space="preserve">The cyclopropylidene (formed from a 1,1-dihalocyclopropane and BuLi or Mg through the α-halo-lithium carbenoid) opens by breaking the distal C–C bond of the ring. The carbene lone pair and the σ electrons of the C2–C3 bond are converted into the two C=C π bonds of the allene: the process is a two-electron ring-opening that releases the cyclopropane strain (27 kcal mol</w:t>
      </w:r>
      <w:r>
        <w:rPr>
          <w:vertAlign w:val="superscript"/>
        </w:rPr>
        <w:t xml:space="preserve">−1</w:t>
      </w:r>
      <w:r>
        <w:t xml:space="preserve">) and converts a carbene into a stable cumulene. Together with the addition of :CBr</w:t>
      </w:r>
      <w:r>
        <w:rPr>
          <w:vertAlign w:val="subscript"/>
        </w:rPr>
        <w:t xml:space="preserve">2</w:t>
      </w:r>
      <w:r>
        <w:t xml:space="preserve"> </w:t>
      </w:r>
      <w:r>
        <w:t xml:space="preserve">to an alkene, it converts C=C into C=C=C with one additional carbon.</w:t>
      </w:r>
    </w:p>
    <w:bookmarkEnd w:id="1419"/>
    <w:bookmarkStart w:id="1518" w:name="h139"/>
    <w:p>
      <w:pPr>
        <w:pStyle w:val="Heading2"/>
      </w:pPr>
      <w:r>
        <w:t xml:space="preserve">10.14 Problems on carbenes</w:t>
      </w:r>
    </w:p>
    <w:p>
      <w:pPr>
        <w:pStyle w:val="FirstParagraph"/>
      </w:pPr>
      <w:r>
        <w:rPr>
          <w:bCs/>
          <w:b/>
        </w:rPr>
        <w:t xml:space="preserve">CE-1.</w:t>
      </w:r>
    </w:p>
    <w:p>
      <w:pPr>
        <w:pStyle w:val="BodyText"/>
      </w:pPr>
      <w:r>
        <w:t xml:space="preserve">How many valence electrons does the carbon atom of a carbene have, and how many are non-bonding?</w:t>
      </w:r>
    </w:p>
    <w:p>
      <w:pPr>
        <w:pStyle w:val="BodyText"/>
      </w:pPr>
      <w:r>
        <w:t xml:space="preserve">Answer: 6; 2 non-bonding</w:t>
      </w:r>
    </w:p>
    <w:p>
      <w:pPr>
        <w:pStyle w:val="BodyText"/>
      </w:pPr>
      <w:r>
        <w:t xml:space="preserve">Two electrons in each of the two σ bonds, plus two non-bonding electrons (a lone pair in the singlet; two unpaired electrons in the triplet) = 6 around carbon, an incomplete octet.</w:t>
      </w:r>
    </w:p>
    <w:p>
      <w:pPr>
        <w:pStyle w:val="BodyText"/>
      </w:pPr>
      <w:r>
        <w:rPr>
          <w:bCs/>
          <w:b/>
        </w:rPr>
        <w:t xml:space="preserve">CE-2.</w:t>
      </w:r>
    </w:p>
    <w:p>
      <w:pPr>
        <w:pStyle w:val="BodyText"/>
      </w:pPr>
      <w:r>
        <w:t xml:space="preserve">Which statements about singlet methylene are correct? (A) sp</w:t>
      </w:r>
      <w:r>
        <w:rPr>
          <w:vertAlign w:val="superscript"/>
        </w:rPr>
        <w:t xml:space="preserve">2</w:t>
      </w:r>
      <w:r>
        <w:t xml:space="preserve">, bent, H–C–H ≈ 103°; (B) paramagnetic; (C) shows stereospecific syn addition to alkenes; (D) has an empty p orbital.</w:t>
      </w:r>
    </w:p>
    <w:p>
      <w:pPr>
        <w:pStyle w:val="BodyText"/>
      </w:pPr>
      <w:r>
        <w:t xml:space="preserve">Answer: (A), (C), (D)</w:t>
      </w:r>
    </w:p>
    <w:p>
      <w:pPr>
        <w:pStyle w:val="BodyText"/>
      </w:pPr>
      <w:r>
        <w:t xml:space="preserve">Singlet CH</w:t>
      </w:r>
      <w:r>
        <w:rPr>
          <w:vertAlign w:val="subscript"/>
        </w:rPr>
        <w:t xml:space="preserve">2</w:t>
      </w:r>
      <w:r>
        <w:t xml:space="preserve"> </w:t>
      </w:r>
      <w:r>
        <w:t xml:space="preserve">has a filled sp</w:t>
      </w:r>
      <w:r>
        <w:rPr>
          <w:vertAlign w:val="superscript"/>
        </w:rPr>
        <w:t xml:space="preserve">2</w:t>
      </w:r>
      <w:r>
        <w:t xml:space="preserve"> </w:t>
      </w:r>
      <w:r>
        <w:t xml:space="preserve">lone pair and an empty p orbital; it is diamagnetic (all electrons paired). Triplet methylene is paramagnetic with H–C–H ≈ 136°.</w:t>
      </w:r>
    </w:p>
    <w:p>
      <w:pPr>
        <w:pStyle w:val="BodyText"/>
      </w:pPr>
      <w:r>
        <w:rPr>
          <w:bCs/>
          <w:b/>
        </w:rPr>
        <w:t xml:space="preserve">CE-3.</w:t>
      </w:r>
    </w:p>
    <w:p>
      <w:pPr>
        <w:pStyle w:val="BodyText"/>
      </w:pPr>
      <w:r>
        <w:t xml:space="preserve">The addition of singlet :CBr</w:t>
      </w:r>
      <w:r>
        <w:rPr>
          <w:vertAlign w:val="subscript"/>
        </w:rPr>
        <w:t xml:space="preserve">2</w:t>
      </w:r>
      <w:r>
        <w:t xml:space="preserve"> </w:t>
      </w:r>
      <w:r>
        <w:t xml:space="preserve">to cis-but-2-ene gives how many products, and what are they? What happens with a triplet carbene?</w:t>
      </w:r>
    </w:p>
    <w:p>
      <w:pPr>
        <w:pStyle w:val="BodyText"/>
      </w:pPr>
      <w:r>
        <w:drawing>
          <wp:inline>
            <wp:extent cx="1905000" cy="1016000"/>
            <wp:effectExtent b="0" l="0" r="0" t="0"/>
            <wp:docPr descr="" title="" id="1421" name="Picture"/>
            <a:graphic>
              <a:graphicData uri="http://schemas.openxmlformats.org/drawingml/2006/picture">
                <pic:pic>
                  <pic:nvPicPr>
                    <pic:cNvPr descr="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" id="1422" name="Picture"/>
                    <pic:cNvPicPr>
                      <a:picLocks noChangeArrowheads="1" noChangeAspect="1"/>
                    </pic:cNvPicPr>
                  </pic:nvPicPr>
                  <pic:blipFill>
                    <a:blip r:embed="rId1420"/>
                    <a:stretch>
                      <a:fillRect/>
                    </a:stretch>
                  </pic:blipFill>
                  <pic:spPr bwMode="auto">
                    <a:xfrm>
                      <a:off x="0" y="0"/>
                      <a:ext cx="1905000" cy="1016000"/>
                    </a:xfrm>
                    <a:prstGeom prst="rect">
                      <a:avLst/>
                    </a:prstGeom>
                    <a:noFill/>
                    <a:ln w="9525">
                      <a:noFill/>
                      <a:headEnd/>
                      <a:tailEnd/>
                    </a:ln>
                  </pic:spPr>
                </pic:pic>
              </a:graphicData>
            </a:graphic>
          </wp:inline>
        </w:drawing>
      </w:r>
    </w:p>
    <w:p>
      <w:pPr>
        <w:pStyle w:val="BodyText"/>
      </w:pPr>
      <w:r>
        <w:t xml:space="preserve">Answer: singlet: one (cis-1,1-dibromo-2,3-dimethylcyclopropane, meso); triplet: two (cis and trans)</w:t>
      </w:r>
    </w:p>
    <w:p>
      <w:pPr>
        <w:pStyle w:val="BodyText"/>
      </w:pPr>
      <w:r>
        <w:t xml:space="preserve">Concerted syn addition retains the cis relationship of the two methyl groups, giving the achiral meso cyclopropane. A triplet carbene adds stepwise through a 1,3-diradical that can rotate before the second bond closes, giving cis and trans (the trans is chiral, as a racemate).</w:t>
      </w:r>
    </w:p>
    <w:p>
      <w:pPr>
        <w:pStyle w:val="BodyText"/>
      </w:pPr>
      <w:r>
        <w:rPr>
          <w:bCs/>
          <w:b/>
        </w:rPr>
        <w:t xml:space="preserve">CE-4.</w:t>
      </w:r>
    </w:p>
    <w:p>
      <w:pPr>
        <w:pStyle w:val="BodyText"/>
      </w:pPr>
      <w:r>
        <w:t xml:space="preserve">Phenol is heated with CHCl</w:t>
      </w:r>
      <w:r>
        <w:rPr>
          <w:vertAlign w:val="subscript"/>
        </w:rPr>
        <w:t xml:space="preserve">3</w:t>
      </w:r>
      <w:r>
        <w:t xml:space="preserve"> </w:t>
      </w:r>
      <w:r>
        <w:t xml:space="preserve">and aqueous NaOH, and then acidified. Name the major and minor organic products and the electrophile.</w:t>
      </w:r>
    </w:p>
    <w:p>
      <w:pPr>
        <w:pStyle w:val="BodyText"/>
      </w:pPr>
      <w:r>
        <w:drawing>
          <wp:inline>
            <wp:extent cx="5219700" cy="2882900"/>
            <wp:effectExtent b="0" l="0" r="0" t="0"/>
            <wp:docPr descr="" title="" id="1424" name="Picture"/>
            <a:graphic>
              <a:graphicData uri="http://schemas.openxmlformats.org/drawingml/2006/picture">
                <pic:pic>
                  <pic:nvPicPr>
                    <pic:cNvPr descr="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" id="1425" name="Picture"/>
                    <pic:cNvPicPr>
                      <a:picLocks noChangeArrowheads="1" noChangeAspect="1"/>
                    </pic:cNvPicPr>
                  </pic:nvPicPr>
                  <pic:blipFill>
                    <a:blip r:embed="rId1423"/>
                    <a:stretch>
                      <a:fillRect/>
                    </a:stretch>
                  </pic:blipFill>
                  <pic:spPr bwMode="auto">
                    <a:xfrm>
                      <a:off x="0" y="0"/>
                      <a:ext cx="5219700" cy="2882900"/>
                    </a:xfrm>
                    <a:prstGeom prst="rect">
                      <a:avLst/>
                    </a:prstGeom>
                    <a:noFill/>
                    <a:ln w="9525">
                      <a:noFill/>
                      <a:headEnd/>
                      <a:tailEnd/>
                    </a:ln>
                  </pic:spPr>
                </pic:pic>
              </a:graphicData>
            </a:graphic>
          </wp:inline>
        </w:drawing>
      </w:r>
    </w:p>
    <w:p>
      <w:pPr>
        <w:pStyle w:val="BodyText"/>
      </w:pPr>
      <w:r>
        <w:t xml:space="preserve">Answer: salicylaldehyde (major) and p-hydroxybenzaldehyde (minor); electrophile :CCl</w:t>
      </w:r>
      <w:r>
        <w:rPr>
          <w:vertAlign w:val="subscript"/>
        </w:rPr>
        <w:t xml:space="preserve">2</w:t>
      </w:r>
    </w:p>
    <w:p>
      <w:pPr>
        <w:pStyle w:val="BodyText"/>
      </w:pPr>
      <w:r>
        <w:t xml:space="preserve">Hydroxide converts CHCl</w:t>
      </w:r>
      <w:r>
        <w:rPr>
          <w:vertAlign w:val="subscript"/>
        </w:rPr>
        <w:t xml:space="preserve">3</w:t>
      </w:r>
      <w:r>
        <w:t xml:space="preserve"> </w:t>
      </w:r>
      <w:r>
        <w:t xml:space="preserve">into :CCl</w:t>
      </w:r>
      <w:r>
        <w:rPr>
          <w:vertAlign w:val="subscript"/>
        </w:rPr>
        <w:t xml:space="preserve">2</w:t>
      </w:r>
      <w:r>
        <w:t xml:space="preserve"> </w:t>
      </w:r>
      <w:r>
        <w:t xml:space="preserve">(electrophilic carbene) and phenol into phenoxide (activated ring). Ortho attack is favoured by Na</w:t>
      </w:r>
      <w:r>
        <w:rPr>
          <w:vertAlign w:val="superscript"/>
        </w:rPr>
        <w:t xml:space="preserve">+</w:t>
      </w:r>
      <w:r>
        <w:t xml:space="preserve"> </w:t>
      </w:r>
      <w:r>
        <w:t xml:space="preserve">chelation. Replace CHCl</w:t>
      </w:r>
      <w:r>
        <w:rPr>
          <w:vertAlign w:val="subscript"/>
        </w:rPr>
        <w:t xml:space="preserve">3</w:t>
      </w:r>
      <w:r>
        <w:t xml:space="preserve"> </w:t>
      </w:r>
      <w:r>
        <w:t xml:space="preserve">by CCl</w:t>
      </w:r>
      <w:r>
        <w:rPr>
          <w:vertAlign w:val="subscript"/>
        </w:rPr>
        <w:t xml:space="preserve">4</w:t>
      </w:r>
      <w:r>
        <w:t xml:space="preserve"> </w:t>
      </w:r>
      <w:r>
        <w:t xml:space="preserve">and the product is salicylic acid.</w:t>
      </w:r>
    </w:p>
    <w:p>
      <w:pPr>
        <w:pStyle w:val="BodyText"/>
      </w:pPr>
      <w:r>
        <w:rPr>
          <w:bCs/>
          <w:b/>
        </w:rPr>
        <w:t xml:space="preserve">CE-5.</w:t>
      </w:r>
    </w:p>
    <w:p>
      <w:pPr>
        <w:pStyle w:val="BodyText"/>
      </w:pPr>
      <w:r>
        <w:t xml:space="preserve">Which of the following give a positive carbylamine test? (a) CH</w:t>
      </w:r>
      <w:r>
        <w:rPr>
          <w:vertAlign w:val="subscript"/>
        </w:rPr>
        <w:t xml:space="preserve">3</w:t>
      </w:r>
      <w:r>
        <w:t xml:space="preserve">NH</w:t>
      </w:r>
      <w:r>
        <w:rPr>
          <w:vertAlign w:val="subscript"/>
        </w:rPr>
        <w:t xml:space="preserve">2</w:t>
      </w:r>
      <w:r>
        <w:t xml:space="preserve">, (b) (CH</w:t>
      </w:r>
      <w:r>
        <w:rPr>
          <w:vertAlign w:val="subscript"/>
        </w:rPr>
        <w:t xml:space="preserve">3</w:t>
      </w:r>
      <w:r>
        <w:t xml:space="preserve">)</w:t>
      </w:r>
      <w:r>
        <w:rPr>
          <w:vertAlign w:val="subscript"/>
        </w:rPr>
        <w:t xml:space="preserve">2</w:t>
      </w:r>
      <w:r>
        <w:t xml:space="preserve">NH, (c) C</w:t>
      </w:r>
      <w:r>
        <w:rPr>
          <w:vertAlign w:val="subscript"/>
        </w:rPr>
        <w:t xml:space="preserve">6</w:t>
      </w:r>
      <w:r>
        <w:t xml:space="preserve">H</w:t>
      </w:r>
      <w:r>
        <w:rPr>
          <w:vertAlign w:val="subscript"/>
        </w:rPr>
        <w:t xml:space="preserve">5</w:t>
      </w:r>
      <w:r>
        <w:t xml:space="preserve">NH</w:t>
      </w:r>
      <w:r>
        <w:rPr>
          <w:vertAlign w:val="subscript"/>
        </w:rPr>
        <w:t xml:space="preserve">2</w:t>
      </w:r>
      <w:r>
        <w:t xml:space="preserve">, (d) (CH</w:t>
      </w:r>
      <w:r>
        <w:rPr>
          <w:vertAlign w:val="subscript"/>
        </w:rPr>
        <w:t xml:space="preserve">3</w:t>
      </w:r>
      <w:r>
        <w:t xml:space="preserve">)</w:t>
      </w:r>
      <w:r>
        <w:rPr>
          <w:vertAlign w:val="subscript"/>
        </w:rPr>
        <w:t xml:space="preserve">3</w:t>
      </w:r>
      <w:r>
        <w:t xml:space="preserve">N, (e) CH</w:t>
      </w:r>
      <w:r>
        <w:rPr>
          <w:vertAlign w:val="subscript"/>
        </w:rPr>
        <w:t xml:space="preserve">3</w:t>
      </w:r>
      <w:r>
        <w:t xml:space="preserve">CONH</w:t>
      </w:r>
      <w:r>
        <w:rPr>
          <w:vertAlign w:val="subscript"/>
        </w:rPr>
        <w:t xml:space="preserve">2</w:t>
      </w:r>
      <w:r>
        <w:t xml:space="preserve">, (f) C</w:t>
      </w:r>
      <w:r>
        <w:rPr>
          <w:vertAlign w:val="subscript"/>
        </w:rPr>
        <w:t xml:space="preserve">6</w:t>
      </w:r>
      <w:r>
        <w:t xml:space="preserve">H</w:t>
      </w:r>
      <w:r>
        <w:rPr>
          <w:vertAlign w:val="subscript"/>
        </w:rPr>
        <w:t xml:space="preserve">5</w:t>
      </w:r>
      <w:r>
        <w:t xml:space="preserve">NHCH</w:t>
      </w:r>
      <w:r>
        <w:rPr>
          <w:vertAlign w:val="subscript"/>
        </w:rPr>
        <w:t xml:space="preserve">3</w:t>
      </w:r>
      <w:r>
        <w:t xml:space="preserve">.</w:t>
      </w:r>
    </w:p>
    <w:p>
      <w:pPr>
        <w:pStyle w:val="BodyText"/>
      </w:pPr>
      <w:r>
        <w:t xml:space="preserve">Answer: (a) and (c)</w:t>
      </w:r>
    </w:p>
    <w:p>
      <w:pPr>
        <w:pStyle w:val="BodyText"/>
      </w:pPr>
      <w:r>
        <w:t xml:space="preserve">The sequence R–NH</w:t>
      </w:r>
      <w:r>
        <w:rPr>
          <w:vertAlign w:val="subscript"/>
        </w:rPr>
        <w:t xml:space="preserve">2</w:t>
      </w:r>
      <w:r>
        <w:t xml:space="preserve"> </w:t>
      </w:r>
      <w:r>
        <w:t xml:space="preserve">+ :CCl</w:t>
      </w:r>
      <w:r>
        <w:rPr>
          <w:vertAlign w:val="subscript"/>
        </w:rPr>
        <w:t xml:space="preserve">2</w:t>
      </w:r>
      <w:r>
        <w:t xml:space="preserve"> </w:t>
      </w:r>
      <w:r>
        <w:t xml:space="preserve">→ R–N</w:t>
      </w:r>
      <w:r>
        <w:rPr>
          <w:vertAlign w:val="superscript"/>
        </w:rPr>
        <w:t xml:space="preserve">+</w:t>
      </w:r>
      <w:r>
        <w:t xml:space="preserve">≡C</w:t>
      </w:r>
      <w:r>
        <w:rPr>
          <w:vertAlign w:val="superscript"/>
        </w:rPr>
        <w:t xml:space="preserve">−</w:t>
      </w:r>
      <w:r>
        <w:t xml:space="preserve"> </w:t>
      </w:r>
      <w:r>
        <w:t xml:space="preserve">needs two N–H bonds that can both be lost. Secondary (b, f) and tertiary (d) amines lack them and amides (e) are not nucleophilic enough.</w:t>
      </w:r>
    </w:p>
    <w:p>
      <w:pPr>
        <w:pStyle w:val="BodyText"/>
      </w:pPr>
      <w:r>
        <w:rPr>
          <w:bCs/>
          <w:b/>
        </w:rPr>
        <w:t xml:space="preserve">CE-6.</w:t>
      </w:r>
    </w:p>
    <w:p>
      <w:pPr>
        <w:pStyle w:val="BodyText"/>
      </w:pPr>
      <w:r>
        <w:t xml:space="preserve">Arrange in decreasing stability: :CF</w:t>
      </w:r>
      <w:r>
        <w:rPr>
          <w:vertAlign w:val="subscript"/>
        </w:rPr>
        <w:t xml:space="preserve">2</w:t>
      </w:r>
      <w:r>
        <w:t xml:space="preserve">, :CCl</w:t>
      </w:r>
      <w:r>
        <w:rPr>
          <w:vertAlign w:val="subscript"/>
        </w:rPr>
        <w:t xml:space="preserve">2</w:t>
      </w:r>
      <w:r>
        <w:t xml:space="preserve">, :CBr</w:t>
      </w:r>
      <w:r>
        <w:rPr>
          <w:vertAlign w:val="subscript"/>
        </w:rPr>
        <w:t xml:space="preserve">2</w:t>
      </w:r>
      <w:r>
        <w:t xml:space="preserve">, :CI</w:t>
      </w:r>
      <w:r>
        <w:rPr>
          <w:vertAlign w:val="subscript"/>
        </w:rPr>
        <w:t xml:space="preserve">2</w:t>
      </w:r>
      <w:r>
        <w:t xml:space="preserve">.</w:t>
      </w:r>
    </w:p>
    <w:p>
      <w:pPr>
        <w:pStyle w:val="BodyText"/>
      </w:pPr>
      <w:r>
        <w:t xml:space="preserve">Answer: :CF</w:t>
      </w:r>
      <w:r>
        <w:rPr>
          <w:vertAlign w:val="subscript"/>
        </w:rPr>
        <w:t xml:space="preserve">2</w:t>
      </w:r>
      <w:r>
        <w:t xml:space="preserve"> </w:t>
      </w:r>
      <w:r>
        <w:t xml:space="preserve">&gt; :CCl</w:t>
      </w:r>
      <w:r>
        <w:rPr>
          <w:vertAlign w:val="subscript"/>
        </w:rPr>
        <w:t xml:space="preserve">2</w:t>
      </w:r>
      <w:r>
        <w:t xml:space="preserve"> </w:t>
      </w:r>
      <w:r>
        <w:t xml:space="preserve">&gt; :CBr</w:t>
      </w:r>
      <w:r>
        <w:rPr>
          <w:vertAlign w:val="subscript"/>
        </w:rPr>
        <w:t xml:space="preserve">2</w:t>
      </w:r>
      <w:r>
        <w:t xml:space="preserve"> </w:t>
      </w:r>
      <w:r>
        <w:t xml:space="preserve">&gt; :CI</w:t>
      </w:r>
      <w:r>
        <w:rPr>
          <w:vertAlign w:val="subscript"/>
        </w:rPr>
        <w:t xml:space="preserve">2</w:t>
      </w:r>
    </w:p>
    <w:p>
      <w:pPr>
        <w:pStyle w:val="BodyText"/>
      </w:pPr>
      <w:r>
        <w:t xml:space="preserve">π back-donation from the halogen lone pair into the empty carbon p orbital is best for the 2p orbital of fluorine (similar size and energy); it decreases as the halogen orbital becomes larger and more diffuse. (Part 5D, problem D-38, statement vi.)</w:t>
      </w:r>
    </w:p>
    <w:p>
      <w:pPr>
        <w:pStyle w:val="BodyText"/>
      </w:pPr>
      <w:r>
        <w:rPr>
          <w:bCs/>
          <w:b/>
        </w:rPr>
        <w:t xml:space="preserve">CE-7.</w:t>
      </w:r>
    </w:p>
    <w:p>
      <w:pPr>
        <w:pStyle w:val="BodyText"/>
      </w:pPr>
      <w:r>
        <w:t xml:space="preserve">Name the carbene (or carbenoid) and the product when cyclohexene reacts with (a) CH</w:t>
      </w:r>
      <w:r>
        <w:rPr>
          <w:vertAlign w:val="subscript"/>
        </w:rPr>
        <w:t xml:space="preserve">2</w:t>
      </w:r>
      <w:r>
        <w:t xml:space="preserve">I</w:t>
      </w:r>
      <w:r>
        <w:rPr>
          <w:vertAlign w:val="subscript"/>
        </w:rPr>
        <w:t xml:space="preserve">2</w:t>
      </w:r>
      <w:r>
        <w:t xml:space="preserve"> </w:t>
      </w:r>
      <w:r>
        <w:t xml:space="preserve">+ Zn–Cu, (b) CHBr</w:t>
      </w:r>
      <w:r>
        <w:rPr>
          <w:vertAlign w:val="subscript"/>
        </w:rPr>
        <w:t xml:space="preserve">3</w:t>
      </w:r>
      <w:r>
        <w:t xml:space="preserve"> </w:t>
      </w:r>
      <w:r>
        <w:t xml:space="preserve">+ KOtBu, (c) CH</w:t>
      </w:r>
      <w:r>
        <w:rPr>
          <w:vertAlign w:val="subscript"/>
        </w:rPr>
        <w:t xml:space="preserve">2</w:t>
      </w:r>
      <w:r>
        <w:t xml:space="preserve">N</w:t>
      </w:r>
      <w:r>
        <w:rPr>
          <w:vertAlign w:val="subscript"/>
        </w:rPr>
        <w:t xml:space="preserve">2</w:t>
      </w:r>
      <w:r>
        <w:t xml:space="preserve"> </w:t>
      </w:r>
      <w:r>
        <w:t xml:space="preserve">+ hν.</w:t>
      </w:r>
    </w:p>
    <w:p>
      <w:pPr>
        <w:pStyle w:val="BodyText"/>
      </w:pPr>
      <w:r>
        <w:t xml:space="preserve">Answer: (a) ICH</w:t>
      </w:r>
      <w:r>
        <w:rPr>
          <w:vertAlign w:val="subscript"/>
        </w:rPr>
        <w:t xml:space="preserve">2</w:t>
      </w:r>
      <w:r>
        <w:t xml:space="preserve">ZnI (carbenoid) → norcarane; (b) :CBr</w:t>
      </w:r>
      <w:r>
        <w:rPr>
          <w:vertAlign w:val="subscript"/>
        </w:rPr>
        <w:t xml:space="preserve">2</w:t>
      </w:r>
      <w:r>
        <w:t xml:space="preserve"> </w:t>
      </w:r>
      <w:r>
        <w:t xml:space="preserve">→ 7,7-dibromonorcarane; (c) :CH</w:t>
      </w:r>
      <w:r>
        <w:rPr>
          <w:vertAlign w:val="subscript"/>
        </w:rPr>
        <w:t xml:space="preserve">2</w:t>
      </w:r>
      <w:r>
        <w:t xml:space="preserve"> </w:t>
      </w:r>
      <w:r>
        <w:t xml:space="preserve">→ norcarane (plus C–H insertion products)</w:t>
      </w:r>
    </w:p>
    <w:p>
      <w:pPr>
        <w:pStyle w:val="BodyText"/>
      </w:pPr>
      <w:r>
        <w:t xml:space="preserve">Each adds one carbon across the double bond to give a bicyclo[4.1.0]heptane. Free :CH</w:t>
      </w:r>
      <w:r>
        <w:rPr>
          <w:vertAlign w:val="subscript"/>
        </w:rPr>
        <w:t xml:space="preserve">2</w:t>
      </w:r>
      <w:r>
        <w:t xml:space="preserve"> </w:t>
      </w:r>
      <w:r>
        <w:t xml:space="preserve">from diazomethane also inserts into C–H bonds and gives a mixture (low selectivity); the Simmons–Smith carbenoid is the clean method.</w:t>
      </w:r>
    </w:p>
    <w:p>
      <w:pPr>
        <w:pStyle w:val="BodyText"/>
      </w:pPr>
      <w:r>
        <w:rPr>
          <w:bCs/>
          <w:b/>
        </w:rPr>
        <w:t xml:space="preserve">CE-8.</w:t>
      </w:r>
    </w:p>
    <w:p>
      <w:pPr>
        <w:pStyle w:val="BodyText"/>
      </w:pPr>
      <w:r>
        <w:t xml:space="preserve">What is the product of the Arndt–Eistert sequence starting from CH</w:t>
      </w:r>
      <w:r>
        <w:rPr>
          <w:vertAlign w:val="subscript"/>
        </w:rPr>
        <w:t xml:space="preserve">3</w:t>
      </w:r>
      <w:r>
        <w:t xml:space="preserve">COOH? (i) SOCl</w:t>
      </w:r>
      <w:r>
        <w:rPr>
          <w:vertAlign w:val="subscript"/>
        </w:rPr>
        <w:t xml:space="preserve">2</w:t>
      </w:r>
      <w:r>
        <w:t xml:space="preserve">; (ii) CH</w:t>
      </w:r>
      <w:r>
        <w:rPr>
          <w:vertAlign w:val="subscript"/>
        </w:rPr>
        <w:t xml:space="preserve">2</w:t>
      </w:r>
      <w:r>
        <w:t xml:space="preserve">N</w:t>
      </w:r>
      <w:r>
        <w:rPr>
          <w:vertAlign w:val="subscript"/>
        </w:rPr>
        <w:t xml:space="preserve">2</w:t>
      </w:r>
      <w:r>
        <w:t xml:space="preserve">; (iii) Ag</w:t>
      </w:r>
      <w:r>
        <w:rPr>
          <w:vertAlign w:val="subscript"/>
        </w:rPr>
        <w:t xml:space="preserve">2</w:t>
      </w:r>
      <w:r>
        <w:t xml:space="preserve">O, H</w:t>
      </w:r>
      <w:r>
        <w:rPr>
          <w:vertAlign w:val="subscript"/>
        </w:rPr>
        <w:t xml:space="preserve">2</w:t>
      </w:r>
      <w:r>
        <w:t xml:space="preserve">O.</w:t>
      </w:r>
    </w:p>
    <w:p>
      <w:pPr>
        <w:pStyle w:val="BodyText"/>
      </w:pPr>
      <w:r>
        <w:t xml:space="preserve">Answer: propanoic acid, CH</w:t>
      </w:r>
      <w:r>
        <w:rPr>
          <w:vertAlign w:val="subscript"/>
        </w:rPr>
        <w:t xml:space="preserve">3</w:t>
      </w:r>
      <w:r>
        <w:t xml:space="preserve">CH</w:t>
      </w:r>
      <w:r>
        <w:rPr>
          <w:vertAlign w:val="subscript"/>
        </w:rPr>
        <w:t xml:space="preserve">2</w:t>
      </w:r>
      <w:r>
        <w:t xml:space="preserve">COOH</w:t>
      </w:r>
    </w:p>
    <w:p>
      <w:pPr>
        <w:pStyle w:val="BodyText"/>
      </w:pPr>
      <w:r>
        <w:t xml:space="preserve">CH</w:t>
      </w:r>
      <w:r>
        <w:rPr>
          <w:vertAlign w:val="subscript"/>
        </w:rPr>
        <w:t xml:space="preserve">3</w:t>
      </w:r>
      <w:r>
        <w:t xml:space="preserve">COCl + CH</w:t>
      </w:r>
      <w:r>
        <w:rPr>
          <w:vertAlign w:val="subscript"/>
        </w:rPr>
        <w:t xml:space="preserve">2</w:t>
      </w:r>
      <w:r>
        <w:t xml:space="preserve">N</w:t>
      </w:r>
      <w:r>
        <w:rPr>
          <w:vertAlign w:val="subscript"/>
        </w:rPr>
        <w:t xml:space="preserve">2</w:t>
      </w:r>
      <w:r>
        <w:t xml:space="preserve"> </w:t>
      </w:r>
      <w:r>
        <w:t xml:space="preserve">→ CH</w:t>
      </w:r>
      <w:r>
        <w:rPr>
          <w:vertAlign w:val="subscript"/>
        </w:rPr>
        <w:t xml:space="preserve">3</w:t>
      </w:r>
      <w:r>
        <w:t xml:space="preserve">COCHN</w:t>
      </w:r>
      <w:r>
        <w:rPr>
          <w:vertAlign w:val="subscript"/>
        </w:rPr>
        <w:t xml:space="preserve">2</w:t>
      </w:r>
      <w:r>
        <w:t xml:space="preserve">; Ag</w:t>
      </w:r>
      <w:r>
        <w:rPr>
          <w:vertAlign w:val="subscript"/>
        </w:rPr>
        <w:t xml:space="preserve">2</w:t>
      </w:r>
      <w:r>
        <w:t xml:space="preserve">O gives the carbene, Wolff shift gives CH</w:t>
      </w:r>
      <w:r>
        <w:rPr>
          <w:vertAlign w:val="subscript"/>
        </w:rPr>
        <w:t xml:space="preserve">3</w:t>
      </w:r>
      <w:r>
        <w:t xml:space="preserve">CH=C=O (methylketene), water gives CH</w:t>
      </w:r>
      <w:r>
        <w:rPr>
          <w:vertAlign w:val="subscript"/>
        </w:rPr>
        <w:t xml:space="preserve">3</w:t>
      </w:r>
      <w:r>
        <w:t xml:space="preserve">CH</w:t>
      </w:r>
      <w:r>
        <w:rPr>
          <w:vertAlign w:val="subscript"/>
        </w:rPr>
        <w:t xml:space="preserve">2</w:t>
      </w:r>
      <w:r>
        <w:t xml:space="preserve">COOH: homologation by one CH</w:t>
      </w:r>
      <w:r>
        <w:rPr>
          <w:vertAlign w:val="subscript"/>
        </w:rPr>
        <w:t xml:space="preserve">2</w:t>
      </w:r>
      <w:r>
        <w:t xml:space="preserve">.</w:t>
      </w:r>
    </w:p>
    <w:p>
      <w:pPr>
        <w:pStyle w:val="BodyText"/>
      </w:pPr>
      <w:r>
        <w:rPr>
          <w:bCs/>
          <w:b/>
        </w:rPr>
        <w:t xml:space="preserve">CE-9.</w:t>
      </w:r>
    </w:p>
    <w:p>
      <w:pPr>
        <w:pStyle w:val="BodyText"/>
      </w:pPr>
      <w:r>
        <w:t xml:space="preserve">Which of the following is not a method of generating a carbene? (A) CHCl</w:t>
      </w:r>
      <w:r>
        <w:rPr>
          <w:vertAlign w:val="subscript"/>
        </w:rPr>
        <w:t xml:space="preserve">3</w:t>
      </w:r>
      <w:r>
        <w:t xml:space="preserve"> </w:t>
      </w:r>
      <w:r>
        <w:t xml:space="preserve">+ KOH, (B) CH</w:t>
      </w:r>
      <w:r>
        <w:rPr>
          <w:vertAlign w:val="subscript"/>
        </w:rPr>
        <w:t xml:space="preserve">2</w:t>
      </w:r>
      <w:r>
        <w:t xml:space="preserve">N</w:t>
      </w:r>
      <w:r>
        <w:rPr>
          <w:vertAlign w:val="subscript"/>
        </w:rPr>
        <w:t xml:space="preserve">2</w:t>
      </w:r>
      <w:r>
        <w:t xml:space="preserve"> </w:t>
      </w:r>
      <w:r>
        <w:t xml:space="preserve">+ hν, (C) CH</w:t>
      </w:r>
      <w:r>
        <w:rPr>
          <w:vertAlign w:val="subscript"/>
        </w:rPr>
        <w:t xml:space="preserve">2</w:t>
      </w:r>
      <w:r>
        <w:t xml:space="preserve">=C=O + hν, (D) CH</w:t>
      </w:r>
      <w:r>
        <w:rPr>
          <w:vertAlign w:val="subscript"/>
        </w:rPr>
        <w:t xml:space="preserve">3</w:t>
      </w:r>
      <w:r>
        <w:t xml:space="preserve">Cl + AlCl</w:t>
      </w:r>
      <w:r>
        <w:rPr>
          <w:vertAlign w:val="subscript"/>
        </w:rPr>
        <w:t xml:space="preserve">3</w:t>
      </w:r>
      <w:r>
        <w:t xml:space="preserve">.</w:t>
      </w:r>
    </w:p>
    <w:p>
      <w:pPr>
        <w:pStyle w:val="BodyText"/>
      </w:pPr>
      <w:r>
        <w:t xml:space="preserve">Answer: (D)</w:t>
      </w:r>
    </w:p>
    <w:p>
      <w:pPr>
        <w:pStyle w:val="BodyText"/>
      </w:pPr>
      <w:r>
        <w:t xml:space="preserve">CH</w:t>
      </w:r>
      <w:r>
        <w:rPr>
          <w:vertAlign w:val="subscript"/>
        </w:rPr>
        <w:t xml:space="preserve">3</w:t>
      </w:r>
      <w:r>
        <w:t xml:space="preserve">Cl + AlCl</w:t>
      </w:r>
      <w:r>
        <w:rPr>
          <w:vertAlign w:val="subscript"/>
        </w:rPr>
        <w:t xml:space="preserve">3</w:t>
      </w:r>
      <w:r>
        <w:t xml:space="preserve"> </w:t>
      </w:r>
      <w:r>
        <w:t xml:space="preserve">gives CH</w:t>
      </w:r>
      <w:r>
        <w:rPr>
          <w:vertAlign w:val="subscript"/>
        </w:rPr>
        <w:t xml:space="preserve">3</w:t>
      </w:r>
      <w:r>
        <w:rPr>
          <w:vertAlign w:val="superscript"/>
        </w:rPr>
        <w:t xml:space="preserve">+</w:t>
      </w:r>
      <w:r>
        <w:t xml:space="preserve"> </w:t>
      </w:r>
      <w:r>
        <w:t xml:space="preserve">(a carbocation, Friedel–Crafts), not a carbene.</w:t>
      </w:r>
    </w:p>
    <w:p>
      <w:pPr>
        <w:pStyle w:val="BodyText"/>
      </w:pPr>
      <w:r>
        <w:rPr>
          <w:bCs/>
          <w:b/>
        </w:rPr>
        <w:t xml:space="preserve">CE-10.</w:t>
      </w:r>
    </w:p>
    <w:p>
      <w:pPr>
        <w:pStyle w:val="BodyText"/>
      </w:pPr>
      <w:r>
        <w:t xml:space="preserve">Hydrolysis of CHCl</w:t>
      </w:r>
      <w:r>
        <w:rPr>
          <w:vertAlign w:val="subscript"/>
        </w:rPr>
        <w:t xml:space="preserve">3</w:t>
      </w:r>
      <w:r>
        <w:t xml:space="preserve"> </w:t>
      </w:r>
      <w:r>
        <w:t xml:space="preserve">with aqueous alkali would be expected to give HCOOH via :CCl</w:t>
      </w:r>
      <w:r>
        <w:rPr>
          <w:vertAlign w:val="subscript"/>
        </w:rPr>
        <w:t xml:space="preserve">2</w:t>
      </w:r>
      <w:r>
        <w:t xml:space="preserve">. Write the intermediate sequence.</w:t>
      </w:r>
    </w:p>
    <w:p>
      <w:pPr>
        <w:pStyle w:val="BodyText"/>
      </w:pPr>
      <w:r>
        <w:t xml:space="preserve">Answer: CHCl</w:t>
      </w:r>
      <w:r>
        <w:rPr>
          <w:vertAlign w:val="subscript"/>
        </w:rPr>
        <w:t xml:space="preserve">3</w:t>
      </w:r>
      <w:r>
        <w:t xml:space="preserve"> </w:t>
      </w:r>
      <w:r>
        <w:t xml:space="preserve">→ CCl</w:t>
      </w:r>
      <w:r>
        <w:rPr>
          <w:vertAlign w:val="subscript"/>
        </w:rPr>
        <w:t xml:space="preserve">3</w:t>
      </w:r>
      <w:r>
        <w:rPr>
          <w:vertAlign w:val="superscript"/>
        </w:rPr>
        <w:t xml:space="preserve">−</w:t>
      </w:r>
      <w:r>
        <w:t xml:space="preserve"> </w:t>
      </w:r>
      <w:r>
        <w:t xml:space="preserve">→ :CCl</w:t>
      </w:r>
      <w:r>
        <w:rPr>
          <w:vertAlign w:val="subscript"/>
        </w:rPr>
        <w:t xml:space="preserve">2</w:t>
      </w:r>
      <w:r>
        <w:t xml:space="preserve"> </w:t>
      </w:r>
      <w:r>
        <w:t xml:space="preserve">→ HCCl(OH)… → HCOO</w:t>
      </w:r>
      <w:r>
        <w:rPr>
          <w:vertAlign w:val="superscript"/>
        </w:rPr>
        <w:t xml:space="preserve">−</w:t>
      </w:r>
    </w:p>
    <w:p>
      <w:pPr>
        <w:pStyle w:val="BodyText"/>
      </w:pPr>
      <w:r>
        <w:t xml:space="preserve">Hydroxide removes the proton (carbanion), Cl</w:t>
      </w:r>
      <w:r>
        <w:rPr>
          <w:vertAlign w:val="superscript"/>
        </w:rPr>
        <w:t xml:space="preserve">−</w:t>
      </w:r>
      <w:r>
        <w:t xml:space="preserve"> </w:t>
      </w:r>
      <w:r>
        <w:t xml:space="preserve">is lost (carbene), the carbene is attacked by HO</w:t>
      </w:r>
      <w:r>
        <w:rPr>
          <w:vertAlign w:val="superscript"/>
        </w:rPr>
        <w:t xml:space="preserve">−</w:t>
      </w:r>
      <w:r>
        <w:t xml:space="preserve"> </w:t>
      </w:r>
      <w:r>
        <w:t xml:space="preserve">and the resulting dichlorohydrin/formyl species loses two Cl</w:t>
      </w:r>
      <w:r>
        <w:rPr>
          <w:vertAlign w:val="superscript"/>
        </w:rPr>
        <w:t xml:space="preserve">−</w:t>
      </w:r>
      <w:r>
        <w:t xml:space="preserve"> </w:t>
      </w:r>
      <w:r>
        <w:t xml:space="preserve">to give formate (or CO + HCl). This is the same carbene that does the Reimer–Tiemann reaction.</w:t>
      </w:r>
    </w:p>
    <w:p>
      <w:pPr>
        <w:pStyle w:val="BodyText"/>
      </w:pPr>
      <w:r>
        <w:rPr>
          <w:bCs/>
          <w:b/>
        </w:rPr>
        <w:t xml:space="preserve">CE-11.</w:t>
      </w:r>
    </w:p>
    <w:p>
      <w:pPr>
        <w:pStyle w:val="BodyText"/>
      </w:pPr>
      <w:r>
        <w:t xml:space="preserve">Why is the triplet the ground state of methylene while the singlet is the ground state of :CF</w:t>
      </w:r>
      <w:r>
        <w:rPr>
          <w:vertAlign w:val="subscript"/>
        </w:rPr>
        <w:t xml:space="preserve">2</w:t>
      </w:r>
      <w:r>
        <w:t xml:space="preserve">?</w:t>
      </w:r>
    </w:p>
    <w:p>
      <w:pPr>
        <w:pStyle w:val="BodyText"/>
      </w:pPr>
      <w:r>
        <w:t xml:space="preserve">Answer: π-donation and electronegativity</w:t>
      </w:r>
    </w:p>
    <w:p>
      <w:pPr>
        <w:pStyle w:val="BodyText"/>
      </w:pPr>
      <w:r>
        <w:t xml:space="preserve">In CH</w:t>
      </w:r>
      <w:r>
        <w:rPr>
          <w:vertAlign w:val="subscript"/>
        </w:rPr>
        <w:t xml:space="preserve">2</w:t>
      </w:r>
      <w:r>
        <w:t xml:space="preserve"> </w:t>
      </w:r>
      <w:r>
        <w:t xml:space="preserve">the two non-bonding orbitals (σ and p) are close in energy (≈ 9 kcal mol</w:t>
      </w:r>
      <w:r>
        <w:rPr>
          <w:vertAlign w:val="superscript"/>
        </w:rPr>
        <w:t xml:space="preserve">−1</w:t>
      </w:r>
      <w:r>
        <w:t xml:space="preserve">), so Hund’s rule puts one electron in each. In :CF</w:t>
      </w:r>
      <w:r>
        <w:rPr>
          <w:vertAlign w:val="subscript"/>
        </w:rPr>
        <w:t xml:space="preserve">2</w:t>
      </w:r>
      <w:r>
        <w:t xml:space="preserve"> </w:t>
      </w:r>
      <w:r>
        <w:t xml:space="preserve">the fluorine lone pairs donate into the empty p orbital and raise its energy, while the σ-withdrawing F lowers the energy of the σ orbital: the gap widens (≈ 56 kcal mol</w:t>
      </w:r>
      <w:r>
        <w:rPr>
          <w:vertAlign w:val="superscript"/>
        </w:rPr>
        <w:t xml:space="preserve">−1</w:t>
      </w:r>
      <w:r>
        <w:t xml:space="preserve">) and the singlet becomes the ground state.</w:t>
      </w:r>
    </w:p>
    <w:p>
      <w:pPr>
        <w:pStyle w:val="BodyText"/>
      </w:pPr>
      <w:r>
        <w:rPr>
          <w:bCs/>
          <w:b/>
        </w:rPr>
        <w:t xml:space="preserve">CE-12.</w:t>
      </w:r>
    </w:p>
    <w:p>
      <w:pPr>
        <w:pStyle w:val="BodyText"/>
      </w:pPr>
      <w:r>
        <w:t xml:space="preserve">A stable, crystalline carbene is made from an imidazolium salt and a base. Which features make it stable?</w:t>
      </w:r>
    </w:p>
    <w:p>
      <w:pPr>
        <w:pStyle w:val="BodyText"/>
      </w:pPr>
      <w:r>
        <w:drawing>
          <wp:inline>
            <wp:extent cx="3733800" cy="4533900"/>
            <wp:effectExtent b="0" l="0" r="0" t="0"/>
            <wp:docPr descr="" title="" id="1427" name="Picture"/>
            <a:graphic>
              <a:graphicData uri="http://schemas.openxmlformats.org/drawingml/2006/picture">
                <pic:pic>
                  <pic:nvPicPr>
                    <pic:cNvPr descr="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" id="1428" name="Picture"/>
                    <pic:cNvPicPr>
                      <a:picLocks noChangeArrowheads="1" noChangeAspect="1"/>
                    </pic:cNvPicPr>
                  </pic:nvPicPr>
                  <pic:blipFill>
                    <a:blip r:embed="rId1426"/>
                    <a:stretch>
                      <a:fillRect/>
                    </a:stretch>
                  </pic:blipFill>
                  <pic:spPr bwMode="auto">
                    <a:xfrm>
                      <a:off x="0" y="0"/>
                      <a:ext cx="3733800" cy="4533900"/>
                    </a:xfrm>
                    <a:prstGeom prst="rect">
                      <a:avLst/>
                    </a:prstGeom>
                    <a:noFill/>
                    <a:ln w="9525">
                      <a:noFill/>
                      <a:headEnd/>
                      <a:tailEnd/>
                    </a:ln>
                  </pic:spPr>
                </pic:pic>
              </a:graphicData>
            </a:graphic>
          </wp:inline>
        </w:drawing>
      </w:r>
    </w:p>
    <w:p>
      <w:pPr>
        <w:pStyle w:val="BodyText"/>
      </w:pPr>
      <w:r>
        <w:t xml:space="preserve">Answer: two π-donating N atoms and bulky N-substituents</w:t>
      </w:r>
    </w:p>
    <w:p>
      <w:pPr>
        <w:pStyle w:val="BodyText"/>
      </w:pPr>
      <w:r>
        <w:t xml:space="preserve">The two nitrogen lone pairs donate into the empty p orbital (singlet stabilised, amidine-like resonance) and the σ-withdrawing N atoms lower the σ lone pair energy; the large aryl groups prevent dimerisation to the tetraaminoethylene. Arduengo (1991).</w:t>
      </w:r>
    </w:p>
    <w:p>
      <w:pPr>
        <w:pStyle w:val="BodyText"/>
      </w:pPr>
      <w:r>
        <w:rPr>
          <w:bCs/>
          <w:b/>
        </w:rPr>
        <w:t xml:space="preserve">CE-13.</w:t>
      </w:r>
    </w:p>
    <w:p>
      <w:pPr>
        <w:pStyle w:val="BodyText"/>
      </w:pPr>
      <w:r>
        <w:t xml:space="preserve">Predict the products and the stereochemistry: (a) cis-2-butene + CH</w:t>
      </w:r>
      <w:r>
        <w:rPr>
          <w:vertAlign w:val="subscript"/>
        </w:rPr>
        <w:t xml:space="preserve">2</w:t>
      </w:r>
      <w:r>
        <w:t xml:space="preserve">N</w:t>
      </w:r>
      <w:r>
        <w:rPr>
          <w:vertAlign w:val="subscript"/>
        </w:rPr>
        <w:t xml:space="preserve">2</w:t>
      </w:r>
      <w:r>
        <w:t xml:space="preserve">/hν (direct photolysis, dilute in liquid), (b) cis-2-butene + CH</w:t>
      </w:r>
      <w:r>
        <w:rPr>
          <w:vertAlign w:val="subscript"/>
        </w:rPr>
        <w:t xml:space="preserve">2</w:t>
      </w:r>
      <w:r>
        <w:t xml:space="preserve">N</w:t>
      </w:r>
      <w:r>
        <w:rPr>
          <w:vertAlign w:val="subscript"/>
        </w:rPr>
        <w:t xml:space="preserve">2</w:t>
      </w:r>
      <w:r>
        <w:t xml:space="preserve">/hν/benzophenone, (c) trans-2-butene + CHCl</w:t>
      </w:r>
      <w:r>
        <w:rPr>
          <w:vertAlign w:val="subscript"/>
        </w:rPr>
        <w:t xml:space="preserve">3</w:t>
      </w:r>
      <w:r>
        <w:t xml:space="preserve">/KOtBu.</w:t>
      </w:r>
    </w:p>
    <w:p>
      <w:pPr>
        <w:pStyle w:val="BodyText"/>
      </w:pPr>
      <w:r>
        <w:drawing>
          <wp:inline>
            <wp:extent cx="5041900" cy="2565400"/>
            <wp:effectExtent b="0" l="0" r="0" t="0"/>
            <wp:docPr descr="" title="" id="1430" name="Picture"/>
            <a:graphic>
              <a:graphicData uri="http://schemas.openxmlformats.org/drawingml/2006/picture">
                <pic:pic>
                  <pic:nvPicPr>
                    <pic:cNvPr descr="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" id="1431" name="Picture"/>
                    <pic:cNvPicPr>
                      <a:picLocks noChangeArrowheads="1" noChangeAspect="1"/>
                    </pic:cNvPicPr>
                  </pic:nvPicPr>
                  <pic:blipFill>
                    <a:blip r:embed="rId1429"/>
                    <a:stretch>
                      <a:fillRect/>
                    </a:stretch>
                  </pic:blipFill>
                  <pic:spPr bwMode="auto">
                    <a:xfrm>
                      <a:off x="0" y="0"/>
                      <a:ext cx="5041900" cy="2565400"/>
                    </a:xfrm>
                    <a:prstGeom prst="rect">
                      <a:avLst/>
                    </a:prstGeom>
                    <a:noFill/>
                    <a:ln w="9525">
                      <a:noFill/>
                      <a:headEnd/>
                      <a:tailEnd/>
                    </a:ln>
                  </pic:spPr>
                </pic:pic>
              </a:graphicData>
            </a:graphic>
          </wp:inline>
        </w:drawing>
      </w:r>
    </w:p>
    <w:p>
      <w:pPr>
        <w:pStyle w:val="BodyText"/>
      </w:pPr>
      <w:r>
        <w:t xml:space="preserve">Answer: (a) cis-1,2-dimethylcyclopropane only (plus C–H insertion products); (b) mixture of cis and trans; (c) trans-1,1-dichloro-2,3-dimethylcyclopropane (stereospecific)</w:t>
      </w:r>
    </w:p>
    <w:p>
      <w:pPr>
        <w:pStyle w:val="BodyText"/>
      </w:pPr>
      <w:r>
        <w:t xml:space="preserve">(a) singlet CH</w:t>
      </w:r>
      <w:r>
        <w:rPr>
          <w:vertAlign w:val="subscript"/>
        </w:rPr>
        <w:t xml:space="preserve">2</w:t>
      </w:r>
      <w:r>
        <w:t xml:space="preserve"> </w:t>
      </w:r>
      <w:r>
        <w:t xml:space="preserve">(direct photolysis): one-step, stereospecific syn addition. (b) triplet sensitisation: stepwise diradical, scrambling of stereochemistry. (c) :CCl</w:t>
      </w:r>
      <w:r>
        <w:rPr>
          <w:vertAlign w:val="subscript"/>
        </w:rPr>
        <w:t xml:space="preserve">2</w:t>
      </w:r>
      <w:r>
        <w:t xml:space="preserve"> </w:t>
      </w:r>
      <w:r>
        <w:t xml:space="preserve">is a singlet; the trans-alkene stereochemistry is preserved.</w:t>
      </w:r>
    </w:p>
    <w:p>
      <w:pPr>
        <w:pStyle w:val="BodyText"/>
      </w:pPr>
      <w:r>
        <w:rPr>
          <w:bCs/>
          <w:b/>
        </w:rPr>
        <w:t xml:space="preserve">CE-14.</w:t>
      </w:r>
    </w:p>
    <w:p>
      <w:pPr>
        <w:pStyle w:val="BodyText"/>
      </w:pPr>
      <w:r>
        <w:t xml:space="preserve">How many monobromo/mono-methylated insertion products (C</w:t>
      </w:r>
      <w:r>
        <w:rPr>
          <w:vertAlign w:val="subscript"/>
        </w:rPr>
        <w:t xml:space="preserve">n+1</w:t>
      </w:r>
      <w:r>
        <w:t xml:space="preserve"> </w:t>
      </w:r>
      <w:r>
        <w:t xml:space="preserve">alkanes) are formed when singlet methylene reacts with propane? Estimate the ratio assuming statistical insertion (1° : 2° = 1 : 1.2 per H).</w:t>
      </w:r>
    </w:p>
    <w:p>
      <w:pPr>
        <w:pStyle w:val="BodyText"/>
      </w:pPr>
      <w:r>
        <w:drawing>
          <wp:inline>
            <wp:extent cx="3517900" cy="1765300"/>
            <wp:effectExtent b="0" l="0" r="0" t="0"/>
            <wp:docPr descr="" title="" id="1433" name="Picture"/>
            <a:graphic>
              <a:graphicData uri="http://schemas.openxmlformats.org/drawingml/2006/picture">
                <pic:pic>
                  <pic:nvPicPr>
                    <pic:cNvPr descr="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" id="1434" name="Picture"/>
                    <pic:cNvPicPr>
                      <a:picLocks noChangeArrowheads="1" noChangeAspect="1"/>
                    </pic:cNvPicPr>
                  </pic:nvPicPr>
                  <pic:blipFill>
                    <a:blip r:embed="rId1432"/>
                    <a:stretch>
                      <a:fillRect/>
                    </a:stretch>
                  </pic:blipFill>
                  <pic:spPr bwMode="auto">
                    <a:xfrm>
                      <a:off x="0" y="0"/>
                      <a:ext cx="3517900" cy="1765300"/>
                    </a:xfrm>
                    <a:prstGeom prst="rect">
                      <a:avLst/>
                    </a:prstGeom>
                    <a:noFill/>
                    <a:ln w="9525">
                      <a:noFill/>
                      <a:headEnd/>
                      <a:tailEnd/>
                    </a:ln>
                  </pic:spPr>
                </pic:pic>
              </a:graphicData>
            </a:graphic>
          </wp:inline>
        </w:drawing>
      </w:r>
    </w:p>
    <w:p>
      <w:pPr>
        <w:pStyle w:val="BodyText"/>
      </w:pPr>
      <w:r>
        <w:t xml:space="preserve">Answer: 2 products: n-butane : isobutane = 6 : 2.4 = 71 : 29 (statistical would be 75 : 25)</w:t>
      </w:r>
    </w:p>
    <w:p>
      <w:pPr>
        <w:pStyle w:val="BodyText"/>
      </w:pPr>
      <w:r>
        <w:t xml:space="preserve">Insertion into a 1° C–H (6 H) gives n-butane; into the 2° C–H (2 H) gives isobutane (2-methylpropane). Weights 6 × 1 = 6 and 2 × 1.2 = 2.4.</w:t>
      </w:r>
    </w:p>
    <w:p>
      <w:pPr>
        <w:pStyle w:val="BodyText"/>
      </w:pPr>
      <w:r>
        <w:rPr>
          <w:bCs/>
          <w:b/>
        </w:rPr>
        <w:t xml:space="preserve">CE-15.</w:t>
      </w:r>
    </w:p>
    <w:p>
      <w:pPr>
        <w:pStyle w:val="BodyText"/>
      </w:pPr>
      <w:r>
        <w:t xml:space="preserve">Account for the fact that CHCl</w:t>
      </w:r>
      <w:r>
        <w:rPr>
          <w:vertAlign w:val="subscript"/>
        </w:rPr>
        <w:t xml:space="preserve">3</w:t>
      </w:r>
      <w:r>
        <w:t xml:space="preserve"> </w:t>
      </w:r>
      <w:r>
        <w:t xml:space="preserve">+ OD</w:t>
      </w:r>
      <w:r>
        <w:rPr>
          <w:vertAlign w:val="superscript"/>
        </w:rPr>
        <w:t xml:space="preserve">−</w:t>
      </w:r>
      <w:r>
        <w:t xml:space="preserve"> </w:t>
      </w:r>
      <w:r>
        <w:t xml:space="preserve">in D</w:t>
      </w:r>
      <w:r>
        <w:rPr>
          <w:vertAlign w:val="subscript"/>
        </w:rPr>
        <w:t xml:space="preserve">2</w:t>
      </w:r>
      <w:r>
        <w:t xml:space="preserve">O exchanges H for D faster than it hydrolyses, and that the hydrolysis is retarded by added Cl</w:t>
      </w:r>
      <w:r>
        <w:rPr>
          <w:vertAlign w:val="superscript"/>
        </w:rPr>
        <w:t xml:space="preserve">−</w:t>
      </w:r>
      <w:r>
        <w:t xml:space="preserve">.</w:t>
      </w:r>
    </w:p>
    <w:p>
      <w:pPr>
        <w:pStyle w:val="BodyText"/>
      </w:pPr>
      <w:r>
        <w:t xml:space="preserve">Answer: reversible carbanion formation followed by rate-limiting loss of Cl</w:t>
      </w:r>
      <w:r>
        <w:rPr>
          <w:vertAlign w:val="superscript"/>
        </w:rPr>
        <w:t xml:space="preserve">−</w:t>
      </w:r>
    </w:p>
    <w:p>
      <w:pPr>
        <w:pStyle w:val="BodyText"/>
      </w:pPr>
      <w:r>
        <w:t xml:space="preserve">CHCl</w:t>
      </w:r>
      <w:r>
        <w:rPr>
          <w:vertAlign w:val="subscript"/>
        </w:rPr>
        <w:t xml:space="preserve">3</w:t>
      </w:r>
      <w:r>
        <w:t xml:space="preserve"> </w:t>
      </w:r>
      <w:r>
        <w:t xml:space="preserve">+ HO</w:t>
      </w:r>
      <w:r>
        <w:rPr>
          <w:vertAlign w:val="superscript"/>
        </w:rPr>
        <w:t xml:space="preserve">−</w:t>
      </w:r>
      <w:r>
        <w:t xml:space="preserve"> </w:t>
      </w:r>
      <w:r>
        <w:t xml:space="preserve">⇌ CCl</w:t>
      </w:r>
      <w:r>
        <w:rPr>
          <w:vertAlign w:val="subscript"/>
        </w:rPr>
        <w:t xml:space="preserve">3</w:t>
      </w:r>
      <w:r>
        <w:rPr>
          <w:vertAlign w:val="superscript"/>
        </w:rPr>
        <w:t xml:space="preserve">−</w:t>
      </w:r>
      <w:r>
        <w:t xml:space="preserve"> </w:t>
      </w:r>
      <w:r>
        <w:t xml:space="preserve">+ H</w:t>
      </w:r>
      <w:r>
        <w:rPr>
          <w:vertAlign w:val="subscript"/>
        </w:rPr>
        <w:t xml:space="preserve">2</w:t>
      </w:r>
      <w:r>
        <w:t xml:space="preserve">O (fast, reversible: D exchange); CCl</w:t>
      </w:r>
      <w:r>
        <w:rPr>
          <w:vertAlign w:val="subscript"/>
        </w:rPr>
        <w:t xml:space="preserve">3</w:t>
      </w:r>
      <w:r>
        <w:rPr>
          <w:vertAlign w:val="superscript"/>
        </w:rPr>
        <w:t xml:space="preserve">−</w:t>
      </w:r>
      <w:r>
        <w:t xml:space="preserve"> </w:t>
      </w:r>
      <w:r>
        <w:t xml:space="preserve">→ :CCl</w:t>
      </w:r>
      <w:r>
        <w:rPr>
          <w:vertAlign w:val="subscript"/>
        </w:rPr>
        <w:t xml:space="preserve">2</w:t>
      </w:r>
      <w:r>
        <w:t xml:space="preserve"> </w:t>
      </w:r>
      <w:r>
        <w:t xml:space="preserve">+ Cl</w:t>
      </w:r>
      <w:r>
        <w:rPr>
          <w:vertAlign w:val="superscript"/>
        </w:rPr>
        <w:t xml:space="preserve">−</w:t>
      </w:r>
      <w:r>
        <w:t xml:space="preserve"> </w:t>
      </w:r>
      <w:r>
        <w:t xml:space="preserve">(slow); :CCl</w:t>
      </w:r>
      <w:r>
        <w:rPr>
          <w:vertAlign w:val="subscript"/>
        </w:rPr>
        <w:t xml:space="preserve">2</w:t>
      </w:r>
      <w:r>
        <w:t xml:space="preserve"> </w:t>
      </w:r>
      <w:r>
        <w:t xml:space="preserve">+ H</w:t>
      </w:r>
      <w:r>
        <w:rPr>
          <w:vertAlign w:val="subscript"/>
        </w:rPr>
        <w:t xml:space="preserve">2</w:t>
      </w:r>
      <w:r>
        <w:t xml:space="preserve">O/HO</w:t>
      </w:r>
      <w:r>
        <w:rPr>
          <w:vertAlign w:val="superscript"/>
        </w:rPr>
        <w:t xml:space="preserve">−</w:t>
      </w:r>
      <w:r>
        <w:t xml:space="preserve"> </w:t>
      </w:r>
      <w:r>
        <w:t xml:space="preserve">→ CO + HCOO</w:t>
      </w:r>
      <w:r>
        <w:rPr>
          <w:vertAlign w:val="superscript"/>
        </w:rPr>
        <w:t xml:space="preserve">−</w:t>
      </w:r>
      <w:r>
        <w:t xml:space="preserve">. Added chloride pushes the second step backwards (common-ion effect), exactly as in an S</w:t>
      </w:r>
      <w:r>
        <w:rPr>
          <w:vertAlign w:val="subscript"/>
        </w:rPr>
        <w:t xml:space="preserve">N</w:t>
      </w:r>
      <w:r>
        <w:t xml:space="preserve">1 reaction (Hine, 1950s).</w:t>
      </w:r>
    </w:p>
    <w:p>
      <w:pPr>
        <w:pStyle w:val="BodyText"/>
      </w:pPr>
      <w:r>
        <w:rPr>
          <w:bCs/>
          <w:b/>
        </w:rPr>
        <w:t xml:space="preserve">CE-16.</w:t>
      </w:r>
    </w:p>
    <w:p>
      <w:pPr>
        <w:pStyle w:val="BodyText"/>
      </w:pPr>
      <w:r>
        <w:t xml:space="preserve">Arrange in decreasing order of stability of the singlet over the triplet: :CH</w:t>
      </w:r>
      <w:r>
        <w:rPr>
          <w:vertAlign w:val="subscript"/>
        </w:rPr>
        <w:t xml:space="preserve">2</w:t>
      </w:r>
      <w:r>
        <w:t xml:space="preserve">, :CHF, :CF</w:t>
      </w:r>
      <w:r>
        <w:rPr>
          <w:vertAlign w:val="subscript"/>
        </w:rPr>
        <w:t xml:space="preserve">2</w:t>
      </w:r>
      <w:r>
        <w:t xml:space="preserve">, :C(OCH</w:t>
      </w:r>
      <w:r>
        <w:rPr>
          <w:vertAlign w:val="subscript"/>
        </w:rPr>
        <w:t xml:space="preserve">3</w:t>
      </w:r>
      <w:r>
        <w:t xml:space="preserve">)</w:t>
      </w:r>
      <w:r>
        <w:rPr>
          <w:vertAlign w:val="subscript"/>
        </w:rPr>
        <w:t xml:space="preserve">2</w:t>
      </w:r>
      <w:r>
        <w:t xml:space="preserve">, :CPh</w:t>
      </w:r>
      <w:r>
        <w:rPr>
          <w:vertAlign w:val="subscript"/>
        </w:rPr>
        <w:t xml:space="preserve">2</w:t>
      </w:r>
      <w:r>
        <w:t xml:space="preserve">.</w:t>
      </w:r>
    </w:p>
    <w:p>
      <w:pPr>
        <w:pStyle w:val="BodyText"/>
      </w:pPr>
      <w:r>
        <w:t xml:space="preserve">Answer: :CF</w:t>
      </w:r>
      <w:r>
        <w:rPr>
          <w:vertAlign w:val="subscript"/>
        </w:rPr>
        <w:t xml:space="preserve">2</w:t>
      </w:r>
      <w:r>
        <w:t xml:space="preserve"> </w:t>
      </w:r>
      <w:r>
        <w:t xml:space="preserve">≈ :C(OCH</w:t>
      </w:r>
      <w:r>
        <w:rPr>
          <w:vertAlign w:val="subscript"/>
        </w:rPr>
        <w:t xml:space="preserve">3</w:t>
      </w:r>
      <w:r>
        <w:t xml:space="preserve">)</w:t>
      </w:r>
      <w:r>
        <w:rPr>
          <w:vertAlign w:val="subscript"/>
        </w:rPr>
        <w:t xml:space="preserve">2</w:t>
      </w:r>
      <w:r>
        <w:t xml:space="preserve"> </w:t>
      </w:r>
      <w:r>
        <w:t xml:space="preserve">&gt; :CHF &gt; :CH</w:t>
      </w:r>
      <w:r>
        <w:rPr>
          <w:vertAlign w:val="subscript"/>
        </w:rPr>
        <w:t xml:space="preserve">2</w:t>
      </w:r>
      <w:r>
        <w:t xml:space="preserve"> </w:t>
      </w:r>
      <w:r>
        <w:t xml:space="preserve">(triplet ground) &gt; :CPh</w:t>
      </w:r>
      <w:r>
        <w:rPr>
          <w:vertAlign w:val="subscript"/>
        </w:rPr>
        <w:t xml:space="preserve">2</w:t>
      </w:r>
      <w:r>
        <w:t xml:space="preserve"> </w:t>
      </w:r>
      <w:r>
        <w:t xml:space="preserve">(triplet ground, widest angle)</w:t>
      </w:r>
    </w:p>
    <w:p>
      <w:pPr>
        <w:pStyle w:val="BodyText"/>
      </w:pPr>
      <w:r>
        <w:t xml:space="preserve">π-donation from lone pairs on F and O into the empty p orbital plus inductive stabilisation of the σ orbital favour the singlet; two such substituents act cumulatively. H and alkyl do not; conjugating phenyls favour the triplet.</w:t>
      </w:r>
    </w:p>
    <w:p>
      <w:pPr>
        <w:pStyle w:val="BodyText"/>
      </w:pPr>
      <w:r>
        <w:rPr>
          <w:bCs/>
          <w:b/>
        </w:rPr>
        <w:t xml:space="preserve">CE-17.</w:t>
      </w:r>
    </w:p>
    <w:p>
      <w:pPr>
        <w:pStyle w:val="BodyText"/>
      </w:pPr>
      <w:r>
        <w:t xml:space="preserve">An unknown carbene gives 100 % cis-cyclopropane from cis-2-butene in solution but a 1:1 cis/trans mixture in the gas phase at low pressure. Interpret.</w:t>
      </w:r>
    </w:p>
    <w:p>
      <w:pPr>
        <w:pStyle w:val="BodyText"/>
      </w:pPr>
      <w:r>
        <w:t xml:space="preserve">Answer: singlet carbene that relaxes (intersystem crossing) to the triplet before reacting</w:t>
      </w:r>
    </w:p>
    <w:p>
      <w:pPr>
        <w:pStyle w:val="BodyText"/>
      </w:pPr>
      <w:r>
        <w:t xml:space="preserve">In solution, collisions with solvent quickly deactivate the energy but the singlet reacts at once: stereospecific. At low pressure the initially formed singlet has a long time before reacting and collisions induce ISC to the triplet ground state, giving the stepwise, non-stereospecific path (Skell/Bader). The cross-over from stereospecific to non-stereospecific with dilution shows that the singlet is the initial state.</w:t>
      </w:r>
    </w:p>
    <w:p>
      <w:pPr>
        <w:pStyle w:val="BodyText"/>
      </w:pPr>
      <w:r>
        <w:rPr>
          <w:bCs/>
          <w:b/>
        </w:rPr>
        <w:t xml:space="preserve">CE-18.</w:t>
      </w:r>
    </w:p>
    <w:p>
      <w:pPr>
        <w:pStyle w:val="BodyText"/>
      </w:pPr>
      <w:r>
        <w:t xml:space="preserve">Phenol is heated with chloroform and NaOH. (a) Name the main product, (b) say why para isomer is minor, (c) identify the electrophile and write the intermediate before hydrolysis.</w:t>
      </w:r>
    </w:p>
    <w:p>
      <w:pPr>
        <w:pStyle w:val="BodyText"/>
      </w:pPr>
      <w:r>
        <w:drawing>
          <wp:inline>
            <wp:extent cx="5219700" cy="2882900"/>
            <wp:effectExtent b="0" l="0" r="0" t="0"/>
            <wp:docPr descr="" title="" id="1436" name="Picture"/>
            <a:graphic>
              <a:graphicData uri="http://schemas.openxmlformats.org/drawingml/2006/picture">
                <pic:pic>
                  <pic:nvPicPr>
                    <pic:cNvPr descr="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" id="1437" name="Picture"/>
                    <pic:cNvPicPr>
                      <a:picLocks noChangeArrowheads="1" noChangeAspect="1"/>
                    </pic:cNvPicPr>
                  </pic:nvPicPr>
                  <pic:blipFill>
                    <a:blip r:embed="rId1435"/>
                    <a:stretch>
                      <a:fillRect/>
                    </a:stretch>
                  </pic:blipFill>
                  <pic:spPr bwMode="auto">
                    <a:xfrm>
                      <a:off x="0" y="0"/>
                      <a:ext cx="5219700" cy="2882900"/>
                    </a:xfrm>
                    <a:prstGeom prst="rect">
                      <a:avLst/>
                    </a:prstGeom>
                    <a:noFill/>
                    <a:ln w="9525">
                      <a:noFill/>
                      <a:headEnd/>
                      <a:tailEnd/>
                    </a:ln>
                  </pic:spPr>
                </pic:pic>
              </a:graphicData>
            </a:graphic>
          </wp:inline>
        </w:drawing>
      </w:r>
    </w:p>
    <w:p>
      <w:pPr>
        <w:pStyle w:val="BodyText"/>
      </w:pPr>
      <w:r>
        <w:t xml:space="preserve">Answer: (a) salicylaldehyde (2-hydroxybenzaldehyde); (b) ion-pair / coordination of Na</w:t>
      </w:r>
      <w:r>
        <w:rPr>
          <w:vertAlign w:val="superscript"/>
        </w:rPr>
        <w:t xml:space="preserve">+</w:t>
      </w:r>
      <w:r>
        <w:t xml:space="preserve"> </w:t>
      </w:r>
      <w:r>
        <w:t xml:space="preserve">with the phenoxide and carbene directs ortho; (c) :CCl</w:t>
      </w:r>
      <w:r>
        <w:rPr>
          <w:vertAlign w:val="subscript"/>
        </w:rPr>
        <w:t xml:space="preserve">2</w:t>
      </w:r>
      <w:r>
        <w:t xml:space="preserve">; the intermediate is the dichloromethyl cyclohexadienone which loses Cl</w:t>
      </w:r>
      <w:r>
        <w:rPr>
          <w:vertAlign w:val="superscript"/>
        </w:rPr>
        <w:t xml:space="preserve">−</w:t>
      </w:r>
      <w:r>
        <w:t xml:space="preserve"> </w:t>
      </w:r>
      <w:r>
        <w:t xml:space="preserve">to give the o-quinone methide-type chloride that is hydrolysed</w:t>
      </w:r>
    </w:p>
    <w:p>
      <w:pPr>
        <w:pStyle w:val="BodyText"/>
      </w:pPr>
      <w:r>
        <w:t xml:space="preserve">Phenoxide is a strong activator; dichlorocarbene (electrophile) attacks the ortho (and para) carbon; Na</w:t>
      </w:r>
      <w:r>
        <w:rPr>
          <w:vertAlign w:val="superscript"/>
        </w:rPr>
        <w:t xml:space="preserve">+</w:t>
      </w:r>
      <w:r>
        <w:t xml:space="preserve"> </w:t>
      </w:r>
      <w:r>
        <w:t xml:space="preserve">coordination of the oxygen and the incoming carbene favour ortho (ortho : para ≈ 3 : 1). Hydrolysis of the ArCHCl</w:t>
      </w:r>
      <w:r>
        <w:rPr>
          <w:vertAlign w:val="subscript"/>
        </w:rPr>
        <w:t xml:space="preserve">2</w:t>
      </w:r>
      <w:r>
        <w:t xml:space="preserve"> </w:t>
      </w:r>
      <w:r>
        <w:t xml:space="preserve">(aryl-CHCl</w:t>
      </w:r>
      <w:r>
        <w:rPr>
          <w:vertAlign w:val="subscript"/>
        </w:rPr>
        <w:t xml:space="preserve">2</w:t>
      </w:r>
      <w:r>
        <w:t xml:space="preserve"> </w:t>
      </w:r>
      <w:r>
        <w:t xml:space="preserve">with phenoxide → o-quinone methide → ArCHO) gives the aldehyde. With CCl</w:t>
      </w:r>
      <w:r>
        <w:rPr>
          <w:vertAlign w:val="subscript"/>
        </w:rPr>
        <w:t xml:space="preserve">4</w:t>
      </w:r>
      <w:r>
        <w:t xml:space="preserve"> </w:t>
      </w:r>
      <w:r>
        <w:t xml:space="preserve">the product is the carboxylic acid (salicylic acid) and with CHBr</w:t>
      </w:r>
      <w:r>
        <w:rPr>
          <w:vertAlign w:val="subscript"/>
        </w:rPr>
        <w:t xml:space="preserve">3</w:t>
      </w:r>
      <w:r>
        <w:t xml:space="preserve"> </w:t>
      </w:r>
      <w:r>
        <w:t xml:space="preserve">the same aldehyde.</w:t>
      </w:r>
    </w:p>
    <w:p>
      <w:pPr>
        <w:pStyle w:val="BodyText"/>
      </w:pPr>
      <w:r>
        <w:rPr>
          <w:bCs/>
          <w:b/>
        </w:rPr>
        <w:t xml:space="preserve">CE-19.</w:t>
      </w:r>
    </w:p>
    <w:p>
      <w:pPr>
        <w:pStyle w:val="BodyText"/>
      </w:pPr>
      <w:r>
        <w:t xml:space="preserve">Give the products: (a) PhCOCl + CH</w:t>
      </w:r>
      <w:r>
        <w:rPr>
          <w:vertAlign w:val="subscript"/>
        </w:rPr>
        <w:t xml:space="preserve">2</w:t>
      </w:r>
      <w:r>
        <w:t xml:space="preserve">N</w:t>
      </w:r>
      <w:r>
        <w:rPr>
          <w:vertAlign w:val="subscript"/>
        </w:rPr>
        <w:t xml:space="preserve">2</w:t>
      </w:r>
      <w:r>
        <w:t xml:space="preserve"> </w:t>
      </w:r>
      <w:r>
        <w:t xml:space="preserve">(excess), then Ag</w:t>
      </w:r>
      <w:r>
        <w:rPr>
          <w:vertAlign w:val="subscript"/>
        </w:rPr>
        <w:t xml:space="preserve">2</w:t>
      </w:r>
      <w:r>
        <w:t xml:space="preserve">O/H</w:t>
      </w:r>
      <w:r>
        <w:rPr>
          <w:vertAlign w:val="subscript"/>
        </w:rPr>
        <w:t xml:space="preserve">2</w:t>
      </w:r>
      <w:r>
        <w:t xml:space="preserve">O/Δ; (b) the same with C</w:t>
      </w:r>
      <w:r>
        <w:rPr>
          <w:vertAlign w:val="subscript"/>
        </w:rPr>
        <w:t xml:space="preserve">2</w:t>
      </w:r>
      <w:r>
        <w:t xml:space="preserve">H</w:t>
      </w:r>
      <w:r>
        <w:rPr>
          <w:vertAlign w:val="subscript"/>
        </w:rPr>
        <w:t xml:space="preserve">5</w:t>
      </w:r>
      <w:r>
        <w:t xml:space="preserve">OH in place of water; (c) 2-diazocyclohexanone, hν, H</w:t>
      </w:r>
      <w:r>
        <w:rPr>
          <w:vertAlign w:val="subscript"/>
        </w:rPr>
        <w:t xml:space="preserve">2</w:t>
      </w:r>
      <w:r>
        <w:t xml:space="preserve">O.</w:t>
      </w:r>
    </w:p>
    <w:p>
      <w:pPr>
        <w:pStyle w:val="BodyText"/>
      </w:pPr>
      <w:r>
        <w:drawing>
          <wp:inline>
            <wp:extent cx="5334000" cy="1362902"/>
            <wp:effectExtent b="0" l="0" r="0" t="0"/>
            <wp:docPr descr="" title="" id="1439" name="Picture"/>
            <a:graphic>
              <a:graphicData uri="http://schemas.openxmlformats.org/drawingml/2006/picture">
                <pic:pic>
                  <pic:nvPicPr>
                    <pic:cNvPr descr="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" id="1440" name="Picture"/>
                    <pic:cNvPicPr>
                      <a:picLocks noChangeArrowheads="1" noChangeAspect="1"/>
                    </pic:cNvPicPr>
                  </pic:nvPicPr>
                  <pic:blipFill>
                    <a:blip r:embed="rId1438"/>
                    <a:stretch>
                      <a:fillRect/>
                    </a:stretch>
                  </pic:blipFill>
                  <pic:spPr bwMode="auto">
                    <a:xfrm>
                      <a:off x="0" y="0"/>
                      <a:ext cx="5334000" cy="1362902"/>
                    </a:xfrm>
                    <a:prstGeom prst="rect">
                      <a:avLst/>
                    </a:prstGeom>
                    <a:noFill/>
                    <a:ln w="9525">
                      <a:noFill/>
                      <a:headEnd/>
                      <a:tailEnd/>
                    </a:ln>
                  </pic:spPr>
                </pic:pic>
              </a:graphicData>
            </a:graphic>
          </wp:inline>
        </w:drawing>
      </w:r>
    </w:p>
    <w:p>
      <w:pPr>
        <w:pStyle w:val="BodyText"/>
      </w:pPr>
      <w:r>
        <w:t xml:space="preserve">Answer: (a) phenylacetic acid; (b) ethyl phenylacetate; (c) cyclopentanecarboxylic acid</w:t>
      </w:r>
    </w:p>
    <w:p>
      <w:pPr>
        <w:pStyle w:val="BodyText"/>
      </w:pPr>
      <w:r>
        <w:t xml:space="preserve">Arndt–Eistert: acid chloride + CH</w:t>
      </w:r>
      <w:r>
        <w:rPr>
          <w:vertAlign w:val="subscript"/>
        </w:rPr>
        <w:t xml:space="preserve">2</w:t>
      </w:r>
      <w:r>
        <w:t xml:space="preserve">N</w:t>
      </w:r>
      <w:r>
        <w:rPr>
          <w:vertAlign w:val="subscript"/>
        </w:rPr>
        <w:t xml:space="preserve">2</w:t>
      </w:r>
      <w:r>
        <w:t xml:space="preserve"> </w:t>
      </w:r>
      <w:r>
        <w:t xml:space="preserve">→ diazoketone (second equivalent removes HCl as CH</w:t>
      </w:r>
      <w:r>
        <w:rPr>
          <w:vertAlign w:val="subscript"/>
        </w:rPr>
        <w:t xml:space="preserve">3</w:t>
      </w:r>
      <w:r>
        <w:t xml:space="preserve">Cl); Ag</w:t>
      </w:r>
      <w:r>
        <w:rPr>
          <w:vertAlign w:val="superscript"/>
        </w:rPr>
        <w:t xml:space="preserve">+</w:t>
      </w:r>
      <w:r>
        <w:t xml:space="preserve"> </w:t>
      </w:r>
      <w:r>
        <w:t xml:space="preserve">catalyses Wolff rearrangement to a ketene PhCH=C=O; water or ethanol adds. In (c) the Wolff rearrangement contracts the ring by one carbon.</w:t>
      </w:r>
    </w:p>
    <w:p>
      <w:pPr>
        <w:pStyle w:val="BodyText"/>
      </w:pPr>
      <w:r>
        <w:rPr>
          <w:bCs/>
          <w:b/>
        </w:rPr>
        <w:t xml:space="preserve">CE-20.</w:t>
      </w:r>
    </w:p>
    <w:p>
      <w:pPr>
        <w:pStyle w:val="BodyText"/>
      </w:pPr>
      <w:r>
        <w:t xml:space="preserve">Explain why diazomethane methylates RCOOH and phenols (ArOH) but not alcohols (ROH) in the absence of a catalyst (BF</w:t>
      </w:r>
      <w:r>
        <w:rPr>
          <w:vertAlign w:val="subscript"/>
        </w:rPr>
        <w:t xml:space="preserve">3</w:t>
      </w:r>
      <w:r>
        <w:t xml:space="preserve"> </w:t>
      </w:r>
      <w:r>
        <w:t xml:space="preserve">or HBF</w:t>
      </w:r>
      <w:r>
        <w:rPr>
          <w:vertAlign w:val="subscript"/>
        </w:rPr>
        <w:t xml:space="preserve">4</w:t>
      </w:r>
      <w:r>
        <w:t xml:space="preserve">).</w:t>
      </w:r>
    </w:p>
    <w:p>
      <w:pPr>
        <w:pStyle w:val="BodyText"/>
      </w:pPr>
      <w:r>
        <w:t xml:space="preserve">Answer: pK</w:t>
      </w:r>
      <w:r>
        <w:rPr>
          <w:vertAlign w:val="subscript"/>
        </w:rPr>
        <w:t xml:space="preserve">a</w:t>
      </w:r>
      <w:r>
        <w:t xml:space="preserve"> </w:t>
      </w:r>
      <w:r>
        <w:t xml:space="preserve">threshold for protonating CH</w:t>
      </w:r>
      <w:r>
        <w:rPr>
          <w:vertAlign w:val="subscript"/>
        </w:rPr>
        <w:t xml:space="preserve">2</w:t>
      </w:r>
      <w:r>
        <w:t xml:space="preserve">N</w:t>
      </w:r>
      <w:r>
        <w:rPr>
          <w:vertAlign w:val="subscript"/>
        </w:rPr>
        <w:t xml:space="preserve">2</w:t>
      </w:r>
    </w:p>
    <w:p>
      <w:pPr>
        <w:pStyle w:val="BodyText"/>
      </w:pPr>
      <w:r>
        <w:t xml:space="preserve">The first step is proton transfer to carbon. The conjugate acid CH</w:t>
      </w:r>
      <w:r>
        <w:rPr>
          <w:vertAlign w:val="subscript"/>
        </w:rPr>
        <w:t xml:space="preserve">3</w:t>
      </w:r>
      <w:r>
        <w:t xml:space="preserve">N</w:t>
      </w:r>
      <w:r>
        <w:rPr>
          <w:vertAlign w:val="subscript"/>
        </w:rPr>
        <w:t xml:space="preserve">2</w:t>
      </w:r>
      <w:r>
        <w:rPr>
          <w:vertAlign w:val="superscript"/>
        </w:rPr>
        <w:t xml:space="preserve">+</w:t>
      </w:r>
      <w:r>
        <w:t xml:space="preserve"> </w:t>
      </w:r>
      <w:r>
        <w:t xml:space="preserve">is a very strong acid; CH</w:t>
      </w:r>
      <w:r>
        <w:rPr>
          <w:vertAlign w:val="subscript"/>
        </w:rPr>
        <w:t xml:space="preserve">2</w:t>
      </w:r>
      <w:r>
        <w:t xml:space="preserve">N</w:t>
      </w:r>
      <w:r>
        <w:rPr>
          <w:vertAlign w:val="subscript"/>
        </w:rPr>
        <w:t xml:space="preserve">2</w:t>
      </w:r>
      <w:r>
        <w:t xml:space="preserve"> </w:t>
      </w:r>
      <w:r>
        <w:t xml:space="preserve">is protonated significantly only by acids with pK</w:t>
      </w:r>
      <w:r>
        <w:rPr>
          <w:vertAlign w:val="subscript"/>
        </w:rPr>
        <w:t xml:space="preserve">a</w:t>
      </w:r>
      <w:r>
        <w:t xml:space="preserve"> </w:t>
      </w:r>
      <w:r>
        <w:t xml:space="preserve">≲ 10 (carboxylic acids, phenols, enols, 1,3-dicarbonyls); alcohols (≈ 16) are too weak. A Lewis-acid catalyst makes the alcohol react.</w:t>
      </w:r>
    </w:p>
    <w:p>
      <w:pPr>
        <w:pStyle w:val="BodyText"/>
      </w:pPr>
      <w:r>
        <w:rPr>
          <w:bCs/>
          <w:b/>
        </w:rPr>
        <w:t xml:space="preserve">CE-21.</w:t>
      </w:r>
    </w:p>
    <w:p>
      <w:pPr>
        <w:pStyle w:val="BodyText"/>
      </w:pPr>
      <w:r>
        <w:t xml:space="preserve">Which of the following gives a free carbene? (a) CH</w:t>
      </w:r>
      <w:r>
        <w:rPr>
          <w:vertAlign w:val="subscript"/>
        </w:rPr>
        <w:t xml:space="preserve">2</w:t>
      </w:r>
      <w:r>
        <w:t xml:space="preserve">I</w:t>
      </w:r>
      <w:r>
        <w:rPr>
          <w:vertAlign w:val="subscript"/>
        </w:rPr>
        <w:t xml:space="preserve">2</w:t>
      </w:r>
      <w:r>
        <w:t xml:space="preserve"> </w:t>
      </w:r>
      <w:r>
        <w:t xml:space="preserve">+ Zn(Cu); (b) CH</w:t>
      </w:r>
      <w:r>
        <w:rPr>
          <w:vertAlign w:val="subscript"/>
        </w:rPr>
        <w:t xml:space="preserve">2</w:t>
      </w:r>
      <w:r>
        <w:t xml:space="preserve">N</w:t>
      </w:r>
      <w:r>
        <w:rPr>
          <w:vertAlign w:val="subscript"/>
        </w:rPr>
        <w:t xml:space="preserve">2</w:t>
      </w:r>
      <w:r>
        <w:t xml:space="preserve"> </w:t>
      </w:r>
      <w:r>
        <w:t xml:space="preserve">+ hν; (c) CHCl</w:t>
      </w:r>
      <w:r>
        <w:rPr>
          <w:vertAlign w:val="subscript"/>
        </w:rPr>
        <w:t xml:space="preserve">3</w:t>
      </w:r>
      <w:r>
        <w:t xml:space="preserve"> </w:t>
      </w:r>
      <w:r>
        <w:t xml:space="preserve">+ tBuOK; (d) Ph</w:t>
      </w:r>
      <w:r>
        <w:rPr>
          <w:vertAlign w:val="subscript"/>
        </w:rPr>
        <w:t xml:space="preserve">2</w:t>
      </w:r>
      <w:r>
        <w:t xml:space="preserve">C=N</w:t>
      </w:r>
      <w:r>
        <w:rPr>
          <w:vertAlign w:val="subscript"/>
        </w:rPr>
        <w:t xml:space="preserve">2</w:t>
      </w:r>
      <w:r>
        <w:t xml:space="preserve"> </w:t>
      </w:r>
      <w:r>
        <w:t xml:space="preserve">+ Δ; (e) CH</w:t>
      </w:r>
      <w:r>
        <w:rPr>
          <w:vertAlign w:val="subscript"/>
        </w:rPr>
        <w:t xml:space="preserve">2</w:t>
      </w:r>
      <w:r>
        <w:t xml:space="preserve">I</w:t>
      </w:r>
      <w:r>
        <w:rPr>
          <w:vertAlign w:val="subscript"/>
        </w:rPr>
        <w:t xml:space="preserve">2</w:t>
      </w:r>
      <w:r>
        <w:t xml:space="preserve"> </w:t>
      </w:r>
      <w:r>
        <w:t xml:space="preserve">+ Et</w:t>
      </w:r>
      <w:r>
        <w:rPr>
          <w:vertAlign w:val="subscript"/>
        </w:rPr>
        <w:t xml:space="preserve">2</w:t>
      </w:r>
      <w:r>
        <w:t xml:space="preserve">Zn; (f) CH</w:t>
      </w:r>
      <w:r>
        <w:rPr>
          <w:vertAlign w:val="subscript"/>
        </w:rPr>
        <w:t xml:space="preserve">2</w:t>
      </w:r>
      <w:r>
        <w:t xml:space="preserve">N</w:t>
      </w:r>
      <w:r>
        <w:rPr>
          <w:vertAlign w:val="subscript"/>
        </w:rPr>
        <w:t xml:space="preserve">2</w:t>
      </w:r>
      <w:r>
        <w:t xml:space="preserve"> </w:t>
      </w:r>
      <w:r>
        <w:t xml:space="preserve">+ CH</w:t>
      </w:r>
      <w:r>
        <w:rPr>
          <w:vertAlign w:val="subscript"/>
        </w:rPr>
        <w:t xml:space="preserve">3</w:t>
      </w:r>
      <w:r>
        <w:t xml:space="preserve">COOH.</w:t>
      </w:r>
    </w:p>
    <w:p>
      <w:pPr>
        <w:pStyle w:val="BodyText"/>
      </w:pPr>
      <w:r>
        <w:t xml:space="preserve">Answer: (b), (c), (d)</w:t>
      </w:r>
    </w:p>
    <w:p>
      <w:pPr>
        <w:pStyle w:val="BodyText"/>
      </w:pPr>
      <w:r>
        <w:t xml:space="preserve">(a) and (e) give the zinc carbenoid ICH</w:t>
      </w:r>
      <w:r>
        <w:rPr>
          <w:vertAlign w:val="subscript"/>
        </w:rPr>
        <w:t xml:space="preserve">2</w:t>
      </w:r>
      <w:r>
        <w:t xml:space="preserve">ZnI; (f) is protonation of CH</w:t>
      </w:r>
      <w:r>
        <w:rPr>
          <w:vertAlign w:val="subscript"/>
        </w:rPr>
        <w:t xml:space="preserve">2</w:t>
      </w:r>
      <w:r>
        <w:t xml:space="preserve">N</w:t>
      </w:r>
      <w:r>
        <w:rPr>
          <w:vertAlign w:val="subscript"/>
        </w:rPr>
        <w:t xml:space="preserve">2</w:t>
      </w:r>
      <w:r>
        <w:t xml:space="preserve"> </w:t>
      </w:r>
      <w:r>
        <w:t xml:space="preserve">and S</w:t>
      </w:r>
      <w:r>
        <w:rPr>
          <w:vertAlign w:val="subscript"/>
        </w:rPr>
        <w:t xml:space="preserve">N</w:t>
      </w:r>
      <w:r>
        <w:t xml:space="preserve">2 (ester formation). The others lose N</w:t>
      </w:r>
      <w:r>
        <w:rPr>
          <w:vertAlign w:val="subscript"/>
        </w:rPr>
        <w:t xml:space="preserve">2</w:t>
      </w:r>
      <w:r>
        <w:t xml:space="preserve"> </w:t>
      </w:r>
      <w:r>
        <w:t xml:space="preserve">or Cl</w:t>
      </w:r>
      <w:r>
        <w:rPr>
          <w:vertAlign w:val="superscript"/>
        </w:rPr>
        <w:t xml:space="preserve">−</w:t>
      </w:r>
      <w:r>
        <w:t xml:space="preserve"> </w:t>
      </w:r>
      <w:r>
        <w:t xml:space="preserve">to produce :CH</w:t>
      </w:r>
      <w:r>
        <w:rPr>
          <w:vertAlign w:val="subscript"/>
        </w:rPr>
        <w:t xml:space="preserve">2</w:t>
      </w:r>
      <w:r>
        <w:t xml:space="preserve">, :CCl</w:t>
      </w:r>
      <w:r>
        <w:rPr>
          <w:vertAlign w:val="subscript"/>
        </w:rPr>
        <w:t xml:space="preserve">2</w:t>
      </w:r>
      <w:r>
        <w:t xml:space="preserve"> </w:t>
      </w:r>
      <w:r>
        <w:t xml:space="preserve">and Ph</w:t>
      </w:r>
      <w:r>
        <w:rPr>
          <w:vertAlign w:val="subscript"/>
        </w:rPr>
        <w:t xml:space="preserve">2</w:t>
      </w:r>
      <w:r>
        <w:t xml:space="preserve">C: respectively.</w:t>
      </w:r>
    </w:p>
    <w:p>
      <w:pPr>
        <w:pStyle w:val="BodyText"/>
      </w:pPr>
      <w:r>
        <w:rPr>
          <w:bCs/>
          <w:b/>
        </w:rPr>
        <w:t xml:space="preserve">CE-22.</w:t>
      </w:r>
    </w:p>
    <w:p>
      <w:pPr>
        <w:pStyle w:val="BodyText"/>
      </w:pPr>
      <w:r>
        <w:t xml:space="preserve">How many different constitutional isomers of C</w:t>
      </w:r>
      <w:r>
        <w:rPr>
          <w:vertAlign w:val="subscript"/>
        </w:rPr>
        <w:t xml:space="preserve">7</w:t>
      </w:r>
      <w:r>
        <w:t xml:space="preserve">H</w:t>
      </w:r>
      <w:r>
        <w:rPr>
          <w:vertAlign w:val="subscript"/>
        </w:rPr>
        <w:t xml:space="preserve">16</w:t>
      </w:r>
      <w:r>
        <w:t xml:space="preserve"> </w:t>
      </w:r>
      <w:r>
        <w:t xml:space="preserve">can be formed by insertion of singlet :CH</w:t>
      </w:r>
      <w:r>
        <w:rPr>
          <w:vertAlign w:val="subscript"/>
        </w:rPr>
        <w:t xml:space="preserve">2</w:t>
      </w:r>
      <w:r>
        <w:t xml:space="preserve"> </w:t>
      </w:r>
      <w:r>
        <w:t xml:space="preserve">into the C–H bonds of 2-methylpentane?</w:t>
      </w:r>
    </w:p>
    <w:p>
      <w:pPr>
        <w:pStyle w:val="BodyText"/>
      </w:pPr>
      <w:r>
        <w:t xml:space="preserve">Answer: 5</w:t>
      </w:r>
    </w:p>
    <w:p>
      <w:pPr>
        <w:pStyle w:val="BodyText"/>
      </w:pPr>
      <w:r>
        <w:t xml:space="preserve">2-Methylpentane (CH</w:t>
      </w:r>
      <w:r>
        <w:rPr>
          <w:vertAlign w:val="subscript"/>
        </w:rPr>
        <w:t xml:space="preserve">3</w:t>
      </w:r>
      <w:r>
        <w:t xml:space="preserve">)</w:t>
      </w:r>
      <w:r>
        <w:rPr>
          <w:vertAlign w:val="subscript"/>
        </w:rPr>
        <w:t xml:space="preserve">2</w:t>
      </w:r>
      <w:r>
        <w:t xml:space="preserve">CH–CH</w:t>
      </w:r>
      <w:r>
        <w:rPr>
          <w:vertAlign w:val="subscript"/>
        </w:rPr>
        <w:t xml:space="preserve">2</w:t>
      </w:r>
      <w:r>
        <w:t xml:space="preserve">–CH</w:t>
      </w:r>
      <w:r>
        <w:rPr>
          <w:vertAlign w:val="subscript"/>
        </w:rPr>
        <w:t xml:space="preserve">2</w:t>
      </w:r>
      <w:r>
        <w:t xml:space="preserve">–CH</w:t>
      </w:r>
      <w:r>
        <w:rPr>
          <w:vertAlign w:val="subscript"/>
        </w:rPr>
        <w:t xml:space="preserve">3</w:t>
      </w:r>
      <w:r>
        <w:t xml:space="preserve"> </w:t>
      </w:r>
      <w:r>
        <w:t xml:space="preserve">has five sets of non-equivalent hydrogens (C-1/C-1′, C-2, C-3, C-4, C-5). Insertion into each gives a different heptane: C-1–H → 3-methylhexane; C-2–H → 2,2-dimethylpentane; C-3–H → 2,3-dimethylpentane; C-4–H → 2,4-dimethylpentane; C-5–H → 2-methylhexane. All five are different constitutional isomers.</w:t>
      </w:r>
    </w:p>
    <w:p>
      <w:pPr>
        <w:pStyle w:val="BodyText"/>
      </w:pPr>
      <w:r>
        <w:rPr>
          <w:bCs/>
          <w:b/>
        </w:rPr>
        <w:t xml:space="preserve">CE-23.</w:t>
      </w:r>
    </w:p>
    <w:p>
      <w:pPr>
        <w:pStyle w:val="BodyText"/>
      </w:pPr>
      <w:r>
        <w:t xml:space="preserve">A student states that all carbenes are intermediates that add to alkenes with retention of alkene stereochemistry. Give two counterexamples.</w:t>
      </w:r>
    </w:p>
    <w:p>
      <w:pPr>
        <w:pStyle w:val="BodyText"/>
      </w:pPr>
      <w:r>
        <w:t xml:space="preserve">Answer: triplet carbenes; carbenoids of different type</w:t>
      </w:r>
    </w:p>
    <w:p>
      <w:pPr>
        <w:pStyle w:val="BodyText"/>
      </w:pPr>
      <w:r>
        <w:t xml:space="preserve">(1) ³CH</w:t>
      </w:r>
      <w:r>
        <w:rPr>
          <w:vertAlign w:val="subscript"/>
        </w:rPr>
        <w:t xml:space="preserve">2</w:t>
      </w:r>
      <w:r>
        <w:t xml:space="preserve"> </w:t>
      </w:r>
      <w:r>
        <w:t xml:space="preserve">and Ph</w:t>
      </w:r>
      <w:r>
        <w:rPr>
          <w:vertAlign w:val="subscript"/>
        </w:rPr>
        <w:t xml:space="preserve">2</w:t>
      </w:r>
      <w:r>
        <w:t xml:space="preserve">C: (triplet) add stepwise and scramble stereochemistry. (2) Metal carbenes (Fischer type) undergo [2+2]/metathesis rather than cyclopropanation. Also singlet carbenes with electron-poor alkenes can give nucleophilic ylide-type additions.</w:t>
      </w:r>
    </w:p>
    <w:p>
      <w:pPr>
        <w:pStyle w:val="BodyText"/>
      </w:pPr>
      <w:r>
        <w:rPr>
          <w:bCs/>
          <w:b/>
        </w:rPr>
        <w:t xml:space="preserve">CE-24.</w:t>
      </w:r>
    </w:p>
    <w:p>
      <w:pPr>
        <w:pStyle w:val="BodyText"/>
      </w:pPr>
      <w:r>
        <w:t xml:space="preserve">What is the product when bicyclo[4.1.0]heptane-7,7-dichloride (7,7-dichloronorcarane) is treated with methyllithium?</w:t>
      </w:r>
    </w:p>
    <w:p>
      <w:pPr>
        <w:pStyle w:val="BodyText"/>
      </w:pPr>
      <w:r>
        <w:drawing>
          <wp:inline>
            <wp:extent cx="4343400" cy="2159000"/>
            <wp:effectExtent b="0" l="0" r="0" t="0"/>
            <wp:docPr descr="" title="" id="1442" name="Picture"/>
            <a:graphic>
              <a:graphicData uri="http://schemas.openxmlformats.org/drawingml/2006/picture">
                <pic:pic>
                  <pic:nvPicPr>
                    <pic:cNvPr descr="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" id="1443" name="Picture"/>
                    <pic:cNvPicPr>
                      <a:picLocks noChangeArrowheads="1" noChangeAspect="1"/>
                    </pic:cNvPicPr>
                  </pic:nvPicPr>
                  <pic:blipFill>
                    <a:blip r:embed="rId1441"/>
                    <a:stretch>
                      <a:fillRect/>
                    </a:stretch>
                  </pic:blipFill>
                  <pic:spPr bwMode="auto">
                    <a:xfrm>
                      <a:off x="0" y="0"/>
                      <a:ext cx="4343400" cy="2159000"/>
                    </a:xfrm>
                    <a:prstGeom prst="rect">
                      <a:avLst/>
                    </a:prstGeom>
                    <a:noFill/>
                    <a:ln w="9525">
                      <a:noFill/>
                      <a:headEnd/>
                      <a:tailEnd/>
                    </a:ln>
                  </pic:spPr>
                </pic:pic>
              </a:graphicData>
            </a:graphic>
          </wp:inline>
        </w:drawing>
      </w:r>
    </w:p>
    <w:p>
      <w:pPr>
        <w:pStyle w:val="BodyText"/>
      </w:pPr>
      <w:r>
        <w:t xml:space="preserve">Answer: 1,2-cycloheptadiene (strained cyclic allene, via the carbenoid and the cyclopropylidene), trapped as a dimer or cycloadduct</w:t>
      </w:r>
    </w:p>
    <w:p>
      <w:pPr>
        <w:pStyle w:val="BodyText"/>
      </w:pPr>
      <w:r>
        <w:t xml:space="preserve">Li/Cl exchange gives the carbenoid, loss of LiCl gives the bicyclic cyclopropylidene, which opens (Doering–LaFlamme) to the strained cyclic allene (1,2-cycloheptadiene) – isolable only as dimer or Diels–Alder adduct; with a more substituted ring the allene is isolable (eight-membered or larger).</w:t>
      </w:r>
    </w:p>
    <w:p>
      <w:pPr>
        <w:pStyle w:val="BodyText"/>
      </w:pPr>
      <w:r>
        <w:rPr>
          <w:bCs/>
          <w:b/>
        </w:rPr>
        <w:t xml:space="preserve">CE-25.</w:t>
      </w:r>
    </w:p>
    <w:p>
      <w:pPr>
        <w:pStyle w:val="BodyText"/>
      </w:pPr>
      <w:r>
        <w:t xml:space="preserve">Write a balanced equation for the complete alkaline hydrolysis of dichlorocarbene by hydroxide, and state the carbon-containing product.</w:t>
      </w:r>
    </w:p>
    <w:p>
      <w:pPr>
        <w:pStyle w:val="BodyText"/>
      </w:pPr>
      <w:r>
        <w:t xml:space="preserve">Answer: :CCl</w:t>
      </w:r>
      <w:r>
        <w:rPr>
          <w:vertAlign w:val="subscript"/>
        </w:rPr>
        <w:t xml:space="preserve">2</w:t>
      </w:r>
      <w:r>
        <w:t xml:space="preserve"> </w:t>
      </w:r>
      <w:r>
        <w:t xml:space="preserve">+ 2 HO</w:t>
      </w:r>
      <w:r>
        <w:rPr>
          <w:vertAlign w:val="superscript"/>
        </w:rPr>
        <w:t xml:space="preserve">−</w:t>
      </w:r>
      <w:r>
        <w:t xml:space="preserve"> </w:t>
      </w:r>
      <w:r>
        <w:t xml:space="preserve">→ CO + 2 Cl</w:t>
      </w:r>
      <w:r>
        <w:rPr>
          <w:vertAlign w:val="superscript"/>
        </w:rPr>
        <w:t xml:space="preserve">−</w:t>
      </w:r>
      <w:r>
        <w:t xml:space="preserve"> </w:t>
      </w:r>
      <w:r>
        <w:t xml:space="preserve">+ H</w:t>
      </w:r>
      <w:r>
        <w:rPr>
          <w:vertAlign w:val="subscript"/>
        </w:rPr>
        <w:t xml:space="preserve">2</w:t>
      </w:r>
      <w:r>
        <w:t xml:space="preserve">O (and HCOO</w:t>
      </w:r>
      <w:r>
        <w:rPr>
          <w:vertAlign w:val="superscript"/>
        </w:rPr>
        <w:t xml:space="preserve">−</w:t>
      </w:r>
      <w:r>
        <w:t xml:space="preserve"> </w:t>
      </w:r>
      <w:r>
        <w:t xml:space="preserve">with more hydroxide)</w:t>
      </w:r>
    </w:p>
    <w:p>
      <w:pPr>
        <w:pStyle w:val="BodyText"/>
      </w:pPr>
      <w:r>
        <w:t xml:space="preserve">Hydroxide attacks the carbene carbon; loss of chloride and a proton shift give HO–C̈–Cl-type species that lose HCl to carbon monoxide. Under strongly basic conditions CO is further hydrated to formate (CO + HO</w:t>
      </w:r>
      <w:r>
        <w:rPr>
          <w:vertAlign w:val="superscript"/>
        </w:rPr>
        <w:t xml:space="preserve">−</w:t>
      </w:r>
      <w:r>
        <w:t xml:space="preserve"> </w:t>
      </w:r>
      <w:r>
        <w:t xml:space="preserve">→ HCOO</w:t>
      </w:r>
      <w:r>
        <w:rPr>
          <w:vertAlign w:val="superscript"/>
        </w:rPr>
        <w:t xml:space="preserve">−</w:t>
      </w:r>
      <w:r>
        <w:t xml:space="preserve">). The formation of CO and formate in the hydrolysis of chloroform was part of the evidence for :CCl</w:t>
      </w:r>
      <w:r>
        <w:rPr>
          <w:vertAlign w:val="subscript"/>
        </w:rPr>
        <w:t xml:space="preserve">2</w:t>
      </w:r>
      <w:r>
        <w:t xml:space="preserve"> </w:t>
      </w:r>
      <w:r>
        <w:t xml:space="preserve">(Hine).</w:t>
      </w:r>
    </w:p>
    <w:p>
      <w:pPr>
        <w:pStyle w:val="BodyText"/>
      </w:pPr>
      <w:r>
        <w:rPr>
          <w:bCs/>
          <w:b/>
        </w:rPr>
        <w:t xml:space="preserve">CE-26.</w:t>
      </w:r>
    </w:p>
    <w:p>
      <w:pPr>
        <w:pStyle w:val="BodyText"/>
      </w:pPr>
      <w:r>
        <w:t xml:space="preserve">Dichlorocarbene is added to buta-1,3-diene. How many constitutional isomers form from one equivalent of carbene? How many stereoisomers are possible when two equivalents add to give the bis-cyclopropane?</w:t>
      </w:r>
    </w:p>
    <w:p>
      <w:pPr>
        <w:pStyle w:val="BodyText"/>
      </w:pPr>
      <w:r>
        <w:t xml:space="preserve">Answer: 1 constitutional isomer (1,1-dichloro-2-vinylcyclopropane, as a racemate); the bis-adduct has 3 stereoisomers (R,R; S,S; meso)</w:t>
      </w:r>
    </w:p>
    <w:p>
      <w:pPr>
        <w:pStyle w:val="BodyText"/>
      </w:pPr>
      <w:r>
        <w:t xml:space="preserve">Carbenes add 1,2 to a conjugated diene (no 1,4-addition). Both double bonds of butadiene are equivalent, so one monoadduct forms. In the bis-adduct 2,2,2′,2′-tetrachloro-bicyclopropyl the two ring carbons attached to each other are stereocentres: (R,R), (S,S) and the meso (R,S) form.</w:t>
      </w:r>
    </w:p>
    <w:p>
      <w:pPr>
        <w:pStyle w:val="BodyText"/>
      </w:pPr>
      <w:r>
        <w:rPr>
          <w:bCs/>
          <w:b/>
        </w:rPr>
        <w:t xml:space="preserve">CE-27.</w:t>
      </w:r>
    </w:p>
    <w:p>
      <w:pPr>
        <w:pStyle w:val="BodyText"/>
      </w:pPr>
      <w:r>
        <w:t xml:space="preserve">What are the intermediate and the final product of heating the sodium salt of trichloroacetic acid in the presence of cyclohexene?</w:t>
      </w:r>
    </w:p>
    <w:p>
      <w:pPr>
        <w:pStyle w:val="BodyText"/>
      </w:pPr>
      <w:r>
        <w:drawing>
          <wp:inline>
            <wp:extent cx="2463800" cy="1752600"/>
            <wp:effectExtent b="0" l="0" r="0" t="0"/>
            <wp:docPr descr="" title="" id="1444" name="Picture"/>
            <a:graphic>
              <a:graphicData uri="http://schemas.openxmlformats.org/drawingml/2006/picture">
                <pic:pic>
                  <pic:nvPicPr>
                    <pic:cNvPr descr="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" id="1445" name="Picture"/>
                    <pic:cNvPicPr>
                      <a:picLocks noChangeArrowheads="1" noChangeAspect="1"/>
                    </pic:cNvPicPr>
                  </pic:nvPicPr>
                  <pic:blipFill>
                    <a:blip r:embed="rId1105"/>
                    <a:stretch>
                      <a:fillRect/>
                    </a:stretch>
                  </pic:blipFill>
                  <pic:spPr bwMode="auto">
                    <a:xfrm>
                      <a:off x="0" y="0"/>
                      <a:ext cx="2463800" cy="1752600"/>
                    </a:xfrm>
                    <a:prstGeom prst="rect">
                      <a:avLst/>
                    </a:prstGeom>
                    <a:noFill/>
                    <a:ln w="9525">
                      <a:noFill/>
                      <a:headEnd/>
                      <a:tailEnd/>
                    </a:ln>
                  </pic:spPr>
                </pic:pic>
              </a:graphicData>
            </a:graphic>
          </wp:inline>
        </w:drawing>
      </w:r>
    </w:p>
    <w:p>
      <w:pPr>
        <w:pStyle w:val="BodyText"/>
      </w:pPr>
      <w:r>
        <w:t xml:space="preserve">Answer: CCl</w:t>
      </w:r>
      <w:r>
        <w:rPr>
          <w:vertAlign w:val="subscript"/>
        </w:rPr>
        <w:t xml:space="preserve">3</w:t>
      </w:r>
      <w:r>
        <w:rPr>
          <w:vertAlign w:val="superscript"/>
        </w:rPr>
        <w:t xml:space="preserve">−</w:t>
      </w:r>
      <w:r>
        <w:t xml:space="preserve"> </w:t>
      </w:r>
      <w:r>
        <w:t xml:space="preserve">→ :CCl</w:t>
      </w:r>
      <w:r>
        <w:rPr>
          <w:vertAlign w:val="subscript"/>
        </w:rPr>
        <w:t xml:space="preserve">2</w:t>
      </w:r>
      <w:r>
        <w:t xml:space="preserve">; 7,7-dichloronorcarane</w:t>
      </w:r>
    </w:p>
    <w:p>
      <w:pPr>
        <w:pStyle w:val="BodyText"/>
      </w:pPr>
      <w:r>
        <w:t xml:space="preserve">Decarboxylation of Cl</w:t>
      </w:r>
      <w:r>
        <w:rPr>
          <w:vertAlign w:val="subscript"/>
        </w:rPr>
        <w:t xml:space="preserve">3</w:t>
      </w:r>
      <w:r>
        <w:t xml:space="preserve">CCOO</w:t>
      </w:r>
      <w:r>
        <w:rPr>
          <w:vertAlign w:val="superscript"/>
        </w:rPr>
        <w:t xml:space="preserve">−</w:t>
      </w:r>
      <w:r>
        <w:t xml:space="preserve"> </w:t>
      </w:r>
      <w:r>
        <w:t xml:space="preserve">gives the trichloromethyl carbanion without needing HO</w:t>
      </w:r>
      <w:r>
        <w:rPr>
          <w:vertAlign w:val="superscript"/>
        </w:rPr>
        <w:t xml:space="preserve">−</w:t>
      </w:r>
      <w:r>
        <w:t xml:space="preserve">, so a base-sensitive alkene or ester can be cyclopropanated under neutral conditions (Wagner, 1954).</w:t>
      </w:r>
    </w:p>
    <w:p>
      <w:pPr>
        <w:pStyle w:val="BodyText"/>
      </w:pPr>
      <w:r>
        <w:rPr>
          <w:bCs/>
          <w:b/>
        </w:rPr>
        <w:t xml:space="preserve">CE-28.</w:t>
      </w:r>
    </w:p>
    <w:p>
      <w:pPr>
        <w:pStyle w:val="BodyText"/>
      </w:pPr>
      <w:r>
        <w:t xml:space="preserve">Compare the stability and the reaction type of a carbene, a carbocation, a carbanion and a radical in a table (valence electrons on carbon, charge, geometry, typical role).</w:t>
      </w:r>
    </w:p>
    <w:p>
      <w:pPr>
        <w:pStyle w:val="BodyText"/>
      </w:pPr>
      <w:r>
        <w:t xml:space="preserve">Answer: see table</w:t>
      </w:r>
    </w:p>
    <w:p>
      <w:pPr>
        <w:pStyle w:val="BodyText"/>
      </w:pPr>
      <w:r>
        <w:t xml:space="preserve">CH</w:t>
      </w:r>
      <w:r>
        <w:rPr>
          <w:vertAlign w:val="subscript"/>
        </w:rPr>
        <w:t xml:space="preserve">3</w:t>
      </w:r>
      <w:r>
        <w:rPr>
          <w:vertAlign w:val="superscript"/>
        </w:rPr>
        <w:t xml:space="preserve">+</w:t>
      </w:r>
      <w:r>
        <w:t xml:space="preserve">: 6 e, + charge, planar sp</w:t>
      </w:r>
      <w:r>
        <w:rPr>
          <w:vertAlign w:val="superscript"/>
        </w:rPr>
        <w:t xml:space="preserve">2</w:t>
      </w:r>
      <w:r>
        <w:t xml:space="preserve">, electrophile; CH</w:t>
      </w:r>
      <w:r>
        <w:rPr>
          <w:vertAlign w:val="subscript"/>
        </w:rPr>
        <w:t xml:space="preserve">3</w:t>
      </w:r>
      <w:r>
        <w:t xml:space="preserve">•: 7 e, neutral, planar-shallow pyramid, radical; CH</w:t>
      </w:r>
      <w:r>
        <w:rPr>
          <w:vertAlign w:val="subscript"/>
        </w:rPr>
        <w:t xml:space="preserve">3</w:t>
      </w:r>
      <w:r>
        <w:rPr>
          <w:vertAlign w:val="superscript"/>
        </w:rPr>
        <w:t xml:space="preserve">−</w:t>
      </w:r>
      <w:r>
        <w:t xml:space="preserve">: 8 e, − charge, pyramidal sp</w:t>
      </w:r>
      <w:r>
        <w:rPr>
          <w:vertAlign w:val="superscript"/>
        </w:rPr>
        <w:t xml:space="preserve">3</w:t>
      </w:r>
      <w:r>
        <w:t xml:space="preserve">, nucleophile/base; :CH</w:t>
      </w:r>
      <w:r>
        <w:rPr>
          <w:vertAlign w:val="subscript"/>
        </w:rPr>
        <w:t xml:space="preserve">2</w:t>
      </w:r>
      <w:r>
        <w:t xml:space="preserve">: 6 e, neutral, bent (singlet 102°, triplet 134°), ambiphilic (singlet) or diradical (triplet). Full comparison in Part 14.</w:t>
      </w:r>
    </w:p>
    <w:p>
      <w:pPr>
        <w:pStyle w:val="BodyText"/>
      </w:pPr>
      <w:r>
        <w:rPr>
          <w:bCs/>
          <w:b/>
        </w:rPr>
        <w:t xml:space="preserve">CE-29.</w:t>
      </w:r>
    </w:p>
    <w:p>
      <w:pPr>
        <w:pStyle w:val="BodyText"/>
      </w:pPr>
      <w:r>
        <w:t xml:space="preserve">How does the Bamford–Stevens reaction of a ketone tosylhydrazone differ from the Shapiro reaction, and how do the products differ for 2-methylcyclohexanone tosylhydrazone?</w:t>
      </w:r>
    </w:p>
    <w:p>
      <w:pPr>
        <w:pStyle w:val="BodyText"/>
      </w:pPr>
      <w:r>
        <w:drawing>
          <wp:inline>
            <wp:extent cx="3962400" cy="2032000"/>
            <wp:effectExtent b="0" l="0" r="0" t="0"/>
            <wp:docPr descr="" title="" id="1447" name="Picture"/>
            <a:graphic>
              <a:graphicData uri="http://schemas.openxmlformats.org/drawingml/2006/picture">
                <pic:pic>
                  <pic:nvPicPr>
                    <pic:cNvPr descr="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" id="1448" name="Picture"/>
                    <pic:cNvPicPr>
                      <a:picLocks noChangeArrowheads="1" noChangeAspect="1"/>
                    </pic:cNvPicPr>
                  </pic:nvPicPr>
                  <pic:blipFill>
                    <a:blip r:embed="rId1446"/>
                    <a:stretch>
                      <a:fillRect/>
                    </a:stretch>
                  </pic:blipFill>
                  <pic:spPr bwMode="auto">
                    <a:xfrm>
                      <a:off x="0" y="0"/>
                      <a:ext cx="3962400" cy="2032000"/>
                    </a:xfrm>
                    <a:prstGeom prst="rect">
                      <a:avLst/>
                    </a:prstGeom>
                    <a:noFill/>
                    <a:ln w="9525">
                      <a:noFill/>
                      <a:headEnd/>
                      <a:tailEnd/>
                    </a:ln>
                  </pic:spPr>
                </pic:pic>
              </a:graphicData>
            </a:graphic>
          </wp:inline>
        </w:drawing>
      </w:r>
    </w:p>
    <w:p>
      <w:pPr>
        <w:pStyle w:val="BodyText"/>
      </w:pPr>
      <w:r>
        <w:t xml:space="preserve">Answer: Bamford–Stevens (NaOMe, Δ): more substituted alkene (carbene, 1,2-H shift, thermodynamic: 1-methylcyclohexene); Shapiro (2 RLi): less substituted alkene (3-methylcyclohexene) via the less hindered vinyl-lithium</w:t>
      </w:r>
    </w:p>
    <w:p>
      <w:pPr>
        <w:pStyle w:val="BodyText"/>
      </w:pPr>
      <w:r>
        <w:t xml:space="preserve">In the BS reaction a diazo compound/carbene (or carbocation in protic solvent) leads to the thermodynamic Zaitsev-type alkene; in the Shapiro reaction the dianion removes the more accessible, α′ proton syn to the N–Ts group and extrudes sulfinate and N</w:t>
      </w:r>
      <w:r>
        <w:rPr>
          <w:vertAlign w:val="subscript"/>
        </w:rPr>
        <w:t xml:space="preserve">2</w:t>
      </w:r>
      <w:r>
        <w:t xml:space="preserve"> </w:t>
      </w:r>
      <w:r>
        <w:t xml:space="preserve">to give the vinyllithium (no carbene), which is protonated to the kinetic, less substituted alkene.</w:t>
      </w:r>
    </w:p>
    <w:p>
      <w:pPr>
        <w:pStyle w:val="BodyText"/>
      </w:pPr>
      <w:r>
        <w:rPr>
          <w:bCs/>
          <w:b/>
        </w:rPr>
        <w:t xml:space="preserve">CE-30.</w:t>
      </w:r>
    </w:p>
    <w:p>
      <w:pPr>
        <w:pStyle w:val="BodyText"/>
      </w:pPr>
      <w:r>
        <w:t xml:space="preserve">(Assertion–Reason) Assertion: dichlorocarbene reacts with propene faster than with acrylonitrile. Reason: dichlorocarbene is an electrophile. Choose.</w:t>
      </w:r>
    </w:p>
    <w:p>
      <w:pPr>
        <w:pStyle w:val="BodyText"/>
      </w:pPr>
      <w:r>
        <w:t xml:space="preserve">Answer: both true; the reason explains the assertion</w:t>
      </w:r>
    </w:p>
    <w:p>
      <w:pPr>
        <w:pStyle w:val="BodyText"/>
      </w:pPr>
      <w:r>
        <w:t xml:space="preserve">:CCl</w:t>
      </w:r>
      <w:r>
        <w:rPr>
          <w:vertAlign w:val="subscript"/>
        </w:rPr>
        <w:t xml:space="preserve">2</w:t>
      </w:r>
      <w:r>
        <w:t xml:space="preserve"> </w:t>
      </w:r>
      <w:r>
        <w:t xml:space="preserve">has a vacant p orbital and attacks the electron-rich π bond; the CN group withdraws electron density from CH</w:t>
      </w:r>
      <w:r>
        <w:rPr>
          <w:vertAlign w:val="subscript"/>
        </w:rPr>
        <w:t xml:space="preserve">2</w:t>
      </w:r>
      <w:r>
        <w:t xml:space="preserve">=CH–CN, so the reaction is slow.</w:t>
      </w:r>
    </w:p>
    <w:p>
      <w:pPr>
        <w:pStyle w:val="BodyText"/>
      </w:pPr>
      <w:r>
        <w:rPr>
          <w:bCs/>
          <w:b/>
        </w:rPr>
        <w:t xml:space="preserve">CE-31.</w:t>
      </w:r>
    </w:p>
    <w:p>
      <w:pPr>
        <w:pStyle w:val="BodyText"/>
      </w:pPr>
      <w:r>
        <w:t xml:space="preserve">A chiral ketone R(R′)CH–CO–CHN</w:t>
      </w:r>
      <w:r>
        <w:rPr>
          <w:vertAlign w:val="subscript"/>
        </w:rPr>
        <w:t xml:space="preserve">2</w:t>
      </w:r>
      <w:r>
        <w:t xml:space="preserve"> </w:t>
      </w:r>
      <w:r>
        <w:t xml:space="preserve">with R and R′ different is subjected to the Wolff rearrangement. What is the configuration of the migrating carbon in the product acid R(R′)CH–CH</w:t>
      </w:r>
      <w:r>
        <w:rPr>
          <w:vertAlign w:val="subscript"/>
        </w:rPr>
        <w:t xml:space="preserve">2</w:t>
      </w:r>
      <w:r>
        <w:t xml:space="preserve">COOH?</w:t>
      </w:r>
    </w:p>
    <w:p>
      <w:pPr>
        <w:pStyle w:val="BodyText"/>
      </w:pPr>
      <w:r>
        <w:t xml:space="preserve">Answer: retention</w:t>
      </w:r>
    </w:p>
    <w:p>
      <w:pPr>
        <w:pStyle w:val="BodyText"/>
      </w:pPr>
      <w:r>
        <w:t xml:space="preserve">The migrating group moves from the carbonyl carbon to the carbene carbon with its pair of electrons while retaining configuration, as in all 1,2-shifts to an electron-deficient centre with a concerted three-centre TS (Part 7).</w:t>
      </w:r>
    </w:p>
    <w:p>
      <w:pPr>
        <w:pStyle w:val="BodyText"/>
      </w:pPr>
      <w:r>
        <w:rPr>
          <w:bCs/>
          <w:b/>
        </w:rPr>
        <w:t xml:space="preserve">CE-32.</w:t>
      </w:r>
    </w:p>
    <w:p>
      <w:pPr>
        <w:pStyle w:val="BodyText"/>
      </w:pPr>
      <w:r>
        <w:t xml:space="preserve">Predict the product of the intramolecular reaction of 1-diazo-5-phenylpentan-2-one with Rh</w:t>
      </w:r>
      <w:r>
        <w:rPr>
          <w:vertAlign w:val="subscript"/>
        </w:rPr>
        <w:t xml:space="preserve">2</w:t>
      </w:r>
      <w:r>
        <w:t xml:space="preserve">(OAc)</w:t>
      </w:r>
      <w:r>
        <w:rPr>
          <w:vertAlign w:val="subscript"/>
        </w:rPr>
        <w:t xml:space="preserve">4</w:t>
      </w:r>
      <w:r>
        <w:t xml:space="preserve"> </w:t>
      </w:r>
      <w:r>
        <w:t xml:space="preserve">(Buchner) and name the ring formed.</w:t>
      </w:r>
    </w:p>
    <w:p>
      <w:pPr>
        <w:pStyle w:val="BodyText"/>
      </w:pPr>
      <w:r>
        <w:t xml:space="preserve">Answer: a bicyclic azulenone (5–7 fused) via carbene attack on the phenyl ring</w:t>
      </w:r>
    </w:p>
    <w:p>
      <w:pPr>
        <w:pStyle w:val="BodyText"/>
      </w:pPr>
      <w:r>
        <w:t xml:space="preserve">The rhodium carbenoid adds to the arene ring in an intramolecular manner (Buchner reaction) forming the norcaradiene which opens to the cycloheptatriene fused to a cyclopentanone: bicyclo[5.3.0]decatrienone (the azulenone skeleton).</w:t>
      </w:r>
    </w:p>
    <w:p>
      <w:pPr>
        <w:pStyle w:val="BodyText"/>
      </w:pPr>
      <w:r>
        <w:rPr>
          <w:bCs/>
          <w:b/>
        </w:rPr>
        <w:t xml:space="preserve">CE-33.</w:t>
      </w:r>
    </w:p>
    <w:p>
      <w:pPr>
        <w:pStyle w:val="BodyText"/>
      </w:pPr>
      <w:r>
        <w:t xml:space="preserve">Why does CH</w:t>
      </w:r>
      <w:r>
        <w:rPr>
          <w:vertAlign w:val="subscript"/>
        </w:rPr>
        <w:t xml:space="preserve">2</w:t>
      </w:r>
      <w:r>
        <w:t xml:space="preserve">Cl</w:t>
      </w:r>
      <w:r>
        <w:rPr>
          <w:vertAlign w:val="subscript"/>
        </w:rPr>
        <w:t xml:space="preserve">2</w:t>
      </w:r>
      <w:r>
        <w:t xml:space="preserve"> </w:t>
      </w:r>
      <w:r>
        <w:t xml:space="preserve">with KOtBu give less carbene than CHCl</w:t>
      </w:r>
      <w:r>
        <w:rPr>
          <w:vertAlign w:val="subscript"/>
        </w:rPr>
        <w:t xml:space="preserve">3</w:t>
      </w:r>
      <w:r>
        <w:t xml:space="preserve">?</w:t>
      </w:r>
    </w:p>
    <w:p>
      <w:pPr>
        <w:pStyle w:val="BodyText"/>
      </w:pPr>
      <w:r>
        <w:t xml:space="preserve">Answer: CHCl</w:t>
      </w:r>
      <w:r>
        <w:rPr>
          <w:vertAlign w:val="subscript"/>
        </w:rPr>
        <w:t xml:space="preserve">2</w:t>
      </w:r>
      <w:r>
        <w:rPr>
          <w:vertAlign w:val="superscript"/>
        </w:rPr>
        <w:t xml:space="preserve">−</w:t>
      </w:r>
      <w:r>
        <w:t xml:space="preserve"> </w:t>
      </w:r>
      <w:r>
        <w:t xml:space="preserve">is a less stable carbanion than CCl</w:t>
      </w:r>
      <w:r>
        <w:rPr>
          <w:vertAlign w:val="subscript"/>
        </w:rPr>
        <w:t xml:space="preserve">3</w:t>
      </w:r>
      <w:r>
        <w:rPr>
          <w:vertAlign w:val="superscript"/>
        </w:rPr>
        <w:t xml:space="preserve">−</w:t>
      </w:r>
    </w:p>
    <w:p>
      <w:pPr>
        <w:pStyle w:val="BodyText"/>
      </w:pPr>
      <w:r>
        <w:t xml:space="preserve">The acidity of the substrate depends on the number of chlorines (pK</w:t>
      </w:r>
      <w:r>
        <w:rPr>
          <w:vertAlign w:val="subscript"/>
        </w:rPr>
        <w:t xml:space="preserve">a</w:t>
      </w:r>
      <w:r>
        <w:t xml:space="preserve"> </w:t>
      </w:r>
      <w:r>
        <w:t xml:space="preserve">≈ 24 for CHCl</w:t>
      </w:r>
      <w:r>
        <w:rPr>
          <w:vertAlign w:val="subscript"/>
        </w:rPr>
        <w:t xml:space="preserve">3</w:t>
      </w:r>
      <w:r>
        <w:t xml:space="preserve">, ≈ 32 for CH</w:t>
      </w:r>
      <w:r>
        <w:rPr>
          <w:vertAlign w:val="subscript"/>
        </w:rPr>
        <w:t xml:space="preserve">2</w:t>
      </w:r>
      <w:r>
        <w:t xml:space="preserve">Cl</w:t>
      </w:r>
      <w:r>
        <w:rPr>
          <w:vertAlign w:val="subscript"/>
        </w:rPr>
        <w:t xml:space="preserve">2</w:t>
      </w:r>
      <w:r>
        <w:t xml:space="preserve">), and the loss of Cl</w:t>
      </w:r>
      <w:r>
        <w:rPr>
          <w:vertAlign w:val="superscript"/>
        </w:rPr>
        <w:t xml:space="preserve">−</w:t>
      </w:r>
      <w:r>
        <w:t xml:space="preserve"> </w:t>
      </w:r>
      <w:r>
        <w:t xml:space="preserve">from CHCl</w:t>
      </w:r>
      <w:r>
        <w:rPr>
          <w:vertAlign w:val="subscript"/>
        </w:rPr>
        <w:t xml:space="preserve">2</w:t>
      </w:r>
      <w:r>
        <w:rPr>
          <w:vertAlign w:val="superscript"/>
        </w:rPr>
        <w:t xml:space="preserve">−</w:t>
      </w:r>
      <w:r>
        <w:t xml:space="preserve"> </w:t>
      </w:r>
      <w:r>
        <w:t xml:space="preserve">gives the more reactive, less stable :CHCl.</w:t>
      </w:r>
    </w:p>
    <w:p>
      <w:pPr>
        <w:pStyle w:val="BodyText"/>
      </w:pPr>
      <w:r>
        <w:rPr>
          <w:bCs/>
          <w:b/>
        </w:rPr>
        <w:t xml:space="preserve">CE-34.</w:t>
      </w:r>
    </w:p>
    <w:p>
      <w:pPr>
        <w:pStyle w:val="BodyText"/>
      </w:pPr>
      <w:r>
        <w:t xml:space="preserve">What is the major difference in the products obtained from 1-hexene by (a) CH</w:t>
      </w:r>
      <w:r>
        <w:rPr>
          <w:vertAlign w:val="subscript"/>
        </w:rPr>
        <w:t xml:space="preserve">2</w:t>
      </w:r>
      <w:r>
        <w:t xml:space="preserve">N</w:t>
      </w:r>
      <w:r>
        <w:rPr>
          <w:vertAlign w:val="subscript"/>
        </w:rPr>
        <w:t xml:space="preserve">2</w:t>
      </w:r>
      <w:r>
        <w:t xml:space="preserve">/Cu</w:t>
      </w:r>
      <w:r>
        <w:rPr>
          <w:vertAlign w:val="subscript"/>
        </w:rPr>
        <w:t xml:space="preserve">2</w:t>
      </w:r>
      <w:r>
        <w:t xml:space="preserve">Cl</w:t>
      </w:r>
      <w:r>
        <w:rPr>
          <w:vertAlign w:val="subscript"/>
        </w:rPr>
        <w:t xml:space="preserve">2</w:t>
      </w:r>
      <w:r>
        <w:t xml:space="preserve"> </w:t>
      </w:r>
      <w:r>
        <w:t xml:space="preserve">and (b) CH</w:t>
      </w:r>
      <w:r>
        <w:rPr>
          <w:vertAlign w:val="subscript"/>
        </w:rPr>
        <w:t xml:space="preserve">2</w:t>
      </w:r>
      <w:r>
        <w:t xml:space="preserve">N</w:t>
      </w:r>
      <w:r>
        <w:rPr>
          <w:vertAlign w:val="subscript"/>
        </w:rPr>
        <w:t xml:space="preserve">2</w:t>
      </w:r>
      <w:r>
        <w:t xml:space="preserve">/hν?</w:t>
      </w:r>
    </w:p>
    <w:p>
      <w:pPr>
        <w:pStyle w:val="BodyText"/>
      </w:pPr>
      <w:r>
        <w:t xml:space="preserve">Answer: (a) butylcyclopropane (selective, carbenoid); (b) butylcyclopropane plus C–H insertion products (isomeric heptenes and alkanes)</w:t>
      </w:r>
    </w:p>
    <w:p>
      <w:pPr>
        <w:pStyle w:val="BodyText"/>
      </w:pPr>
      <w:r>
        <w:t xml:space="preserve">The copper carbenoid is selective for the C=C bond; free ¹CH</w:t>
      </w:r>
      <w:r>
        <w:rPr>
          <w:vertAlign w:val="subscript"/>
        </w:rPr>
        <w:t xml:space="preserve">2</w:t>
      </w:r>
      <w:r>
        <w:t xml:space="preserve"> </w:t>
      </w:r>
      <w:r>
        <w:t xml:space="preserve">from photolysis reacts with every C–H bond and gives a mixture.</w:t>
      </w:r>
    </w:p>
    <w:p>
      <w:pPr>
        <w:pStyle w:val="BodyText"/>
      </w:pPr>
      <w:r>
        <w:rPr>
          <w:bCs/>
          <w:b/>
        </w:rPr>
        <w:t xml:space="preserve">CE-35.</w:t>
      </w:r>
    </w:p>
    <w:p>
      <w:pPr>
        <w:pStyle w:val="BodyText"/>
      </w:pPr>
      <w:r>
        <w:t xml:space="preserve">Methylene generated from the photolysis of ketene (CH</w:t>
      </w:r>
      <w:r>
        <w:rPr>
          <w:vertAlign w:val="subscript"/>
        </w:rPr>
        <w:t xml:space="preserve">2</w:t>
      </w:r>
      <w:r>
        <w:t xml:space="preserve">=C=O) in the gas phase reacts with a large excess of N</w:t>
      </w:r>
      <w:r>
        <w:rPr>
          <w:vertAlign w:val="subscript"/>
        </w:rPr>
        <w:t xml:space="preserve">2</w:t>
      </w:r>
      <w:r>
        <w:t xml:space="preserve"> </w:t>
      </w:r>
      <w:r>
        <w:t xml:space="preserve">(inert gas) at high pressure. Which spin state reacts and why?</w:t>
      </w:r>
    </w:p>
    <w:p>
      <w:pPr>
        <w:pStyle w:val="BodyText"/>
      </w:pPr>
      <w:r>
        <w:t xml:space="preserve">Answer: triplet</w:t>
      </w:r>
    </w:p>
    <w:p>
      <w:pPr>
        <w:pStyle w:val="BodyText"/>
      </w:pPr>
      <w:r>
        <w:t xml:space="preserve">Collisions with the inert gas relax ¹CH</w:t>
      </w:r>
      <w:r>
        <w:rPr>
          <w:vertAlign w:val="subscript"/>
        </w:rPr>
        <w:t xml:space="preserve">2</w:t>
      </w:r>
      <w:r>
        <w:t xml:space="preserve"> </w:t>
      </w:r>
      <w:r>
        <w:t xml:space="preserve">(ISC) to the triplet ground state (≈ 9 kcal below) before reaction. The cis-2-butene products become a mixture of cis and trans dimethylcyclopropanes as the pressure rises (Frey).</w:t>
      </w:r>
    </w:p>
    <w:p>
      <w:pPr>
        <w:pStyle w:val="BodyText"/>
      </w:pPr>
      <w:r>
        <w:rPr>
          <w:bCs/>
          <w:b/>
        </w:rPr>
        <w:t xml:space="preserve">CE-36.</w:t>
      </w:r>
    </w:p>
    <w:p>
      <w:pPr>
        <w:pStyle w:val="BodyText"/>
      </w:pPr>
      <w:r>
        <w:t xml:space="preserve">Write the product of treating trans-stilbene with CHBr</w:t>
      </w:r>
      <w:r>
        <w:rPr>
          <w:vertAlign w:val="subscript"/>
        </w:rPr>
        <w:t xml:space="preserve">3</w:t>
      </w:r>
      <w:r>
        <w:t xml:space="preserve">/50 % NaOH/PTC and then hot with Ag</w:t>
      </w:r>
      <w:r>
        <w:rPr>
          <w:vertAlign w:val="superscript"/>
        </w:rPr>
        <w:t xml:space="preserve">+</w:t>
      </w:r>
      <w:r>
        <w:t xml:space="preserve">. Name the types of reaction.</w:t>
      </w:r>
    </w:p>
    <w:p>
      <w:pPr>
        <w:pStyle w:val="BodyText"/>
      </w:pPr>
      <w:r>
        <w:drawing>
          <wp:inline>
            <wp:extent cx="3149600" cy="3784600"/>
            <wp:effectExtent b="0" l="0" r="0" t="0"/>
            <wp:docPr descr="" title="" id="1450" name="Picture"/>
            <a:graphic>
              <a:graphicData uri="http://schemas.openxmlformats.org/drawingml/2006/picture">
                <pic:pic>
                  <pic:nvPicPr>
                    <pic:cNvPr descr="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" id="1451" name="Picture"/>
                    <pic:cNvPicPr>
                      <a:picLocks noChangeArrowheads="1" noChangeAspect="1"/>
                    </pic:cNvPicPr>
                  </pic:nvPicPr>
                  <pic:blipFill>
                    <a:blip r:embed="rId1449"/>
                    <a:stretch>
                      <a:fillRect/>
                    </a:stretch>
                  </pic:blipFill>
                  <pic:spPr bwMode="auto">
                    <a:xfrm>
                      <a:off x="0" y="0"/>
                      <a:ext cx="3149600" cy="3784600"/>
                    </a:xfrm>
                    <a:prstGeom prst="rect">
                      <a:avLst/>
                    </a:prstGeom>
                    <a:noFill/>
                    <a:ln w="9525">
                      <a:noFill/>
                      <a:headEnd/>
                      <a:tailEnd/>
                    </a:ln>
                  </pic:spPr>
                </pic:pic>
              </a:graphicData>
            </a:graphic>
          </wp:inline>
        </w:drawing>
      </w:r>
    </w:p>
    <w:p>
      <w:pPr>
        <w:pStyle w:val="BodyText"/>
      </w:pPr>
      <w:r>
        <w:t xml:space="preserve">Answer: 1,1-dibromo-trans-2,3-diphenylcyclopropane; Ag</w:t>
      </w:r>
      <w:r>
        <w:rPr>
          <w:vertAlign w:val="superscript"/>
        </w:rPr>
        <w:t xml:space="preserve">+</w:t>
      </w:r>
      <w:r>
        <w:t xml:space="preserve"> </w:t>
      </w:r>
      <w:r>
        <w:t xml:space="preserve">ionises it to a cyclopropyl cation that ring-opens (disrotatory) to a substituted allyl cation (→ 2-bromo-1,3-diphenylallyl derivatives)</w:t>
      </w:r>
    </w:p>
    <w:p>
      <w:pPr>
        <w:pStyle w:val="BodyText"/>
      </w:pPr>
      <w:r>
        <w:t xml:space="preserve">Cyclopropanation by :CBr</w:t>
      </w:r>
      <w:r>
        <w:rPr>
          <w:vertAlign w:val="subscript"/>
        </w:rPr>
        <w:t xml:space="preserve">2</w:t>
      </w:r>
      <w:r>
        <w:t xml:space="preserve"> </w:t>
      </w:r>
      <w:r>
        <w:t xml:space="preserve">followed by silver-assisted electrocyclic ring-opening (Woodward–Hoffmann disrotatory) of the cyclopropyl cation: a stereospecific route to allylic bromides.</w:t>
      </w:r>
    </w:p>
    <w:p>
      <w:pPr>
        <w:pStyle w:val="BodyText"/>
      </w:pPr>
      <w:r>
        <w:rPr>
          <w:bCs/>
          <w:b/>
        </w:rPr>
        <w:t xml:space="preserve">CE-37.</w:t>
      </w:r>
    </w:p>
    <w:p>
      <w:pPr>
        <w:pStyle w:val="BodyText"/>
      </w:pPr>
      <w:r>
        <w:t xml:space="preserve">Rank the following by relative rate of addition of :CCl</w:t>
      </w:r>
      <w:r>
        <w:rPr>
          <w:vertAlign w:val="subscript"/>
        </w:rPr>
        <w:t xml:space="preserve">2</w:t>
      </w:r>
      <w:r>
        <w:t xml:space="preserve"> </w:t>
      </w:r>
      <w:r>
        <w:t xml:space="preserve">(fastest first): ethylene, 2-methyl-2-butene, 1-hexene, tetramethylethylene, cis-2-butene.</w:t>
      </w:r>
    </w:p>
    <w:p>
      <w:pPr>
        <w:pStyle w:val="BodyText"/>
      </w:pPr>
      <w:r>
        <w:t xml:space="preserve">Answer: tetramethylethylene &gt; 2-methyl-2-butene &gt; cis-2-butene &gt; 1-hexene &gt; ethylene</w:t>
      </w:r>
    </w:p>
    <w:p>
      <w:pPr>
        <w:pStyle w:val="BodyText"/>
      </w:pPr>
      <w:r>
        <w:t xml:space="preserve">The electrophilic carbene reacts faster with more highly alkyl-substituted, electron-rich C=C bonds (hyperconjugative donation): the relative rate roughly tracks the number of alkyl groups (≈ 1 : 10 : 10</w:t>
      </w:r>
      <w:r>
        <w:rPr>
          <w:vertAlign w:val="superscript"/>
        </w:rPr>
        <w:t xml:space="preserve">2</w:t>
      </w:r>
      <w:r>
        <w:t xml:space="preserve">… in the Doering series).</w:t>
      </w:r>
    </w:p>
    <w:p>
      <w:pPr>
        <w:pStyle w:val="BodyText"/>
      </w:pPr>
      <w:r>
        <w:rPr>
          <w:bCs/>
          <w:b/>
        </w:rPr>
        <w:t xml:space="preserve">CE-38.</w:t>
      </w:r>
    </w:p>
    <w:p>
      <w:pPr>
        <w:pStyle w:val="BodyText"/>
      </w:pPr>
      <w:r>
        <w:t xml:space="preserve">Predict the products (count stereoisomers) of CH</w:t>
      </w:r>
      <w:r>
        <w:rPr>
          <w:vertAlign w:val="subscript"/>
        </w:rPr>
        <w:t xml:space="preserve">2</w:t>
      </w:r>
      <w:r>
        <w:t xml:space="preserve">I</w:t>
      </w:r>
      <w:r>
        <w:rPr>
          <w:vertAlign w:val="subscript"/>
        </w:rPr>
        <w:t xml:space="preserve">2</w:t>
      </w:r>
      <w:r>
        <w:t xml:space="preserve">/Zn–Cu with (a) cis-2-butene, (b) trans-2-butene.</w:t>
      </w:r>
    </w:p>
    <w:p>
      <w:pPr>
        <w:pStyle w:val="BodyText"/>
      </w:pPr>
      <w:r>
        <w:drawing>
          <wp:inline>
            <wp:extent cx="2667000" cy="2413000"/>
            <wp:effectExtent b="0" l="0" r="0" t="0"/>
            <wp:docPr descr="" title="" id="1453" name="Picture"/>
            <a:graphic>
              <a:graphicData uri="http://schemas.openxmlformats.org/drawingml/2006/picture">
                <pic:pic>
                  <pic:nvPicPr>
                    <pic:cNvPr descr="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" id="1454" name="Picture"/>
                    <pic:cNvPicPr>
                      <a:picLocks noChangeArrowheads="1" noChangeAspect="1"/>
                    </pic:cNvPicPr>
                  </pic:nvPicPr>
                  <pic:blipFill>
                    <a:blip r:embed="rId1452"/>
                    <a:stretch>
                      <a:fillRect/>
                    </a:stretch>
                  </pic:blipFill>
                  <pic:spPr bwMode="auto">
                    <a:xfrm>
                      <a:off x="0" y="0"/>
                      <a:ext cx="2667000" cy="2413000"/>
                    </a:xfrm>
                    <a:prstGeom prst="rect">
                      <a:avLst/>
                    </a:prstGeom>
                    <a:noFill/>
                    <a:ln w="9525">
                      <a:noFill/>
                      <a:headEnd/>
                      <a:tailEnd/>
                    </a:ln>
                  </pic:spPr>
                </pic:pic>
              </a:graphicData>
            </a:graphic>
          </wp:inline>
        </w:drawing>
      </w:r>
    </w:p>
    <w:p>
      <w:pPr>
        <w:pStyle w:val="BodyText"/>
      </w:pPr>
      <w:r>
        <w:t xml:space="preserve">Answer: (a) one product, meso cis-1,2-dimethylcyclopropane; (b) trans-1,2-dimethylcyclopropane as a racemate (two enantiomers)</w:t>
      </w:r>
    </w:p>
    <w:p>
      <w:pPr>
        <w:pStyle w:val="BodyText"/>
      </w:pPr>
      <w:r>
        <w:t xml:space="preserve">The carbenoid adds in one concerted syn step, so alkene geometry is retained. The cis product has a mirror plane (meso, achiral); the trans product has two stereocentres and no mirror plane, so it is chiral and forms as a 1 : 1 mixture of enantiomers.</w:t>
      </w:r>
    </w:p>
    <w:p>
      <w:pPr>
        <w:pStyle w:val="BodyText"/>
      </w:pPr>
      <w:r>
        <w:rPr>
          <w:bCs/>
          <w:b/>
        </w:rPr>
        <w:t xml:space="preserve">CE-39.</w:t>
      </w:r>
    </w:p>
    <w:p>
      <w:pPr>
        <w:pStyle w:val="BodyText"/>
      </w:pPr>
      <w:r>
        <w:t xml:space="preserve">Acetyl chloride is treated with excess CH</w:t>
      </w:r>
      <w:r>
        <w:rPr>
          <w:vertAlign w:val="subscript"/>
        </w:rPr>
        <w:t xml:space="preserve">2</w:t>
      </w:r>
      <w:r>
        <w:t xml:space="preserve">N</w:t>
      </w:r>
      <w:r>
        <w:rPr>
          <w:vertAlign w:val="subscript"/>
        </w:rPr>
        <w:t xml:space="preserve">2</w:t>
      </w:r>
      <w:r>
        <w:t xml:space="preserve">, and the product is heated with Ag</w:t>
      </w:r>
      <w:r>
        <w:rPr>
          <w:vertAlign w:val="subscript"/>
        </w:rPr>
        <w:t xml:space="preserve">2</w:t>
      </w:r>
      <w:r>
        <w:t xml:space="preserve">O in water. Identify each product and the carbene-related step.</w:t>
      </w:r>
    </w:p>
    <w:p>
      <w:pPr>
        <w:pStyle w:val="BodyText"/>
      </w:pPr>
      <w:r>
        <w:t xml:space="preserve">Answer: diazoacetone, then propanoic acid</w:t>
      </w:r>
    </w:p>
    <w:p>
      <w:pPr>
        <w:pStyle w:val="BodyText"/>
      </w:pPr>
      <w:r>
        <w:t xml:space="preserve">CH</w:t>
      </w:r>
      <w:r>
        <w:rPr>
          <w:vertAlign w:val="subscript"/>
        </w:rPr>
        <w:t xml:space="preserve">3</w:t>
      </w:r>
      <w:r>
        <w:t xml:space="preserve">COCl + 2 CH</w:t>
      </w:r>
      <w:r>
        <w:rPr>
          <w:vertAlign w:val="subscript"/>
        </w:rPr>
        <w:t xml:space="preserve">2</w:t>
      </w:r>
      <w:r>
        <w:t xml:space="preserve">N</w:t>
      </w:r>
      <w:r>
        <w:rPr>
          <w:vertAlign w:val="subscript"/>
        </w:rPr>
        <w:t xml:space="preserve">2</w:t>
      </w:r>
      <w:r>
        <w:t xml:space="preserve"> </w:t>
      </w:r>
      <w:r>
        <w:t xml:space="preserve">→ CH</w:t>
      </w:r>
      <w:r>
        <w:rPr>
          <w:vertAlign w:val="subscript"/>
        </w:rPr>
        <w:t xml:space="preserve">3</w:t>
      </w:r>
      <w:r>
        <w:t xml:space="preserve">COCHN</w:t>
      </w:r>
      <w:r>
        <w:rPr>
          <w:vertAlign w:val="subscript"/>
        </w:rPr>
        <w:t xml:space="preserve">2</w:t>
      </w:r>
      <w:r>
        <w:t xml:space="preserve"> </w:t>
      </w:r>
      <w:r>
        <w:t xml:space="preserve">+ CH</w:t>
      </w:r>
      <w:r>
        <w:rPr>
          <w:vertAlign w:val="subscript"/>
        </w:rPr>
        <w:t xml:space="preserve">3</w:t>
      </w:r>
      <w:r>
        <w:t xml:space="preserve">Cl + N</w:t>
      </w:r>
      <w:r>
        <w:rPr>
          <w:vertAlign w:val="subscript"/>
        </w:rPr>
        <w:t xml:space="preserve">2</w:t>
      </w:r>
      <w:r>
        <w:t xml:space="preserve">. Ag</w:t>
      </w:r>
      <w:r>
        <w:rPr>
          <w:vertAlign w:val="superscript"/>
        </w:rPr>
        <w:t xml:space="preserve">+</w:t>
      </w:r>
      <w:r>
        <w:t xml:space="preserve"> </w:t>
      </w:r>
      <w:r>
        <w:t xml:space="preserve">promotes loss of N</w:t>
      </w:r>
      <w:r>
        <w:rPr>
          <w:vertAlign w:val="subscript"/>
        </w:rPr>
        <w:t xml:space="preserve">2</w:t>
      </w:r>
      <w:r>
        <w:t xml:space="preserve"> </w:t>
      </w:r>
      <w:r>
        <w:t xml:space="preserve">to an acylcarbene, which undergoes the Wolff rearrangement (CH</w:t>
      </w:r>
      <w:r>
        <w:rPr>
          <w:vertAlign w:val="subscript"/>
        </w:rPr>
        <w:t xml:space="preserve">3</w:t>
      </w:r>
      <w:r>
        <w:t xml:space="preserve"> </w:t>
      </w:r>
      <w:r>
        <w:t xml:space="preserve">migrates) to the ketene CH</w:t>
      </w:r>
      <w:r>
        <w:rPr>
          <w:vertAlign w:val="subscript"/>
        </w:rPr>
        <w:t xml:space="preserve">3</w:t>
      </w:r>
      <w:r>
        <w:t xml:space="preserve">CH=C=O; water adds to give CH</w:t>
      </w:r>
      <w:r>
        <w:rPr>
          <w:vertAlign w:val="subscript"/>
        </w:rPr>
        <w:t xml:space="preserve">3</w:t>
      </w:r>
      <w:r>
        <w:t xml:space="preserve">CH</w:t>
      </w:r>
      <w:r>
        <w:rPr>
          <w:vertAlign w:val="subscript"/>
        </w:rPr>
        <w:t xml:space="preserve">2</w:t>
      </w:r>
      <w:r>
        <w:t xml:space="preserve">COOH (one carbon added to the acid).</w:t>
      </w:r>
    </w:p>
    <w:p>
      <w:pPr>
        <w:pStyle w:val="BodyText"/>
      </w:pPr>
      <w:r>
        <w:rPr>
          <w:bCs/>
          <w:b/>
        </w:rPr>
        <w:t xml:space="preserve">CE-40.</w:t>
      </w:r>
    </w:p>
    <w:p>
      <w:pPr>
        <w:pStyle w:val="BodyText"/>
      </w:pPr>
      <w:r>
        <w:t xml:space="preserve">Dichlorocarbene reacts with norbornene. Give the major product and state its stereochemistry.</w:t>
      </w:r>
    </w:p>
    <w:p>
      <w:pPr>
        <w:pStyle w:val="BodyText"/>
      </w:pPr>
      <w:r>
        <w:t xml:space="preserve">Answer: exo-3,3-dichlorotricyclo[3.2.1.0</w:t>
      </w:r>
      <w:r>
        <w:rPr>
          <w:vertAlign w:val="superscript"/>
        </w:rPr>
        <w:t xml:space="preserve">2,4</w:t>
      </w:r>
      <w:r>
        <w:t xml:space="preserve">]octane</w:t>
      </w:r>
    </w:p>
    <w:p>
      <w:pPr>
        <w:pStyle w:val="BodyText"/>
      </w:pPr>
      <w:r>
        <w:t xml:space="preserve">Attack occurs from the less hindered exo face of the strained double bond, giving the exo-fused dichlorocyclopropane. The addition is syn, as for any singlet carbene.</w:t>
      </w:r>
    </w:p>
    <w:p>
      <w:pPr>
        <w:pStyle w:val="BodyText"/>
      </w:pPr>
      <w:r>
        <w:rPr>
          <w:bCs/>
          <w:b/>
        </w:rPr>
        <w:t xml:space="preserve">CE-41.</w:t>
      </w:r>
    </w:p>
    <w:p>
      <w:pPr>
        <w:pStyle w:val="BodyText"/>
      </w:pPr>
      <w:r>
        <w:t xml:space="preserve">A thiazolium salt catalyses the benzoin condensation of benzaldehyde. Identify the carbene and the key intermediate, and say what is inverted.</w:t>
      </w:r>
    </w:p>
    <w:p>
      <w:pPr>
        <w:pStyle w:val="BodyText"/>
      </w:pPr>
      <w:r>
        <w:t xml:space="preserve">Answer: thiazol-2-ylidene (NHC); the Breslow intermediate; the polarity of the carbonyl carbon (umpolung)</w:t>
      </w:r>
    </w:p>
    <w:p>
      <w:pPr>
        <w:pStyle w:val="BodyText"/>
      </w:pPr>
      <w:r>
        <w:t xml:space="preserve">Base deprotonates C-2 of the thiazolium to give the NHC. It adds to PhCHO; proton transfer gives the Breslow enaminol, in which the former carbonyl carbon is nucleophilic (acyl-anion equivalent). It attacks a second PhCHO and the catalyst is expelled, giving benzoin.</w:t>
      </w:r>
    </w:p>
    <w:p>
      <w:pPr>
        <w:pStyle w:val="BodyText"/>
      </w:pPr>
      <w:r>
        <w:rPr>
          <w:bCs/>
          <w:b/>
        </w:rPr>
        <w:t xml:space="preserve">CE-42.</w:t>
      </w:r>
    </w:p>
    <w:p>
      <w:pPr>
        <w:pStyle w:val="BodyText"/>
      </w:pPr>
      <w:r>
        <w:t xml:space="preserve">p-Cresol undergoes the Reimer–Tiemann reaction. Give the normal product and the ‘abnormal’ product.</w:t>
      </w:r>
    </w:p>
    <w:p>
      <w:pPr>
        <w:pStyle w:val="BodyText"/>
      </w:pPr>
      <w:r>
        <w:drawing>
          <wp:inline>
            <wp:extent cx="5334000" cy="2075573"/>
            <wp:effectExtent b="0" l="0" r="0" t="0"/>
            <wp:docPr descr="" title="" id="1456" name="Picture"/>
            <a:graphic>
              <a:graphicData uri="http://schemas.openxmlformats.org/drawingml/2006/picture">
                <pic:pic>
                  <pic:nvPicPr>
                    <pic:cNvPr descr="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" id="1457" name="Picture"/>
                    <pic:cNvPicPr>
                      <a:picLocks noChangeArrowheads="1" noChangeAspect="1"/>
                    </pic:cNvPicPr>
                  </pic:nvPicPr>
                  <pic:blipFill>
                    <a:blip r:embed="rId1455"/>
                    <a:stretch>
                      <a:fillRect/>
                    </a:stretch>
                  </pic:blipFill>
                  <pic:spPr bwMode="auto">
                    <a:xfrm>
                      <a:off x="0" y="0"/>
                      <a:ext cx="5334000" cy="2075573"/>
                    </a:xfrm>
                    <a:prstGeom prst="rect">
                      <a:avLst/>
                    </a:prstGeom>
                    <a:noFill/>
                    <a:ln w="9525">
                      <a:noFill/>
                      <a:headEnd/>
                      <a:tailEnd/>
                    </a:ln>
                  </pic:spPr>
                </pic:pic>
              </a:graphicData>
            </a:graphic>
          </wp:inline>
        </w:drawing>
      </w:r>
    </w:p>
    <w:p>
      <w:pPr>
        <w:pStyle w:val="BodyText"/>
      </w:pPr>
      <w:r>
        <w:t xml:space="preserve">Answer: 2-hydroxy-5-methylbenzaldehyde; 4-(dichloromethyl)-4-methylcyclohexa-2,5-dienone</w:t>
      </w:r>
    </w:p>
    <w:p>
      <w:pPr>
        <w:pStyle w:val="BodyText"/>
      </w:pPr>
      <w:r>
        <w:t xml:space="preserve">Ortho attack of :CCl</w:t>
      </w:r>
      <w:r>
        <w:rPr>
          <w:vertAlign w:val="subscript"/>
        </w:rPr>
        <w:t xml:space="preserve">2</w:t>
      </w:r>
      <w:r>
        <w:t xml:space="preserve"> </w:t>
      </w:r>
      <w:r>
        <w:t xml:space="preserve">on the phenoxide followed by hydrolysis gives the aldehyde. Para attack at the methyl-bearing carbon cannot rearomatise, so the dichloromethyl dienone is isolated.</w:t>
      </w:r>
    </w:p>
    <w:p>
      <w:pPr>
        <w:pStyle w:val="BodyText"/>
      </w:pPr>
      <w:r>
        <w:rPr>
          <w:bCs/>
          <w:b/>
        </w:rPr>
        <w:t xml:space="preserve">CE-43.</w:t>
      </w:r>
    </w:p>
    <w:p>
      <w:pPr>
        <w:pStyle w:val="BodyText"/>
      </w:pPr>
      <w:r>
        <w:t xml:space="preserve">Pyrrole is treated with CHCl</w:t>
      </w:r>
      <w:r>
        <w:rPr>
          <w:vertAlign w:val="subscript"/>
        </w:rPr>
        <w:t xml:space="preserve">3</w:t>
      </w:r>
      <w:r>
        <w:t xml:space="preserve">/NaOEt. Give the product and the key intermediate.</w:t>
      </w:r>
    </w:p>
    <w:p>
      <w:pPr>
        <w:pStyle w:val="BodyText"/>
      </w:pPr>
      <w:r>
        <w:drawing>
          <wp:inline>
            <wp:extent cx="2235200" cy="1854200"/>
            <wp:effectExtent b="0" l="0" r="0" t="0"/>
            <wp:docPr descr="" title="" id="1459" name="Picture"/>
            <a:graphic>
              <a:graphicData uri="http://schemas.openxmlformats.org/drawingml/2006/picture">
                <pic:pic>
                  <pic:nvPicPr>
                    <pic:cNvPr descr="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" id="1460" name="Picture"/>
                    <pic:cNvPicPr>
                      <a:picLocks noChangeArrowheads="1" noChangeAspect="1"/>
                    </pic:cNvPicPr>
                  </pic:nvPicPr>
                  <pic:blipFill>
                    <a:blip r:embed="rId1458"/>
                    <a:stretch>
                      <a:fillRect/>
                    </a:stretch>
                  </pic:blipFill>
                  <pic:spPr bwMode="auto">
                    <a:xfrm>
                      <a:off x="0" y="0"/>
                      <a:ext cx="2235200" cy="1854200"/>
                    </a:xfrm>
                    <a:prstGeom prst="rect">
                      <a:avLst/>
                    </a:prstGeom>
                    <a:noFill/>
                    <a:ln w="9525">
                      <a:noFill/>
                      <a:headEnd/>
                      <a:tailEnd/>
                    </a:ln>
                  </pic:spPr>
                </pic:pic>
              </a:graphicData>
            </a:graphic>
          </wp:inline>
        </w:drawing>
      </w:r>
    </w:p>
    <w:p>
      <w:pPr>
        <w:pStyle w:val="BodyText"/>
      </w:pPr>
      <w:r>
        <w:t xml:space="preserve">Answer: 3-chloropyridine; a 6,6-dichloro-2-azabicyclo[3.1.0]hexene (dichlorocyclopropane)</w:t>
      </w:r>
    </w:p>
    <w:p>
      <w:pPr>
        <w:pStyle w:val="BodyText"/>
      </w:pPr>
      <w:r>
        <w:t xml:space="preserve">(Ciamician–Dennstedt) :CCl</w:t>
      </w:r>
      <w:r>
        <w:rPr>
          <w:vertAlign w:val="subscript"/>
        </w:rPr>
        <w:t xml:space="preserve">2</w:t>
      </w:r>
      <w:r>
        <w:t xml:space="preserve"> </w:t>
      </w:r>
      <w:r>
        <w:t xml:space="preserve">adds across the C2=C3 bond; the cyclopropane opens with loss of Cl</w:t>
      </w:r>
      <w:r>
        <w:rPr>
          <w:vertAlign w:val="superscript"/>
        </w:rPr>
        <w:t xml:space="preserve">−</w:t>
      </w:r>
      <w:r>
        <w:t xml:space="preserve"> </w:t>
      </w:r>
      <w:r>
        <w:t xml:space="preserve">and ring expansion to the six-membered aromatic pyridine. Indole gives 3-chloroquinoline.</w:t>
      </w:r>
    </w:p>
    <w:p>
      <w:pPr>
        <w:pStyle w:val="BodyText"/>
      </w:pPr>
      <w:r>
        <w:rPr>
          <w:bCs/>
          <w:b/>
        </w:rPr>
        <w:t xml:space="preserve">CE-44.</w:t>
      </w:r>
    </w:p>
    <w:p>
      <w:pPr>
        <w:pStyle w:val="BodyText"/>
      </w:pPr>
      <w:r>
        <w:t xml:space="preserve">1,1-Dibromo-2,2-dimethylcyclopropane is treated with MeLi. Give the product.</w:t>
      </w:r>
    </w:p>
    <w:p>
      <w:pPr>
        <w:pStyle w:val="BodyText"/>
      </w:pPr>
      <w:r>
        <w:drawing>
          <wp:inline>
            <wp:extent cx="1905000" cy="1790700"/>
            <wp:effectExtent b="0" l="0" r="0" t="0"/>
            <wp:docPr descr="" title="" id="1462" name="Picture"/>
            <a:graphic>
              <a:graphicData uri="http://schemas.openxmlformats.org/drawingml/2006/picture">
                <pic:pic>
                  <pic:nvPicPr>
                    <pic:cNvPr descr="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" id="1463" name="Picture"/>
                    <pic:cNvPicPr>
                      <a:picLocks noChangeArrowheads="1" noChangeAspect="1"/>
                    </pic:cNvPicPr>
                  </pic:nvPicPr>
                  <pic:blipFill>
                    <a:blip r:embed="rId1461"/>
                    <a:stretch>
                      <a:fillRect/>
                    </a:stretch>
                  </pic:blipFill>
                  <pic:spPr bwMode="auto">
                    <a:xfrm>
                      <a:off x="0" y="0"/>
                      <a:ext cx="1905000" cy="1790700"/>
                    </a:xfrm>
                    <a:prstGeom prst="rect">
                      <a:avLst/>
                    </a:prstGeom>
                    <a:noFill/>
                    <a:ln w="9525">
                      <a:noFill/>
                      <a:headEnd/>
                      <a:tailEnd/>
                    </a:ln>
                  </pic:spPr>
                </pic:pic>
              </a:graphicData>
            </a:graphic>
          </wp:inline>
        </w:drawing>
      </w:r>
    </w:p>
    <w:p>
      <w:pPr>
        <w:pStyle w:val="BodyText"/>
      </w:pPr>
      <w:r>
        <w:t xml:space="preserve">Answer: 3-methylbuta-1,2-diene</w:t>
      </w:r>
    </w:p>
    <w:p>
      <w:pPr>
        <w:pStyle w:val="BodyText"/>
      </w:pPr>
      <w:r>
        <w:t xml:space="preserve">Li/Br exchange and loss of LiBr give the cyclopropylidene, which opens (Doering–LaFlamme) by cleaving the C2–C3 bond to the allene.</w:t>
      </w:r>
    </w:p>
    <w:p>
      <w:pPr>
        <w:pStyle w:val="BodyText"/>
      </w:pPr>
      <w:r>
        <w:rPr>
          <w:bCs/>
          <w:b/>
        </w:rPr>
        <w:t xml:space="preserve">CE-45.</w:t>
      </w:r>
    </w:p>
    <w:p>
      <w:pPr>
        <w:pStyle w:val="BodyText"/>
      </w:pPr>
      <w:r>
        <w:t xml:space="preserve">1-Diazohex-5-en-2-one (CH</w:t>
      </w:r>
      <w:r>
        <w:rPr>
          <w:vertAlign w:val="subscript"/>
        </w:rPr>
        <w:t xml:space="preserve">2</w:t>
      </w:r>
      <w:r>
        <w:t xml:space="preserve">=CHCH</w:t>
      </w:r>
      <w:r>
        <w:rPr>
          <w:vertAlign w:val="subscript"/>
        </w:rPr>
        <w:t xml:space="preserve">2</w:t>
      </w:r>
      <w:r>
        <w:t xml:space="preserve">CH</w:t>
      </w:r>
      <w:r>
        <w:rPr>
          <w:vertAlign w:val="subscript"/>
        </w:rPr>
        <w:t xml:space="preserve">2</w:t>
      </w:r>
      <w:r>
        <w:t xml:space="preserve">COCHN</w:t>
      </w:r>
      <w:r>
        <w:rPr>
          <w:vertAlign w:val="subscript"/>
        </w:rPr>
        <w:t xml:space="preserve">2</w:t>
      </w:r>
      <w:r>
        <w:t xml:space="preserve">) is treated with Cu(acac)</w:t>
      </w:r>
      <w:r>
        <w:rPr>
          <w:vertAlign w:val="subscript"/>
        </w:rPr>
        <w:t xml:space="preserve">2</w:t>
      </w:r>
      <w:r>
        <w:t xml:space="preserve">. Give the product.</w:t>
      </w:r>
    </w:p>
    <w:p>
      <w:pPr>
        <w:pStyle w:val="BodyText"/>
      </w:pPr>
      <w:r>
        <w:drawing>
          <wp:inline>
            <wp:extent cx="1803400" cy="2159000"/>
            <wp:effectExtent b="0" l="0" r="0" t="0"/>
            <wp:docPr descr="" title="" id="1465" name="Picture"/>
            <a:graphic>
              <a:graphicData uri="http://schemas.openxmlformats.org/drawingml/2006/picture">
                <pic:pic>
                  <pic:nvPicPr>
                    <pic:cNvPr descr="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" id="1466" name="Picture"/>
                    <pic:cNvPicPr>
                      <a:picLocks noChangeArrowheads="1" noChangeAspect="1"/>
                    </pic:cNvPicPr>
                  </pic:nvPicPr>
                  <pic:blipFill>
                    <a:blip r:embed="rId1464"/>
                    <a:stretch>
                      <a:fillRect/>
                    </a:stretch>
                  </pic:blipFill>
                  <pic:spPr bwMode="auto">
                    <a:xfrm>
                      <a:off x="0" y="0"/>
                      <a:ext cx="1803400" cy="2159000"/>
                    </a:xfrm>
                    <a:prstGeom prst="rect">
                      <a:avLst/>
                    </a:prstGeom>
                    <a:noFill/>
                    <a:ln w="9525">
                      <a:noFill/>
                      <a:headEnd/>
                      <a:tailEnd/>
                    </a:ln>
                  </pic:spPr>
                </pic:pic>
              </a:graphicData>
            </a:graphic>
          </wp:inline>
        </w:drawing>
      </w:r>
    </w:p>
    <w:p>
      <w:pPr>
        <w:pStyle w:val="BodyText"/>
      </w:pPr>
      <w:r>
        <w:t xml:space="preserve">Answer: bicyclo[3.1.0]hexan-2-one</w:t>
      </w:r>
    </w:p>
    <w:p>
      <w:pPr>
        <w:pStyle w:val="BodyText"/>
      </w:pPr>
      <w:r>
        <w:t xml:space="preserve">The copper carbenoid adds intramolecularly to the C=C, forming a cyclopentanone ring fused to a cyclopropane.</w:t>
      </w:r>
    </w:p>
    <w:p>
      <w:pPr>
        <w:pStyle w:val="BodyText"/>
      </w:pPr>
      <w:r>
        <w:rPr>
          <w:bCs/>
          <w:b/>
        </w:rPr>
        <w:t xml:space="preserve">CE-46.</w:t>
      </w:r>
    </w:p>
    <w:p>
      <w:pPr>
        <w:pStyle w:val="BodyText"/>
      </w:pPr>
      <w:r>
        <w:t xml:space="preserve">Why are aryl–CF</w:t>
      </w:r>
      <w:r>
        <w:rPr>
          <w:vertAlign w:val="subscript"/>
        </w:rPr>
        <w:t xml:space="preserve">3</w:t>
      </w:r>
      <w:r>
        <w:t xml:space="preserve"> </w:t>
      </w:r>
      <w:r>
        <w:t xml:space="preserve">diazirines preferred over aryl azides for photoaffinity labelling?</w:t>
      </w:r>
    </w:p>
    <w:p>
      <w:pPr>
        <w:pStyle w:val="BodyText"/>
      </w:pPr>
      <w:r>
        <w:t xml:space="preserve">Answer: they give a carbene that inserts into C–H/X–H bonds indiscriminately</w:t>
      </w:r>
    </w:p>
    <w:p>
      <w:pPr>
        <w:pStyle w:val="BodyText"/>
      </w:pPr>
      <w:r>
        <w:t xml:space="preserve">Photolysis (≈ 350 nm) of the diazirine gives a carbene that inserts non-selectively into nearby bonds. Aryl azides give nitrenes that ring-expand to azepines and react mainly with nucleophiles, and the CF</w:t>
      </w:r>
      <w:r>
        <w:rPr>
          <w:vertAlign w:val="subscript"/>
        </w:rPr>
        <w:t xml:space="preserve">3</w:t>
      </w:r>
      <w:r>
        <w:t xml:space="preserve"> </w:t>
      </w:r>
      <w:r>
        <w:t xml:space="preserve">group suppresses isomerisation of the diazirine to the diazo compound.</w:t>
      </w:r>
    </w:p>
    <w:p>
      <w:pPr>
        <w:pStyle w:val="BodyText"/>
      </w:pPr>
      <w:r>
        <w:rPr>
          <w:bCs/>
          <w:b/>
        </w:rPr>
        <w:t xml:space="preserve">CE-47.</w:t>
      </w:r>
    </w:p>
    <w:p>
      <w:pPr>
        <w:pStyle w:val="BodyText"/>
      </w:pPr>
      <w:r>
        <w:t xml:space="preserve">(JEE Advanced, integer) Eight reactions are listed: (a) CHCl</w:t>
      </w:r>
      <w:r>
        <w:rPr>
          <w:vertAlign w:val="subscript"/>
        </w:rPr>
        <w:t xml:space="preserve">3</w:t>
      </w:r>
      <w:r>
        <w:t xml:space="preserve"> </w:t>
      </w:r>
      <w:r>
        <w:t xml:space="preserve">+ KOC(CH</w:t>
      </w:r>
      <w:r>
        <w:rPr>
          <w:vertAlign w:val="subscript"/>
        </w:rPr>
        <w:t xml:space="preserve">3</w:t>
      </w:r>
      <w:r>
        <w:t xml:space="preserve">)</w:t>
      </w:r>
      <w:r>
        <w:rPr>
          <w:vertAlign w:val="subscript"/>
        </w:rPr>
        <w:t xml:space="preserve">3</w:t>
      </w:r>
      <w:r>
        <w:t xml:space="preserve">; (b) CH</w:t>
      </w:r>
      <w:r>
        <w:rPr>
          <w:vertAlign w:val="subscript"/>
        </w:rPr>
        <w:t xml:space="preserve">2</w:t>
      </w:r>
      <w:r>
        <w:t xml:space="preserve">N</w:t>
      </w:r>
      <w:r>
        <w:rPr>
          <w:vertAlign w:val="subscript"/>
        </w:rPr>
        <w:t xml:space="preserve">2</w:t>
      </w:r>
      <w:r>
        <w:t xml:space="preserve">, hν; (c) CH</w:t>
      </w:r>
      <w:r>
        <w:rPr>
          <w:vertAlign w:val="subscript"/>
        </w:rPr>
        <w:t xml:space="preserve">2</w:t>
      </w:r>
      <w:r>
        <w:t xml:space="preserve">I</w:t>
      </w:r>
      <w:r>
        <w:rPr>
          <w:vertAlign w:val="subscript"/>
        </w:rPr>
        <w:t xml:space="preserve">2</w:t>
      </w:r>
      <w:r>
        <w:t xml:space="preserve"> </w:t>
      </w:r>
      <w:r>
        <w:t xml:space="preserve">+ Zn(Cu) in ether; (d) CH</w:t>
      </w:r>
      <w:r>
        <w:rPr>
          <w:vertAlign w:val="subscript"/>
        </w:rPr>
        <w:t xml:space="preserve">2</w:t>
      </w:r>
      <w:r>
        <w:t xml:space="preserve">=C=O, hν; (e) 3-phenyl-3-(trifluoromethyl)diazirine, hν; (f) CH</w:t>
      </w:r>
      <w:r>
        <w:rPr>
          <w:vertAlign w:val="subscript"/>
        </w:rPr>
        <w:t xml:space="preserve">3</w:t>
      </w:r>
      <w:r>
        <w:t xml:space="preserve">CH</w:t>
      </w:r>
      <w:r>
        <w:rPr>
          <w:vertAlign w:val="subscript"/>
        </w:rPr>
        <w:t xml:space="preserve">2</w:t>
      </w:r>
      <w:r>
        <w:t xml:space="preserve">Br + NaOEt, EtOH; (g) Ph</w:t>
      </w:r>
      <w:r>
        <w:rPr>
          <w:vertAlign w:val="subscript"/>
        </w:rPr>
        <w:t xml:space="preserve">3</w:t>
      </w:r>
      <w:r>
        <w:t xml:space="preserve">P=CH</w:t>
      </w:r>
      <w:r>
        <w:rPr>
          <w:vertAlign w:val="subscript"/>
        </w:rPr>
        <w:t xml:space="preserve">2</w:t>
      </w:r>
      <w:r>
        <w:t xml:space="preserve"> </w:t>
      </w:r>
      <w:r>
        <w:t xml:space="preserve">in THF; (h) the sodium salt of benzaldehyde tosylhydrazone heated in diglyme (aprotic). In how many of these is a carbene or a carbenoid (a species that transfers CH</w:t>
      </w:r>
      <w:r>
        <w:rPr>
          <w:vertAlign w:val="subscript"/>
        </w:rPr>
        <w:t xml:space="preserve">2</w:t>
      </w:r>
      <w:r>
        <w:t xml:space="preserve">/CR</w:t>
      </w:r>
      <w:r>
        <w:rPr>
          <w:vertAlign w:val="subscript"/>
        </w:rPr>
        <w:t xml:space="preserve">2</w:t>
      </w:r>
      <w:r>
        <w:t xml:space="preserve"> </w:t>
      </w:r>
      <w:r>
        <w:t xml:space="preserve">like a carbene) generated as the reactive intermediate?</w:t>
      </w:r>
    </w:p>
    <w:p>
      <w:pPr>
        <w:pStyle w:val="BodyText"/>
      </w:pPr>
      <w:r>
        <w:t xml:space="preserve">Answer: 6 (a, b, c, d, e, h)</w:t>
      </w:r>
    </w:p>
    <w:p>
      <w:pPr>
        <w:pStyle w:val="BodyText"/>
      </w:pPr>
      <w:r>
        <w:t xml:space="preserve">(a) α-Elimination of HCl from CCl</w:t>
      </w:r>
      <w:r>
        <w:rPr>
          <w:vertAlign w:val="subscript"/>
        </w:rPr>
        <w:t xml:space="preserve">3</w:t>
      </w:r>
      <w:r>
        <w:rPr>
          <w:vertAlign w:val="superscript"/>
        </w:rPr>
        <w:t xml:space="preserve">−</w:t>
      </w:r>
      <w:r>
        <w:t xml:space="preserve"> </w:t>
      </w:r>
      <w:r>
        <w:t xml:space="preserve">gives :CCl</w:t>
      </w:r>
      <w:r>
        <w:rPr>
          <w:vertAlign w:val="subscript"/>
        </w:rPr>
        <w:t xml:space="preserve">2</w:t>
      </w:r>
      <w:r>
        <w:t xml:space="preserve">. (b) CH</w:t>
      </w:r>
      <w:r>
        <w:rPr>
          <w:vertAlign w:val="subscript"/>
        </w:rPr>
        <w:t xml:space="preserve">2</w:t>
      </w:r>
      <w:r>
        <w:t xml:space="preserve">N</w:t>
      </w:r>
      <w:r>
        <w:rPr>
          <w:vertAlign w:val="subscript"/>
        </w:rPr>
        <w:t xml:space="preserve">2</w:t>
      </w:r>
      <w:r>
        <w:t xml:space="preserve"> </w:t>
      </w:r>
      <w:r>
        <w:t xml:space="preserve">loses N</w:t>
      </w:r>
      <w:r>
        <w:rPr>
          <w:vertAlign w:val="subscript"/>
        </w:rPr>
        <w:t xml:space="preserve">2</w:t>
      </w:r>
      <w:r>
        <w:t xml:space="preserve"> </w:t>
      </w:r>
      <w:r>
        <w:t xml:space="preserve">to give :CH</w:t>
      </w:r>
      <w:r>
        <w:rPr>
          <w:vertAlign w:val="subscript"/>
        </w:rPr>
        <w:t xml:space="preserve">2</w:t>
      </w:r>
      <w:r>
        <w:t xml:space="preserve">. (c) ICH</w:t>
      </w:r>
      <w:r>
        <w:rPr>
          <w:vertAlign w:val="subscript"/>
        </w:rPr>
        <w:t xml:space="preserve">2</w:t>
      </w:r>
      <w:r>
        <w:t xml:space="preserve">ZnI is a zinc carbenoid. (d) Ketene photolysis expels CO to give :CH</w:t>
      </w:r>
      <w:r>
        <w:rPr>
          <w:vertAlign w:val="subscript"/>
        </w:rPr>
        <w:t xml:space="preserve">2</w:t>
      </w:r>
      <w:r>
        <w:t xml:space="preserve">. (e) Diazirine photolysis loses N</w:t>
      </w:r>
      <w:r>
        <w:rPr>
          <w:vertAlign w:val="subscript"/>
        </w:rPr>
        <w:t xml:space="preserve">2</w:t>
      </w:r>
      <w:r>
        <w:t xml:space="preserve"> </w:t>
      </w:r>
      <w:r>
        <w:t xml:space="preserve">to give Ph(CF</w:t>
      </w:r>
      <w:r>
        <w:rPr>
          <w:vertAlign w:val="subscript"/>
        </w:rPr>
        <w:t xml:space="preserve">3</w:t>
      </w:r>
      <w:r>
        <w:t xml:space="preserve">)C:. (h) The Bamford–Stevens aprotic pathway gives the diazo compound PhCHN</w:t>
      </w:r>
      <w:r>
        <w:rPr>
          <w:vertAlign w:val="subscript"/>
        </w:rPr>
        <w:t xml:space="preserve">2</w:t>
      </w:r>
      <w:r>
        <w:t xml:space="preserve"> </w:t>
      </w:r>
      <w:r>
        <w:t xml:space="preserve">and then PhCH:. (f) is a plain E2 (no carbene) and (g) is a phosphorus ylide, which is a stable carbanion-type reagent and not a free carbene. Count = 6 ⚑ (if only free carbenes are counted, (c) is excluded and the answer is 5).</w:t>
      </w:r>
    </w:p>
    <w:p>
      <w:pPr>
        <w:pStyle w:val="BodyText"/>
      </w:pPr>
      <w:r>
        <w:rPr>
          <w:bCs/>
          <w:b/>
        </w:rPr>
        <w:t xml:space="preserve">CE-48.</w:t>
      </w:r>
    </w:p>
    <w:p>
      <w:pPr>
        <w:pStyle w:val="BodyText"/>
      </w:pPr>
      <w:r>
        <w:t xml:space="preserve">(JEE Advanced, integer)</w:t>
      </w:r>
      <w:r>
        <w:t xml:space="preserve"> </w:t>
      </w:r>
      <w:r>
        <w:rPr>
          <w:iCs/>
          <w:i/>
        </w:rPr>
        <w:t xml:space="preserve">cis</w:t>
      </w:r>
      <w:r>
        <w:t xml:space="preserve">-But-2-ene is allowed to react with methylene (:CH</w:t>
      </w:r>
      <w:r>
        <w:rPr>
          <w:vertAlign w:val="subscript"/>
        </w:rPr>
        <w:t xml:space="preserve">2</w:t>
      </w:r>
      <w:r>
        <w:t xml:space="preserve">) to give 1,2-dimethylcyclopropanes. Let</w:t>
      </w:r>
      <w:r>
        <w:t xml:space="preserve"> </w:t>
      </w:r>
      <w:r>
        <w:rPr>
          <w:iCs/>
          <w:i/>
        </w:rPr>
        <w:t xml:space="preserve">x</w:t>
      </w:r>
      <w:r>
        <w:t xml:space="preserve"> </w:t>
      </w:r>
      <w:r>
        <w:t xml:space="preserve">be the total number of distinct stereoisomers of 1,2-dimethylcyclopropane that can form when only singlet :CH</w:t>
      </w:r>
      <w:r>
        <w:rPr>
          <w:vertAlign w:val="subscript"/>
        </w:rPr>
        <w:t xml:space="preserve">2</w:t>
      </w:r>
      <w:r>
        <w:t xml:space="preserve"> </w:t>
      </w:r>
      <w:r>
        <w:t xml:space="preserve">reacts, and</w:t>
      </w:r>
      <w:r>
        <w:t xml:space="preserve"> </w:t>
      </w:r>
      <w:r>
        <w:rPr>
          <w:iCs/>
          <w:i/>
        </w:rPr>
        <w:t xml:space="preserve">y</w:t>
      </w:r>
      <w:r>
        <w:t xml:space="preserve"> </w:t>
      </w:r>
      <w:r>
        <w:t xml:space="preserve">the number that can form when the reacting species is triplet :CH</w:t>
      </w:r>
      <w:r>
        <w:rPr>
          <w:vertAlign w:val="subscript"/>
        </w:rPr>
        <w:t xml:space="preserve">2</w:t>
      </w:r>
      <w:r>
        <w:t xml:space="preserve">. Give</w:t>
      </w:r>
      <w:r>
        <w:t xml:space="preserve"> </w:t>
      </w:r>
      <w:r>
        <w:rPr>
          <w:iCs/>
          <w:i/>
        </w:rPr>
        <w:t xml:space="preserve">x</w:t>
      </w:r>
      <w:r>
        <w:t xml:space="preserve"> </w:t>
      </w:r>
      <w:r>
        <w:t xml:space="preserve">and</w:t>
      </w:r>
      <w:r>
        <w:t xml:space="preserve"> </w:t>
      </w:r>
      <w:r>
        <w:rPr>
          <w:iCs/>
          <w:i/>
        </w:rPr>
        <w:t xml:space="preserve">y</w:t>
      </w:r>
      <w:r>
        <w:t xml:space="preserve">. (Count each enantiomer separately.)</w:t>
      </w:r>
    </w:p>
    <w:p>
      <w:pPr>
        <w:pStyle w:val="BodyText"/>
      </w:pPr>
      <w:r>
        <w:drawing>
          <wp:inline>
            <wp:extent cx="4648200" cy="2463800"/>
            <wp:effectExtent b="0" l="0" r="0" t="0"/>
            <wp:docPr descr="" title="" id="1468" name="Picture"/>
            <a:graphic>
              <a:graphicData uri="http://schemas.openxmlformats.org/drawingml/2006/picture">
                <pic:pic>
                  <pic:nvPicPr>
                    <pic:cNvPr descr="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" id="1469" name="Picture"/>
                    <pic:cNvPicPr>
                      <a:picLocks noChangeArrowheads="1" noChangeAspect="1"/>
                    </pic:cNvPicPr>
                  </pic:nvPicPr>
                  <pic:blipFill>
                    <a:blip r:embed="rId1467"/>
                    <a:stretch>
                      <a:fillRect/>
                    </a:stretch>
                  </pic:blipFill>
                  <pic:spPr bwMode="auto">
                    <a:xfrm>
                      <a:off x="0" y="0"/>
                      <a:ext cx="4648200" cy="2463800"/>
                    </a:xfrm>
                    <a:prstGeom prst="rect">
                      <a:avLst/>
                    </a:prstGeom>
                    <a:noFill/>
                    <a:ln w="9525">
                      <a:noFill/>
                      <a:headEnd/>
                      <a:tailEnd/>
                    </a:ln>
                  </pic:spPr>
                </pic:pic>
              </a:graphicData>
            </a:graphic>
          </wp:inline>
        </w:drawing>
      </w:r>
    </w:p>
    <w:p>
      <w:pPr>
        <w:pStyle w:val="BodyText"/>
      </w:pPr>
      <w:r>
        <w:t xml:space="preserve">Answer: x = 1, y = 3</w:t>
      </w:r>
    </w:p>
    <w:p>
      <w:pPr>
        <w:pStyle w:val="BodyText"/>
      </w:pPr>
      <w:r>
        <w:t xml:space="preserve">Singlet carbene adds in a single concerted step with retention of alkene geometry (Skell): cis-butene gives only cis-1,2-dimethylcyclopropane, which is meso, so x = 1. Triplet carbene adds one bond at a time to give a 1,3-diradical; ring closure requires spin inversion, which is slower than rotation about the former C=C bond, so both cis (meso) and trans products form. The trans compound is chiral and forms as a racemate (two enantiomers), so y = 1 + 2 = 3.</w:t>
      </w:r>
    </w:p>
    <w:p>
      <w:pPr>
        <w:pStyle w:val="BodyText"/>
      </w:pPr>
      <w:r>
        <w:rPr>
          <w:bCs/>
          <w:b/>
        </w:rPr>
        <w:t xml:space="preserve">CE-49.</w:t>
      </w:r>
    </w:p>
    <w:p>
      <w:pPr>
        <w:pStyle w:val="BodyText"/>
      </w:pPr>
      <w:r>
        <w:t xml:space="preserve">(JEE Advanced, integer) Racemic 4-methylcyclohexene is treated with CHCl</w:t>
      </w:r>
      <w:r>
        <w:rPr>
          <w:vertAlign w:val="subscript"/>
        </w:rPr>
        <w:t xml:space="preserve">3</w:t>
      </w:r>
      <w:r>
        <w:t xml:space="preserve">, 50% aq. NaOH and a catalytic amount of benzyltriethylammonium chloride. The product is a 7,7-dichloronorcarane. How many stereoisomers (counting enantiomers separately) of the product can be formed? Why is the quaternary ammonium salt needed?</w:t>
      </w:r>
    </w:p>
    <w:p>
      <w:pPr>
        <w:pStyle w:val="BodyText"/>
      </w:pPr>
      <w:r>
        <w:drawing>
          <wp:inline>
            <wp:extent cx="5334000" cy="1863406"/>
            <wp:effectExtent b="0" l="0" r="0" t="0"/>
            <wp:docPr descr="" title="" id="1471" name="Picture"/>
            <a:graphic>
              <a:graphicData uri="http://schemas.openxmlformats.org/drawingml/2006/picture">
                <pic:pic>
                  <pic:nvPicPr>
                    <pic:cNvPr descr="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" id="1472" name="Picture"/>
                    <pic:cNvPicPr>
                      <a:picLocks noChangeArrowheads="1" noChangeAspect="1"/>
                    </pic:cNvPicPr>
                  </pic:nvPicPr>
                  <pic:blipFill>
                    <a:blip r:embed="rId1470"/>
                    <a:stretch>
                      <a:fillRect/>
                    </a:stretch>
                  </pic:blipFill>
                  <pic:spPr bwMode="auto">
                    <a:xfrm>
                      <a:off x="0" y="0"/>
                      <a:ext cx="5334000" cy="1863406"/>
                    </a:xfrm>
                    <a:prstGeom prst="rect">
                      <a:avLst/>
                    </a:prstGeom>
                    <a:noFill/>
                    <a:ln w="9525">
                      <a:noFill/>
                      <a:headEnd/>
                      <a:tailEnd/>
                    </a:ln>
                  </pic:spPr>
                </pic:pic>
              </a:graphicData>
            </a:graphic>
          </wp:inline>
        </w:drawing>
      </w:r>
    </w:p>
    <w:p>
      <w:pPr>
        <w:pStyle w:val="BodyText"/>
      </w:pPr>
      <w:r>
        <w:t xml:space="preserve">Answer: 4 stereoisomers (two diastereomers, each as a pair of enantiomers)</w:t>
      </w:r>
    </w:p>
    <w:p>
      <w:pPr>
        <w:pStyle w:val="BodyText"/>
      </w:pPr>
      <w:r>
        <w:t xml:space="preserve">The product is 7,7-dichloro-3-methylbicyclo[4.1.0]heptane. :CCl</w:t>
      </w:r>
      <w:r>
        <w:rPr>
          <w:vertAlign w:val="subscript"/>
        </w:rPr>
        <w:t xml:space="preserve">2</w:t>
      </w:r>
      <w:r>
        <w:t xml:space="preserve"> </w:t>
      </w:r>
      <w:r>
        <w:t xml:space="preserve">adds syn to the C=C, so the ring fusion is necessarily cis (C1 and C6 are fixed relative to each other: 2 possibilities). C3 (bearing CH</w:t>
      </w:r>
      <w:r>
        <w:rPr>
          <w:vertAlign w:val="subscript"/>
        </w:rPr>
        <w:t xml:space="preserve">3</w:t>
      </w:r>
      <w:r>
        <w:t xml:space="preserve">) is a third stereocentre, so there are 2 × 2 = 4 stereoisomers; C7 is not a stereocentre because it carries two identical Cl. Attack from the face syn or anti to the CH</w:t>
      </w:r>
      <w:r>
        <w:rPr>
          <w:vertAlign w:val="subscript"/>
        </w:rPr>
        <w:t xml:space="preserve">3</w:t>
      </w:r>
      <w:r>
        <w:t xml:space="preserve"> </w:t>
      </w:r>
      <w:r>
        <w:t xml:space="preserve">gives the two diastereomers, and because the alkene is racemic each diastereomer is racemic (face selectivity is poor because CH</w:t>
      </w:r>
      <w:r>
        <w:rPr>
          <w:vertAlign w:val="subscript"/>
        </w:rPr>
        <w:t xml:space="preserve">3</w:t>
      </w:r>
      <w:r>
        <w:t xml:space="preserve"> </w:t>
      </w:r>
      <w:r>
        <w:t xml:space="preserve">is remote; the ratio is close to 1:1 ⚑). The ammonium salt transports HO</w:t>
      </w:r>
      <w:r>
        <w:rPr>
          <w:vertAlign w:val="superscript"/>
        </w:rPr>
        <w:t xml:space="preserve">−</w:t>
      </w:r>
      <w:r>
        <w:t xml:space="preserve">/CCl</w:t>
      </w:r>
      <w:r>
        <w:rPr>
          <w:vertAlign w:val="subscript"/>
        </w:rPr>
        <w:t xml:space="preserve">3</w:t>
      </w:r>
      <w:r>
        <w:rPr>
          <w:vertAlign w:val="superscript"/>
        </w:rPr>
        <w:t xml:space="preserve">−</w:t>
      </w:r>
      <w:r>
        <w:t xml:space="preserve"> </w:t>
      </w:r>
      <w:r>
        <w:t xml:space="preserve">ion pairs across the phase boundary; the interfacial CCl</w:t>
      </w:r>
      <w:r>
        <w:rPr>
          <w:vertAlign w:val="subscript"/>
        </w:rPr>
        <w:t xml:space="preserve">3</w:t>
      </w:r>
      <w:r>
        <w:rPr>
          <w:vertAlign w:val="superscript"/>
        </w:rPr>
        <w:t xml:space="preserve">−</w:t>
      </w:r>
      <w:r>
        <w:t xml:space="preserve"> </w:t>
      </w:r>
      <w:r>
        <w:t xml:space="preserve">expels Cl</w:t>
      </w:r>
      <w:r>
        <w:rPr>
          <w:vertAlign w:val="superscript"/>
        </w:rPr>
        <w:t xml:space="preserve">−</w:t>
      </w:r>
      <w:r>
        <w:t xml:space="preserve"> </w:t>
      </w:r>
      <w:r>
        <w:t xml:space="preserve">in the organic phase, so water-sensitive :CCl</w:t>
      </w:r>
      <w:r>
        <w:rPr>
          <w:vertAlign w:val="subscript"/>
        </w:rPr>
        <w:t xml:space="preserve">2</w:t>
      </w:r>
      <w:r>
        <w:t xml:space="preserve"> </w:t>
      </w:r>
      <w:r>
        <w:t xml:space="preserve">is generated next to the alkene and is not hydrolysed.</w:t>
      </w:r>
    </w:p>
    <w:p>
      <w:pPr>
        <w:pStyle w:val="BodyText"/>
      </w:pPr>
      <w:r>
        <w:rPr>
          <w:bCs/>
          <w:b/>
        </w:rPr>
        <w:t xml:space="preserve">CE-50.</w:t>
      </w:r>
    </w:p>
    <w:p>
      <w:pPr>
        <w:pStyle w:val="BodyText"/>
      </w:pPr>
      <w:r>
        <w:t xml:space="preserve">(Assertion–Reason) For each pair choose: (a) A and R true, R explains A; (b) A and R true, R does not explain A; (c) A true, R false; (d) A false, R true.</w:t>
      </w:r>
      <w:r>
        <w:br/>
      </w:r>
      <w:r>
        <w:rPr>
          <w:bCs/>
          <w:b/>
        </w:rPr>
        <w:t xml:space="preserve">Pair 1.</w:t>
      </w:r>
      <w:r>
        <w:t xml:space="preserve"> </w:t>
      </w:r>
      <w:r>
        <w:t xml:space="preserve">A: Photolysis of diazomethane in</w:t>
      </w:r>
      <w:r>
        <w:t xml:space="preserve"> </w:t>
      </w:r>
      <w:r>
        <w:rPr>
          <w:iCs/>
          <w:i/>
        </w:rPr>
        <w:t xml:space="preserve">cis</w:t>
      </w:r>
      <w:r>
        <w:t xml:space="preserve">-but-2-ene diluted with a large excess of an inert gas at high pressure gives progressively less stereospecific cyclopropanation. R: Collisions deactivate the initially formed singlet :CH</w:t>
      </w:r>
      <w:r>
        <w:rPr>
          <w:vertAlign w:val="subscript"/>
        </w:rPr>
        <w:t xml:space="preserve">2</w:t>
      </w:r>
      <w:r>
        <w:t xml:space="preserve"> </w:t>
      </w:r>
      <w:r>
        <w:t xml:space="preserve">to the triplet state, which adds in a stepwise manner.</w:t>
      </w:r>
      <w:r>
        <w:br/>
      </w:r>
      <w:r>
        <w:rPr>
          <w:bCs/>
          <w:b/>
        </w:rPr>
        <w:t xml:space="preserve">Pair 2.</w:t>
      </w:r>
      <w:r>
        <w:t xml:space="preserve"> </w:t>
      </w:r>
      <w:r>
        <w:t xml:space="preserve">A: The ground state of methylene, :CH</w:t>
      </w:r>
      <w:r>
        <w:rPr>
          <w:vertAlign w:val="subscript"/>
        </w:rPr>
        <w:t xml:space="preserve">2</w:t>
      </w:r>
      <w:r>
        <w:t xml:space="preserve">, is the singlet. R: The singlet–triplet energy gap in :CH</w:t>
      </w:r>
      <w:r>
        <w:rPr>
          <w:vertAlign w:val="subscript"/>
        </w:rPr>
        <w:t xml:space="preserve">2</w:t>
      </w:r>
      <w:r>
        <w:t xml:space="preserve"> </w:t>
      </w:r>
      <w:r>
        <w:t xml:space="preserve">is about 9 kcal mol</w:t>
      </w:r>
      <w:r>
        <w:rPr>
          <w:vertAlign w:val="superscript"/>
        </w:rPr>
        <w:t xml:space="preserve">−1</w:t>
      </w:r>
      <w:r>
        <w:t xml:space="preserve">.</w:t>
      </w:r>
      <w:r>
        <w:br/>
      </w:r>
      <w:r>
        <w:rPr>
          <w:bCs/>
          <w:b/>
        </w:rPr>
        <w:t xml:space="preserve">Pair 3.</w:t>
      </w:r>
      <w:r>
        <w:t xml:space="preserve"> </w:t>
      </w:r>
      <w:r>
        <w:t xml:space="preserve">A: Dichlorocarbene adds to</w:t>
      </w:r>
      <w:r>
        <w:t xml:space="preserve"> </w:t>
      </w:r>
      <w:r>
        <w:rPr>
          <w:iCs/>
          <w:i/>
        </w:rPr>
        <w:t xml:space="preserve">trans</w:t>
      </w:r>
      <w:r>
        <w:t xml:space="preserve">-but-2-ene to give</w:t>
      </w:r>
      <w:r>
        <w:t xml:space="preserve"> </w:t>
      </w:r>
      <w:r>
        <w:rPr>
          <w:iCs/>
          <w:i/>
        </w:rPr>
        <w:t xml:space="preserve">trans</w:t>
      </w:r>
      <w:r>
        <w:t xml:space="preserve">-1,1-dichloro-2,3-dimethylcyclopropane stereospecifically. R: Ground-state :CCl</w:t>
      </w:r>
      <w:r>
        <w:rPr>
          <w:vertAlign w:val="subscript"/>
        </w:rPr>
        <w:t xml:space="preserve">2</w:t>
      </w:r>
      <w:r>
        <w:t xml:space="preserve"> </w:t>
      </w:r>
      <w:r>
        <w:t xml:space="preserve">is a triplet.</w:t>
      </w:r>
      <w:r>
        <w:br/>
      </w:r>
      <w:r>
        <w:rPr>
          <w:bCs/>
          <w:b/>
        </w:rPr>
        <w:t xml:space="preserve">Pair 4.</w:t>
      </w:r>
      <w:r>
        <w:t xml:space="preserve"> </w:t>
      </w:r>
      <w:r>
        <w:t xml:space="preserve">A: Triplet carbenes react with alkenes through diradical intermediates. R: Triplet :CH</w:t>
      </w:r>
      <w:r>
        <w:rPr>
          <w:vertAlign w:val="subscript"/>
        </w:rPr>
        <w:t xml:space="preserve">2</w:t>
      </w:r>
      <w:r>
        <w:t xml:space="preserve"> </w:t>
      </w:r>
      <w:r>
        <w:t xml:space="preserve">is paramagnetic and can be detected by EPR.</w:t>
      </w:r>
    </w:p>
    <w:p>
      <w:pPr>
        <w:pStyle w:val="BodyText"/>
      </w:pPr>
      <w:r>
        <w:t xml:space="preserve">Answer: Pair 1: (a); Pair 2: (d); Pair 3: (c); Pair 4: (b)</w:t>
      </w:r>
    </w:p>
    <w:p>
      <w:pPr>
        <w:pStyle w:val="BodyText"/>
      </w:pPr>
      <w:r>
        <w:t xml:space="preserve">Pair 1: true. Singlet :CH</w:t>
      </w:r>
      <w:r>
        <w:rPr>
          <w:vertAlign w:val="subscript"/>
        </w:rPr>
        <w:t xml:space="preserve">2</w:t>
      </w:r>
      <w:r>
        <w:t xml:space="preserve"> </w:t>
      </w:r>
      <w:r>
        <w:t xml:space="preserve">formed from CH</w:t>
      </w:r>
      <w:r>
        <w:rPr>
          <w:vertAlign w:val="subscript"/>
        </w:rPr>
        <w:t xml:space="preserve">2</w:t>
      </w:r>
      <w:r>
        <w:t xml:space="preserve">N</w:t>
      </w:r>
      <w:r>
        <w:rPr>
          <w:vertAlign w:val="subscript"/>
        </w:rPr>
        <w:t xml:space="preserve">2</w:t>
      </w:r>
      <w:r>
        <w:t xml:space="preserve"> </w:t>
      </w:r>
      <w:r>
        <w:t xml:space="preserve">is relaxed by collisions to the lower-lying triplet (intersystem crossing), whose stepwise addition scrambles geometry, so R explains A. Pair 2: A is false because the ground state is triplet (</w:t>
      </w:r>
      <w:r>
        <w:rPr>
          <w:vertAlign w:val="superscript"/>
        </w:rPr>
        <w:t xml:space="preserve">3</w:t>
      </w:r>
      <w:r>
        <w:t xml:space="preserve">B</w:t>
      </w:r>
      <w:r>
        <w:rPr>
          <w:vertAlign w:val="subscript"/>
        </w:rPr>
        <w:t xml:space="preserve">1</w:t>
      </w:r>
      <w:r>
        <w:t xml:space="preserve">); R is true (the singlet lies about 9 kcal mol</w:t>
      </w:r>
      <w:r>
        <w:rPr>
          <w:vertAlign w:val="superscript"/>
        </w:rPr>
        <w:t xml:space="preserve">−1</w:t>
      </w:r>
      <w:r>
        <w:t xml:space="preserve"> </w:t>
      </w:r>
      <w:r>
        <w:t xml:space="preserve">higher). Pair 3: A is true (singlet :CCl</w:t>
      </w:r>
      <w:r>
        <w:rPr>
          <w:vertAlign w:val="subscript"/>
        </w:rPr>
        <w:t xml:space="preserve">2</w:t>
      </w:r>
      <w:r>
        <w:t xml:space="preserve"> </w:t>
      </w:r>
      <w:r>
        <w:t xml:space="preserve">is stabilised by π-donation from the Cl lone pairs into the empty p orbital and adds concertedly), but R is false because :CCl</w:t>
      </w:r>
      <w:r>
        <w:rPr>
          <w:vertAlign w:val="subscript"/>
        </w:rPr>
        <w:t xml:space="preserve">2</w:t>
      </w:r>
      <w:r>
        <w:t xml:space="preserve"> </w:t>
      </w:r>
      <w:r>
        <w:t xml:space="preserve">has a singlet ground state. Pair 4: both statements are true, but paramagnetism is a property of the spin state and does not explain the mechanism of addition.</w:t>
      </w:r>
    </w:p>
    <w:p>
      <w:pPr>
        <w:pStyle w:val="BodyText"/>
      </w:pPr>
      <w:r>
        <w:rPr>
          <w:bCs/>
          <w:b/>
        </w:rPr>
        <w:t xml:space="preserve">CE-51.</w:t>
      </w:r>
    </w:p>
    <w:p>
      <w:pPr>
        <w:pStyle w:val="BodyText"/>
      </w:pPr>
      <w:r>
        <w:t xml:space="preserve">(CSIR-NET style)</w:t>
      </w:r>
      <w:r>
        <w:t xml:space="preserve"> </w:t>
      </w:r>
      <w:r>
        <w:rPr>
          <w:iCs/>
          <w:i/>
        </w:rPr>
        <w:t xml:space="preserve">p</w:t>
      </w:r>
      <w:r>
        <w:t xml:space="preserve">-Cresol is heated with CHCl</w:t>
      </w:r>
      <w:r>
        <w:rPr>
          <w:vertAlign w:val="subscript"/>
        </w:rPr>
        <w:t xml:space="preserve">3</w:t>
      </w:r>
      <w:r>
        <w:t xml:space="preserve"> </w:t>
      </w:r>
      <w:r>
        <w:t xml:space="preserve">and aqueous NaOH (Reimer–Tiemann). Give (i) the normal product and (ii) the abnormal product that is formed because the para position is blocked, and explain why the second product cannot rearomatise.</w:t>
      </w:r>
    </w:p>
    <w:p>
      <w:pPr>
        <w:pStyle w:val="BodyText"/>
      </w:pPr>
      <w:r>
        <w:drawing>
          <wp:inline>
            <wp:extent cx="5334000" cy="3397770"/>
            <wp:effectExtent b="0" l="0" r="0" t="0"/>
            <wp:docPr descr="" title="" id="1474" name="Picture"/>
            <a:graphic>
              <a:graphicData uri="http://schemas.openxmlformats.org/drawingml/2006/picture">
                <pic:pic>
                  <pic:nvPicPr>
                    <pic:cNvPr descr="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" id="1475" name="Picture"/>
                    <pic:cNvPicPr>
                      <a:picLocks noChangeArrowheads="1" noChangeAspect="1"/>
                    </pic:cNvPicPr>
                  </pic:nvPicPr>
                  <pic:blipFill>
                    <a:blip r:embed="rId1473"/>
                    <a:stretch>
                      <a:fillRect/>
                    </a:stretch>
                  </pic:blipFill>
                  <pic:spPr bwMode="auto">
                    <a:xfrm>
                      <a:off x="0" y="0"/>
                      <a:ext cx="5334000" cy="3397770"/>
                    </a:xfrm>
                    <a:prstGeom prst="rect">
                      <a:avLst/>
                    </a:prstGeom>
                    <a:noFill/>
                    <a:ln w="9525">
                      <a:noFill/>
                      <a:headEnd/>
                      <a:tailEnd/>
                    </a:ln>
                  </pic:spPr>
                </pic:pic>
              </a:graphicData>
            </a:graphic>
          </wp:inline>
        </w:drawing>
      </w:r>
    </w:p>
    <w:p>
      <w:pPr>
        <w:pStyle w:val="BodyText"/>
      </w:pPr>
      <w:r>
        <w:t xml:space="preserve">Answer: 2-hydroxy-5-methylbenzaldehyde (normal); 4-(dichloromethyl)-4-methylcyclohexa-2,5-dienone (abnormal)</w:t>
      </w:r>
    </w:p>
    <w:p>
      <w:pPr>
        <w:pStyle w:val="BodyText"/>
      </w:pPr>
      <w:r>
        <w:t xml:space="preserve">The phenoxide (ortho/para nucleophile) attacks electrophilic :CCl</w:t>
      </w:r>
      <w:r>
        <w:rPr>
          <w:vertAlign w:val="subscript"/>
        </w:rPr>
        <w:t xml:space="preserve">2</w:t>
      </w:r>
      <w:r>
        <w:t xml:space="preserve">. Ortho attack, proton loss and hydrolysis of the ArCHCl</w:t>
      </w:r>
      <w:r>
        <w:rPr>
          <w:vertAlign w:val="subscript"/>
        </w:rPr>
        <w:t xml:space="preserve">2</w:t>
      </w:r>
      <w:r>
        <w:t xml:space="preserve">/ArCH(OH)Cl species give salicylaldehyde-type product 2-hydroxy-5-methylbenzaldehyde. Attack of the phenoxide at C-4 (the carbon bearing CH</w:t>
      </w:r>
      <w:r>
        <w:rPr>
          <w:vertAlign w:val="subscript"/>
        </w:rPr>
        <w:t xml:space="preserve">3</w:t>
      </w:r>
      <w:r>
        <w:t xml:space="preserve">) gives a cyclohexadienone carrying CH</w:t>
      </w:r>
      <w:r>
        <w:rPr>
          <w:vertAlign w:val="subscript"/>
        </w:rPr>
        <w:t xml:space="preserve">3</w:t>
      </w:r>
      <w:r>
        <w:t xml:space="preserve"> </w:t>
      </w:r>
      <w:r>
        <w:t xml:space="preserve">and CHCl</w:t>
      </w:r>
      <w:r>
        <w:rPr>
          <w:vertAlign w:val="subscript"/>
        </w:rPr>
        <w:t xml:space="preserve">2</w:t>
      </w:r>
      <w:r>
        <w:t xml:space="preserve"> </w:t>
      </w:r>
      <w:r>
        <w:t xml:space="preserve">on the same sp</w:t>
      </w:r>
      <w:r>
        <w:rPr>
          <w:vertAlign w:val="superscript"/>
        </w:rPr>
        <w:t xml:space="preserve">3</w:t>
      </w:r>
      <w:r>
        <w:t xml:space="preserve"> </w:t>
      </w:r>
      <w:r>
        <w:t xml:space="preserve">carbon. That carbon has no hydrogen to lose, so the ring cannot regain aromaticity; the cross-conjugated dienone is isolated (the dichloromethyl group is only slowly hydrolysed).</w:t>
      </w:r>
    </w:p>
    <w:p>
      <w:pPr>
        <w:pStyle w:val="BodyText"/>
      </w:pPr>
      <w:r>
        <w:rPr>
          <w:bCs/>
          <w:b/>
        </w:rPr>
        <w:t xml:space="preserve">CE-52.</w:t>
      </w:r>
    </w:p>
    <w:p>
      <w:pPr>
        <w:pStyle w:val="BodyText"/>
      </w:pPr>
      <w:r>
        <w:t xml:space="preserve">(JEE Advanced, integer) The carbylamine (isocyanide) test uses CHCl</w:t>
      </w:r>
      <w:r>
        <w:rPr>
          <w:vertAlign w:val="subscript"/>
        </w:rPr>
        <w:t xml:space="preserve">3</w:t>
      </w:r>
      <w:r>
        <w:t xml:space="preserve"> </w:t>
      </w:r>
      <w:r>
        <w:t xml:space="preserve">and alcoholic KOH. How many of the following amines give a positive test: CH</w:t>
      </w:r>
      <w:r>
        <w:rPr>
          <w:vertAlign w:val="subscript"/>
        </w:rPr>
        <w:t xml:space="preserve">3</w:t>
      </w:r>
      <w:r>
        <w:t xml:space="preserve">NH</w:t>
      </w:r>
      <w:r>
        <w:rPr>
          <w:vertAlign w:val="subscript"/>
        </w:rPr>
        <w:t xml:space="preserve">2</w:t>
      </w:r>
      <w:r>
        <w:t xml:space="preserve">, (CH</w:t>
      </w:r>
      <w:r>
        <w:rPr>
          <w:vertAlign w:val="subscript"/>
        </w:rPr>
        <w:t xml:space="preserve">3</w:t>
      </w:r>
      <w:r>
        <w:t xml:space="preserve">)</w:t>
      </w:r>
      <w:r>
        <w:rPr>
          <w:vertAlign w:val="subscript"/>
        </w:rPr>
        <w:t xml:space="preserve">2</w:t>
      </w:r>
      <w:r>
        <w:t xml:space="preserve">NH, C</w:t>
      </w:r>
      <w:r>
        <w:rPr>
          <w:vertAlign w:val="subscript"/>
        </w:rPr>
        <w:t xml:space="preserve">6</w:t>
      </w:r>
      <w:r>
        <w:t xml:space="preserve">H</w:t>
      </w:r>
      <w:r>
        <w:rPr>
          <w:vertAlign w:val="subscript"/>
        </w:rPr>
        <w:t xml:space="preserve">5</w:t>
      </w:r>
      <w:r>
        <w:t xml:space="preserve">NH</w:t>
      </w:r>
      <w:r>
        <w:rPr>
          <w:vertAlign w:val="subscript"/>
        </w:rPr>
        <w:t xml:space="preserve">2</w:t>
      </w:r>
      <w:r>
        <w:t xml:space="preserve">, (CH</w:t>
      </w:r>
      <w:r>
        <w:rPr>
          <w:vertAlign w:val="subscript"/>
        </w:rPr>
        <w:t xml:space="preserve">3</w:t>
      </w:r>
      <w:r>
        <w:t xml:space="preserve">)</w:t>
      </w:r>
      <w:r>
        <w:rPr>
          <w:vertAlign w:val="subscript"/>
        </w:rPr>
        <w:t xml:space="preserve">3</w:t>
      </w:r>
      <w:r>
        <w:t xml:space="preserve">CNH</w:t>
      </w:r>
      <w:r>
        <w:rPr>
          <w:vertAlign w:val="subscript"/>
        </w:rPr>
        <w:t xml:space="preserve">2</w:t>
      </w:r>
      <w:r>
        <w:t xml:space="preserve">, (C</w:t>
      </w:r>
      <w:r>
        <w:rPr>
          <w:vertAlign w:val="subscript"/>
        </w:rPr>
        <w:t xml:space="preserve">2</w:t>
      </w:r>
      <w:r>
        <w:t xml:space="preserve">H</w:t>
      </w:r>
      <w:r>
        <w:rPr>
          <w:vertAlign w:val="subscript"/>
        </w:rPr>
        <w:t xml:space="preserve">5</w:t>
      </w:r>
      <w:r>
        <w:t xml:space="preserve">)</w:t>
      </w:r>
      <w:r>
        <w:rPr>
          <w:vertAlign w:val="subscript"/>
        </w:rPr>
        <w:t xml:space="preserve">3</w:t>
      </w:r>
      <w:r>
        <w:t xml:space="preserve">N, C</w:t>
      </w:r>
      <w:r>
        <w:rPr>
          <w:vertAlign w:val="subscript"/>
        </w:rPr>
        <w:t xml:space="preserve">6</w:t>
      </w:r>
      <w:r>
        <w:t xml:space="preserve">H</w:t>
      </w:r>
      <w:r>
        <w:rPr>
          <w:vertAlign w:val="subscript"/>
        </w:rPr>
        <w:t xml:space="preserve">5</w:t>
      </w:r>
      <w:r>
        <w:t xml:space="preserve">NHCH</w:t>
      </w:r>
      <w:r>
        <w:rPr>
          <w:vertAlign w:val="subscript"/>
        </w:rPr>
        <w:t xml:space="preserve">3</w:t>
      </w:r>
      <w:r>
        <w:t xml:space="preserve">? Write the key steps for aniline.</w:t>
      </w:r>
    </w:p>
    <w:p>
      <w:pPr>
        <w:pStyle w:val="BodyText"/>
      </w:pPr>
      <w:r>
        <w:t xml:space="preserve">Answer: 3 (CH</w:t>
      </w:r>
      <w:r>
        <w:rPr>
          <w:vertAlign w:val="subscript"/>
        </w:rPr>
        <w:t xml:space="preserve">3</w:t>
      </w:r>
      <w:r>
        <w:t xml:space="preserve">NH</w:t>
      </w:r>
      <w:r>
        <w:rPr>
          <w:vertAlign w:val="subscript"/>
        </w:rPr>
        <w:t xml:space="preserve">2</w:t>
      </w:r>
      <w:r>
        <w:t xml:space="preserve">, C</w:t>
      </w:r>
      <w:r>
        <w:rPr>
          <w:vertAlign w:val="subscript"/>
        </w:rPr>
        <w:t xml:space="preserve">6</w:t>
      </w:r>
      <w:r>
        <w:t xml:space="preserve">H</w:t>
      </w:r>
      <w:r>
        <w:rPr>
          <w:vertAlign w:val="subscript"/>
        </w:rPr>
        <w:t xml:space="preserve">5</w:t>
      </w:r>
      <w:r>
        <w:t xml:space="preserve">NH</w:t>
      </w:r>
      <w:r>
        <w:rPr>
          <w:vertAlign w:val="subscript"/>
        </w:rPr>
        <w:t xml:space="preserve">2</w:t>
      </w:r>
      <w:r>
        <w:t xml:space="preserve">, (CH</w:t>
      </w:r>
      <w:r>
        <w:rPr>
          <w:vertAlign w:val="subscript"/>
        </w:rPr>
        <w:t xml:space="preserve">3</w:t>
      </w:r>
      <w:r>
        <w:t xml:space="preserve">)</w:t>
      </w:r>
      <w:r>
        <w:rPr>
          <w:vertAlign w:val="subscript"/>
        </w:rPr>
        <w:t xml:space="preserve">3</w:t>
      </w:r>
      <w:r>
        <w:t xml:space="preserve">CNH</w:t>
      </w:r>
      <w:r>
        <w:rPr>
          <w:vertAlign w:val="subscript"/>
        </w:rPr>
        <w:t xml:space="preserve">2</w:t>
      </w:r>
      <w:r>
        <w:t xml:space="preserve">)</w:t>
      </w:r>
    </w:p>
    <w:p>
      <w:pPr>
        <w:pStyle w:val="BodyText"/>
      </w:pPr>
      <w:r>
        <w:t xml:space="preserve">Only primary amines can lose two N–H protons (overall two HCl) to reach the isocyanide R–N</w:t>
      </w:r>
      <w:r>
        <w:rPr>
          <w:vertAlign w:val="superscript"/>
        </w:rPr>
        <w:t xml:space="preserve">+</w:t>
      </w:r>
      <w:r>
        <w:t xml:space="preserve">≡C</w:t>
      </w:r>
      <w:r>
        <w:rPr>
          <w:vertAlign w:val="superscript"/>
        </w:rPr>
        <w:t xml:space="preserve">−</w:t>
      </w:r>
      <w:r>
        <w:t xml:space="preserve">. Steps for aniline: KOH + CHCl</w:t>
      </w:r>
      <w:r>
        <w:rPr>
          <w:vertAlign w:val="subscript"/>
        </w:rPr>
        <w:t xml:space="preserve">3</w:t>
      </w:r>
      <w:r>
        <w:t xml:space="preserve"> </w:t>
      </w:r>
      <w:r>
        <w:t xml:space="preserve">→ :CCl</w:t>
      </w:r>
      <w:r>
        <w:rPr>
          <w:vertAlign w:val="subscript"/>
        </w:rPr>
        <w:t xml:space="preserve">2</w:t>
      </w:r>
      <w:r>
        <w:t xml:space="preserve">; PhNH</w:t>
      </w:r>
      <w:r>
        <w:rPr>
          <w:vertAlign w:val="subscript"/>
        </w:rPr>
        <w:t xml:space="preserve">2</w:t>
      </w:r>
      <w:r>
        <w:t xml:space="preserve"> </w:t>
      </w:r>
      <w:r>
        <w:t xml:space="preserve">attacks the carbene to give PhNH</w:t>
      </w:r>
      <w:r>
        <w:rPr>
          <w:vertAlign w:val="subscript"/>
        </w:rPr>
        <w:t xml:space="preserve">2</w:t>
      </w:r>
      <w:r>
        <w:rPr>
          <w:vertAlign w:val="superscript"/>
        </w:rPr>
        <w:t xml:space="preserve">+</w:t>
      </w:r>
      <w:r>
        <w:t xml:space="preserve">–CCl</w:t>
      </w:r>
      <w:r>
        <w:rPr>
          <w:vertAlign w:val="subscript"/>
        </w:rPr>
        <w:t xml:space="preserve">2</w:t>
      </w:r>
      <w:r>
        <w:rPr>
          <w:vertAlign w:val="superscript"/>
        </w:rPr>
        <w:t xml:space="preserve">−</w:t>
      </w:r>
      <w:r>
        <w:t xml:space="preserve">, then PhNH–CHCl</w:t>
      </w:r>
      <w:r>
        <w:rPr>
          <w:vertAlign w:val="subscript"/>
        </w:rPr>
        <w:t xml:space="preserve">2</w:t>
      </w:r>
      <w:r>
        <w:t xml:space="preserve">; base removes HCl twice (N–H and C–H with chloride loss) to give PhNC (foul odour). Secondary and tertiary amines (N–H count insufficient) do not give isocyanides;</w:t>
      </w:r>
      <w:r>
        <w:t xml:space="preserve"> </w:t>
      </w:r>
      <w:r>
        <w:rPr>
          <w:iCs/>
          <w:i/>
        </w:rPr>
        <w:t xml:space="preserve">tert</w:t>
      </w:r>
      <w:r>
        <w:t xml:space="preserve">-butylamine does, because the reaction occurs at N and not at the alkyl carbon.</w:t>
      </w:r>
    </w:p>
    <w:p>
      <w:pPr>
        <w:pStyle w:val="BodyText"/>
      </w:pPr>
      <w:r>
        <w:rPr>
          <w:bCs/>
          <w:b/>
        </w:rPr>
        <w:t xml:space="preserve">CE-53.</w:t>
      </w:r>
    </w:p>
    <w:p>
      <w:pPr>
        <w:pStyle w:val="BodyText"/>
      </w:pPr>
      <w:r>
        <w:t xml:space="preserve">(IChO-style) Geraniol, (</w:t>
      </w:r>
      <w:r>
        <w:rPr>
          <w:iCs/>
          <w:i/>
        </w:rPr>
        <w:t xml:space="preserve">E</w:t>
      </w:r>
      <w:r>
        <w:t xml:space="preserve">)-3,7-dimethylocta-2,6-dien-1-ol, has one allylic and one remote trisubstituted C=C. Predict the main product with (i) 1.0 equiv Et</w:t>
      </w:r>
      <w:r>
        <w:rPr>
          <w:vertAlign w:val="subscript"/>
        </w:rPr>
        <w:t xml:space="preserve">2</w:t>
      </w:r>
      <w:r>
        <w:t xml:space="preserve">Zn / CH</w:t>
      </w:r>
      <w:r>
        <w:rPr>
          <w:vertAlign w:val="subscript"/>
        </w:rPr>
        <w:t xml:space="preserve">2</w:t>
      </w:r>
      <w:r>
        <w:t xml:space="preserve">I</w:t>
      </w:r>
      <w:r>
        <w:rPr>
          <w:vertAlign w:val="subscript"/>
        </w:rPr>
        <w:t xml:space="preserve">2</w:t>
      </w:r>
      <w:r>
        <w:t xml:space="preserve"> </w:t>
      </w:r>
      <w:r>
        <w:t xml:space="preserve">(Furukawa) in CH</w:t>
      </w:r>
      <w:r>
        <w:rPr>
          <w:vertAlign w:val="subscript"/>
        </w:rPr>
        <w:t xml:space="preserve">2</w:t>
      </w:r>
      <w:r>
        <w:t xml:space="preserve">Cl</w:t>
      </w:r>
      <w:r>
        <w:rPr>
          <w:vertAlign w:val="subscript"/>
        </w:rPr>
        <w:t xml:space="preserve">2</w:t>
      </w:r>
      <w:r>
        <w:t xml:space="preserve">, and (ii) 1.0 equiv</w:t>
      </w:r>
      <w:r>
        <w:t xml:space="preserve"> </w:t>
      </w:r>
      <w:r>
        <w:rPr>
          <w:iCs/>
          <w:i/>
        </w:rPr>
        <w:t xml:space="preserve">m</w:t>
      </w:r>
      <w:r>
        <w:t xml:space="preserve">-CPBA. State the stereochemical consequence of (i) for the substituents on the new ring, and what changes with 2.5 equiv of the zinc reagent.</w:t>
      </w:r>
    </w:p>
    <w:p>
      <w:pPr>
        <w:pStyle w:val="BodyText"/>
      </w:pPr>
      <w:r>
        <w:drawing>
          <wp:inline>
            <wp:extent cx="5334000" cy="1065799"/>
            <wp:effectExtent b="0" l="0" r="0" t="0"/>
            <wp:docPr descr="" title="" id="1477" name="Picture"/>
            <a:graphic>
              <a:graphicData uri="http://schemas.openxmlformats.org/drawingml/2006/picture">
                <pic:pic>
                  <pic:nvPicPr>
                    <pic:cNvPr descr="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" id="1478" name="Picture"/>
                    <pic:cNvPicPr>
                      <a:picLocks noChangeArrowheads="1" noChangeAspect="1"/>
                    </pic:cNvPicPr>
                  </pic:nvPicPr>
                  <pic:blipFill>
                    <a:blip r:embed="rId1476"/>
                    <a:stretch>
                      <a:fillRect/>
                    </a:stretch>
                  </pic:blipFill>
                  <pic:spPr bwMode="auto">
                    <a:xfrm>
                      <a:off x="0" y="0"/>
                      <a:ext cx="5334000" cy="1065799"/>
                    </a:xfrm>
                    <a:prstGeom prst="rect">
                      <a:avLst/>
                    </a:prstGeom>
                    <a:noFill/>
                    <a:ln w="9525">
                      <a:noFill/>
                      <a:headEnd/>
                      <a:tailEnd/>
                    </a:ln>
                  </pic:spPr>
                </pic:pic>
              </a:graphicData>
            </a:graphic>
          </wp:inline>
        </w:drawing>
      </w:r>
    </w:p>
    <w:p>
      <w:pPr>
        <w:pStyle w:val="BodyText"/>
      </w:pPr>
      <w:r>
        <w:t xml:space="preserve">Answer: (i) cyclopropanation of the C2=C3 (allylic) alkene; (ii) epoxidation of the C6=C7 alkene</w:t>
      </w:r>
    </w:p>
    <w:p>
      <w:pPr>
        <w:pStyle w:val="BodyText"/>
      </w:pPr>
      <w:r>
        <w:t xml:space="preserve">(i) The zinc carbenoid is delivered by coordination to the alkoxide/OH oxygen, so the proximal C2=C3 bond reacts even though the remote C6=C7 is more electron-rich. The cyclopropanation is syn and stereospecific, so the</w:t>
      </w:r>
      <w:r>
        <w:t xml:space="preserve"> </w:t>
      </w:r>
      <w:r>
        <w:rPr>
          <w:iCs/>
          <w:i/>
        </w:rPr>
        <w:t xml:space="preserve">E</w:t>
      </w:r>
      <w:r>
        <w:t xml:space="preserve"> </w:t>
      </w:r>
      <w:r>
        <w:t xml:space="preserve">geometry is kept: CH</w:t>
      </w:r>
      <w:r>
        <w:rPr>
          <w:vertAlign w:val="subscript"/>
        </w:rPr>
        <w:t xml:space="preserve">2</w:t>
      </w:r>
      <w:r>
        <w:t xml:space="preserve">OH ends up cis to CH</w:t>
      </w:r>
      <w:r>
        <w:rPr>
          <w:vertAlign w:val="subscript"/>
        </w:rPr>
        <w:t xml:space="preserve">3</w:t>
      </w:r>
      <w:r>
        <w:t xml:space="preserve"> </w:t>
      </w:r>
      <w:r>
        <w:t xml:space="preserve">and trans to the C4 chain. Product: [2-methyl-2-(4-methylpent-3-enyl)cyclopropyl]methanol. (ii)</w:t>
      </w:r>
      <w:r>
        <w:t xml:space="preserve"> </w:t>
      </w:r>
      <w:r>
        <w:rPr>
          <w:iCs/>
          <w:i/>
        </w:rPr>
        <w:t xml:space="preserve">m</w:t>
      </w:r>
      <w:r>
        <w:t xml:space="preserve">-CPBA is an electrophilic oxidant with no directing effect; the allylic C2=C3 is deactivated inductively by the OH, so the more electron-rich C6=C7 is epoxidised preferentially (not exclusively ⚑). With 2.5 equiv of the zinc reagent both alkenes are cyclopropanated (the second more slowly, undirected).</w:t>
      </w:r>
    </w:p>
    <w:p>
      <w:pPr>
        <w:pStyle w:val="BodyText"/>
      </w:pPr>
      <w:r>
        <w:rPr>
          <w:bCs/>
          <w:b/>
        </w:rPr>
        <w:t xml:space="preserve">CE-54.</w:t>
      </w:r>
    </w:p>
    <w:p>
      <w:pPr>
        <w:pStyle w:val="BodyText"/>
      </w:pPr>
      <w:r>
        <w:t xml:space="preserve">(IChO-style) (</w:t>
      </w:r>
      <w:r>
        <w:rPr>
          <w:iCs/>
          <w:i/>
        </w:rPr>
        <w:t xml:space="preserve">S</w:t>
      </w:r>
      <w:r>
        <w:t xml:space="preserve">)-2-Methylbutanoic acid is converted into its homologue by: (1) SOCl</w:t>
      </w:r>
      <w:r>
        <w:rPr>
          <w:vertAlign w:val="subscript"/>
        </w:rPr>
        <w:t xml:space="preserve">2</w:t>
      </w:r>
      <w:r>
        <w:t xml:space="preserve">; (2) excess CH</w:t>
      </w:r>
      <w:r>
        <w:rPr>
          <w:vertAlign w:val="subscript"/>
        </w:rPr>
        <w:t xml:space="preserve">2</w:t>
      </w:r>
      <w:r>
        <w:t xml:space="preserve">N</w:t>
      </w:r>
      <w:r>
        <w:rPr>
          <w:vertAlign w:val="subscript"/>
        </w:rPr>
        <w:t xml:space="preserve">2</w:t>
      </w:r>
      <w:r>
        <w:t xml:space="preserve"> </w:t>
      </w:r>
      <w:r>
        <w:t xml:space="preserve">(≥ 2 equiv); (3) Ag</w:t>
      </w:r>
      <w:r>
        <w:rPr>
          <w:vertAlign w:val="subscript"/>
        </w:rPr>
        <w:t xml:space="preserve">2</w:t>
      </w:r>
      <w:r>
        <w:t xml:space="preserve">O (or PhCO</w:t>
      </w:r>
      <w:r>
        <w:rPr>
          <w:vertAlign w:val="subscript"/>
        </w:rPr>
        <w:t xml:space="preserve">2</w:t>
      </w:r>
      <w:r>
        <w:t xml:space="preserve">Ag/Et</w:t>
      </w:r>
      <w:r>
        <w:rPr>
          <w:vertAlign w:val="subscript"/>
        </w:rPr>
        <w:t xml:space="preserve">3</w:t>
      </w:r>
      <w:r>
        <w:t xml:space="preserve">N), H</w:t>
      </w:r>
      <w:r>
        <w:rPr>
          <w:vertAlign w:val="subscript"/>
        </w:rPr>
        <w:t xml:space="preserve">2</w:t>
      </w:r>
      <w:r>
        <w:t xml:space="preserve">O, warm. Give the product with its CIP descriptor, name the key intermediate in step 3, and explain (a) why 2 equiv of CH</w:t>
      </w:r>
      <w:r>
        <w:rPr>
          <w:vertAlign w:val="subscript"/>
        </w:rPr>
        <w:t xml:space="preserve">2</w:t>
      </w:r>
      <w:r>
        <w:t xml:space="preserve">N</w:t>
      </w:r>
      <w:r>
        <w:rPr>
          <w:vertAlign w:val="subscript"/>
        </w:rPr>
        <w:t xml:space="preserve">2</w:t>
      </w:r>
      <w:r>
        <w:t xml:space="preserve"> </w:t>
      </w:r>
      <w:r>
        <w:t xml:space="preserve">are needed and (b) what happens to the stereocentre.</w:t>
      </w:r>
    </w:p>
    <w:p>
      <w:pPr>
        <w:pStyle w:val="BodyText"/>
      </w:pPr>
      <w:r>
        <w:drawing>
          <wp:inline>
            <wp:extent cx="4838700" cy="3187700"/>
            <wp:effectExtent b="0" l="0" r="0" t="0"/>
            <wp:docPr descr="" title="" id="1480" name="Picture"/>
            <a:graphic>
              <a:graphicData uri="http://schemas.openxmlformats.org/drawingml/2006/picture">
                <pic:pic>
                  <pic:nvPicPr>
                    <pic:cNvPr descr="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" id="1481" name="Picture"/>
                    <pic:cNvPicPr>
                      <a:picLocks noChangeArrowheads="1" noChangeAspect="1"/>
                    </pic:cNvPicPr>
                  </pic:nvPicPr>
                  <pic:blipFill>
                    <a:blip r:embed="rId1479"/>
                    <a:stretch>
                      <a:fillRect/>
                    </a:stretch>
                  </pic:blipFill>
                  <pic:spPr bwMode="auto">
                    <a:xfrm>
                      <a:off x="0" y="0"/>
                      <a:ext cx="4838700" cy="3187700"/>
                    </a:xfrm>
                    <a:prstGeom prst="rect">
                      <a:avLst/>
                    </a:prstGeom>
                    <a:noFill/>
                    <a:ln w="9525">
                      <a:noFill/>
                      <a:headEnd/>
                      <a:tailEnd/>
                    </a:ln>
                  </pic:spPr>
                </pic:pic>
              </a:graphicData>
            </a:graphic>
          </wp:inline>
        </w:drawing>
      </w:r>
    </w:p>
    <w:p>
      <w:pPr>
        <w:pStyle w:val="BodyText"/>
      </w:pPr>
      <w:r>
        <w:t xml:space="preserve">Answer: (</w:t>
      </w:r>
      <w:r>
        <w:rPr>
          <w:iCs/>
          <w:i/>
        </w:rPr>
        <w:t xml:space="preserve">S</w:t>
      </w:r>
      <w:r>
        <w:t xml:space="preserve">)-3-methylpentanoic acid; intermediate: ketene (from Wolff rearrangement)</w:t>
      </w:r>
    </w:p>
    <w:p>
      <w:pPr>
        <w:pStyle w:val="BodyText"/>
      </w:pPr>
      <w:r>
        <w:t xml:space="preserve">Step 2: the acid chloride reacts with CH</w:t>
      </w:r>
      <w:r>
        <w:rPr>
          <w:vertAlign w:val="subscript"/>
        </w:rPr>
        <w:t xml:space="preserve">2</w:t>
      </w:r>
      <w:r>
        <w:t xml:space="preserve">N</w:t>
      </w:r>
      <w:r>
        <w:rPr>
          <w:vertAlign w:val="subscript"/>
        </w:rPr>
        <w:t xml:space="preserve">2</w:t>
      </w:r>
      <w:r>
        <w:t xml:space="preserve"> </w:t>
      </w:r>
      <w:r>
        <w:t xml:space="preserve">to give the α-diazoketone RCOCHN</w:t>
      </w:r>
      <w:r>
        <w:rPr>
          <w:vertAlign w:val="subscript"/>
        </w:rPr>
        <w:t xml:space="preserve">2</w:t>
      </w:r>
      <w:r>
        <w:t xml:space="preserve">; the second equivalent of CH</w:t>
      </w:r>
      <w:r>
        <w:rPr>
          <w:vertAlign w:val="subscript"/>
        </w:rPr>
        <w:t xml:space="preserve">2</w:t>
      </w:r>
      <w:r>
        <w:t xml:space="preserve">N</w:t>
      </w:r>
      <w:r>
        <w:rPr>
          <w:vertAlign w:val="subscript"/>
        </w:rPr>
        <w:t xml:space="preserve">2</w:t>
      </w:r>
      <w:r>
        <w:t xml:space="preserve"> </w:t>
      </w:r>
      <w:r>
        <w:t xml:space="preserve">destroys the HCl formed (giving CH</w:t>
      </w:r>
      <w:r>
        <w:rPr>
          <w:vertAlign w:val="subscript"/>
        </w:rPr>
        <w:t xml:space="preserve">3</w:t>
      </w:r>
      <w:r>
        <w:t xml:space="preserve">Cl + N</w:t>
      </w:r>
      <w:r>
        <w:rPr>
          <w:vertAlign w:val="subscript"/>
        </w:rPr>
        <w:t xml:space="preserve">2</w:t>
      </w:r>
      <w:r>
        <w:t xml:space="preserve">), otherwise HCl would convert the diazoketone to RCOCH</w:t>
      </w:r>
      <w:r>
        <w:rPr>
          <w:vertAlign w:val="subscript"/>
        </w:rPr>
        <w:t xml:space="preserve">2</w:t>
      </w:r>
      <w:r>
        <w:t xml:space="preserve">Cl. Step 3: Ag(I) promotes loss of N</w:t>
      </w:r>
      <w:r>
        <w:rPr>
          <w:vertAlign w:val="subscript"/>
        </w:rPr>
        <w:t xml:space="preserve">2</w:t>
      </w:r>
      <w:r>
        <w:t xml:space="preserve"> </w:t>
      </w:r>
      <w:r>
        <w:t xml:space="preserve">to a silver carbenoid, and Wolff rearrangement (1,2-shift of R to the carbenoid carbon) gives the ketene R–CH=C=O, which water captures to give RCH</w:t>
      </w:r>
      <w:r>
        <w:rPr>
          <w:vertAlign w:val="subscript"/>
        </w:rPr>
        <w:t xml:space="preserve">2</w:t>
      </w:r>
      <w:r>
        <w:t xml:space="preserve">CO</w:t>
      </w:r>
      <w:r>
        <w:rPr>
          <w:vertAlign w:val="subscript"/>
        </w:rPr>
        <w:t xml:space="preserve">2</w:t>
      </w:r>
      <w:r>
        <w:t xml:space="preserve">H. The migrating carbon moves with retention of configuration. The spatial order of groups is unchanged and the CIP priorities (CH</w:t>
      </w:r>
      <w:r>
        <w:rPr>
          <w:vertAlign w:val="subscript"/>
        </w:rPr>
        <w:t xml:space="preserve">2</w:t>
      </w:r>
      <w:r>
        <w:t xml:space="preserve">CO</w:t>
      </w:r>
      <w:r>
        <w:rPr>
          <w:vertAlign w:val="subscript"/>
        </w:rPr>
        <w:t xml:space="preserve">2</w:t>
      </w:r>
      <w:r>
        <w:t xml:space="preserve">H &gt; C</w:t>
      </w:r>
      <w:r>
        <w:rPr>
          <w:vertAlign w:val="subscript"/>
        </w:rPr>
        <w:t xml:space="preserve">2</w:t>
      </w:r>
      <w:r>
        <w:t xml:space="preserve">H</w:t>
      </w:r>
      <w:r>
        <w:rPr>
          <w:vertAlign w:val="subscript"/>
        </w:rPr>
        <w:t xml:space="preserve">5</w:t>
      </w:r>
      <w:r>
        <w:t xml:space="preserve"> </w:t>
      </w:r>
      <w:r>
        <w:t xml:space="preserve">&gt; CH</w:t>
      </w:r>
      <w:r>
        <w:rPr>
          <w:vertAlign w:val="subscript"/>
        </w:rPr>
        <w:t xml:space="preserve">3</w:t>
      </w:r>
      <w:r>
        <w:t xml:space="preserve"> </w:t>
      </w:r>
      <w:r>
        <w:t xml:space="preserve">&gt; H) follow the same order as before (CO</w:t>
      </w:r>
      <w:r>
        <w:rPr>
          <w:vertAlign w:val="subscript"/>
        </w:rPr>
        <w:t xml:space="preserve">2</w:t>
      </w:r>
      <w:r>
        <w:t xml:space="preserve">H &gt; C</w:t>
      </w:r>
      <w:r>
        <w:rPr>
          <w:vertAlign w:val="subscript"/>
        </w:rPr>
        <w:t xml:space="preserve">2</w:t>
      </w:r>
      <w:r>
        <w:t xml:space="preserve">H</w:t>
      </w:r>
      <w:r>
        <w:rPr>
          <w:vertAlign w:val="subscript"/>
        </w:rPr>
        <w:t xml:space="preserve">5</w:t>
      </w:r>
      <w:r>
        <w:t xml:space="preserve"> </w:t>
      </w:r>
      <w:r>
        <w:t xml:space="preserve">&gt; CH</w:t>
      </w:r>
      <w:r>
        <w:rPr>
          <w:vertAlign w:val="subscript"/>
        </w:rPr>
        <w:t xml:space="preserve">3</w:t>
      </w:r>
      <w:r>
        <w:t xml:space="preserve"> </w:t>
      </w:r>
      <w:r>
        <w:t xml:space="preserve">&gt; H), so the descriptor stays S.</w:t>
      </w:r>
    </w:p>
    <w:p>
      <w:pPr>
        <w:pStyle w:val="BodyText"/>
      </w:pPr>
      <w:r>
        <w:rPr>
          <w:bCs/>
          <w:b/>
        </w:rPr>
        <w:t xml:space="preserve">CE-55.</w:t>
      </w:r>
    </w:p>
    <w:p>
      <w:pPr>
        <w:pStyle w:val="BodyText"/>
      </w:pPr>
      <w:r>
        <w:t xml:space="preserve">(IChO-style) (a) Ethyl diazoacetate and benzene with Rh</w:t>
      </w:r>
      <w:r>
        <w:rPr>
          <w:vertAlign w:val="subscript"/>
        </w:rPr>
        <w:t xml:space="preserve">2</w:t>
      </w:r>
      <w:r>
        <w:t xml:space="preserve">(OAc)</w:t>
      </w:r>
      <w:r>
        <w:rPr>
          <w:vertAlign w:val="subscript"/>
        </w:rPr>
        <w:t xml:space="preserve">4</w:t>
      </w:r>
      <w:r>
        <w:t xml:space="preserve"> </w:t>
      </w:r>
      <w:r>
        <w:t xml:space="preserve">give a C</w:t>
      </w:r>
      <w:r>
        <w:rPr>
          <w:vertAlign w:val="subscript"/>
        </w:rPr>
        <w:t xml:space="preserve">9</w:t>
      </w:r>
      <w:r>
        <w:t xml:space="preserve">H</w:t>
      </w:r>
      <w:r>
        <w:rPr>
          <w:vertAlign w:val="subscript"/>
        </w:rPr>
        <w:t xml:space="preserve">10</w:t>
      </w:r>
      <w:r>
        <w:t xml:space="preserve">O</w:t>
      </w:r>
      <w:r>
        <w:rPr>
          <w:vertAlign w:val="subscript"/>
        </w:rPr>
        <w:t xml:space="preserve">2</w:t>
      </w:r>
      <w:r>
        <w:t xml:space="preserve"> </w:t>
      </w:r>
      <w:r>
        <w:t xml:space="preserve">product through a norcaradiene intermediate: name the major isomer and the process. (b) 1-Diazo-4-phenylbutan-2-one, PhCH</w:t>
      </w:r>
      <w:r>
        <w:rPr>
          <w:vertAlign w:val="subscript"/>
        </w:rPr>
        <w:t xml:space="preserve">2</w:t>
      </w:r>
      <w:r>
        <w:t xml:space="preserve">CH</w:t>
      </w:r>
      <w:r>
        <w:rPr>
          <w:vertAlign w:val="subscript"/>
        </w:rPr>
        <w:t xml:space="preserve">2</w:t>
      </w:r>
      <w:r>
        <w:t xml:space="preserve">COCHN</w:t>
      </w:r>
      <w:r>
        <w:rPr>
          <w:vertAlign w:val="subscript"/>
        </w:rPr>
        <w:t xml:space="preserve">2</w:t>
      </w:r>
      <w:r>
        <w:t xml:space="preserve">, with Cu or Rh catalyst gives a bicyclic C</w:t>
      </w:r>
      <w:r>
        <w:rPr>
          <w:vertAlign w:val="subscript"/>
        </w:rPr>
        <w:t xml:space="preserve">10</w:t>
      </w:r>
      <w:r>
        <w:t xml:space="preserve">H</w:t>
      </w:r>
      <w:r>
        <w:rPr>
          <w:vertAlign w:val="subscript"/>
        </w:rPr>
        <w:t xml:space="preserve">10</w:t>
      </w:r>
      <w:r>
        <w:t xml:space="preserve">O ketone: draw it and give the ring sizes. (c) Which type of C-7 substituent shifts the norcaradiene ⇌ cycloheptatriene equilibrium toward norcaradiene? Name one example.</w:t>
      </w:r>
    </w:p>
    <w:p>
      <w:pPr>
        <w:pStyle w:val="BodyText"/>
      </w:pPr>
      <w:r>
        <w:drawing>
          <wp:inline>
            <wp:extent cx="5334000" cy="2047787"/>
            <wp:effectExtent b="0" l="0" r="0" t="0"/>
            <wp:docPr descr="" title="" id="1483" name="Picture"/>
            <a:graphic>
              <a:graphicData uri="http://schemas.openxmlformats.org/drawingml/2006/picture">
                <pic:pic>
                  <pic:nvPicPr>
                    <pic:cNvPr descr="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" id="1484" name="Picture"/>
                    <pic:cNvPicPr>
                      <a:picLocks noChangeArrowheads="1" noChangeAspect="1"/>
                    </pic:cNvPicPr>
                  </pic:nvPicPr>
                  <pic:blipFill>
                    <a:blip r:embed="rId1482"/>
                    <a:stretch>
                      <a:fillRect/>
                    </a:stretch>
                  </pic:blipFill>
                  <pic:spPr bwMode="auto">
                    <a:xfrm>
                      <a:off x="0" y="0"/>
                      <a:ext cx="5334000" cy="2047787"/>
                    </a:xfrm>
                    <a:prstGeom prst="rect">
                      <a:avLst/>
                    </a:prstGeom>
                    <a:noFill/>
                    <a:ln w="9525">
                      <a:noFill/>
                      <a:headEnd/>
                      <a:tailEnd/>
                    </a:ln>
                  </pic:spPr>
                </pic:pic>
              </a:graphicData>
            </a:graphic>
          </wp:inline>
        </w:drawing>
      </w:r>
    </w:p>
    <w:p>
      <w:pPr>
        <w:pStyle w:val="BodyText"/>
      </w:pPr>
      <w:r>
        <w:t xml:space="preserve">Answer: (a) ethyl cyclohepta-2,4,6-triene-1-carboxylate (Buchner ring expansion); (b) a 5–7 fused hydroazulenone; (c) π-acceptors (e.g. 7,7-dicyano)</w:t>
      </w:r>
    </w:p>
    <w:p>
      <w:pPr>
        <w:pStyle w:val="BodyText"/>
      </w:pPr>
      <w:r>
        <w:t xml:space="preserve">(a) The rhodium carbenoid adds to one C=C of benzene to give a norcaradiene (bicyclo[4.1.0]hepta-2,4-diene), which undergoes a rapid, reversible electrocyclic ring opening (6π, disrotatory) to the cycloheptatriene; the ester at C-7 gives ethyl cycloheptatriene-7-carboxylate (C</w:t>
      </w:r>
      <w:r>
        <w:rPr>
          <w:vertAlign w:val="subscript"/>
        </w:rPr>
        <w:t xml:space="preserve">9</w:t>
      </w:r>
      <w:r>
        <w:t xml:space="preserve">H</w:t>
      </w:r>
      <w:r>
        <w:rPr>
          <w:vertAlign w:val="subscript"/>
        </w:rPr>
        <w:t xml:space="preserve">10</w:t>
      </w:r>
      <w:r>
        <w:t xml:space="preserve">O</w:t>
      </w:r>
      <w:r>
        <w:rPr>
          <w:vertAlign w:val="subscript"/>
        </w:rPr>
        <w:t xml:space="preserve">2</w:t>
      </w:r>
      <w:r>
        <w:t xml:space="preserve">). (b) Intramolecular Buchner reaction: the carbene carbon adds across the ipso/ortho bond (giving a 5-membered ketone ring: carbene C, C=O, CH</w:t>
      </w:r>
      <w:r>
        <w:rPr>
          <w:vertAlign w:val="subscript"/>
        </w:rPr>
        <w:t xml:space="preserve">2</w:t>
      </w:r>
      <w:r>
        <w:t xml:space="preserve">, CH</w:t>
      </w:r>
      <w:r>
        <w:rPr>
          <w:vertAlign w:val="subscript"/>
        </w:rPr>
        <w:t xml:space="preserve">2</w:t>
      </w:r>
      <w:r>
        <w:t xml:space="preserve">, ipso C); ring opening of the norcaradiene gives a cycloheptatriene fused to cyclopentanone (bicyclo[5.3.0]decatrienone). (c) π-acceptor substituents (CN, CO</w:t>
      </w:r>
      <w:r>
        <w:rPr>
          <w:vertAlign w:val="subscript"/>
        </w:rPr>
        <w:t xml:space="preserve">2</w:t>
      </w:r>
      <w:r>
        <w:t xml:space="preserve">R when doubled up) at C-7 lower the Walsh orbital energy of the cyclopropane and stabilise the norcaradiene; 7,7-dicyanonorcaradiene is the observed form.</w:t>
      </w:r>
    </w:p>
    <w:p>
      <w:pPr>
        <w:pStyle w:val="BodyText"/>
      </w:pPr>
      <w:r>
        <w:rPr>
          <w:bCs/>
          <w:b/>
        </w:rPr>
        <w:t xml:space="preserve">CE-56.</w:t>
      </w:r>
    </w:p>
    <w:p>
      <w:pPr>
        <w:pStyle w:val="BodyText"/>
      </w:pPr>
      <w:r>
        <w:t xml:space="preserve">(IChO-style) Starting from 2,3-dimethylbut-2-ene: (i) CHBr</w:t>
      </w:r>
      <w:r>
        <w:rPr>
          <w:vertAlign w:val="subscript"/>
        </w:rPr>
        <w:t xml:space="preserve">3</w:t>
      </w:r>
      <w:r>
        <w:t xml:space="preserve">, KOC(CH</w:t>
      </w:r>
      <w:r>
        <w:rPr>
          <w:vertAlign w:val="subscript"/>
        </w:rPr>
        <w:t xml:space="preserve">3</w:t>
      </w:r>
      <w:r>
        <w:t xml:space="preserve">)</w:t>
      </w:r>
      <w:r>
        <w:rPr>
          <w:vertAlign w:val="subscript"/>
        </w:rPr>
        <w:t xml:space="preserve">3</w:t>
      </w:r>
      <w:r>
        <w:t xml:space="preserve">; (ii) CH</w:t>
      </w:r>
      <w:r>
        <w:rPr>
          <w:vertAlign w:val="subscript"/>
        </w:rPr>
        <w:t xml:space="preserve">3</w:t>
      </w:r>
      <w:r>
        <w:t xml:space="preserve">Li, −78 °C → 25 °C (Doering–LaFlamme). Give the final product, its number of</w:t>
      </w:r>
      <w:r>
        <w:t xml:space="preserve"> </w:t>
      </w:r>
      <w:r>
        <w:rPr>
          <w:vertAlign w:val="superscript"/>
        </w:rPr>
        <w:t xml:space="preserve">13</w:t>
      </w:r>
      <w:r>
        <w:t xml:space="preserve">C NMR signals, and the intermediates. Then say what is formed from</w:t>
      </w:r>
      <w:r>
        <w:t xml:space="preserve"> </w:t>
      </w:r>
      <w:r>
        <w:rPr>
          <w:iCs/>
          <w:i/>
        </w:rPr>
        <w:t xml:space="preserve">cis</w:t>
      </w:r>
      <w:r>
        <w:t xml:space="preserve">-cyclooctene by the same two steps and why that product is chiral.</w:t>
      </w:r>
    </w:p>
    <w:p>
      <w:pPr>
        <w:pStyle w:val="BodyText"/>
      </w:pPr>
      <w:r>
        <w:drawing>
          <wp:inline>
            <wp:extent cx="4533900" cy="2565400"/>
            <wp:effectExtent b="0" l="0" r="0" t="0"/>
            <wp:docPr descr="" title="" id="1486" name="Picture"/>
            <a:graphic>
              <a:graphicData uri="http://schemas.openxmlformats.org/drawingml/2006/picture">
                <pic:pic>
                  <pic:nvPicPr>
                    <pic:cNvPr descr="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" id="1487" name="Picture"/>
                    <pic:cNvPicPr>
                      <a:picLocks noChangeArrowheads="1" noChangeAspect="1"/>
                    </pic:cNvPicPr>
                  </pic:nvPicPr>
                  <pic:blipFill>
                    <a:blip r:embed="rId1485"/>
                    <a:stretch>
                      <a:fillRect/>
                    </a:stretch>
                  </pic:blipFill>
                  <pic:spPr bwMode="auto">
                    <a:xfrm>
                      <a:off x="0" y="0"/>
                      <a:ext cx="4533900" cy="2565400"/>
                    </a:xfrm>
                    <a:prstGeom prst="rect">
                      <a:avLst/>
                    </a:prstGeom>
                    <a:noFill/>
                    <a:ln w="9525">
                      <a:noFill/>
                      <a:headEnd/>
                      <a:tailEnd/>
                    </a:ln>
                  </pic:spPr>
                </pic:pic>
              </a:graphicData>
            </a:graphic>
          </wp:inline>
        </w:drawing>
      </w:r>
    </w:p>
    <w:p>
      <w:pPr>
        <w:pStyle w:val="BodyText"/>
      </w:pPr>
      <w:r>
        <w:t xml:space="preserve">Answer: tetramethylallene (3</w:t>
      </w:r>
      <w:r>
        <w:t xml:space="preserve"> </w:t>
      </w:r>
      <w:r>
        <w:rPr>
          <w:vertAlign w:val="superscript"/>
        </w:rPr>
        <w:t xml:space="preserve">13</w:t>
      </w:r>
      <w:r>
        <w:t xml:space="preserve">C signals); 1,2-cyclononadiene (chiral allene)</w:t>
      </w:r>
    </w:p>
    <w:p>
      <w:pPr>
        <w:pStyle w:val="BodyText"/>
      </w:pPr>
      <w:r>
        <w:t xml:space="preserve">Step (i): dibromocarbene cyclopropanation gives 1,1-dibromo-2,2,3,3-tetramethylcyclopropane. Step (ii): Br/Li exchange gives a cyclopropylidene carbenoid, which loses LiBr with concerted electrocyclic ring opening (cleavage of the C2–C3 bond opposite to the carbenoid carbon) to give Me</w:t>
      </w:r>
      <w:r>
        <w:rPr>
          <w:vertAlign w:val="subscript"/>
        </w:rPr>
        <w:t xml:space="preserve">2</w:t>
      </w:r>
      <w:r>
        <w:t xml:space="preserve">C=C=CMe</w:t>
      </w:r>
      <w:r>
        <w:rPr>
          <w:vertAlign w:val="subscript"/>
        </w:rPr>
        <w:t xml:space="preserve">2</w:t>
      </w:r>
      <w:r>
        <w:t xml:space="preserve">. Tetramethylallene (D</w:t>
      </w:r>
      <w:r>
        <w:rPr>
          <w:vertAlign w:val="subscript"/>
        </w:rPr>
        <w:t xml:space="preserve">2d</w:t>
      </w:r>
      <w:r>
        <w:t xml:space="preserve">) shows 3</w:t>
      </w:r>
      <w:r>
        <w:t xml:space="preserve"> </w:t>
      </w:r>
      <w:r>
        <w:rPr>
          <w:vertAlign w:val="superscript"/>
        </w:rPr>
        <w:t xml:space="preserve">13</w:t>
      </w:r>
      <w:r>
        <w:t xml:space="preserve">C lines (central sp C, equivalent terminal sp</w:t>
      </w:r>
      <w:r>
        <w:rPr>
          <w:vertAlign w:val="superscript"/>
        </w:rPr>
        <w:t xml:space="preserve">2</w:t>
      </w:r>
      <w:r>
        <w:t xml:space="preserve"> </w:t>
      </w:r>
      <w:r>
        <w:t xml:space="preserve">C, equivalent CH</w:t>
      </w:r>
      <w:r>
        <w:rPr>
          <w:vertAlign w:val="subscript"/>
        </w:rPr>
        <w:t xml:space="preserve">3</w:t>
      </w:r>
      <w:r>
        <w:t xml:space="preserve">). From cyclooctene one obtains 9,9-dibromobicyclo[6.1.0]nonane and then cyclonona-1,2-diene. Each terminal allene carbon carries H and a ring CH</w:t>
      </w:r>
      <w:r>
        <w:rPr>
          <w:vertAlign w:val="subscript"/>
        </w:rPr>
        <w:t xml:space="preserve">2</w:t>
      </w:r>
      <w:r>
        <w:t xml:space="preserve">, so the allene axis is a chiral axis (axial chirality); the nine-membered ring keeps the two ends from interconverting easily, so the enantiomers do not racemise by simple bond rotation.</w:t>
      </w:r>
    </w:p>
    <w:p>
      <w:pPr>
        <w:pStyle w:val="BodyText"/>
      </w:pPr>
      <w:r>
        <w:rPr>
          <w:bCs/>
          <w:b/>
        </w:rPr>
        <w:t xml:space="preserve">CE-57.</w:t>
      </w:r>
    </w:p>
    <w:p>
      <w:pPr>
        <w:pStyle w:val="BodyText"/>
      </w:pPr>
      <w:r>
        <w:t xml:space="preserve">(GATE/CSIR style) 2-Methylcyclohexanone tosylhydrazone is subjected to (A) 2.2 equiv</w:t>
      </w:r>
      <w:r>
        <w:t xml:space="preserve"> </w:t>
      </w:r>
      <w:r>
        <w:rPr>
          <w:iCs/>
          <w:i/>
        </w:rPr>
        <w:t xml:space="preserve">n</w:t>
      </w:r>
      <w:r>
        <w:t xml:space="preserve">-BuLi, THF, 0 °C, then H</w:t>
      </w:r>
      <w:r>
        <w:rPr>
          <w:vertAlign w:val="subscript"/>
        </w:rPr>
        <w:t xml:space="preserve">2</w:t>
      </w:r>
      <w:r>
        <w:t xml:space="preserve">O (Shapiro), (B) the same sequence but quenched with DMF, and (C) NaOMe in ethylene glycol at 160 °C (protic Bamford–Stevens). Give the principal organic product in each case and the reason for the difference between A and C.</w:t>
      </w:r>
    </w:p>
    <w:p>
      <w:pPr>
        <w:pStyle w:val="BodyText"/>
      </w:pPr>
      <w:r>
        <w:drawing>
          <wp:inline>
            <wp:extent cx="5334000" cy="2506869"/>
            <wp:effectExtent b="0" l="0" r="0" t="0"/>
            <wp:docPr descr="" title="" id="1489" name="Picture"/>
            <a:graphic>
              <a:graphicData uri="http://schemas.openxmlformats.org/drawingml/2006/picture">
                <pic:pic>
                  <pic:nvPicPr>
                    <pic:cNvPr descr="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" id="1490" name="Picture"/>
                    <pic:cNvPicPr>
                      <a:picLocks noChangeArrowheads="1" noChangeAspect="1"/>
                    </pic:cNvPicPr>
                  </pic:nvPicPr>
                  <pic:blipFill>
                    <a:blip r:embed="rId1488"/>
                    <a:stretch>
                      <a:fillRect/>
                    </a:stretch>
                  </pic:blipFill>
                  <pic:spPr bwMode="auto">
                    <a:xfrm>
                      <a:off x="0" y="0"/>
                      <a:ext cx="5334000" cy="2506869"/>
                    </a:xfrm>
                    <a:prstGeom prst="rect">
                      <a:avLst/>
                    </a:prstGeom>
                    <a:noFill/>
                    <a:ln w="9525">
                      <a:noFill/>
                      <a:headEnd/>
                      <a:tailEnd/>
                    </a:ln>
                  </pic:spPr>
                </pic:pic>
              </a:graphicData>
            </a:graphic>
          </wp:inline>
        </w:drawing>
      </w:r>
    </w:p>
    <w:p>
      <w:pPr>
        <w:pStyle w:val="BodyText"/>
      </w:pPr>
      <w:r>
        <w:t xml:space="preserve">Answer: A: 3-methylcyclohexene; B: 6-methylcyclohex-1-ene-1-carbaldehyde; C: 1-methylcyclohexene (major)</w:t>
      </w:r>
    </w:p>
    <w:p>
      <w:pPr>
        <w:pStyle w:val="BodyText"/>
      </w:pPr>
      <w:r>
        <w:t xml:space="preserve">Shapiro: the first equivalent of base deprotonates N–H, the second removes an α-proton under kinetic control, at the less hindered CH</w:t>
      </w:r>
      <w:r>
        <w:rPr>
          <w:vertAlign w:val="subscript"/>
        </w:rPr>
        <w:t xml:space="preserve">2</w:t>
      </w:r>
      <w:r>
        <w:t xml:space="preserve"> </w:t>
      </w:r>
      <w:r>
        <w:t xml:space="preserve">(C-6) syn to the tosylamide anion. Loss of Ts</w:t>
      </w:r>
      <w:r>
        <w:rPr>
          <w:vertAlign w:val="superscript"/>
        </w:rPr>
        <w:t xml:space="preserve">−</w:t>
      </w:r>
      <w:r>
        <w:t xml:space="preserve"> </w:t>
      </w:r>
      <w:r>
        <w:t xml:space="preserve">and N</w:t>
      </w:r>
      <w:r>
        <w:rPr>
          <w:vertAlign w:val="subscript"/>
        </w:rPr>
        <w:t xml:space="preserve">2</w:t>
      </w:r>
      <w:r>
        <w:t xml:space="preserve"> </w:t>
      </w:r>
      <w:r>
        <w:t xml:space="preserve">gives the vinyllithium at C-1 (alkene C1=C6) which is protonated (A) or formylated by DMF (B). Protic Bamford–Stevens: the diazo compound is protonated to a diazonium ion; loss of N</w:t>
      </w:r>
      <w:r>
        <w:rPr>
          <w:vertAlign w:val="subscript"/>
        </w:rPr>
        <w:t xml:space="preserve">2</w:t>
      </w:r>
      <w:r>
        <w:t xml:space="preserve"> </w:t>
      </w:r>
      <w:r>
        <w:t xml:space="preserve">gives a secondary cation which undergoes 1,2-H shift/E1 to the more substituted, thermodynamically favoured alkene 1-methylcyclohexene (C is usually a mixture with 3-methylcyclohexene, the ratio being conditions-dependent ⚑). The Shapiro reaction is kinetically controlled at carbon, the protic Bamford–Stevens reaction is cationic and thermodynamically controlled.</w:t>
      </w:r>
    </w:p>
    <w:p>
      <w:pPr>
        <w:pStyle w:val="BodyText"/>
      </w:pPr>
      <w:r>
        <w:rPr>
          <w:bCs/>
          <w:b/>
        </w:rPr>
        <w:t xml:space="preserve">CE-58.</w:t>
      </w:r>
    </w:p>
    <w:p>
      <w:pPr>
        <w:pStyle w:val="BodyText"/>
      </w:pPr>
      <w:r>
        <w:t xml:space="preserve">(Multi-correct) Choose all correct statements about metal carbene complexes: (A) The carbene carbon of (CO)</w:t>
      </w:r>
      <w:r>
        <w:rPr>
          <w:vertAlign w:val="subscript"/>
        </w:rPr>
        <w:t xml:space="preserve">5</w:t>
      </w:r>
      <w:r>
        <w:t xml:space="preserve">Cr=C(OMe)Ph is electrophilic. (B) Schrock alkylidenes such as Ta(=CHCMe</w:t>
      </w:r>
      <w:r>
        <w:rPr>
          <w:vertAlign w:val="subscript"/>
        </w:rPr>
        <w:t xml:space="preserve">3</w:t>
      </w:r>
      <w:r>
        <w:t xml:space="preserve">)(CH</w:t>
      </w:r>
      <w:r>
        <w:rPr>
          <w:vertAlign w:val="subscript"/>
        </w:rPr>
        <w:t xml:space="preserve">2</w:t>
      </w:r>
      <w:r>
        <w:t xml:space="preserve">CMe</w:t>
      </w:r>
      <w:r>
        <w:rPr>
          <w:vertAlign w:val="subscript"/>
        </w:rPr>
        <w:t xml:space="preserve">3</w:t>
      </w:r>
      <w:r>
        <w:t xml:space="preserve">)</w:t>
      </w:r>
      <w:r>
        <w:rPr>
          <w:vertAlign w:val="subscript"/>
        </w:rPr>
        <w:t xml:space="preserve">3</w:t>
      </w:r>
      <w:r>
        <w:t xml:space="preserve"> </w:t>
      </w:r>
      <w:r>
        <w:t xml:space="preserve">are typically early-metal, high-oxidation-state, and have a nucleophilic carbene carbon. (C) The α-CH</w:t>
      </w:r>
      <w:r>
        <w:rPr>
          <w:vertAlign w:val="subscript"/>
        </w:rPr>
        <w:t xml:space="preserve">3</w:t>
      </w:r>
      <w:r>
        <w:t xml:space="preserve"> </w:t>
      </w:r>
      <w:r>
        <w:t xml:space="preserve">protons of (CO)</w:t>
      </w:r>
      <w:r>
        <w:rPr>
          <w:vertAlign w:val="subscript"/>
        </w:rPr>
        <w:t xml:space="preserve">5</w:t>
      </w:r>
      <w:r>
        <w:t xml:space="preserve">Cr=C(OMe)CH</w:t>
      </w:r>
      <w:r>
        <w:rPr>
          <w:vertAlign w:val="subscript"/>
        </w:rPr>
        <w:t xml:space="preserve">3</w:t>
      </w:r>
      <w:r>
        <w:t xml:space="preserve"> </w:t>
      </w:r>
      <w:r>
        <w:t xml:space="preserve">are far more acidic (pK</w:t>
      </w:r>
      <w:r>
        <w:rPr>
          <w:vertAlign w:val="subscript"/>
        </w:rPr>
        <w:t xml:space="preserve">a</w:t>
      </w:r>
      <w:r>
        <w:t xml:space="preserve"> </w:t>
      </w:r>
      <w:r>
        <w:t xml:space="preserve">≈ 12) than those of methyl acetate. (D) A Fischer carbene is conveniently described as a singlet carbene donating a σ pair to the metal with some M→C π back-donation, whereas a Schrock alkylidene is a triplet fragment forming a covalent M=C bond. (E) The carbene carbon of Cp</w:t>
      </w:r>
      <w:r>
        <w:rPr>
          <w:vertAlign w:val="subscript"/>
        </w:rPr>
        <w:t xml:space="preserve">2</w:t>
      </w:r>
      <w:r>
        <w:t xml:space="preserve">Ta(=CH</w:t>
      </w:r>
      <w:r>
        <w:rPr>
          <w:vertAlign w:val="subscript"/>
        </w:rPr>
        <w:t xml:space="preserve">2</w:t>
      </w:r>
      <w:r>
        <w:t xml:space="preserve">)CH</w:t>
      </w:r>
      <w:r>
        <w:rPr>
          <w:vertAlign w:val="subscript"/>
        </w:rPr>
        <w:t xml:space="preserve">3</w:t>
      </w:r>
      <w:r>
        <w:t xml:space="preserve"> </w:t>
      </w:r>
      <w:r>
        <w:t xml:space="preserve">is electrophilic. (F) Replacing OMe by NMe</w:t>
      </w:r>
      <w:r>
        <w:rPr>
          <w:vertAlign w:val="subscript"/>
        </w:rPr>
        <w:t xml:space="preserve">2</w:t>
      </w:r>
      <w:r>
        <w:t xml:space="preserve"> </w:t>
      </w:r>
      <w:r>
        <w:t xml:space="preserve">in a Fischer carbene makes the carbene carbon more electrophilic.</w:t>
      </w:r>
    </w:p>
    <w:p>
      <w:pPr>
        <w:pStyle w:val="BodyText"/>
      </w:pPr>
      <w:r>
        <w:t xml:space="preserve">Answer: A, B, C, D</w:t>
      </w:r>
    </w:p>
    <w:p>
      <w:pPr>
        <w:pStyle w:val="BodyText"/>
      </w:pPr>
      <w:r>
        <w:t xml:space="preserve">(A) The heteroatom π-donates into the empty carbene p orbital but the electron-poor, π-accepting M(CO)</w:t>
      </w:r>
      <w:r>
        <w:rPr>
          <w:vertAlign w:val="subscript"/>
        </w:rPr>
        <w:t xml:space="preserve">5</w:t>
      </w:r>
      <w:r>
        <w:t xml:space="preserve"> </w:t>
      </w:r>
      <w:r>
        <w:t xml:space="preserve">fragment keeps the carbon electrophilic (attacked by amines, hydride etc.). (B) Correct: Schrock alkylidenes react like phosphorus ylides (Wittig-type with carbonyls). (C) Deprotonation gives a metal-stabilised anion (charge delocalised onto the Cr(CO)</w:t>
      </w:r>
      <w:r>
        <w:rPr>
          <w:vertAlign w:val="subscript"/>
        </w:rPr>
        <w:t xml:space="preserve">5</w:t>
      </w:r>
      <w:r>
        <w:t xml:space="preserve"> </w:t>
      </w:r>
      <w:r>
        <w:t xml:space="preserve">acceptor), so the α-H are acidic (pK</w:t>
      </w:r>
      <w:r>
        <w:rPr>
          <w:vertAlign w:val="subscript"/>
        </w:rPr>
        <w:t xml:space="preserve">a</w:t>
      </w:r>
      <w:r>
        <w:t xml:space="preserve"> </w:t>
      </w:r>
      <w:r>
        <w:t xml:space="preserve">≈ 12 in water, versus ≈ 25 for esters). (D) is the standard bonding picture. (E) is false because Schrock-type carbenes have a nucleophilic carbon. (F) is false: the more strongly π-donating NMe</w:t>
      </w:r>
      <w:r>
        <w:rPr>
          <w:vertAlign w:val="subscript"/>
        </w:rPr>
        <w:t xml:space="preserve">2</w:t>
      </w:r>
      <w:r>
        <w:t xml:space="preserve"> </w:t>
      </w:r>
      <w:r>
        <w:t xml:space="preserve">reduces the electrophilicity of the carbene carbon. ⚑ Formal oxidation-state counting of Schrock carbenes (neutral CR</w:t>
      </w:r>
      <w:r>
        <w:rPr>
          <w:vertAlign w:val="subscript"/>
        </w:rPr>
        <w:t xml:space="preserve">2</w:t>
      </w:r>
      <w:r>
        <w:t xml:space="preserve"> </w:t>
      </w:r>
      <w:r>
        <w:t xml:space="preserve">versus CR</w:t>
      </w:r>
      <w:r>
        <w:rPr>
          <w:vertAlign w:val="subscript"/>
        </w:rPr>
        <w:t xml:space="preserve">2</w:t>
      </w:r>
      <w:r>
        <w:rPr>
          <w:vertAlign w:val="superscript"/>
        </w:rPr>
        <w:t xml:space="preserve">2−</w:t>
      </w:r>
      <w:r>
        <w:t xml:space="preserve"> </w:t>
      </w:r>
      <w:r>
        <w:t xml:space="preserve">ligand) is convention-dependent, which does not affect the answers.</w:t>
      </w:r>
    </w:p>
    <w:p>
      <w:pPr>
        <w:pStyle w:val="BodyText"/>
      </w:pPr>
      <w:r>
        <w:rPr>
          <w:bCs/>
          <w:b/>
        </w:rPr>
        <w:t xml:space="preserve">CE-59.</w:t>
      </w:r>
    </w:p>
    <w:p>
      <w:pPr>
        <w:pStyle w:val="BodyText"/>
      </w:pPr>
      <w:r>
        <w:t xml:space="preserve">(IChO-style, Chauvin) Norbornene (C</w:t>
      </w:r>
      <w:r>
        <w:rPr>
          <w:vertAlign w:val="subscript"/>
        </w:rPr>
        <w:t xml:space="preserve">7</w:t>
      </w:r>
      <w:r>
        <w:t xml:space="preserve">H</w:t>
      </w:r>
      <w:r>
        <w:rPr>
          <w:vertAlign w:val="subscript"/>
        </w:rPr>
        <w:t xml:space="preserve">10</w:t>
      </w:r>
      <w:r>
        <w:t xml:space="preserve">) reacts with a catalytic amount of Ru(=CHPh)Cl</w:t>
      </w:r>
      <w:r>
        <w:rPr>
          <w:vertAlign w:val="subscript"/>
        </w:rPr>
        <w:t xml:space="preserve">2</w:t>
      </w:r>
      <w:r>
        <w:t xml:space="preserve">(L)</w:t>
      </w:r>
      <w:r>
        <w:rPr>
          <w:vertAlign w:val="subscript"/>
        </w:rPr>
        <w:t xml:space="preserve">2</w:t>
      </w:r>
      <w:r>
        <w:t xml:space="preserve"> </w:t>
      </w:r>
      <w:r>
        <w:t xml:space="preserve">in two different ways: (i) neat, concentrated: ring-opening metathesis polymerisation; (ii) in solution saturated with ethylene (1 atm): a single C</w:t>
      </w:r>
      <w:r>
        <w:rPr>
          <w:vertAlign w:val="subscript"/>
        </w:rPr>
        <w:t xml:space="preserve">9</w:t>
      </w:r>
      <w:r>
        <w:t xml:space="preserve">H</w:t>
      </w:r>
      <w:r>
        <w:rPr>
          <w:vertAlign w:val="subscript"/>
        </w:rPr>
        <w:t xml:space="preserve">14</w:t>
      </w:r>
      <w:r>
        <w:t xml:space="preserve"> </w:t>
      </w:r>
      <w:r>
        <w:t xml:space="preserve">product. Give the repeating unit of (i), the structure and relative stereochemistry of (ii), and explain with the Chauvin mechanism why cyclohexene does not polymerise under the same conditions.</w:t>
      </w:r>
    </w:p>
    <w:p>
      <w:pPr>
        <w:pStyle w:val="BodyText"/>
      </w:pPr>
      <w:r>
        <w:drawing>
          <wp:inline>
            <wp:extent cx="4940300" cy="1892300"/>
            <wp:effectExtent b="0" l="0" r="0" t="0"/>
            <wp:docPr descr="" title="" id="1492" name="Picture"/>
            <a:graphic>
              <a:graphicData uri="http://schemas.openxmlformats.org/drawingml/2006/picture">
                <pic:pic>
                  <pic:nvPicPr>
                    <pic:cNvPr descr="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" id="1493" name="Picture"/>
                    <pic:cNvPicPr>
                      <a:picLocks noChangeArrowheads="1" noChangeAspect="1"/>
                    </pic:cNvPicPr>
                  </pic:nvPicPr>
                  <pic:blipFill>
                    <a:blip r:embed="rId1491"/>
                    <a:stretch>
                      <a:fillRect/>
                    </a:stretch>
                  </pic:blipFill>
                  <pic:spPr bwMode="auto">
                    <a:xfrm>
                      <a:off x="0" y="0"/>
                      <a:ext cx="4940300" cy="1892300"/>
                    </a:xfrm>
                    <a:prstGeom prst="rect">
                      <a:avLst/>
                    </a:prstGeom>
                    <a:noFill/>
                    <a:ln w="9525">
                      <a:noFill/>
                      <a:headEnd/>
                      <a:tailEnd/>
                    </a:ln>
                  </pic:spPr>
                </pic:pic>
              </a:graphicData>
            </a:graphic>
          </wp:inline>
        </w:drawing>
      </w:r>
    </w:p>
    <w:p>
      <w:pPr>
        <w:pStyle w:val="BodyText"/>
      </w:pPr>
      <w:r>
        <w:t xml:space="preserve">Answer: (i) poly(1,3-cyclopentylenevinylene); (ii)</w:t>
      </w:r>
      <w:r>
        <w:t xml:space="preserve"> </w:t>
      </w:r>
      <w:r>
        <w:rPr>
          <w:iCs/>
          <w:i/>
        </w:rPr>
        <w:t xml:space="preserve">cis</w:t>
      </w:r>
      <w:r>
        <w:t xml:space="preserve">-1,3-divinylcyclopentane (meso)</w:t>
      </w:r>
    </w:p>
    <w:p>
      <w:pPr>
        <w:pStyle w:val="BodyText"/>
      </w:pPr>
      <w:r>
        <w:t xml:space="preserve">Chauvin cycle: the Ru=CHR carbene undergoes [2+2] with the strained C=C to give a ruthenacyclobutane, whose retro-[2+2] opens the ring and regenerates a Ru alkylidene that is now attached to the cyclopentane chain; repeating this gives the polymer (units –CH=CH–C</w:t>
      </w:r>
      <w:r>
        <w:rPr>
          <w:vertAlign w:val="subscript"/>
        </w:rPr>
        <w:t xml:space="preserve">5</w:t>
      </w:r>
      <w:r>
        <w:t xml:space="preserve">H</w:t>
      </w:r>
      <w:r>
        <w:rPr>
          <w:vertAlign w:val="subscript"/>
        </w:rPr>
        <w:t xml:space="preserve">8</w:t>
      </w:r>
      <w:r>
        <w:t xml:space="preserve">–). With ethylene, Ru=CH</w:t>
      </w:r>
      <w:r>
        <w:rPr>
          <w:vertAlign w:val="subscript"/>
        </w:rPr>
        <w:t xml:space="preserve">2</w:t>
      </w:r>
      <w:r>
        <w:t xml:space="preserve"> </w:t>
      </w:r>
      <w:r>
        <w:t xml:space="preserve">forms and cleaves the chain ends so that each ring-opened unit gets two vinyl groups (C</w:t>
      </w:r>
      <w:r>
        <w:rPr>
          <w:vertAlign w:val="subscript"/>
        </w:rPr>
        <w:t xml:space="preserve">7</w:t>
      </w:r>
      <w:r>
        <w:t xml:space="preserve">H</w:t>
      </w:r>
      <w:r>
        <w:rPr>
          <w:vertAlign w:val="subscript"/>
        </w:rPr>
        <w:t xml:space="preserve">10</w:t>
      </w:r>
      <w:r>
        <w:t xml:space="preserve"> </w:t>
      </w:r>
      <w:r>
        <w:t xml:space="preserve">+ C</w:t>
      </w:r>
      <w:r>
        <w:rPr>
          <w:vertAlign w:val="subscript"/>
        </w:rPr>
        <w:t xml:space="preserve">2</w:t>
      </w:r>
      <w:r>
        <w:t xml:space="preserve">H</w:t>
      </w:r>
      <w:r>
        <w:rPr>
          <w:vertAlign w:val="subscript"/>
        </w:rPr>
        <w:t xml:space="preserve">4</w:t>
      </w:r>
      <w:r>
        <w:t xml:space="preserve"> </w:t>
      </w:r>
      <w:r>
        <w:t xml:space="preserve">= C</w:t>
      </w:r>
      <w:r>
        <w:rPr>
          <w:vertAlign w:val="subscript"/>
        </w:rPr>
        <w:t xml:space="preserve">9</w:t>
      </w:r>
      <w:r>
        <w:t xml:space="preserve">H</w:t>
      </w:r>
      <w:r>
        <w:rPr>
          <w:vertAlign w:val="subscript"/>
        </w:rPr>
        <w:t xml:space="preserve">14</w:t>
      </w:r>
      <w:r>
        <w:t xml:space="preserve">). The vinyl groups remain cis because they were the two bridgehead substituents on the same face of the bicycle; the product is the meso cis isomer, not the chiral trans pair. Ring-opening needs a thermodynamic driver: norbornene releases ≈ 27 kcal mol</w:t>
      </w:r>
      <w:r>
        <w:rPr>
          <w:vertAlign w:val="superscript"/>
        </w:rPr>
        <w:t xml:space="preserve">−1</w:t>
      </w:r>
      <w:r>
        <w:t xml:space="preserve"> </w:t>
      </w:r>
      <w:r>
        <w:t xml:space="preserve">of strain, whereas cyclohexene has ≈ 1–2 kcal mol</w:t>
      </w:r>
      <w:r>
        <w:rPr>
          <w:vertAlign w:val="superscript"/>
        </w:rPr>
        <w:t xml:space="preserve">−1</w:t>
      </w:r>
      <w:r>
        <w:t xml:space="preserve">, and the entropy loss of polymerisation outweighs that, so no polymer forms.</w:t>
      </w:r>
    </w:p>
    <w:p>
      <w:pPr>
        <w:pStyle w:val="BodyText"/>
      </w:pPr>
      <w:r>
        <w:rPr>
          <w:bCs/>
          <w:b/>
        </w:rPr>
        <w:t xml:space="preserve">CE-60.</w:t>
      </w:r>
    </w:p>
    <w:p>
      <w:pPr>
        <w:pStyle w:val="BodyText"/>
      </w:pPr>
      <w:r>
        <w:t xml:space="preserve">(IChO-style) Benzaldehyde and methyl vinyl ketone are stirred with 10 mol% 3-benzyl-5-(2-hydroxyethyl)-4-methylthiazolium chloride and Et</w:t>
      </w:r>
      <w:r>
        <w:rPr>
          <w:vertAlign w:val="subscript"/>
        </w:rPr>
        <w:t xml:space="preserve">3</w:t>
      </w:r>
      <w:r>
        <w:t xml:space="preserve">N in EtOH at 70 °C. (a) Give the product. (b) Draw the Breslow intermediate formed from benzaldehyde and the carbene. (c) Without MVK, what is formed, and why is the Stetter product favoured when MVK is present?</w:t>
      </w:r>
    </w:p>
    <w:p>
      <w:pPr>
        <w:pStyle w:val="BodyText"/>
      </w:pPr>
      <w:r>
        <w:drawing>
          <wp:inline>
            <wp:extent cx="5334000" cy="1647264"/>
            <wp:effectExtent b="0" l="0" r="0" t="0"/>
            <wp:docPr descr="" title="" id="1495" name="Picture"/>
            <a:graphic>
              <a:graphicData uri="http://schemas.openxmlformats.org/drawingml/2006/picture">
                <pic:pic>
                  <pic:nvPicPr>
                    <pic:cNvPr descr="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" id="1496" name="Picture"/>
                    <pic:cNvPicPr>
                      <a:picLocks noChangeArrowheads="1" noChangeAspect="1"/>
                    </pic:cNvPicPr>
                  </pic:nvPicPr>
                  <pic:blipFill>
                    <a:blip r:embed="rId1494"/>
                    <a:stretch>
                      <a:fillRect/>
                    </a:stretch>
                  </pic:blipFill>
                  <pic:spPr bwMode="auto">
                    <a:xfrm>
                      <a:off x="0" y="0"/>
                      <a:ext cx="5334000" cy="1647264"/>
                    </a:xfrm>
                    <a:prstGeom prst="rect">
                      <a:avLst/>
                    </a:prstGeom>
                    <a:noFill/>
                    <a:ln w="9525">
                      <a:noFill/>
                      <a:headEnd/>
                      <a:tailEnd/>
                    </a:ln>
                  </pic:spPr>
                </pic:pic>
              </a:graphicData>
            </a:graphic>
          </wp:inline>
        </w:drawing>
      </w:r>
    </w:p>
    <w:p>
      <w:pPr>
        <w:pStyle w:val="BodyText"/>
      </w:pPr>
      <w:r>
        <w:t xml:space="preserve">Answer: (a) 1-phenylpentane-1,4-dione; (c) benzoin</w:t>
      </w:r>
    </w:p>
    <w:p>
      <w:pPr>
        <w:pStyle w:val="BodyText"/>
      </w:pPr>
      <w:r>
        <w:t xml:space="preserve">The base deprotonates the thiazolium C2–H (pK</w:t>
      </w:r>
      <w:r>
        <w:rPr>
          <w:vertAlign w:val="subscript"/>
        </w:rPr>
        <w:t xml:space="preserve">a</w:t>
      </w:r>
      <w:r>
        <w:t xml:space="preserve"> </w:t>
      </w:r>
      <w:r>
        <w:t xml:space="preserve">≈ 17–19) to give the N-heterocyclic carbene. The carbene adds to PhCHO to give the tetrahedral alkoxide, whose C–H proton transfers to give the enaminol (Breslow intermediate): an acyl-anion equivalent (umpolung). Without an acceptor, the Breslow intermediate attacks a second PhCHO (1,2-addition), then collapses to PhCOCH(OH)Ph (benzoin). Benzoin formation is reversible, whereas conjugate addition to the enone is irreversible and the enolate formed is protonated, after which the catalyst is expelled to give PhCO–CH</w:t>
      </w:r>
      <w:r>
        <w:rPr>
          <w:vertAlign w:val="subscript"/>
        </w:rPr>
        <w:t xml:space="preserve">2</w:t>
      </w:r>
      <w:r>
        <w:t xml:space="preserve">CH</w:t>
      </w:r>
      <w:r>
        <w:rPr>
          <w:vertAlign w:val="subscript"/>
        </w:rPr>
        <w:t xml:space="preserve">2</w:t>
      </w:r>
      <w:r>
        <w:t xml:space="preserve">–COCH</w:t>
      </w:r>
      <w:r>
        <w:rPr>
          <w:vertAlign w:val="subscript"/>
        </w:rPr>
        <w:t xml:space="preserve">3</w:t>
      </w:r>
      <w:r>
        <w:t xml:space="preserve"> </w:t>
      </w:r>
      <w:r>
        <w:t xml:space="preserve">(Stetter reaction). The Michael acceptor therefore drains the equilibrium toward the 1,4-diketone.</w:t>
      </w:r>
    </w:p>
    <w:p>
      <w:pPr>
        <w:pStyle w:val="BodyText"/>
      </w:pPr>
      <w:r>
        <w:rPr>
          <w:bCs/>
          <w:b/>
        </w:rPr>
        <w:t xml:space="preserve">CE-61.</w:t>
      </w:r>
    </w:p>
    <w:p>
      <w:pPr>
        <w:pStyle w:val="BodyText"/>
      </w:pPr>
      <w:r>
        <w:t xml:space="preserve">(IChO-style) Crotyl phenyl sulfide (CH</w:t>
      </w:r>
      <w:r>
        <w:rPr>
          <w:vertAlign w:val="subscript"/>
        </w:rPr>
        <w:t xml:space="preserve">3</w:t>
      </w:r>
      <w:r>
        <w:t xml:space="preserve">CH=CHCH</w:t>
      </w:r>
      <w:r>
        <w:rPr>
          <w:vertAlign w:val="subscript"/>
        </w:rPr>
        <w:t xml:space="preserve">2</w:t>
      </w:r>
      <w:r>
        <w:t xml:space="preserve">SPh) reacts with ethyl diazoacetate in the presence of 1 mol% Rh</w:t>
      </w:r>
      <w:r>
        <w:rPr>
          <w:vertAlign w:val="subscript"/>
        </w:rPr>
        <w:t xml:space="preserve">2</w:t>
      </w:r>
      <w:r>
        <w:t xml:space="preserve">(OAc)</w:t>
      </w:r>
      <w:r>
        <w:rPr>
          <w:vertAlign w:val="subscript"/>
        </w:rPr>
        <w:t xml:space="preserve">4</w:t>
      </w:r>
      <w:r>
        <w:t xml:space="preserve">. (a) Give the product (Doyle–Kirmse reaction) and the key intermediate. (b) How many stereoisomers does the product have? (c) Why is the C=C bond not cyclopropanated?</w:t>
      </w:r>
    </w:p>
    <w:p>
      <w:pPr>
        <w:pStyle w:val="BodyText"/>
      </w:pPr>
      <w:r>
        <w:drawing>
          <wp:inline>
            <wp:extent cx="5334000" cy="2418080"/>
            <wp:effectExtent b="0" l="0" r="0" t="0"/>
            <wp:docPr descr="" title="" id="1498" name="Picture"/>
            <a:graphic>
              <a:graphicData uri="http://schemas.openxmlformats.org/drawingml/2006/picture">
                <pic:pic>
                  <pic:nvPicPr>
                    <pic:cNvPr descr="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" id="1499" name="Picture"/>
                    <pic:cNvPicPr>
                      <a:picLocks noChangeArrowheads="1" noChangeAspect="1"/>
                    </pic:cNvPicPr>
                  </pic:nvPicPr>
                  <pic:blipFill>
                    <a:blip r:embed="rId1497"/>
                    <a:stretch>
                      <a:fillRect/>
                    </a:stretch>
                  </pic:blipFill>
                  <pic:spPr bwMode="auto">
                    <a:xfrm>
                      <a:off x="0" y="0"/>
                      <a:ext cx="5334000" cy="2418080"/>
                    </a:xfrm>
                    <a:prstGeom prst="rect">
                      <a:avLst/>
                    </a:prstGeom>
                    <a:noFill/>
                    <a:ln w="9525">
                      <a:noFill/>
                      <a:headEnd/>
                      <a:tailEnd/>
                    </a:ln>
                  </pic:spPr>
                </pic:pic>
              </a:graphicData>
            </a:graphic>
          </wp:inline>
        </w:drawing>
      </w:r>
    </w:p>
    <w:p>
      <w:pPr>
        <w:pStyle w:val="BodyText"/>
      </w:pPr>
      <w:r>
        <w:t xml:space="preserve">Answer: ethyl 3-methyl-2-(phenylsulfanyl)pent-4-enoate; 4 stereoisomers (2 racemic diastereomers)</w:t>
      </w:r>
    </w:p>
    <w:p>
      <w:pPr>
        <w:pStyle w:val="BodyText"/>
      </w:pPr>
      <w:r>
        <w:t xml:space="preserve">The electrophilic Rh-carbenoid is attacked by the sulfur lone pair (the most nucleophilic site) to give a sulfonium ylide Ph–S</w:t>
      </w:r>
      <w:r>
        <w:rPr>
          <w:vertAlign w:val="superscript"/>
        </w:rPr>
        <w:t xml:space="preserve">+</w:t>
      </w:r>
      <w:r>
        <w:t xml:space="preserve">(CH</w:t>
      </w:r>
      <w:r>
        <w:rPr>
          <w:vertAlign w:val="subscript"/>
        </w:rPr>
        <w:t xml:space="preserve">2</w:t>
      </w:r>
      <w:r>
        <w:t xml:space="preserve">CH=CHCH</w:t>
      </w:r>
      <w:r>
        <w:rPr>
          <w:vertAlign w:val="subscript"/>
        </w:rPr>
        <w:t xml:space="preserve">3</w:t>
      </w:r>
      <w:r>
        <w:t xml:space="preserve">)–CH</w:t>
      </w:r>
      <w:r>
        <w:rPr>
          <w:vertAlign w:val="superscript"/>
        </w:rPr>
        <w:t xml:space="preserve">−</w:t>
      </w:r>
      <w:r>
        <w:t xml:space="preserve">CO</w:t>
      </w:r>
      <w:r>
        <w:rPr>
          <w:vertAlign w:val="subscript"/>
        </w:rPr>
        <w:t xml:space="preserve">2</w:t>
      </w:r>
      <w:r>
        <w:t xml:space="preserve">Et. This undergoes a [2,3]-sigmatropic rearrangement: the ylide carbon bonds to the γ-carbon (the CH–CH</w:t>
      </w:r>
      <w:r>
        <w:rPr>
          <w:vertAlign w:val="subscript"/>
        </w:rPr>
        <w:t xml:space="preserve">3</w:t>
      </w:r>
      <w:r>
        <w:t xml:space="preserve"> </w:t>
      </w:r>
      <w:r>
        <w:t xml:space="preserve">terminus) while the S–CH</w:t>
      </w:r>
      <w:r>
        <w:rPr>
          <w:vertAlign w:val="subscript"/>
        </w:rPr>
        <w:t xml:space="preserve">2</w:t>
      </w:r>
      <w:r>
        <w:t xml:space="preserve"> </w:t>
      </w:r>
      <w:r>
        <w:t xml:space="preserve">bond breaks, giving PhS–CH(CO</w:t>
      </w:r>
      <w:r>
        <w:rPr>
          <w:vertAlign w:val="subscript"/>
        </w:rPr>
        <w:t xml:space="preserve">2</w:t>
      </w:r>
      <w:r>
        <w:t xml:space="preserve">Et)–CH(CH</w:t>
      </w:r>
      <w:r>
        <w:rPr>
          <w:vertAlign w:val="subscript"/>
        </w:rPr>
        <w:t xml:space="preserve">3</w:t>
      </w:r>
      <w:r>
        <w:t xml:space="preserve">)–CH=CH</w:t>
      </w:r>
      <w:r>
        <w:rPr>
          <w:vertAlign w:val="subscript"/>
        </w:rPr>
        <w:t xml:space="preserve">2</w:t>
      </w:r>
      <w:r>
        <w:t xml:space="preserve">. Two new stereocentres (C-2, C-3) give 2</w:t>
      </w:r>
      <w:r>
        <w:rPr>
          <w:vertAlign w:val="superscript"/>
        </w:rPr>
        <w:t xml:space="preserve">2</w:t>
      </w:r>
      <w:r>
        <w:t xml:space="preserve"> </w:t>
      </w:r>
      <w:r>
        <w:t xml:space="preserve">= 4 stereoisomers, i.e. two diastereomers each as a racemate. Ylide formation is faster than cyclopropanation of an unactivated alkene because the sulfide is a better Lewis base toward the carbenoid than the alkene.</w:t>
      </w:r>
    </w:p>
    <w:p>
      <w:pPr>
        <w:pStyle w:val="BodyText"/>
      </w:pPr>
      <w:r>
        <w:rPr>
          <w:bCs/>
          <w:b/>
        </w:rPr>
        <w:t xml:space="preserve">CE-62.</w:t>
      </w:r>
    </w:p>
    <w:p>
      <w:pPr>
        <w:pStyle w:val="BodyText"/>
      </w:pPr>
      <w:r>
        <w:t xml:space="preserve">(IChO-style) 1-Diazo-5-methylhexan-2-one is treated with 1 mol% Rh</w:t>
      </w:r>
      <w:r>
        <w:rPr>
          <w:vertAlign w:val="subscript"/>
        </w:rPr>
        <w:t xml:space="preserve">2</w:t>
      </w:r>
      <w:r>
        <w:t xml:space="preserve">(OAc)</w:t>
      </w:r>
      <w:r>
        <w:rPr>
          <w:vertAlign w:val="subscript"/>
        </w:rPr>
        <w:t xml:space="preserve">4</w:t>
      </w:r>
      <w:r>
        <w:t xml:space="preserve"> </w:t>
      </w:r>
      <w:r>
        <w:t xml:space="preserve">in CH</w:t>
      </w:r>
      <w:r>
        <w:rPr>
          <w:vertAlign w:val="subscript"/>
        </w:rPr>
        <w:t xml:space="preserve">2</w:t>
      </w:r>
      <w:r>
        <w:t xml:space="preserve">Cl</w:t>
      </w:r>
      <w:r>
        <w:rPr>
          <w:vertAlign w:val="subscript"/>
        </w:rPr>
        <w:t xml:space="preserve">2</w:t>
      </w:r>
      <w:r>
        <w:t xml:space="preserve">. (a) Give the major product and explain the regiochemistry in terms of ring size and C–H type. (b) The (</w:t>
      </w:r>
      <w:r>
        <w:rPr>
          <w:iCs/>
          <w:i/>
        </w:rPr>
        <w:t xml:space="preserve">S</w:t>
      </w:r>
      <w:r>
        <w:t xml:space="preserve">)-diazoketone N</w:t>
      </w:r>
      <w:r>
        <w:rPr>
          <w:vertAlign w:val="subscript"/>
        </w:rPr>
        <w:t xml:space="preserve">2</w:t>
      </w:r>
      <w:r>
        <w:t xml:space="preserve">CHCO(CH</w:t>
      </w:r>
      <w:r>
        <w:rPr>
          <w:vertAlign w:val="subscript"/>
        </w:rPr>
        <w:t xml:space="preserve">2</w:t>
      </w:r>
      <w:r>
        <w:t xml:space="preserve">)</w:t>
      </w:r>
      <w:r>
        <w:rPr>
          <w:vertAlign w:val="subscript"/>
        </w:rPr>
        <w:t xml:space="preserve">2</w:t>
      </w:r>
      <w:r>
        <w:t xml:space="preserve">CH(CH</w:t>
      </w:r>
      <w:r>
        <w:rPr>
          <w:vertAlign w:val="subscript"/>
        </w:rPr>
        <w:t xml:space="preserve">3</w:t>
      </w:r>
      <w:r>
        <w:t xml:space="preserve">)CH</w:t>
      </w:r>
      <w:r>
        <w:rPr>
          <w:vertAlign w:val="subscript"/>
        </w:rPr>
        <w:t xml:space="preserve">2</w:t>
      </w:r>
      <w:r>
        <w:t xml:space="preserve">CH</w:t>
      </w:r>
      <w:r>
        <w:rPr>
          <w:vertAlign w:val="subscript"/>
        </w:rPr>
        <w:t xml:space="preserve">3</w:t>
      </w:r>
      <w:r>
        <w:t xml:space="preserve"> </w:t>
      </w:r>
      <w:r>
        <w:t xml:space="preserve">reacts the same way; assuming insertion with retention at the carbon that inserts, give the CIP descriptor of the product.</w:t>
      </w:r>
    </w:p>
    <w:p>
      <w:pPr>
        <w:pStyle w:val="BodyText"/>
      </w:pPr>
      <w:r>
        <w:drawing>
          <wp:inline>
            <wp:extent cx="5334000" cy="1737705"/>
            <wp:effectExtent b="0" l="0" r="0" t="0"/>
            <wp:docPr descr="" title="" id="1501" name="Picture"/>
            <a:graphic>
              <a:graphicData uri="http://schemas.openxmlformats.org/drawingml/2006/picture">
                <pic:pic>
                  <pic:nvPicPr>
                    <pic:cNvPr descr="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" id="1502" name="Picture"/>
                    <pic:cNvPicPr>
                      <a:picLocks noChangeArrowheads="1" noChangeAspect="1"/>
                    </pic:cNvPicPr>
                  </pic:nvPicPr>
                  <pic:blipFill>
                    <a:blip r:embed="rId1500"/>
                    <a:stretch>
                      <a:fillRect/>
                    </a:stretch>
                  </pic:blipFill>
                  <pic:spPr bwMode="auto">
                    <a:xfrm>
                      <a:off x="0" y="0"/>
                      <a:ext cx="5334000" cy="1737705"/>
                    </a:xfrm>
                    <a:prstGeom prst="rect">
                      <a:avLst/>
                    </a:prstGeom>
                    <a:noFill/>
                    <a:ln w="9525">
                      <a:noFill/>
                      <a:headEnd/>
                      <a:tailEnd/>
                    </a:ln>
                  </pic:spPr>
                </pic:pic>
              </a:graphicData>
            </a:graphic>
          </wp:inline>
        </w:drawing>
      </w:r>
    </w:p>
    <w:p>
      <w:pPr>
        <w:pStyle w:val="BodyText"/>
      </w:pPr>
      <w:r>
        <w:t xml:space="preserve">Answer: (a) 3,3-dimethylcyclopentanone; (b) (</w:t>
      </w:r>
      <w:r>
        <w:rPr>
          <w:iCs/>
          <w:i/>
        </w:rPr>
        <w:t xml:space="preserve">R</w:t>
      </w:r>
      <w:r>
        <w:t xml:space="preserve">)-3-ethyl-3-methylcyclopentanone</w:t>
      </w:r>
    </w:p>
    <w:p>
      <w:pPr>
        <w:pStyle w:val="BodyText"/>
      </w:pPr>
      <w:r>
        <w:t xml:space="preserve">(a) The electrophilic Rh-carbenoid inserts into a C–H bond in a concerted, three-centre, hydride-transfer-like transition state. Insertion is fastest at the electron-rich tertiary C–H and a five-membered ring (1,5-insertion, favoured over 1,6) is formed, giving 3,3-dimethylcyclopentanone (not the six-membered 3-methylcyclohexanone that would arise from the primary methyl C–H). (b) The inserting carbon keeps its configuration (the new C–C bond forms on the face where H was), so the spatial arrangement is unchanged. The priorities change because the old H is replaced by a ring CH</w:t>
      </w:r>
      <w:r>
        <w:rPr>
          <w:vertAlign w:val="subscript"/>
        </w:rPr>
        <w:t xml:space="preserve">2</w:t>
      </w:r>
      <w:r>
        <w:t xml:space="preserve">, and the CIP label computed for the product is R (the label changes S → R although the geometry is retained). ⚑ Retention is the established stereochemical outcome for these insertions.</w:t>
      </w:r>
    </w:p>
    <w:p>
      <w:pPr>
        <w:pStyle w:val="BodyText"/>
      </w:pPr>
      <w:r>
        <w:rPr>
          <w:bCs/>
          <w:b/>
        </w:rPr>
        <w:t xml:space="preserve">CE-63.</w:t>
      </w:r>
    </w:p>
    <w:p>
      <w:pPr>
        <w:pStyle w:val="BodyText"/>
      </w:pPr>
      <w:r>
        <w:t xml:space="preserve">(IChO-style, very hard) (a) (4-MeOC</w:t>
      </w:r>
      <w:r>
        <w:rPr>
          <w:vertAlign w:val="subscript"/>
        </w:rPr>
        <w:t xml:space="preserve">6</w:t>
      </w:r>
      <w:r>
        <w:t xml:space="preserve">H</w:t>
      </w:r>
      <w:r>
        <w:rPr>
          <w:vertAlign w:val="subscript"/>
        </w:rPr>
        <w:t xml:space="preserve">4</w:t>
      </w:r>
      <w:r>
        <w:t xml:space="preserve">)(C</w:t>
      </w:r>
      <w:r>
        <w:rPr>
          <w:vertAlign w:val="subscript"/>
        </w:rPr>
        <w:t xml:space="preserve">6</w:t>
      </w:r>
      <w:r>
        <w:t xml:space="preserve">H</w:t>
      </w:r>
      <w:r>
        <w:rPr>
          <w:vertAlign w:val="subscript"/>
        </w:rPr>
        <w:t xml:space="preserve">5</w:t>
      </w:r>
      <w:r>
        <w:t xml:space="preserve">)C=CBr</w:t>
      </w:r>
      <w:r>
        <w:rPr>
          <w:vertAlign w:val="subscript"/>
        </w:rPr>
        <w:t xml:space="preserve">2</w:t>
      </w:r>
      <w:r>
        <w:t xml:space="preserve"> </w:t>
      </w:r>
      <w:r>
        <w:t xml:space="preserve">is treated with 1 equiv</w:t>
      </w:r>
      <w:r>
        <w:t xml:space="preserve"> </w:t>
      </w:r>
      <w:r>
        <w:rPr>
          <w:iCs/>
          <w:i/>
        </w:rPr>
        <w:t xml:space="preserve">n</w:t>
      </w:r>
      <w:r>
        <w:t xml:space="preserve">-BuLi at −78 °C and warmed to 20 °C (Fritsch–Buttenberg–Wiechell). Give the product. Why can the product not tell you whether anisyl or phenyl migrated? If the β-carbon is</w:t>
      </w:r>
      <w:r>
        <w:t xml:space="preserve"> </w:t>
      </w:r>
      <w:r>
        <w:rPr>
          <w:vertAlign w:val="superscript"/>
        </w:rPr>
        <w:t xml:space="preserve">13</w:t>
      </w:r>
      <w:r>
        <w:t xml:space="preserve">C-labelled, what does a labelled carbon bonded to the phenyl ring tell you? (b) 3-Phenylpropanal is treated with the Ohira–Bestmann reagent (MeO)</w:t>
      </w:r>
      <w:r>
        <w:rPr>
          <w:vertAlign w:val="subscript"/>
        </w:rPr>
        <w:t xml:space="preserve">2</w:t>
      </w:r>
      <w:r>
        <w:t xml:space="preserve">P(O)C(N</w:t>
      </w:r>
      <w:r>
        <w:rPr>
          <w:vertAlign w:val="subscript"/>
        </w:rPr>
        <w:t xml:space="preserve">2</w:t>
      </w:r>
      <w:r>
        <w:t xml:space="preserve">)COCH</w:t>
      </w:r>
      <w:r>
        <w:rPr>
          <w:vertAlign w:val="subscript"/>
        </w:rPr>
        <w:t xml:space="preserve">3</w:t>
      </w:r>
      <w:r>
        <w:t xml:space="preserve"> </w:t>
      </w:r>
      <w:r>
        <w:t xml:space="preserve">and K</w:t>
      </w:r>
      <w:r>
        <w:rPr>
          <w:vertAlign w:val="subscript"/>
        </w:rPr>
        <w:t xml:space="preserve">2</w:t>
      </w:r>
      <w:r>
        <w:t xml:space="preserve">CO</w:t>
      </w:r>
      <w:r>
        <w:rPr>
          <w:vertAlign w:val="subscript"/>
        </w:rPr>
        <w:t xml:space="preserve">3</w:t>
      </w:r>
      <w:r>
        <w:t xml:space="preserve"> </w:t>
      </w:r>
      <w:r>
        <w:t xml:space="preserve">in MeOH. Give the product and the carbene involved, and the final step by which the alkyne forms.</w:t>
      </w:r>
    </w:p>
    <w:p>
      <w:pPr>
        <w:pStyle w:val="BodyText"/>
      </w:pPr>
      <w:r>
        <w:drawing>
          <wp:inline>
            <wp:extent cx="5041900" cy="5461000"/>
            <wp:effectExtent b="0" l="0" r="0" t="0"/>
            <wp:docPr descr="" title="" id="1504" name="Picture"/>
            <a:graphic>
              <a:graphicData uri="http://schemas.openxmlformats.org/drawingml/2006/picture">
                <pic:pic>
                  <pic:nvPicPr>
                    <pic:cNvPr descr="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" id="1505" name="Picture"/>
                    <pic:cNvPicPr>
                      <a:picLocks noChangeArrowheads="1" noChangeAspect="1"/>
                    </pic:cNvPicPr>
                  </pic:nvPicPr>
                  <pic:blipFill>
                    <a:blip r:embed="rId1503"/>
                    <a:stretch>
                      <a:fillRect/>
                    </a:stretch>
                  </pic:blipFill>
                  <pic:spPr bwMode="auto">
                    <a:xfrm>
                      <a:off x="0" y="0"/>
                      <a:ext cx="5041900" cy="5461000"/>
                    </a:xfrm>
                    <a:prstGeom prst="rect">
                      <a:avLst/>
                    </a:prstGeom>
                    <a:noFill/>
                    <a:ln w="9525">
                      <a:noFill/>
                      <a:headEnd/>
                      <a:tailEnd/>
                    </a:ln>
                  </pic:spPr>
                </pic:pic>
              </a:graphicData>
            </a:graphic>
          </wp:inline>
        </w:drawing>
      </w:r>
    </w:p>
    <w:p>
      <w:pPr>
        <w:pStyle w:val="BodyText"/>
      </w:pPr>
      <w:r>
        <w:t xml:space="preserve">Answer: (a) 1-methoxy-4-(phenylethynyl)benzene; label on the carbon bonded to Ph means the anisyl group migrated; (b) 4-phenylbut-1-yne via alkylidene carbene and 1,2-H shift</w:t>
      </w:r>
    </w:p>
    <w:p>
      <w:pPr>
        <w:pStyle w:val="BodyText"/>
      </w:pPr>
      <w:r>
        <w:t xml:space="preserve">(a) Br/Li exchange gives the lithium carbenoid Ar(Ph)C=C(Li)Br; loss of LiBr gives the vinylidene (alkylidene carbene) Ar(Ph)C=C:, and a 1,2-aryl shift from Cβ to the carbene carbon gives ArC≡CPh. Whichever aryl group moves, the same alkyne results, so the product alone is uninformative. With</w:t>
      </w:r>
      <w:r>
        <w:t xml:space="preserve"> </w:t>
      </w:r>
      <w:r>
        <w:rPr>
          <w:vertAlign w:val="superscript"/>
        </w:rPr>
        <w:t xml:space="preserve">13</w:t>
      </w:r>
      <w:r>
        <w:t xml:space="preserve">C at Cβ (the carbon that carries Ar and Ph before the shift): if anisyl migrates, Cβ keeps phenyl and the label sits on the alkyne carbon bonded to Ph; if phenyl migrates, the label sits next to the anisyl ring. (b) In MeOH, K</w:t>
      </w:r>
      <w:r>
        <w:rPr>
          <w:vertAlign w:val="subscript"/>
        </w:rPr>
        <w:t xml:space="preserve">2</w:t>
      </w:r>
      <w:r>
        <w:t xml:space="preserve">CO</w:t>
      </w:r>
      <w:r>
        <w:rPr>
          <w:vertAlign w:val="subscript"/>
        </w:rPr>
        <w:t xml:space="preserve">3</w:t>
      </w:r>
      <w:r>
        <w:t xml:space="preserve"> </w:t>
      </w:r>
      <w:r>
        <w:t xml:space="preserve">cleaves the acetyl group to give the anion (MeO)</w:t>
      </w:r>
      <w:r>
        <w:rPr>
          <w:vertAlign w:val="subscript"/>
        </w:rPr>
        <w:t xml:space="preserve">2</w:t>
      </w:r>
      <w:r>
        <w:t xml:space="preserve">P(O)C(N</w:t>
      </w:r>
      <w:r>
        <w:rPr>
          <w:vertAlign w:val="subscript"/>
        </w:rPr>
        <w:t xml:space="preserve">2</w:t>
      </w:r>
      <w:r>
        <w:t xml:space="preserve">)</w:t>
      </w:r>
      <w:r>
        <w:rPr>
          <w:vertAlign w:val="superscript"/>
        </w:rPr>
        <w:t xml:space="preserve">−</w:t>
      </w:r>
      <w:r>
        <w:t xml:space="preserve">; it adds to the aldehyde and a Horner–Wadsworth–Emmons-type elimination gives the vinyl diazo compound RCH=CN</w:t>
      </w:r>
      <w:r>
        <w:rPr>
          <w:vertAlign w:val="subscript"/>
        </w:rPr>
        <w:t xml:space="preserve">2</w:t>
      </w:r>
      <w:r>
        <w:t xml:space="preserve">, which loses N</w:t>
      </w:r>
      <w:r>
        <w:rPr>
          <w:vertAlign w:val="subscript"/>
        </w:rPr>
        <w:t xml:space="preserve">2</w:t>
      </w:r>
      <w:r>
        <w:t xml:space="preserve"> </w:t>
      </w:r>
      <w:r>
        <w:t xml:space="preserve">to give the alkylidene carbene RCH=C:. A 1,2-H shift from CH to the carbene carbon gives the terminal alkyne PhCH</w:t>
      </w:r>
      <w:r>
        <w:rPr>
          <w:vertAlign w:val="subscript"/>
        </w:rPr>
        <w:t xml:space="preserve">2</w:t>
      </w:r>
      <w:r>
        <w:t xml:space="preserve">CH</w:t>
      </w:r>
      <w:r>
        <w:rPr>
          <w:vertAlign w:val="subscript"/>
        </w:rPr>
        <w:t xml:space="preserve">2</w:t>
      </w:r>
      <w:r>
        <w:t xml:space="preserve">C≡CH.</w:t>
      </w:r>
    </w:p>
    <w:p>
      <w:pPr>
        <w:pStyle w:val="BodyText"/>
      </w:pPr>
      <w:r>
        <w:rPr>
          <w:bCs/>
          <w:b/>
        </w:rPr>
        <w:t xml:space="preserve">CE-64.</w:t>
      </w:r>
    </w:p>
    <w:p>
      <w:pPr>
        <w:pStyle w:val="BodyText"/>
      </w:pPr>
      <w:r>
        <w:t xml:space="preserve">(IChO-style, very hard) Pyrrole is treated with CHCl</w:t>
      </w:r>
      <w:r>
        <w:rPr>
          <w:vertAlign w:val="subscript"/>
        </w:rPr>
        <w:t xml:space="preserve">3</w:t>
      </w:r>
      <w:r>
        <w:t xml:space="preserve"> </w:t>
      </w:r>
      <w:r>
        <w:t xml:space="preserve">and NaOEt/EtOH (Ciamician–Dennstedt). (a) Give the main ring-expanded product and the bicyclic intermediate. (b) If</w:t>
      </w:r>
      <w:r>
        <w:t xml:space="preserve"> </w:t>
      </w:r>
      <w:r>
        <w:rPr>
          <w:vertAlign w:val="superscript"/>
        </w:rPr>
        <w:t xml:space="preserve">13</w:t>
      </w:r>
      <w:r>
        <w:t xml:space="preserve">CHCl</w:t>
      </w:r>
      <w:r>
        <w:rPr>
          <w:vertAlign w:val="subscript"/>
        </w:rPr>
        <w:t xml:space="preserve">3</w:t>
      </w:r>
      <w:r>
        <w:t xml:space="preserve"> </w:t>
      </w:r>
      <w:r>
        <w:t xml:space="preserve">is used, which position of the product carries the label? (c) Indole reacts analogously: give the product. (d) What by-product is formed in Reimer–Tiemann conditions and why is it not the ring-expansion product?</w:t>
      </w:r>
    </w:p>
    <w:p>
      <w:pPr>
        <w:pStyle w:val="BodyText"/>
      </w:pPr>
      <w:r>
        <w:drawing>
          <wp:inline>
            <wp:extent cx="5334000" cy="1516613"/>
            <wp:effectExtent b="0" l="0" r="0" t="0"/>
            <wp:docPr descr="" title="" id="1507" name="Picture"/>
            <a:graphic>
              <a:graphicData uri="http://schemas.openxmlformats.org/drawingml/2006/picture">
                <pic:pic>
                  <pic:nvPicPr>
                    <pic:cNvPr descr="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" id="1508" name="Picture"/>
                    <pic:cNvPicPr>
                      <a:picLocks noChangeArrowheads="1" noChangeAspect="1"/>
                    </pic:cNvPicPr>
                  </pic:nvPicPr>
                  <pic:blipFill>
                    <a:blip r:embed="rId1506"/>
                    <a:stretch>
                      <a:fillRect/>
                    </a:stretch>
                  </pic:blipFill>
                  <pic:spPr bwMode="auto">
                    <a:xfrm>
                      <a:off x="0" y="0"/>
                      <a:ext cx="5334000" cy="1516613"/>
                    </a:xfrm>
                    <a:prstGeom prst="rect">
                      <a:avLst/>
                    </a:prstGeom>
                    <a:noFill/>
                    <a:ln w="9525">
                      <a:noFill/>
                      <a:headEnd/>
                      <a:tailEnd/>
                    </a:ln>
                  </pic:spPr>
                </pic:pic>
              </a:graphicData>
            </a:graphic>
          </wp:inline>
        </w:drawing>
      </w:r>
    </w:p>
    <w:p>
      <w:pPr>
        <w:pStyle w:val="BodyText"/>
      </w:pPr>
      <w:r>
        <w:t xml:space="preserve">Answer: (a) 3-chloropyridine; (b) C-3; (c) 3-chloroquinoline; (d) pyrrole-2-carbaldehyde</w:t>
      </w:r>
    </w:p>
    <w:p>
      <w:pPr>
        <w:pStyle w:val="BodyText"/>
      </w:pPr>
      <w:r>
        <w:t xml:space="preserve">Dichlorocarbene adds across C2=C3 of pyrrole to give 6,6-dichloro-2-azabicyclo[3.1.0]hex-3-ene (a gem-dichlorocyclopropane). Ionisation of C–Cl and disrotatory opening of the cyclopropyl cation (the cleavage of the old C2–C3 bond) insert the carbene carbon between old C2 and C3, with loss of HCl giving the aromatic ring, 3-chloropyridine. The labelled carbon becomes C-3 (it carries the retained Cl). Indole gives 3-chloroquinoline in the same manner. Under Reimer–Tiemann conditions (aqueous NaOH) the pyrrolide anion attacks :CCl</w:t>
      </w:r>
      <w:r>
        <w:rPr>
          <w:vertAlign w:val="subscript"/>
        </w:rPr>
        <w:t xml:space="preserve">2</w:t>
      </w:r>
      <w:r>
        <w:t xml:space="preserve"> </w:t>
      </w:r>
      <w:r>
        <w:t xml:space="preserve">through C-2, and hydrolysis of the resulting CHCl</w:t>
      </w:r>
      <w:r>
        <w:rPr>
          <w:vertAlign w:val="subscript"/>
        </w:rPr>
        <w:t xml:space="preserve">2</w:t>
      </w:r>
      <w:r>
        <w:t xml:space="preserve"> </w:t>
      </w:r>
      <w:r>
        <w:t xml:space="preserve">group gives pyrrole-2-carbaldehyde as the competing normal product. Ring expansion (driven by release of cyclopropane strain and aromatisation) competes with this substitution; the ratio depends on conditions, and the ring-expanded 3-chloropyridine is typically the minor product ⚑.</w:t>
      </w:r>
    </w:p>
    <w:p>
      <w:pPr>
        <w:pStyle w:val="BodyText"/>
      </w:pPr>
      <w:r>
        <w:rPr>
          <w:bCs/>
          <w:b/>
        </w:rPr>
        <w:t xml:space="preserve">CE-65.</w:t>
      </w:r>
    </w:p>
    <w:p>
      <w:pPr>
        <w:pStyle w:val="BodyText"/>
      </w:pPr>
      <w:r>
        <w:t xml:space="preserve">(IChO-style, very hard) 1-Diazohex-5-en-2-one, N</w:t>
      </w:r>
      <w:r>
        <w:rPr>
          <w:vertAlign w:val="subscript"/>
        </w:rPr>
        <w:t xml:space="preserve">2</w:t>
      </w:r>
      <w:r>
        <w:t xml:space="preserve">CHCO(CH</w:t>
      </w:r>
      <w:r>
        <w:rPr>
          <w:vertAlign w:val="subscript"/>
        </w:rPr>
        <w:t xml:space="preserve">2</w:t>
      </w:r>
      <w:r>
        <w:t xml:space="preserve">)</w:t>
      </w:r>
      <w:r>
        <w:rPr>
          <w:vertAlign w:val="subscript"/>
        </w:rPr>
        <w:t xml:space="preserve">2</w:t>
      </w:r>
      <w:r>
        <w:t xml:space="preserve">CH=CH</w:t>
      </w:r>
      <w:r>
        <w:rPr>
          <w:vertAlign w:val="subscript"/>
        </w:rPr>
        <w:t xml:space="preserve">2</w:t>
      </w:r>
      <w:r>
        <w:t xml:space="preserve">, is decomposed with Cu(acac)</w:t>
      </w:r>
      <w:r>
        <w:rPr>
          <w:vertAlign w:val="subscript"/>
        </w:rPr>
        <w:t xml:space="preserve">2</w:t>
      </w:r>
      <w:r>
        <w:t xml:space="preserve"> </w:t>
      </w:r>
      <w:r>
        <w:t xml:space="preserve">in refluxing benzene. (a) Give the product and the number of stereoisomers. (b) Why is only the cis-fused ring system possible? (c) The product is then treated with Li / liquid NH</w:t>
      </w:r>
      <w:r>
        <w:rPr>
          <w:vertAlign w:val="subscript"/>
        </w:rPr>
        <w:t xml:space="preserve">3</w:t>
      </w:r>
      <w:r>
        <w:t xml:space="preserve"> </w:t>
      </w:r>
      <w:r>
        <w:t xml:space="preserve">(then NH</w:t>
      </w:r>
      <w:r>
        <w:rPr>
          <w:vertAlign w:val="subscript"/>
        </w:rPr>
        <w:t xml:space="preserve">4</w:t>
      </w:r>
      <w:r>
        <w:t xml:space="preserve">Cl). Give the major product and state the stereoelectronic rule that decides which cyclopropane bond breaks.</w:t>
      </w:r>
    </w:p>
    <w:p>
      <w:pPr>
        <w:pStyle w:val="BodyText"/>
      </w:pPr>
      <w:r>
        <w:drawing>
          <wp:inline>
            <wp:extent cx="3822700" cy="2463800"/>
            <wp:effectExtent b="0" l="0" r="0" t="0"/>
            <wp:docPr descr="" title="" id="1510" name="Picture"/>
            <a:graphic>
              <a:graphicData uri="http://schemas.openxmlformats.org/drawingml/2006/picture">
                <pic:pic>
                  <pic:nvPicPr>
                    <pic:cNvPr descr="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" id="1511" name="Picture"/>
                    <pic:cNvPicPr>
                      <a:picLocks noChangeArrowheads="1" noChangeAspect="1"/>
                    </pic:cNvPicPr>
                  </pic:nvPicPr>
                  <pic:blipFill>
                    <a:blip r:embed="rId1509"/>
                    <a:stretch>
                      <a:fillRect/>
                    </a:stretch>
                  </pic:blipFill>
                  <pic:spPr bwMode="auto">
                    <a:xfrm>
                      <a:off x="0" y="0"/>
                      <a:ext cx="3822700" cy="2463800"/>
                    </a:xfrm>
                    <a:prstGeom prst="rect">
                      <a:avLst/>
                    </a:prstGeom>
                    <a:noFill/>
                    <a:ln w="9525">
                      <a:noFill/>
                      <a:headEnd/>
                      <a:tailEnd/>
                    </a:ln>
                  </pic:spPr>
                </pic:pic>
              </a:graphicData>
            </a:graphic>
          </wp:inline>
        </w:drawing>
      </w:r>
    </w:p>
    <w:p>
      <w:pPr>
        <w:pStyle w:val="BodyText"/>
      </w:pPr>
      <w:r>
        <w:t xml:space="preserve">Answer: (a) bicyclo[3.1.0]hexan-2-one, 2 stereoisomers (enantiomers); (c) 3-methylcyclopentanone</w:t>
      </w:r>
    </w:p>
    <w:p>
      <w:pPr>
        <w:pStyle w:val="BodyText"/>
      </w:pPr>
      <w:r>
        <w:t xml:space="preserve">(a) The copper carbenoid adds intramolecularly to the C5=C6 double bond: carbene C-1 binds to C-5 and C-6, forming a five-membered ring (C1, C2, C3, C4, C5) fused to a cyclopropane (C1, C5, C6). Two stereocentres (C-1, C-5) are present, but the molecule is chiral and cis fusion is the only possible geometry, so there are two enantiomers (racemic product with an achiral catalyst). (b) Carbene addition to the C=C is syn, so the cyclopropane is formed on one face of the alkene; with a three-atom tether the new five-membered ring can only close on that same face, i.e. the CH</w:t>
      </w:r>
      <w:r>
        <w:rPr>
          <w:vertAlign w:val="subscript"/>
        </w:rPr>
        <w:t xml:space="preserve">2</w:t>
      </w:r>
      <w:r>
        <w:t xml:space="preserve"> </w:t>
      </w:r>
      <w:r>
        <w:t xml:space="preserve">(C-3 and C-6 sides) must be cis across the C1–C5 fusion bond. A trans-fused bicyclo[3.1.0]hexane is far too strained to form. (c) Dissolving-metal reduction of the cyclopropyl ketone proceeds through a ketyl radical anion; the cyclopropane bond that overlaps best with the C=O π system breaks (Stork–Dauben rule), here the external C1–C6 bond rather than the internal C1–C5 bond, giving 3-methylcyclopentanone after protonation ⚑ (stereoelectronic selectivity; the alternative internal cleavage would give hexan-2-one).</w:t>
      </w:r>
    </w:p>
    <w:p>
      <w:pPr>
        <w:pStyle w:val="BodyText"/>
      </w:pPr>
      <w:r>
        <w:rPr>
          <w:bCs/>
          <w:b/>
        </w:rPr>
        <w:t xml:space="preserve">CE-66.</w:t>
      </w:r>
    </w:p>
    <w:p>
      <w:pPr>
        <w:pStyle w:val="BodyText"/>
      </w:pPr>
      <w:r>
        <w:t xml:space="preserve">(IChO-style, very hard) 2-Diazo-1-tetralone (C</w:t>
      </w:r>
      <w:r>
        <w:rPr>
          <w:vertAlign w:val="subscript"/>
        </w:rPr>
        <w:t xml:space="preserve">10</w:t>
      </w:r>
      <w:r>
        <w:t xml:space="preserve">H</w:t>
      </w:r>
      <w:r>
        <w:rPr>
          <w:vertAlign w:val="subscript"/>
        </w:rPr>
        <w:t xml:space="preserve">8</w:t>
      </w:r>
      <w:r>
        <w:t xml:space="preserve">N</w:t>
      </w:r>
      <w:r>
        <w:rPr>
          <w:vertAlign w:val="subscript"/>
        </w:rPr>
        <w:t xml:space="preserve">2</w:t>
      </w:r>
      <w:r>
        <w:t xml:space="preserve">O) is irradiated in methanol. The product B (C</w:t>
      </w:r>
      <w:r>
        <w:rPr>
          <w:vertAlign w:val="subscript"/>
        </w:rPr>
        <w:t xml:space="preserve">11</w:t>
      </w:r>
      <w:r>
        <w:t xml:space="preserve">H</w:t>
      </w:r>
      <w:r>
        <w:rPr>
          <w:vertAlign w:val="subscript"/>
        </w:rPr>
        <w:t xml:space="preserve">12</w:t>
      </w:r>
      <w:r>
        <w:t xml:space="preserve">O</w:t>
      </w:r>
      <w:r>
        <w:rPr>
          <w:vertAlign w:val="subscript"/>
        </w:rPr>
        <w:t xml:space="preserve">2</w:t>
      </w:r>
      <w:r>
        <w:t xml:space="preserve">) has an IR band at 1735 cm</w:t>
      </w:r>
      <w:r>
        <w:rPr>
          <w:vertAlign w:val="superscript"/>
        </w:rPr>
        <w:t xml:space="preserve">−1</w:t>
      </w:r>
      <w:r>
        <w:t xml:space="preserve">, shows a 3H singlet at δ 3.7 and only 7 signals in its</w:t>
      </w:r>
      <w:r>
        <w:t xml:space="preserve"> </w:t>
      </w:r>
      <w:r>
        <w:rPr>
          <w:vertAlign w:val="superscript"/>
        </w:rPr>
        <w:t xml:space="preserve">13</w:t>
      </w:r>
      <w:r>
        <w:t xml:space="preserve">C NMR spectrum. (a) Identify B and the ketene intermediate. (b) Show how the 13C count excludes the isomeric methyl indane-1-carboxylate. (c) What are the products when the same photolysis is run in water, and with 2-diazocyclohexanone in methanol?</w:t>
      </w:r>
    </w:p>
    <w:p>
      <w:pPr>
        <w:pStyle w:val="BodyText"/>
      </w:pPr>
      <w:r>
        <w:drawing>
          <wp:inline>
            <wp:extent cx="5334000" cy="1775740"/>
            <wp:effectExtent b="0" l="0" r="0" t="0"/>
            <wp:docPr descr="" title="" id="1513" name="Picture"/>
            <a:graphic>
              <a:graphicData uri="http://schemas.openxmlformats.org/drawingml/2006/picture">
                <pic:pic>
                  <pic:nvPicPr>
                    <pic:cNvPr descr="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" id="1514" name="Picture"/>
                    <pic:cNvPicPr>
                      <a:picLocks noChangeArrowheads="1" noChangeAspect="1"/>
                    </pic:cNvPicPr>
                  </pic:nvPicPr>
                  <pic:blipFill>
                    <a:blip r:embed="rId1512"/>
                    <a:stretch>
                      <a:fillRect/>
                    </a:stretch>
                  </pic:blipFill>
                  <pic:spPr bwMode="auto">
                    <a:xfrm>
                      <a:off x="0" y="0"/>
                      <a:ext cx="5334000" cy="1775740"/>
                    </a:xfrm>
                    <a:prstGeom prst="rect">
                      <a:avLst/>
                    </a:prstGeom>
                    <a:noFill/>
                    <a:ln w="9525">
                      <a:noFill/>
                      <a:headEnd/>
                      <a:tailEnd/>
                    </a:ln>
                  </pic:spPr>
                </pic:pic>
              </a:graphicData>
            </a:graphic>
          </wp:inline>
        </w:drawing>
      </w:r>
    </w:p>
    <w:p>
      <w:pPr>
        <w:pStyle w:val="BodyText"/>
      </w:pPr>
      <w:r>
        <w:t xml:space="preserve">Answer: B = methyl indane-2-carboxylate; ketene = indan-2-ylideneketene; excluded isomer has 11 signals</w:t>
      </w:r>
    </w:p>
    <w:p>
      <w:pPr>
        <w:pStyle w:val="BodyText"/>
      </w:pPr>
      <w:r>
        <w:t xml:space="preserve">Photolysis expels N</w:t>
      </w:r>
      <w:r>
        <w:rPr>
          <w:vertAlign w:val="subscript"/>
        </w:rPr>
        <w:t xml:space="preserve">2</w:t>
      </w:r>
      <w:r>
        <w:t xml:space="preserve"> </w:t>
      </w:r>
      <w:r>
        <w:t xml:space="preserve">to give the α-ketocarbene at C-2, which undergoes Wolff rearrangement: the aryl carbon attached to C-1 migrates to the carbene carbon (C-2), giving the ring-contracted ketene (indan-2-ylideneketene; the former C=O carbon becomes the ketene carbon). Methanol adds to give methyl indane-2-carboxylate. This molecule has a mirror plane, so its</w:t>
      </w:r>
      <w:r>
        <w:t xml:space="preserve"> </w:t>
      </w:r>
      <w:r>
        <w:rPr>
          <w:vertAlign w:val="superscript"/>
        </w:rPr>
        <w:t xml:space="preserve">13</w:t>
      </w:r>
      <w:r>
        <w:t xml:space="preserve">C spectrum shows 3 aromatic + CH</w:t>
      </w:r>
      <w:r>
        <w:rPr>
          <w:vertAlign w:val="subscript"/>
        </w:rPr>
        <w:t xml:space="preserve">2</w:t>
      </w:r>
      <w:r>
        <w:t xml:space="preserve"> </w:t>
      </w:r>
      <w:r>
        <w:t xml:space="preserve">(2C) + CH + C=O + OCH</w:t>
      </w:r>
      <w:r>
        <w:rPr>
          <w:vertAlign w:val="subscript"/>
        </w:rPr>
        <w:t xml:space="preserve">3</w:t>
      </w:r>
      <w:r>
        <w:t xml:space="preserve"> </w:t>
      </w:r>
      <w:r>
        <w:t xml:space="preserve">= 7 signals. Methyl indane-1-carboxylate would show 6 aromatic + 3 aliphatic ring carbons + C=O + OCH</w:t>
      </w:r>
      <w:r>
        <w:rPr>
          <w:vertAlign w:val="subscript"/>
        </w:rPr>
        <w:t xml:space="preserve">3</w:t>
      </w:r>
      <w:r>
        <w:t xml:space="preserve"> </w:t>
      </w:r>
      <w:r>
        <w:t xml:space="preserve">= 11 signals. In water the product is indane-2-carboxylic acid; 2-diazocyclohexanone in MeOH gives methyl cyclopentanecarboxylate (via cyclopentylideneketene).</w:t>
      </w:r>
    </w:p>
    <w:p>
      <w:pPr>
        <w:pStyle w:val="BodyText"/>
      </w:pPr>
      <w:r>
        <w:rPr>
          <w:bCs/>
          <w:b/>
        </w:rPr>
        <w:t xml:space="preserve">CE-67.</w:t>
      </w:r>
    </w:p>
    <w:p>
      <w:pPr>
        <w:pStyle w:val="BodyText"/>
      </w:pPr>
      <w:r>
        <w:t xml:space="preserve">(IChO-style, very hard) Benzaldehyde-</w:t>
      </w:r>
      <w:r>
        <w:rPr>
          <w:iCs/>
          <w:i/>
        </w:rPr>
        <w:t xml:space="preserve">d</w:t>
      </w:r>
      <w:r>
        <w:rPr>
          <w:vertAlign w:val="subscript"/>
        </w:rPr>
        <w:t xml:space="preserve">1</w:t>
      </w:r>
      <w:r>
        <w:t xml:space="preserve"> </w:t>
      </w:r>
      <w:r>
        <w:t xml:space="preserve">(PhCDO, &gt; 99% D) is converted to benzoin with a thiazolium salt/Et</w:t>
      </w:r>
      <w:r>
        <w:rPr>
          <w:vertAlign w:val="subscript"/>
        </w:rPr>
        <w:t xml:space="preserve">3</w:t>
      </w:r>
      <w:r>
        <w:t xml:space="preserve">N in EtOH. (a) Where does the deuterium appear in the product (</w:t>
      </w:r>
      <w:r>
        <w:rPr>
          <w:vertAlign w:val="superscript"/>
        </w:rPr>
        <w:t xml:space="preserve">1</w:t>
      </w:r>
      <w:r>
        <w:t xml:space="preserve">H NMR: no singlet at δ ≈ 5.95; mass spectrum of M = 213)? (b) Labelled benzoin PhCO–CD(OH)Ph is then stirred with</w:t>
      </w:r>
      <w:r>
        <w:t xml:space="preserve"> </w:t>
      </w:r>
      <w:r>
        <w:rPr>
          <w:iCs/>
          <w:i/>
        </w:rPr>
        <w:t xml:space="preserve">p</w:t>
      </w:r>
      <w:r>
        <w:t xml:space="preserve">-anisaldehyde (ArCHO) and fresh catalyst; ignoring minor processes, predict the isotopic composition of the two crossed benzoins PhCO–CH(OH)Ar and ArCO–CH(OH)Ph that appear first (and which is labelled). (c) Explain how the mechanism accounts for (a) and for (b).</w:t>
      </w:r>
    </w:p>
    <w:p>
      <w:pPr>
        <w:pStyle w:val="BodyText"/>
      </w:pPr>
      <w:r>
        <w:t xml:space="preserve">Answer: (a) D on the carbinol carbon only: PhCO–CD(OH)Ph; (b) PhCO–CH(OH)Ar is unlabelled; ArCO–CD(OH)Ph carries the D</w:t>
      </w:r>
    </w:p>
    <w:p>
      <w:pPr>
        <w:pStyle w:val="BodyText"/>
      </w:pPr>
      <w:r>
        <w:t xml:space="preserve">(a) Addition of the carbene to PhCDO gives a tetrahedral alkoxide; the former aldehyde C–D proton is transferred to O to give the Breslow enaminol Ph–C(OD)=C(cat). The acyl carbon of the product comes from this unit, so it carries no D; the O–D exchanges with EtOH. The enaminol attacks a second molecule of PhCDO, whose D stays on the new carbinol carbon, giving PhCO–CD(OH)Ph (M = 213; the carbinol C–H signal is absent). (b) Benzoin formation is reversible: the carbene adds to the ketone of PhCO–CD(OH)Ph and the C–C bond breaks to give the Breslow intermediate of the PhCO unit and releases the carbinol fragment as PhCDO. The Ph–C(OH)=cat unit adds to ArCHO to give PhCO–CH(OH)Ar (no D), while the released PhCDO is picked up by the anisoyl Breslow intermediate to give ArCO–CD(OH)Ph (labelled). The D never moves to the acyl carbon in either direction.</w:t>
      </w:r>
    </w:p>
    <w:p>
      <w:pPr>
        <w:pStyle w:val="BodyText"/>
      </w:pPr>
      <w:r>
        <w:rPr>
          <w:bCs/>
          <w:b/>
        </w:rPr>
        <w:t xml:space="preserve">CE-68.</w:t>
      </w:r>
    </w:p>
    <w:p>
      <w:pPr>
        <w:pStyle w:val="BodyText"/>
      </w:pPr>
      <w:r>
        <w:t xml:space="preserve">(IChO-style, very hard) Cr(CO)</w:t>
      </w:r>
      <w:r>
        <w:rPr>
          <w:vertAlign w:val="subscript"/>
        </w:rPr>
        <w:t xml:space="preserve">5</w:t>
      </w:r>
      <w:r>
        <w:t xml:space="preserve">=C(OMe)Ph is heated with 3-hexyne in THF (60 °C), then the mixture is exposed to air or oxidised. (a) Give the organic product (Dötz benzannulation). (b) With 1-hexyne as the alkyne, which regioisomer is formed? (c) Which atoms of the product come from the carbene carbon, one CO ligand and the aryl ring?</w:t>
      </w:r>
    </w:p>
    <w:p>
      <w:pPr>
        <w:pStyle w:val="BodyText"/>
      </w:pPr>
      <w:r>
        <w:drawing>
          <wp:inline>
            <wp:extent cx="5334000" cy="2567872"/>
            <wp:effectExtent b="0" l="0" r="0" t="0"/>
            <wp:docPr descr="" title="" id="1516" name="Picture"/>
            <a:graphic>
              <a:graphicData uri="http://schemas.openxmlformats.org/drawingml/2006/picture">
                <pic:pic>
                  <pic:nvPicPr>
                    <pic:cNvPr descr="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" id="1517" name="Picture"/>
                    <pic:cNvPicPr>
                      <a:picLocks noChangeArrowheads="1" noChangeAspect="1"/>
                    </pic:cNvPicPr>
                  </pic:nvPicPr>
                  <pic:blipFill>
                    <a:blip r:embed="rId1515"/>
                    <a:stretch>
                      <a:fillRect/>
                    </a:stretch>
                  </pic:blipFill>
                  <pic:spPr bwMode="auto">
                    <a:xfrm>
                      <a:off x="0" y="0"/>
                      <a:ext cx="5334000" cy="2567872"/>
                    </a:xfrm>
                    <a:prstGeom prst="rect">
                      <a:avLst/>
                    </a:prstGeom>
                    <a:noFill/>
                    <a:ln w="9525">
                      <a:noFill/>
                      <a:headEnd/>
                      <a:tailEnd/>
                    </a:ln>
                  </pic:spPr>
                </pic:pic>
              </a:graphicData>
            </a:graphic>
          </wp:inline>
        </w:drawing>
      </w:r>
    </w:p>
    <w:p>
      <w:pPr>
        <w:pStyle w:val="BodyText"/>
      </w:pPr>
      <w:r>
        <w:t xml:space="preserve">Answer: (a) 2,3-diethyl-4-methoxynaphthalen-1-ol; (b) 2-butyl-4-methoxynaphthalen-1-ol</w:t>
      </w:r>
    </w:p>
    <w:p>
      <w:pPr>
        <w:pStyle w:val="BodyText"/>
      </w:pPr>
      <w:r>
        <w:t xml:space="preserve">Sequence: CO loss, alkyne insertion into the Cr=C bond, CO insertion to give a vinylketene–Cr complex, electrocyclisation onto the ortho position of the phenyl ring, and tautomerisation to the aromatic naphthol, which is the Cr(CO)</w:t>
      </w:r>
      <w:r>
        <w:rPr>
          <w:vertAlign w:val="subscript"/>
        </w:rPr>
        <w:t xml:space="preserve">3</w:t>
      </w:r>
      <w:r>
        <w:t xml:space="preserve"> </w:t>
      </w:r>
      <w:r>
        <w:t xml:space="preserve">complex that is freed on oxidation. The carbene carbon becomes C-4 (it bears OMe), the CO becomes C-1 (it bears OH, para to OMe), the alkyne carbons become C-2 and C-3, and the phenyl ring supplies C-4a to C-8a (the benzo ring). With 1-hexyne the larger butyl group ends up adjacent to the phenolic oxygen (C-2), giving 2-butyl-4-methoxynaphthalen-1-ol. ⚑ This regiochemistry is the usual steric outcome and weaker for electronically biased alkynes. Oxidative work-up (CAN) of such 4-methoxy-1-naphthols gives 1,4-naphthoquinones.</w:t>
      </w:r>
    </w:p>
    <w:bookmarkEnd w:id="1518"/>
    <w:bookmarkEnd w:id="1519"/>
    <w:bookmarkStart w:id="1648" w:name="p140"/>
    <w:p>
      <w:pPr>
        <w:pStyle w:val="Heading1"/>
      </w:pPr>
      <w:r>
        <w:t xml:space="preserve">Part 11 Nitrenes: Structure, Generation, Reactions and the Rearrangements that Mimic Them</w:t>
      </w:r>
    </w:p>
    <w:p>
      <w:pPr>
        <w:pStyle w:val="FirstParagraph"/>
      </w:pPr>
      <w:r>
        <w:t xml:space="preserve">A</w:t>
      </w:r>
      <w:r>
        <w:t xml:space="preserve"> </w:t>
      </w:r>
      <w:r>
        <w:rPr>
          <w:bCs/>
          <w:b/>
        </w:rPr>
        <w:t xml:space="preserve">nitrene</w:t>
      </w:r>
      <w:r>
        <w:t xml:space="preserve"> </w:t>
      </w:r>
      <w:r>
        <w:t xml:space="preserve">(azene, imene) is the nitrogen analogue of a carbene: R–N:, a</w:t>
      </w:r>
      <w:r>
        <w:t xml:space="preserve"> </w:t>
      </w:r>
      <w:r>
        <w:rPr>
          <w:bCs/>
          <w:b/>
        </w:rPr>
        <w:t xml:space="preserve">monovalent nitrogen with six valence electrons</w:t>
      </w:r>
      <w:r>
        <w:t xml:space="preserve"> </w:t>
      </w:r>
      <w:r>
        <w:t xml:space="preserve">(one bond pair + two non-bonding pairs-worth of electrons = a lone pair and two further electrons). It is electron-deficient (sextet on N), neutral, and highly reactive. Because nitrogen is more electronegative than carbon, nitrenes are somewhat less electrophilic than carbenes of the same substituent, but they undergo the same family of reactions (insertion, addition, rearrangement).</w:t>
      </w:r>
    </w:p>
    <w:bookmarkStart w:id="1520" w:name="h141"/>
    <w:p>
      <w:pPr>
        <w:pStyle w:val="Heading2"/>
      </w:pPr>
      <w:r>
        <w:t xml:space="preserve">11.1 Singlet and triplet nitrenes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Triplet nitrene (ground state for most R–N, NH)</w:t>
            </w:r>
          </w:p>
        </w:tc>
        <w:tc>
          <w:tcPr/>
          <w:p>
            <w:pPr>
              <w:pStyle w:val="Compact"/>
              <w:jc w:val="left"/>
            </w:pPr>
            <w:r>
              <w:t xml:space="preserve">Singlet nitrene</w:t>
            </w:r>
          </w:p>
        </w:tc>
      </w:tr>
      <w:tr>
        <w:tc>
          <w:tcPr/>
          <w:p>
            <w:pPr>
              <w:pStyle w:val="Compact"/>
              <w:jc w:val="left"/>
            </w:pPr>
            <w:r>
              <w:t xml:space="preserve">Electron arrangement</w:t>
            </w:r>
          </w:p>
        </w:tc>
        <w:tc>
          <w:tcPr/>
          <w:p>
            <w:pPr>
              <w:pStyle w:val="Compact"/>
              <w:jc w:val="left"/>
            </w:pPr>
            <w:r>
              <w:t xml:space="preserve">lone pair in the s-type orbital;</w:t>
            </w:r>
            <w:r>
              <w:t xml:space="preserve"> </w:t>
            </w:r>
            <w:r>
              <w:rPr>
                <w:bCs/>
                <w:b/>
              </w:rPr>
              <w:t xml:space="preserve">one electron in each of two degenerate p orbitals</w:t>
            </w:r>
            <w:r>
              <w:t xml:space="preserve">, spins parallel (↑ ↑): like O</w:t>
            </w:r>
            <w:r>
              <w:rPr>
                <w:vertAlign w:val="subscript"/>
              </w:rPr>
              <w:t xml:space="preserve">2</w:t>
            </w:r>
            <w:r>
              <w:t xml:space="preserve"> </w:t>
            </w:r>
            <w:r>
              <w:t xml:space="preserve">and CH</w:t>
            </w:r>
            <w:r>
              <w:rPr>
                <w:vertAlign w:val="subscript"/>
              </w:rPr>
              <w:t xml:space="preserve">2</w:t>
            </w:r>
            <w:r>
              <w:t xml:space="preserve"> </w:t>
            </w:r>
            <w:r>
              <w:t xml:space="preserve">(triplet)</w:t>
            </w:r>
          </w:p>
        </w:tc>
        <w:tc>
          <w:tcPr/>
          <w:p>
            <w:pPr>
              <w:pStyle w:val="Compact"/>
              <w:jc w:val="left"/>
            </w:pPr>
            <w:r>
              <w:t xml:space="preserve">lone pair in an sp-type orbital and a second pair in one p orbital; the other p orbital is</w:t>
            </w:r>
            <w:r>
              <w:t xml:space="preserve"> </w:t>
            </w:r>
            <w:r>
              <w:rPr>
                <w:bCs/>
                <w:b/>
              </w:rPr>
              <w:t xml:space="preserve">empty</w:t>
            </w:r>
          </w:p>
        </w:tc>
      </w:tr>
      <w:tr>
        <w:tc>
          <w:tcPr/>
          <w:p>
            <w:pPr>
              <w:pStyle w:val="Compact"/>
              <w:jc w:val="left"/>
            </w:pPr>
            <w:r>
              <w:t xml:space="preserve">Magnetism</w:t>
            </w:r>
          </w:p>
        </w:tc>
        <w:tc>
          <w:tcPr/>
          <w:p>
            <w:pPr>
              <w:pStyle w:val="Compact"/>
              <w:jc w:val="left"/>
            </w:pPr>
            <w:r>
              <w:t xml:space="preserve">paramagnetic (S = 1; ESR)</w:t>
            </w:r>
          </w:p>
        </w:tc>
        <w:tc>
          <w:tcPr/>
          <w:p>
            <w:pPr>
              <w:pStyle w:val="Compact"/>
              <w:jc w:val="left"/>
            </w:pPr>
            <w:r>
              <w:t xml:space="preserve">diamagnetic</w:t>
            </w:r>
          </w:p>
        </w:tc>
      </w:tr>
      <w:tr>
        <w:tc>
          <w:tcPr/>
          <w:p>
            <w:pPr>
              <w:pStyle w:val="Compact"/>
              <w:jc w:val="left"/>
            </w:pPr>
            <w:r>
              <w:t xml:space="preserve">Reactions</w:t>
            </w:r>
          </w:p>
        </w:tc>
        <w:tc>
          <w:tcPr/>
          <w:p>
            <w:pPr>
              <w:pStyle w:val="Compact"/>
              <w:jc w:val="left"/>
            </w:pPr>
            <w:r>
              <w:t xml:space="preserve">radical-like: H-abstraction then recombination; dimerisation to R–N=N–R; non-stereospecific addition to alkenes</w:t>
            </w:r>
          </w:p>
        </w:tc>
        <w:tc>
          <w:tcPr/>
          <w:p>
            <w:pPr>
              <w:pStyle w:val="Compact"/>
              <w:jc w:val="left"/>
            </w:pPr>
            <w:r>
              <w:t xml:space="preserve">concerted: stereospecific aziridine formation (syn); C–H insertion with retention; rearrangements (acyl → isocyanate)</w:t>
            </w:r>
          </w:p>
        </w:tc>
      </w:tr>
      <w:tr>
        <w:tc>
          <w:tcPr/>
          <w:p>
            <w:pPr>
              <w:pStyle w:val="Compact"/>
              <w:jc w:val="left"/>
            </w:pPr>
            <w:r>
              <w:t xml:space="preserve">Generated first from</w:t>
            </w:r>
          </w:p>
        </w:tc>
        <w:tc>
          <w:tcPr/>
          <w:p>
            <w:pPr>
              <w:pStyle w:val="Compact"/>
              <w:jc w:val="left"/>
            </w:pPr>
            <w:r>
              <w:t xml:space="preserve">photolysis/thermolysis of azides gives singlet nitrene first; intersystem crossing to the triplet competes (fast for alkyl and aryl nitrenes)</w:t>
            </w:r>
          </w:p>
        </w:tc>
        <w:tc>
          <w:tcPr/>
          <w:p>
            <w:pPr>
              <w:pStyle w:val="Compact"/>
              <w:jc w:val="left"/>
            </w:pPr>
            <w:r>
              <w:t xml:space="preserve">most acyl and sulfonyl nitrenes in solution</w:t>
            </w:r>
          </w:p>
        </w:tc>
      </w:tr>
    </w:tbl>
    <w:p>
      <w:pPr>
        <w:pStyle w:val="BodyText"/>
      </w:pPr>
      <w:r>
        <w:t xml:space="preserve">The singlet–triplet gap of NH is ≈ 36 kcal mol</w:t>
      </w:r>
      <w:r>
        <w:rPr>
          <w:vertAlign w:val="superscript"/>
        </w:rPr>
        <w:t xml:space="preserve">−1</w:t>
      </w:r>
      <w:r>
        <w:t xml:space="preserve"> </w:t>
      </w:r>
      <w:r>
        <w:t xml:space="preserve">(triplet lower), much larger than that of CH</w:t>
      </w:r>
      <w:r>
        <w:rPr>
          <w:vertAlign w:val="subscript"/>
        </w:rPr>
        <w:t xml:space="preserve">2</w:t>
      </w:r>
      <w:r>
        <w:t xml:space="preserve"> </w:t>
      </w:r>
      <w:r>
        <w:t xml:space="preserve">(9), so triplet is the ground state of almost all nitrenes. Aryl nitrenes can ring-expand to dehydroazepines (see 11.4). Also compare:</w:t>
      </w:r>
      <w:r>
        <w:t xml:space="preserve"> </w:t>
      </w:r>
      <w:r>
        <w:rPr>
          <w:bCs/>
          <w:b/>
        </w:rPr>
        <w:t xml:space="preserve">nitrenium ions</w:t>
      </w:r>
      <w:r>
        <w:t xml:space="preserve"> </w:t>
      </w:r>
      <w:r>
        <w:t xml:space="preserve">R</w:t>
      </w:r>
      <w:r>
        <w:rPr>
          <w:vertAlign w:val="subscript"/>
        </w:rPr>
        <w:t xml:space="preserve">2</w:t>
      </w:r>
      <w:r>
        <w:t xml:space="preserve">N</w:t>
      </w:r>
      <w:r>
        <w:rPr>
          <w:vertAlign w:val="superscript"/>
        </w:rPr>
        <w:t xml:space="preserve">+</w:t>
      </w:r>
      <w:r>
        <w:t xml:space="preserve"> </w:t>
      </w:r>
      <w:r>
        <w:t xml:space="preserve">(six electrons, positive charge; analogues of carbenium ions) and</w:t>
      </w:r>
      <w:r>
        <w:t xml:space="preserve"> </w:t>
      </w:r>
      <w:r>
        <w:rPr>
          <w:bCs/>
          <w:b/>
        </w:rPr>
        <w:t xml:space="preserve">nitrenoids</w:t>
      </w:r>
      <w:r>
        <w:t xml:space="preserve"> </w:t>
      </w:r>
      <w:r>
        <w:t xml:space="preserve">(N–X species that transfer N like a nitrene without free R–N:).</w:t>
      </w:r>
    </w:p>
    <w:bookmarkEnd w:id="1520"/>
    <w:bookmarkStart w:id="1521" w:name="h142"/>
    <w:p>
      <w:pPr>
        <w:pStyle w:val="Heading2"/>
      </w:pPr>
      <w:r>
        <w:t xml:space="preserve">11.2 Generation of nitrenes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Equation</w:t>
            </w:r>
          </w:p>
        </w:tc>
        <w:tc>
          <w:tcPr/>
          <w:p>
            <w:pPr>
              <w:pStyle w:val="Compact"/>
              <w:jc w:val="left"/>
            </w:pPr>
            <w:r>
              <w:t xml:space="preserve">Remarks</w:t>
            </w:r>
          </w:p>
        </w:tc>
      </w:tr>
      <w:tr>
        <w:tc>
          <w:tcPr/>
          <w:p>
            <w:pPr>
              <w:pStyle w:val="Compact"/>
              <w:jc w:val="left"/>
            </w:pPr>
            <w:r>
              <w:t xml:space="preserve">Azide decomposition</w:t>
            </w:r>
          </w:p>
        </w:tc>
        <w:tc>
          <w:tcPr/>
          <w:p>
            <w:pPr>
              <w:pStyle w:val="Compact"/>
              <w:jc w:val="left"/>
            </w:pPr>
            <w:r>
              <w:t xml:space="preserve">R–N=N</w:t>
            </w:r>
            <w:r>
              <w:rPr>
                <w:vertAlign w:val="superscript"/>
              </w:rPr>
              <w:t xml:space="preserve">+</w:t>
            </w:r>
            <w:r>
              <w:t xml:space="preserve">=N</w:t>
            </w:r>
            <w:r>
              <w:rPr>
                <w:vertAlign w:val="superscript"/>
              </w:rPr>
              <w:t xml:space="preserve">−</w:t>
            </w:r>
            <w:r>
              <w:t xml:space="preserve"> </w:t>
            </w:r>
            <w:r>
              <w:t xml:space="preserve">→ R–N: + N</w:t>
            </w:r>
            <w:r>
              <w:rPr>
                <w:vertAlign w:val="subscript"/>
              </w:rPr>
              <w:t xml:space="preserve">2</w:t>
            </w:r>
            <w:r>
              <w:t xml:space="preserve"> </w:t>
            </w:r>
            <w:r>
              <w:t xml:space="preserve">(hν or Δ)</w:t>
            </w:r>
          </w:p>
        </w:tc>
        <w:tc>
          <w:tcPr/>
          <w:p>
            <w:pPr>
              <w:pStyle w:val="Compact"/>
              <w:jc w:val="left"/>
            </w:pPr>
            <w:r>
              <w:t xml:space="preserve">the standard source (alkyl, aryl, acyl, sulfonyl azides); N</w:t>
            </w:r>
            <w:r>
              <w:rPr>
                <w:vertAlign w:val="subscript"/>
              </w:rPr>
              <w:t xml:space="preserve">2</w:t>
            </w:r>
            <w:r>
              <w:t xml:space="preserve"> </w:t>
            </w:r>
            <w:r>
              <w:t xml:space="preserve">is the leaving group</w:t>
            </w:r>
          </w:p>
        </w:tc>
      </w:tr>
      <w:tr>
        <w:tc>
          <w:tcPr/>
          <w:p>
            <w:pPr>
              <w:pStyle w:val="Compact"/>
              <w:jc w:val="left"/>
            </w:pPr>
            <w:r>
              <w:t xml:space="preserve">α-Elimination from N-halo or N-sulfonyloxy compounds</w:t>
            </w:r>
          </w:p>
        </w:tc>
        <w:tc>
          <w:tcPr/>
          <w:p>
            <w:pPr>
              <w:pStyle w:val="Compact"/>
              <w:jc w:val="left"/>
            </w:pPr>
            <w:r>
              <w:t xml:space="preserve">R–NH–X (X = Br, OSO</w:t>
            </w:r>
            <w:r>
              <w:rPr>
                <w:vertAlign w:val="subscript"/>
              </w:rPr>
              <w:t xml:space="preserve">2</w:t>
            </w:r>
            <w:r>
              <w:t xml:space="preserve">Ar) + base → R–N: + HX</w:t>
            </w:r>
          </w:p>
        </w:tc>
        <w:tc>
          <w:tcPr/>
          <w:p>
            <w:pPr>
              <w:pStyle w:val="Compact"/>
              <w:jc w:val="left"/>
            </w:pPr>
            <w:r>
              <w:t xml:space="preserve">Hofmann bromamide and Lossen rearrangements are of this type (but see 11.3)</w:t>
            </w:r>
          </w:p>
        </w:tc>
      </w:tr>
      <w:tr>
        <w:tc>
          <w:tcPr/>
          <w:p>
            <w:pPr>
              <w:pStyle w:val="Compact"/>
              <w:jc w:val="left"/>
            </w:pPr>
            <w:r>
              <w:t xml:space="preserve">Deoxygenation of nitro/nitroso compounds</w:t>
            </w:r>
          </w:p>
        </w:tc>
        <w:tc>
          <w:tcPr/>
          <w:p>
            <w:pPr>
              <w:pStyle w:val="Compact"/>
              <w:jc w:val="left"/>
            </w:pPr>
            <w:r>
              <w:t xml:space="preserve">Ar–NO</w:t>
            </w:r>
            <w:r>
              <w:rPr>
                <w:vertAlign w:val="subscript"/>
              </w:rPr>
              <w:t xml:space="preserve">2</w:t>
            </w:r>
            <w:r>
              <w:t xml:space="preserve"> </w:t>
            </w:r>
            <w:r>
              <w:t xml:space="preserve">+ 2 P(OEt)</w:t>
            </w:r>
            <w:r>
              <w:rPr>
                <w:vertAlign w:val="subscript"/>
              </w:rPr>
              <w:t xml:space="preserve">3</w:t>
            </w:r>
            <w:r>
              <w:t xml:space="preserve"> </w:t>
            </w:r>
            <w:r>
              <w:t xml:space="preserve">→ Ar–N: + 2 O=P(OEt)</w:t>
            </w:r>
            <w:r>
              <w:rPr>
                <w:vertAlign w:val="subscript"/>
              </w:rPr>
              <w:t xml:space="preserve">3</w:t>
            </w:r>
            <w:r>
              <w:t xml:space="preserve"> </w:t>
            </w:r>
            <w:r>
              <w:t xml:space="preserve">(Cadogan)</w:t>
            </w:r>
          </w:p>
        </w:tc>
        <w:tc>
          <w:tcPr/>
          <w:p>
            <w:pPr>
              <w:pStyle w:val="Compact"/>
              <w:jc w:val="left"/>
            </w:pPr>
            <w:r>
              <w:t xml:space="preserve">nitrene cyclises onto a neighbouring ring (2-nitrobiphenyl → carbazole)</w:t>
            </w:r>
          </w:p>
        </w:tc>
      </w:tr>
      <w:tr>
        <w:tc>
          <w:tcPr/>
          <w:p>
            <w:pPr>
              <w:pStyle w:val="Compact"/>
              <w:jc w:val="left"/>
            </w:pPr>
            <w:r>
              <w:t xml:space="preserve">Iminoiodinanes</w:t>
            </w:r>
          </w:p>
        </w:tc>
        <w:tc>
          <w:tcPr/>
          <w:p>
            <w:pPr>
              <w:pStyle w:val="Compact"/>
              <w:jc w:val="left"/>
            </w:pPr>
            <w:r>
              <w:t xml:space="preserve">PhI=NTs + Cu(I) or Rh</w:t>
            </w:r>
            <w:r>
              <w:rPr>
                <w:vertAlign w:val="subscript"/>
              </w:rPr>
              <w:t xml:space="preserve">2</w:t>
            </w:r>
            <w:r>
              <w:t xml:space="preserve">(OAc)</w:t>
            </w:r>
            <w:r>
              <w:rPr>
                <w:vertAlign w:val="subscript"/>
              </w:rPr>
              <w:t xml:space="preserve">4</w:t>
            </w:r>
            <w:r>
              <w:t xml:space="preserve"> </w:t>
            </w:r>
            <w:r>
              <w:t xml:space="preserve">→ metal-nitrene → aziridine</w:t>
            </w:r>
          </w:p>
        </w:tc>
        <w:tc>
          <w:tcPr/>
          <w:p>
            <w:pPr>
              <w:pStyle w:val="Compact"/>
              <w:jc w:val="left"/>
            </w:pPr>
            <w:r>
              <w:t xml:space="preserve">transition-metal-catalysed nitrene transfer</w:t>
            </w:r>
          </w:p>
        </w:tc>
      </w:tr>
      <w:tr>
        <w:tc>
          <w:tcPr/>
          <w:p>
            <w:pPr>
              <w:pStyle w:val="Compact"/>
              <w:jc w:val="left"/>
            </w:pPr>
            <w:r>
              <w:t xml:space="preserve">Photolysis of isocyanates or diazirines</w:t>
            </w:r>
          </w:p>
        </w:tc>
        <w:tc>
          <w:tcPr/>
          <w:p>
            <w:pPr>
              <w:pStyle w:val="Compact"/>
              <w:jc w:val="left"/>
            </w:pPr>
            <w:r>
              <w:t xml:space="preserve">R–N=C=O → R–N: + CO (hν)</w:t>
            </w:r>
          </w:p>
        </w:tc>
        <w:tc>
          <w:tcPr/>
          <w:p>
            <w:pPr>
              <w:pStyle w:val="Compact"/>
              <w:jc w:val="left"/>
            </w:pPr>
            <w:r>
              <w:t xml:space="preserve">less common</w:t>
            </w:r>
          </w:p>
        </w:tc>
      </w:tr>
    </w:tbl>
    <w:bookmarkEnd w:id="1521"/>
    <w:bookmarkStart w:id="1537" w:name="h143"/>
    <w:p>
      <w:pPr>
        <w:pStyle w:val="Heading2"/>
      </w:pPr>
      <w:r>
        <w:t xml:space="preserve">11.3 Rearrangements that proceed through nitrene-like (nitrenoid) steps</w:t>
      </w:r>
    </w:p>
    <w:p>
      <w:pPr>
        <w:pStyle w:val="FirstParagraph"/>
      </w:pPr>
      <w:r>
        <w:t xml:space="preserve">Four named reactions end in the same</w:t>
      </w:r>
      <w:r>
        <w:t xml:space="preserve"> </w:t>
      </w:r>
      <w:r>
        <w:rPr>
          <w:bCs/>
          <w:b/>
        </w:rPr>
        <w:t xml:space="preserve">isocyanate</w:t>
      </w:r>
      <w:r>
        <w:t xml:space="preserve"> </w:t>
      </w:r>
      <w:r>
        <w:t xml:space="preserve">R–N=C=O by a</w:t>
      </w:r>
      <w:r>
        <w:t xml:space="preserve"> </w:t>
      </w:r>
      <w:r>
        <w:rPr>
          <w:bCs/>
          <w:b/>
        </w:rPr>
        <w:t xml:space="preserve">1,2-shift of R from C to N</w:t>
      </w:r>
      <w:r>
        <w:t xml:space="preserve"> </w:t>
      </w:r>
      <w:r>
        <w:t xml:space="preserve">with simultaneous loss of a leaving group from N; each is classically drawn through an acyl nitrene R–CO–N:, but the migration and the loss of the leaving group are</w:t>
      </w:r>
      <w:r>
        <w:t xml:space="preserve"> </w:t>
      </w:r>
      <w:r>
        <w:rPr>
          <w:bCs/>
          <w:b/>
        </w:rPr>
        <w:t xml:space="preserve">concerted</w:t>
      </w:r>
      <w:r>
        <w:t xml:space="preserve"> </w:t>
      </w:r>
      <w:r>
        <w:t xml:space="preserve">(no free nitrene is formed), which explains the retention of configuration at the migrating carbon. Hydrolysis of the isocyanate gives the amine R–NH</w:t>
      </w:r>
      <w:r>
        <w:rPr>
          <w:vertAlign w:val="subscript"/>
        </w:rPr>
        <w:t xml:space="preserve">2</w:t>
      </w:r>
      <w:r>
        <w:t xml:space="preserve"> </w:t>
      </w:r>
      <w:r>
        <w:t xml:space="preserve">with</w:t>
      </w:r>
      <w:r>
        <w:t xml:space="preserve"> </w:t>
      </w:r>
      <w:r>
        <w:rPr>
          <w:bCs/>
          <w:b/>
        </w:rPr>
        <w:t xml:space="preserve">one carbon less</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Substrate</w:t>
            </w:r>
          </w:p>
        </w:tc>
        <w:tc>
          <w:tcPr/>
          <w:p>
            <w:pPr>
              <w:pStyle w:val="Compact"/>
              <w:jc w:val="left"/>
            </w:pPr>
            <w:r>
              <w:t xml:space="preserve">Reagents</w:t>
            </w:r>
          </w:p>
        </w:tc>
        <w:tc>
          <w:tcPr/>
          <w:p>
            <w:pPr>
              <w:pStyle w:val="Compact"/>
              <w:jc w:val="left"/>
            </w:pPr>
            <w:r>
              <w:t xml:space="preserve">Leaving group from N</w:t>
            </w:r>
          </w:p>
        </w:tc>
        <w:tc>
          <w:tcPr/>
          <w:p>
            <w:pPr>
              <w:pStyle w:val="Compact"/>
              <w:jc w:val="left"/>
            </w:pPr>
            <w:r>
              <w:t xml:space="preserve">Product</w:t>
            </w:r>
          </w:p>
        </w:tc>
      </w:tr>
      <w:tr>
        <w:tc>
          <w:tcPr/>
          <w:p>
            <w:pPr>
              <w:pStyle w:val="Compact"/>
              <w:jc w:val="left"/>
            </w:pPr>
            <w:r>
              <w:t xml:space="preserve">Hofmann bromamide</w:t>
            </w:r>
          </w:p>
        </w:tc>
        <w:tc>
          <w:tcPr/>
          <w:p>
            <w:pPr>
              <w:pStyle w:val="Compact"/>
              <w:jc w:val="left"/>
            </w:pPr>
            <w:r>
              <w:t xml:space="preserve">RCONH</w:t>
            </w:r>
            <w:r>
              <w:rPr>
                <w:vertAlign w:val="subscript"/>
              </w:rPr>
              <w:t xml:space="preserve">2</w:t>
            </w:r>
          </w:p>
        </w:tc>
        <w:tc>
          <w:tcPr/>
          <w:p>
            <w:pPr>
              <w:pStyle w:val="Compact"/>
              <w:jc w:val="left"/>
            </w:pPr>
            <w:r>
              <w:t xml:space="preserve">Br</w:t>
            </w:r>
            <w:r>
              <w:rPr>
                <w:vertAlign w:val="subscript"/>
              </w:rPr>
              <w:t xml:space="preserve">2</w:t>
            </w:r>
            <w:r>
              <w:t xml:space="preserve"> </w:t>
            </w:r>
            <w:r>
              <w:t xml:space="preserve">+ 4 NaOH</w:t>
            </w:r>
          </w:p>
        </w:tc>
        <w:tc>
          <w:tcPr/>
          <w:p>
            <w:pPr>
              <w:pStyle w:val="Compact"/>
              <w:jc w:val="left"/>
            </w:pPr>
            <w:r>
              <w:t xml:space="preserve">Br</w:t>
            </w:r>
            <w:r>
              <w:rPr>
                <w:vertAlign w:val="superscript"/>
              </w:rPr>
              <w:t xml:space="preserve">−</w:t>
            </w:r>
          </w:p>
        </w:tc>
        <w:tc>
          <w:tcPr/>
          <w:p>
            <w:pPr>
              <w:pStyle w:val="Compact"/>
              <w:jc w:val="left"/>
            </w:pPr>
            <w:r>
              <w:t xml:space="preserve">R–NH</w:t>
            </w:r>
            <w:r>
              <w:rPr>
                <w:vertAlign w:val="subscript"/>
              </w:rPr>
              <w:t xml:space="preserve">2</w:t>
            </w:r>
            <w:r>
              <w:t xml:space="preserve"> </w:t>
            </w:r>
            <w:r>
              <w:t xml:space="preserve">(1° amine, one C less) + Na</w:t>
            </w:r>
            <w:r>
              <w:rPr>
                <w:vertAlign w:val="subscript"/>
              </w:rPr>
              <w:t xml:space="preserve">2</w:t>
            </w:r>
            <w:r>
              <w:t xml:space="preserve">CO</w:t>
            </w:r>
            <w:r>
              <w:rPr>
                <w:vertAlign w:val="subscript"/>
              </w:rPr>
              <w:t xml:space="preserve">3</w:t>
            </w:r>
          </w:p>
        </w:tc>
      </w:tr>
      <w:tr>
        <w:tc>
          <w:tcPr/>
          <w:p>
            <w:pPr>
              <w:pStyle w:val="Compact"/>
              <w:jc w:val="left"/>
            </w:pPr>
            <w:r>
              <w:t xml:space="preserve">Curtius</w:t>
            </w:r>
          </w:p>
        </w:tc>
        <w:tc>
          <w:tcPr/>
          <w:p>
            <w:pPr>
              <w:pStyle w:val="Compact"/>
              <w:jc w:val="left"/>
            </w:pPr>
            <w:r>
              <w:t xml:space="preserve">RCON</w:t>
            </w:r>
            <w:r>
              <w:rPr>
                <w:vertAlign w:val="subscript"/>
              </w:rPr>
              <w:t xml:space="preserve">3</w:t>
            </w:r>
            <w:r>
              <w:t xml:space="preserve"> </w:t>
            </w:r>
            <w:r>
              <w:t xml:space="preserve">(from RCOCl + NaN</w:t>
            </w:r>
            <w:r>
              <w:rPr>
                <w:vertAlign w:val="subscript"/>
              </w:rPr>
              <w:t xml:space="preserve">3</w:t>
            </w:r>
            <w:r>
              <w:t xml:space="preserve">)</w:t>
            </w:r>
          </w:p>
        </w:tc>
        <w:tc>
          <w:tcPr/>
          <w:p>
            <w:pPr>
              <w:pStyle w:val="Compact"/>
              <w:jc w:val="left"/>
            </w:pPr>
            <w:r>
              <w:t xml:space="preserve">Δ, then H</w:t>
            </w:r>
            <w:r>
              <w:rPr>
                <w:vertAlign w:val="subscript"/>
              </w:rPr>
              <w:t xml:space="preserve">2</w:t>
            </w:r>
            <w:r>
              <w:t xml:space="preserve">O</w:t>
            </w:r>
          </w:p>
        </w:tc>
        <w:tc>
          <w:tcPr/>
          <w:p>
            <w:pPr>
              <w:pStyle w:val="Compact"/>
              <w:jc w:val="left"/>
            </w:pPr>
            <w:r>
              <w:t xml:space="preserve">N</w:t>
            </w:r>
            <w:r>
              <w:rPr>
                <w:vertAlign w:val="subscript"/>
              </w:rPr>
              <w:t xml:space="preserve">2</w:t>
            </w:r>
          </w:p>
        </w:tc>
        <w:tc>
          <w:tcPr/>
          <w:p>
            <w:pPr>
              <w:pStyle w:val="Compact"/>
              <w:jc w:val="left"/>
            </w:pPr>
            <w:r>
              <w:t xml:space="preserve">R–NH</w:t>
            </w:r>
            <w:r>
              <w:rPr>
                <w:vertAlign w:val="subscript"/>
              </w:rPr>
              <w:t xml:space="preserve">2</w:t>
            </w:r>
            <w:r>
              <w:t xml:space="preserve"> </w:t>
            </w:r>
            <w:r>
              <w:t xml:space="preserve">(or R–NH–COOR′ in ROH)</w:t>
            </w:r>
          </w:p>
        </w:tc>
      </w:tr>
      <w:tr>
        <w:tc>
          <w:tcPr/>
          <w:p>
            <w:pPr>
              <w:pStyle w:val="Compact"/>
              <w:jc w:val="left"/>
            </w:pPr>
            <w:r>
              <w:t xml:space="preserve">Lossen</w:t>
            </w:r>
          </w:p>
        </w:tc>
        <w:tc>
          <w:tcPr/>
          <w:p>
            <w:pPr>
              <w:pStyle w:val="Compact"/>
              <w:jc w:val="left"/>
            </w:pPr>
            <w:r>
              <w:t xml:space="preserve">RCONH–OCOR′ (hydroxamic acid ester)</w:t>
            </w:r>
          </w:p>
        </w:tc>
        <w:tc>
          <w:tcPr/>
          <w:p>
            <w:pPr>
              <w:pStyle w:val="Compact"/>
              <w:jc w:val="left"/>
            </w:pPr>
            <w:r>
              <w:t xml:space="preserve">base, Δ</w:t>
            </w:r>
          </w:p>
        </w:tc>
        <w:tc>
          <w:tcPr/>
          <w:p>
            <w:pPr>
              <w:pStyle w:val="Compact"/>
              <w:jc w:val="left"/>
            </w:pPr>
            <w:r>
              <w:t xml:space="preserve">R′COO</w:t>
            </w:r>
            <w:r>
              <w:rPr>
                <w:vertAlign w:val="superscript"/>
              </w:rPr>
              <w:t xml:space="preserve">−</w:t>
            </w:r>
          </w:p>
        </w:tc>
        <w:tc>
          <w:tcPr/>
          <w:p>
            <w:pPr>
              <w:pStyle w:val="Compact"/>
              <w:jc w:val="left"/>
            </w:pPr>
            <w:r>
              <w:t xml:space="preserve">R–NH</w:t>
            </w:r>
            <w:r>
              <w:rPr>
                <w:vertAlign w:val="subscript"/>
              </w:rPr>
              <w:t xml:space="preserve">2</w:t>
            </w:r>
          </w:p>
        </w:tc>
      </w:tr>
      <w:tr>
        <w:tc>
          <w:tcPr/>
          <w:p>
            <w:pPr>
              <w:pStyle w:val="Compact"/>
              <w:jc w:val="left"/>
            </w:pPr>
            <w:r>
              <w:t xml:space="preserve">Schmidt</w:t>
            </w:r>
          </w:p>
        </w:tc>
        <w:tc>
          <w:tcPr/>
          <w:p>
            <w:pPr>
              <w:pStyle w:val="Compact"/>
              <w:jc w:val="left"/>
            </w:pPr>
            <w:r>
              <w:t xml:space="preserve">RCOOH + HN</w:t>
            </w:r>
            <w:r>
              <w:rPr>
                <w:vertAlign w:val="subscript"/>
              </w:rPr>
              <w:t xml:space="preserve">3</w:t>
            </w:r>
            <w:r>
              <w:t xml:space="preserve"> </w:t>
            </w:r>
            <w:r>
              <w:t xml:space="preserve">(conc. H</w:t>
            </w:r>
            <w:r>
              <w:rPr>
                <w:vertAlign w:val="subscript"/>
              </w:rPr>
              <w:t xml:space="preserve">2</w:t>
            </w:r>
            <w:r>
              <w:t xml:space="preserve">SO</w:t>
            </w:r>
            <w:r>
              <w:rPr>
                <w:vertAlign w:val="subscript"/>
              </w:rPr>
              <w:t xml:space="preserve">4</w:t>
            </w:r>
            <w:r>
              <w:t xml:space="preserve">)</w:t>
            </w:r>
          </w:p>
        </w:tc>
        <w:tc>
          <w:tcPr/>
          <w:p>
            <w:pPr>
              <w:pStyle w:val="Compact"/>
              <w:jc w:val="left"/>
            </w:pPr>
            <w:r>
              <w:t xml:space="preserve">Δ</w:t>
            </w:r>
          </w:p>
        </w:tc>
        <w:tc>
          <w:tcPr/>
          <w:p>
            <w:pPr>
              <w:pStyle w:val="Compact"/>
              <w:jc w:val="left"/>
            </w:pPr>
            <w:r>
              <w:t xml:space="preserve">N</w:t>
            </w:r>
            <w:r>
              <w:rPr>
                <w:vertAlign w:val="subscript"/>
              </w:rPr>
              <w:t xml:space="preserve">2</w:t>
            </w:r>
          </w:p>
        </w:tc>
        <w:tc>
          <w:tcPr/>
          <w:p>
            <w:pPr>
              <w:pStyle w:val="Compact"/>
              <w:jc w:val="left"/>
            </w:pPr>
            <w:r>
              <w:t xml:space="preserve">R–NH</w:t>
            </w:r>
            <w:r>
              <w:rPr>
                <w:vertAlign w:val="subscript"/>
              </w:rPr>
              <w:t xml:space="preserve">2</w:t>
            </w:r>
          </w:p>
        </w:tc>
      </w:tr>
    </w:tbl>
    <w:p>
      <w:pPr>
        <w:pStyle w:val="BodyText"/>
      </w:pPr>
      <w:r>
        <w:rPr>
          <w:bCs/>
          <w:b/>
        </w:rPr>
        <w:t xml:space="preserve">Migratory aptitude</w:t>
      </w:r>
      <w:r>
        <w:t xml:space="preserve"> </w:t>
      </w:r>
      <w:r>
        <w:t xml:space="preserve">in these shifts is aryl ≈ tertiary alkyl &gt; secondary &gt; primary &gt; methyl; the migrating group retains its configuration; the reaction works for R = alkyl, aryl and gives an amine in which N is attached to the same carbon that was attached to C=O. (</w:t>
      </w:r>
      <w:r>
        <w:rPr>
          <w:bCs/>
          <w:b/>
        </w:rPr>
        <w:t xml:space="preserve">Contrast</w:t>
      </w:r>
      <w:r>
        <w:t xml:space="preserve"> </w:t>
      </w:r>
      <w:r>
        <w:t xml:space="preserve">the</w:t>
      </w:r>
      <w:r>
        <w:t xml:space="preserve"> </w:t>
      </w:r>
      <w:r>
        <w:rPr>
          <w:iCs/>
          <w:i/>
        </w:rPr>
        <w:t xml:space="preserve">Beckmann</w:t>
      </w:r>
      <w:r>
        <w:t xml:space="preserve"> </w:t>
      </w:r>
      <w:r>
        <w:t xml:space="preserve">rearrangement of an oxime (R</w:t>
      </w:r>
      <w:r>
        <w:rPr>
          <w:vertAlign w:val="subscript"/>
        </w:rPr>
        <w:t xml:space="preserve">2</w:t>
      </w:r>
      <w:r>
        <w:t xml:space="preserve">C=N–OH → amide), in which the group</w:t>
      </w:r>
      <w:r>
        <w:t xml:space="preserve"> </w:t>
      </w:r>
      <w:r>
        <w:rPr>
          <w:iCs/>
          <w:i/>
        </w:rPr>
        <w:t xml:space="preserve">anti</w:t>
      </w:r>
      <w:r>
        <w:t xml:space="preserve"> </w:t>
      </w:r>
      <w:r>
        <w:t xml:space="preserve">to the leaving group migrates: C → N with loss of water, a carbocation-like (nitrilium) pathway.) The Stieglitz rearrangement of trityl hydroxylamine and N-chloroamines is the all-carbon-to-N shift with a positively charged (nitrenium-like) nitrogen.</w:t>
      </w:r>
    </w:p>
    <w:p>
      <w:pPr>
        <w:pStyle w:val="BodyText"/>
      </w:pPr>
      <w:r>
        <w:t xml:space="preserve">11.1 Alkyl azide → nitrene + N</w:t>
      </w:r>
      <w:r>
        <w:rPr>
          <w:vertAlign w:val="subscript"/>
        </w:rPr>
        <w:t xml:space="preserve">2</w:t>
      </w:r>
    </w:p>
    <w:p>
      <w:pPr>
        <w:pStyle w:val="BodyText"/>
      </w:pPr>
      <w:r>
        <w:drawing>
          <wp:inline>
            <wp:extent cx="5334000" cy="1077797"/>
            <wp:effectExtent b="0" l="0" r="0" t="0"/>
            <wp:docPr descr="" title="" id="1523" name="Picture"/>
            <a:graphic>
              <a:graphicData uri="http://schemas.openxmlformats.org/drawingml/2006/picture">
                <pic:pic>
                  <pic:nvPicPr>
                    <pic:cNvPr descr="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" id="1524" name="Picture"/>
                    <pic:cNvPicPr>
                      <a:picLocks noChangeArrowheads="1" noChangeAspect="1"/>
                    </pic:cNvPicPr>
                  </pic:nvPicPr>
                  <pic:blipFill>
                    <a:blip r:embed="rId1522"/>
                    <a:stretch>
                      <a:fillRect/>
                    </a:stretch>
                  </pic:blipFill>
                  <pic:spPr bwMode="auto">
                    <a:xfrm>
                      <a:off x="0" y="0"/>
                      <a:ext cx="5334000" cy="1077797"/>
                    </a:xfrm>
                    <a:prstGeom prst="rect">
                      <a:avLst/>
                    </a:prstGeom>
                    <a:noFill/>
                    <a:ln w="9525">
                      <a:noFill/>
                      <a:headEnd/>
                      <a:tailEnd/>
                    </a:ln>
                  </pic:spPr>
                </pic:pic>
              </a:graphicData>
            </a:graphic>
          </wp:inline>
        </w:drawing>
      </w:r>
    </w:p>
    <w:p>
      <w:pPr>
        <w:pStyle w:val="BodyText"/>
      </w:pPr>
      <w:r>
        <w:t xml:space="preserve">The azide is a resonance hybrid R–N=N</w:t>
      </w:r>
      <w:r>
        <w:rPr>
          <w:vertAlign w:val="superscript"/>
        </w:rPr>
        <w:t xml:space="preserve">+</w:t>
      </w:r>
      <w:r>
        <w:t xml:space="preserve">=N</w:t>
      </w:r>
      <w:r>
        <w:rPr>
          <w:vertAlign w:val="superscript"/>
        </w:rPr>
        <w:t xml:space="preserve">−</w:t>
      </w:r>
      <w:r>
        <w:t xml:space="preserve"> </w:t>
      </w:r>
      <w:r>
        <w:t xml:space="preserve">↔ R–N</w:t>
      </w:r>
      <w:r>
        <w:rPr>
          <w:vertAlign w:val="superscript"/>
        </w:rPr>
        <w:t xml:space="preserve">−</w:t>
      </w:r>
      <w:r>
        <w:t xml:space="preserve">–N</w:t>
      </w:r>
      <w:r>
        <w:rPr>
          <w:vertAlign w:val="superscript"/>
        </w:rPr>
        <w:t xml:space="preserve">+</w:t>
      </w:r>
      <w:r>
        <w:t xml:space="preserve">≡N. Loss of N</w:t>
      </w:r>
      <w:r>
        <w:rPr>
          <w:vertAlign w:val="subscript"/>
        </w:rPr>
        <w:t xml:space="preserve">2</w:t>
      </w:r>
      <w:r>
        <w:t xml:space="preserve"> </w:t>
      </w:r>
      <w:r>
        <w:t xml:space="preserve">leaves the nitrogen attached to R with only one bond and six electrons: the nitrene. The N≡N is the thermodynamic driving force (≈ 226 kcal mol</w:t>
      </w:r>
      <w:r>
        <w:rPr>
          <w:vertAlign w:val="superscript"/>
        </w:rPr>
        <w:t xml:space="preserve">−1</w:t>
      </w:r>
      <w:r>
        <w:t xml:space="preserve"> </w:t>
      </w:r>
      <w:r>
        <w:t xml:space="preserve">bond energy).</w:t>
      </w:r>
    </w:p>
    <w:p>
      <w:pPr>
        <w:pStyle w:val="BodyText"/>
      </w:pPr>
      <w:r>
        <w:t xml:space="preserve">11.2 Singlet methylnitrene + ethene → N-methylaziridine (concerted)</w:t>
      </w:r>
    </w:p>
    <w:p>
      <w:pPr>
        <w:pStyle w:val="BodyText"/>
      </w:pPr>
      <w:r>
        <w:drawing>
          <wp:inline>
            <wp:extent cx="5334000" cy="873829"/>
            <wp:effectExtent b="0" l="0" r="0" t="0"/>
            <wp:docPr descr="" title="" id="1526" name="Picture"/>
            <a:graphic>
              <a:graphicData uri="http://schemas.openxmlformats.org/drawingml/2006/picture">
                <pic:pic>
                  <pic:nvPicPr>
                    <pic:cNvPr descr="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" id="1527" name="Picture"/>
                    <pic:cNvPicPr>
                      <a:picLocks noChangeArrowheads="1" noChangeAspect="1"/>
                    </pic:cNvPicPr>
                  </pic:nvPicPr>
                  <pic:blipFill>
                    <a:blip r:embed="rId1525"/>
                    <a:stretch>
                      <a:fillRect/>
                    </a:stretch>
                  </pic:blipFill>
                  <pic:spPr bwMode="auto">
                    <a:xfrm>
                      <a:off x="0" y="0"/>
                      <a:ext cx="5334000" cy="873829"/>
                    </a:xfrm>
                    <a:prstGeom prst="rect">
                      <a:avLst/>
                    </a:prstGeom>
                    <a:noFill/>
                    <a:ln w="9525">
                      <a:noFill/>
                      <a:headEnd/>
                      <a:tailEnd/>
                    </a:ln>
                  </pic:spPr>
                </pic:pic>
              </a:graphicData>
            </a:graphic>
          </wp:inline>
        </w:drawing>
      </w:r>
    </w:p>
    <w:p>
      <w:pPr>
        <w:pStyle w:val="BodyText"/>
      </w:pPr>
      <w:r>
        <w:t xml:space="preserve">As for carbene cyclopropanation, the alkene π pair attacks the empty p orbital of the nitrene while the nitrene lone pair forms the second C–N bond: a one-step syn addition giving the aziridine with retention of alkene geometry. A triplet nitrene would give a mixture of cis and trans aziridines through a 1,3-diradical.</w:t>
      </w:r>
    </w:p>
    <w:p>
      <w:pPr>
        <w:pStyle w:val="BodyText"/>
      </w:pPr>
      <w:r>
        <w:t xml:space="preserve">11.3 Curtius rearrangement: acyl azide → isocyanate (concerted, no free nitrene)</w:t>
      </w:r>
    </w:p>
    <w:p>
      <w:pPr>
        <w:pStyle w:val="BodyText"/>
      </w:pPr>
      <w:r>
        <w:drawing>
          <wp:inline>
            <wp:extent cx="5334000" cy="1178441"/>
            <wp:effectExtent b="0" l="0" r="0" t="0"/>
            <wp:docPr descr="" title="" id="1529" name="Picture"/>
            <a:graphic>
              <a:graphicData uri="http://schemas.openxmlformats.org/drawingml/2006/picture">
                <pic:pic>
                  <pic:nvPicPr>
                    <pic:cNvPr descr="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" id="1530" name="Picture"/>
                    <pic:cNvPicPr>
                      <a:picLocks noChangeArrowheads="1" noChangeAspect="1"/>
                    </pic:cNvPicPr>
                  </pic:nvPicPr>
                  <pic:blipFill>
                    <a:blip r:embed="rId1528"/>
                    <a:stretch>
                      <a:fillRect/>
                    </a:stretch>
                  </pic:blipFill>
                  <pic:spPr bwMode="auto">
                    <a:xfrm>
                      <a:off x="0" y="0"/>
                      <a:ext cx="5334000" cy="1178441"/>
                    </a:xfrm>
                    <a:prstGeom prst="rect">
                      <a:avLst/>
                    </a:prstGeom>
                    <a:noFill/>
                    <a:ln w="9525">
                      <a:noFill/>
                      <a:headEnd/>
                      <a:tailEnd/>
                    </a:ln>
                  </pic:spPr>
                </pic:pic>
              </a:graphicData>
            </a:graphic>
          </wp:inline>
        </w:drawing>
      </w:r>
    </w:p>
    <w:p>
      <w:pPr>
        <w:pStyle w:val="BodyText"/>
      </w:pPr>
      <w:r>
        <w:t xml:space="preserve">In the acyl azide the methyl group migrates from the carbonyl carbon to the adjacent nitrogen</w:t>
      </w:r>
      <w:r>
        <w:t xml:space="preserve"> </w:t>
      </w:r>
      <w:r>
        <w:rPr>
          <w:iCs/>
          <w:i/>
        </w:rPr>
        <w:t xml:space="preserve">as</w:t>
      </w:r>
      <w:r>
        <w:t xml:space="preserve"> </w:t>
      </w:r>
      <w:r>
        <w:t xml:space="preserve">N</w:t>
      </w:r>
      <w:r>
        <w:rPr>
          <w:vertAlign w:val="subscript"/>
        </w:rPr>
        <w:t xml:space="preserve">2</w:t>
      </w:r>
      <w:r>
        <w:t xml:space="preserve"> </w:t>
      </w:r>
      <w:r>
        <w:t xml:space="preserve">leaves; the nitrogen lone pair makes the new C=N π bond. All three arrows act in one step (a concerted 1,2-shift with retention of the migrating group’s configuration). Methyl isocyanate is trapped by water: R–NHCOOH → R–NH</w:t>
      </w:r>
      <w:r>
        <w:rPr>
          <w:vertAlign w:val="subscript"/>
        </w:rPr>
        <w:t xml:space="preserve">2</w:t>
      </w:r>
      <w:r>
        <w:t xml:space="preserve"> </w:t>
      </w:r>
      <w:r>
        <w:t xml:space="preserve">+ CO</w:t>
      </w:r>
      <w:r>
        <w:rPr>
          <w:vertAlign w:val="subscript"/>
        </w:rPr>
        <w:t xml:space="preserve">2</w:t>
      </w:r>
      <w:r>
        <w:t xml:space="preserve">.</w:t>
      </w:r>
    </w:p>
    <w:p>
      <w:pPr>
        <w:pStyle w:val="BodyText"/>
      </w:pPr>
      <w:r>
        <w:t xml:space="preserve">11.4 Hofmann bromamide: N-bromoamide anion → isocyanate</w:t>
      </w:r>
    </w:p>
    <w:p>
      <w:pPr>
        <w:pStyle w:val="BodyText"/>
      </w:pPr>
      <w:r>
        <w:drawing>
          <wp:inline>
            <wp:extent cx="5334000" cy="1100666"/>
            <wp:effectExtent b="0" l="0" r="0" t="0"/>
            <wp:docPr descr="" title="" id="1532" name="Picture"/>
            <a:graphic>
              <a:graphicData uri="http://schemas.openxmlformats.org/drawingml/2006/picture">
                <pic:pic>
                  <pic:nvPicPr>
                    <pic:cNvPr descr="data:image/png;base64,iVBORw0KGgoAAAANSUhEUgAAA/AAAADQCAYAAACgG4qlAAAABmJLR0QA/wD/AP+gvaeTAAAgAElEQVR4nO3deXxcVd3H8c+ZJG3TPUlLgbZJSlFQdssmglB26IY8WDYFERHcWJRFwOehIrIosikiCiggW1GWpi0VlYKAgICAslMg6UKBNknbdMsyc54/fneY6XRmMklmMjPJ9/16zWtu7j1z50ySmbm/s/wO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RESka/w9EoZc+/fx9UwAAAABJRU5ErkJggg==" id="1533" name="Picture"/>
                    <pic:cNvPicPr>
                      <a:picLocks noChangeArrowheads="1" noChangeAspect="1"/>
                    </pic:cNvPicPr>
                  </pic:nvPicPr>
                  <pic:blipFill>
                    <a:blip r:embed="rId1531"/>
                    <a:stretch>
                      <a:fillRect/>
                    </a:stretch>
                  </pic:blipFill>
                  <pic:spPr bwMode="auto">
                    <a:xfrm>
                      <a:off x="0" y="0"/>
                      <a:ext cx="5334000" cy="1100666"/>
                    </a:xfrm>
                    <a:prstGeom prst="rect">
                      <a:avLst/>
                    </a:prstGeom>
                    <a:noFill/>
                    <a:ln w="9525">
                      <a:noFill/>
                      <a:headEnd/>
                      <a:tailEnd/>
                    </a:ln>
                  </pic:spPr>
                </pic:pic>
              </a:graphicData>
            </a:graphic>
          </wp:inline>
        </w:drawing>
      </w:r>
    </w:p>
    <w:p>
      <w:pPr>
        <w:pStyle w:val="BodyText"/>
      </w:pPr>
      <w:r>
        <w:t xml:space="preserve">Br</w:t>
      </w:r>
      <w:r>
        <w:rPr>
          <w:vertAlign w:val="subscript"/>
        </w:rPr>
        <w:t xml:space="preserve">2</w:t>
      </w:r>
      <w:r>
        <w:t xml:space="preserve">/NaOH brominates the amide nitrogen; a second HO</w:t>
      </w:r>
      <w:r>
        <w:rPr>
          <w:vertAlign w:val="superscript"/>
        </w:rPr>
        <w:t xml:space="preserve">−</w:t>
      </w:r>
      <w:r>
        <w:t xml:space="preserve"> </w:t>
      </w:r>
      <w:r>
        <w:t xml:space="preserve">removes the remaining N–H (the proton is acidic: pK</w:t>
      </w:r>
      <w:r>
        <w:rPr>
          <w:vertAlign w:val="subscript"/>
        </w:rPr>
        <w:t xml:space="preserve">a</w:t>
      </w:r>
      <w:r>
        <w:t xml:space="preserve"> </w:t>
      </w:r>
      <w:r>
        <w:t xml:space="preserve">≈ 9) to give the bromoamide anion. The methyl group then migrates to nitrogen as bromide leaves: the isocyanate. Hydroxide adds to R–N=C=O to give the carbamate, which loses CO</w:t>
      </w:r>
      <w:r>
        <w:rPr>
          <w:vertAlign w:val="subscript"/>
        </w:rPr>
        <w:t xml:space="preserve">2</w:t>
      </w:r>
      <w:r>
        <w:t xml:space="preserve">: overall CH</w:t>
      </w:r>
      <w:r>
        <w:rPr>
          <w:vertAlign w:val="subscript"/>
        </w:rPr>
        <w:t xml:space="preserve">3</w:t>
      </w:r>
      <w:r>
        <w:t xml:space="preserve">CONH</w:t>
      </w:r>
      <w:r>
        <w:rPr>
          <w:vertAlign w:val="subscript"/>
        </w:rPr>
        <w:t xml:space="preserve">2</w:t>
      </w:r>
      <w:r>
        <w:t xml:space="preserve"> </w:t>
      </w:r>
      <w:r>
        <w:t xml:space="preserve">→ CH</w:t>
      </w:r>
      <w:r>
        <w:rPr>
          <w:vertAlign w:val="subscript"/>
        </w:rPr>
        <w:t xml:space="preserve">3</w:t>
      </w:r>
      <w:r>
        <w:t xml:space="preserve">NH</w:t>
      </w:r>
      <w:r>
        <w:rPr>
          <w:vertAlign w:val="subscript"/>
        </w:rPr>
        <w:t xml:space="preserve">2</w:t>
      </w:r>
      <w:r>
        <w:t xml:space="preserve"> </w:t>
      </w:r>
      <w:r>
        <w:t xml:space="preserve">(one carbon less).</w:t>
      </w:r>
    </w:p>
    <w:p>
      <w:pPr>
        <w:pStyle w:val="BodyText"/>
      </w:pPr>
      <w:r>
        <w:t xml:space="preserve">11.5 Aryl azide: ring expansion (dehydroazepine) after nitrene formation</w:t>
      </w:r>
    </w:p>
    <w:p>
      <w:pPr>
        <w:pStyle w:val="BodyText"/>
      </w:pPr>
      <w:r>
        <w:drawing>
          <wp:inline>
            <wp:extent cx="5334000" cy="1252032"/>
            <wp:effectExtent b="0" l="0" r="0" t="0"/>
            <wp:docPr descr="" title="" id="1535" name="Picture"/>
            <a:graphic>
              <a:graphicData uri="http://schemas.openxmlformats.org/drawingml/2006/picture">
                <pic:pic>
                  <pic:nvPicPr>
                    <pic:cNvPr descr="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" id="1536" name="Picture"/>
                    <pic:cNvPicPr>
                      <a:picLocks noChangeArrowheads="1" noChangeAspect="1"/>
                    </pic:cNvPicPr>
                  </pic:nvPicPr>
                  <pic:blipFill>
                    <a:blip r:embed="rId1534"/>
                    <a:stretch>
                      <a:fillRect/>
                    </a:stretch>
                  </pic:blipFill>
                  <pic:spPr bwMode="auto">
                    <a:xfrm>
                      <a:off x="0" y="0"/>
                      <a:ext cx="5334000" cy="1252032"/>
                    </a:xfrm>
                    <a:prstGeom prst="rect">
                      <a:avLst/>
                    </a:prstGeom>
                    <a:noFill/>
                    <a:ln w="9525">
                      <a:noFill/>
                      <a:headEnd/>
                      <a:tailEnd/>
                    </a:ln>
                  </pic:spPr>
                </pic:pic>
              </a:graphicData>
            </a:graphic>
          </wp:inline>
        </w:drawing>
      </w:r>
    </w:p>
    <w:p>
      <w:pPr>
        <w:pStyle w:val="BodyText"/>
      </w:pPr>
      <w:r>
        <w:t xml:space="preserve">Photolysis gives the singlet phenylnitrene, which can close to a benzazirine and then ring-expand to a 1-aza-1,2,4,6-cycloheptatetraene (didehydroazepine); in the presence of diethylamine this is trapped as a 2-diethylamino-3H-azepine. In the absence of traps the triplet nitrene dimerises to azobenzene. (Structure shown as the nitrene only.)</w:t>
      </w:r>
    </w:p>
    <w:bookmarkEnd w:id="1537"/>
    <w:bookmarkStart w:id="1538" w:name="h144"/>
    <w:p>
      <w:pPr>
        <w:pStyle w:val="Heading2"/>
      </w:pPr>
      <w:r>
        <w:t xml:space="preserve">11.4 Reactions of nitrenes: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Reaction</w:t>
            </w:r>
          </w:p>
        </w:tc>
        <w:tc>
          <w:tcPr/>
          <w:p>
            <w:pPr>
              <w:pStyle w:val="Compact"/>
              <w:jc w:val="left"/>
            </w:pPr>
            <w:r>
              <w:t xml:space="preserve">Example</w:t>
            </w:r>
          </w:p>
        </w:tc>
        <w:tc>
          <w:tcPr/>
          <w:p>
            <w:pPr>
              <w:pStyle w:val="Compact"/>
              <w:jc w:val="left"/>
            </w:pPr>
            <w:r>
              <w:t xml:space="preserve">Product</w:t>
            </w:r>
          </w:p>
        </w:tc>
      </w:tr>
      <w:tr>
        <w:tc>
          <w:tcPr/>
          <w:p>
            <w:pPr>
              <w:pStyle w:val="Compact"/>
              <w:jc w:val="left"/>
            </w:pPr>
            <w:r>
              <w:t xml:space="preserve">Addition to C=C (aziridination)</w:t>
            </w:r>
          </w:p>
        </w:tc>
        <w:tc>
          <w:tcPr/>
          <w:p>
            <w:pPr>
              <w:pStyle w:val="Compact"/>
              <w:jc w:val="left"/>
            </w:pPr>
            <w:r>
              <w:t xml:space="preserve">PhI=NTs, Cu(OTf)</w:t>
            </w:r>
            <w:r>
              <w:rPr>
                <w:vertAlign w:val="subscript"/>
              </w:rPr>
              <w:t xml:space="preserve">2</w:t>
            </w:r>
            <w:r>
              <w:t xml:space="preserve">, styrene; EtO</w:t>
            </w:r>
            <w:r>
              <w:rPr>
                <w:vertAlign w:val="subscript"/>
              </w:rPr>
              <w:t xml:space="preserve">2</w:t>
            </w:r>
            <w:r>
              <w:t xml:space="preserve">C–N: + alkene</w:t>
            </w:r>
          </w:p>
        </w:tc>
        <w:tc>
          <w:tcPr/>
          <w:p>
            <w:pPr>
              <w:pStyle w:val="Compact"/>
              <w:jc w:val="left"/>
            </w:pPr>
            <w:r>
              <w:t xml:space="preserve">N-substituted aziridine; singlet: stereospecific; triplet: not</w:t>
            </w:r>
          </w:p>
        </w:tc>
      </w:tr>
      <w:tr>
        <w:tc>
          <w:tcPr/>
          <w:p>
            <w:pPr>
              <w:pStyle w:val="Compact"/>
              <w:jc w:val="left"/>
            </w:pPr>
            <w:r>
              <w:t xml:space="preserve">C–H insertion</w:t>
            </w:r>
          </w:p>
        </w:tc>
        <w:tc>
          <w:tcPr/>
          <w:p>
            <w:pPr>
              <w:pStyle w:val="Compact"/>
              <w:jc w:val="left"/>
            </w:pPr>
            <w:r>
              <w:t xml:space="preserve">alkyl/aryl/sulfonyl nitrene + R–H</w:t>
            </w:r>
          </w:p>
        </w:tc>
        <w:tc>
          <w:tcPr/>
          <w:p>
            <w:pPr>
              <w:pStyle w:val="Compact"/>
              <w:jc w:val="left"/>
            </w:pPr>
            <w:r>
              <w:t xml:space="preserve">amine (N–H bond forms at the C–H carbon); intramolecular insertion gives pyrrolidines, indolines</w:t>
            </w:r>
          </w:p>
        </w:tc>
      </w:tr>
      <w:tr>
        <w:tc>
          <w:tcPr/>
          <w:p>
            <w:pPr>
              <w:pStyle w:val="Compact"/>
              <w:jc w:val="left"/>
            </w:pPr>
            <w:r>
              <w:t xml:space="preserve">Rearrangement</w:t>
            </w:r>
          </w:p>
        </w:tc>
        <w:tc>
          <w:tcPr/>
          <w:p>
            <w:pPr>
              <w:pStyle w:val="Compact"/>
              <w:jc w:val="left"/>
            </w:pPr>
            <w:r>
              <w:t xml:space="preserve">R–CO–N: → R–N=C=O (Hofmann, Curtius, Lossen)</w:t>
            </w:r>
          </w:p>
        </w:tc>
        <w:tc>
          <w:tcPr/>
          <w:p>
            <w:pPr>
              <w:pStyle w:val="Compact"/>
              <w:jc w:val="left"/>
            </w:pPr>
            <w:r>
              <w:t xml:space="preserve">isocyanate → amine, urethane, urea</w:t>
            </w:r>
          </w:p>
        </w:tc>
      </w:tr>
      <w:tr>
        <w:tc>
          <w:tcPr/>
          <w:p>
            <w:pPr>
              <w:pStyle w:val="Compact"/>
              <w:jc w:val="left"/>
            </w:pPr>
            <w:r>
              <w:t xml:space="preserve">Dimerisation</w:t>
            </w:r>
          </w:p>
        </w:tc>
        <w:tc>
          <w:tcPr/>
          <w:p>
            <w:pPr>
              <w:pStyle w:val="Compact"/>
              <w:jc w:val="left"/>
            </w:pPr>
            <w:r>
              <w:t xml:space="preserve">2 ArN: → Ar–N=N–Ar</w:t>
            </w:r>
          </w:p>
        </w:tc>
        <w:tc>
          <w:tcPr/>
          <w:p>
            <w:pPr>
              <w:pStyle w:val="Compact"/>
              <w:jc w:val="left"/>
            </w:pPr>
            <w:r>
              <w:t xml:space="preserve">azo compound (triplet nitrenes)</w:t>
            </w:r>
          </w:p>
        </w:tc>
      </w:tr>
      <w:tr>
        <w:tc>
          <w:tcPr/>
          <w:p>
            <w:pPr>
              <w:pStyle w:val="Compact"/>
              <w:jc w:val="left"/>
            </w:pPr>
            <w:r>
              <w:t xml:space="preserve">Ring expansion of aryl nitrenes</w:t>
            </w:r>
          </w:p>
        </w:tc>
        <w:tc>
          <w:tcPr/>
          <w:p>
            <w:pPr>
              <w:pStyle w:val="Compact"/>
              <w:jc w:val="left"/>
            </w:pPr>
            <w:r>
              <w:t xml:space="preserve">PhN: → azirine → azepine</w:t>
            </w:r>
          </w:p>
        </w:tc>
        <w:tc>
          <w:tcPr/>
          <w:p>
            <w:pPr>
              <w:pStyle w:val="Compact"/>
              <w:jc w:val="left"/>
            </w:pPr>
            <w:r>
              <w:t xml:space="preserve">3H-azepines</w:t>
            </w:r>
          </w:p>
        </w:tc>
      </w:tr>
      <w:tr>
        <w:tc>
          <w:tcPr/>
          <w:p>
            <w:pPr>
              <w:pStyle w:val="Compact"/>
              <w:jc w:val="left"/>
            </w:pPr>
            <w:r>
              <w:t xml:space="preserve">Hydrogen abstraction</w:t>
            </w:r>
          </w:p>
        </w:tc>
        <w:tc>
          <w:tcPr/>
          <w:p>
            <w:pPr>
              <w:pStyle w:val="Compact"/>
              <w:jc w:val="left"/>
            </w:pPr>
            <w:r>
              <w:t xml:space="preserve">triplet nitrene + solvent R–H → R–NH• + R•</w:t>
            </w:r>
          </w:p>
        </w:tc>
        <w:tc>
          <w:tcPr/>
          <w:p>
            <w:pPr>
              <w:pStyle w:val="Compact"/>
              <w:jc w:val="left"/>
            </w:pPr>
            <w:r>
              <w:t xml:space="preserve">R–NH</w:t>
            </w:r>
            <w:r>
              <w:rPr>
                <w:vertAlign w:val="subscript"/>
              </w:rPr>
              <w:t xml:space="preserve">2</w:t>
            </w:r>
            <w:r>
              <w:t xml:space="preserve"> </w:t>
            </w:r>
            <w:r>
              <w:t xml:space="preserve">after H abstraction</w:t>
            </w:r>
          </w:p>
        </w:tc>
      </w:tr>
      <w:tr>
        <w:tc>
          <w:tcPr/>
          <w:p>
            <w:pPr>
              <w:pStyle w:val="Compact"/>
              <w:jc w:val="left"/>
            </w:pPr>
            <w:r>
              <w:t xml:space="preserve">Cadogan cyclisation</w:t>
            </w:r>
          </w:p>
        </w:tc>
        <w:tc>
          <w:tcPr/>
          <w:p>
            <w:pPr>
              <w:pStyle w:val="Compact"/>
              <w:jc w:val="left"/>
            </w:pPr>
            <w:r>
              <w:t xml:space="preserve">2-nitrobiphenyl + P(OEt)</w:t>
            </w:r>
            <w:r>
              <w:rPr>
                <w:vertAlign w:val="subscript"/>
              </w:rPr>
              <w:t xml:space="preserve">3</w:t>
            </w:r>
          </w:p>
        </w:tc>
        <w:tc>
          <w:tcPr/>
          <w:p>
            <w:pPr>
              <w:pStyle w:val="Compact"/>
              <w:jc w:val="left"/>
            </w:pPr>
            <w:r>
              <w:t xml:space="preserve">carbazole</w:t>
            </w:r>
          </w:p>
        </w:tc>
      </w:tr>
    </w:tbl>
    <w:bookmarkEnd w:id="1538"/>
    <w:bookmarkStart w:id="1539" w:name="h145"/>
    <w:p>
      <w:pPr>
        <w:pStyle w:val="Heading2"/>
      </w:pPr>
      <w:r>
        <w:t xml:space="preserve">11.6 Electronic structure of nitrenes, nitrenoids and nitrenium ions</w:t>
      </w:r>
    </w:p>
    <w:p>
      <w:pPr>
        <w:numPr>
          <w:ilvl w:val="0"/>
          <w:numId w:val="1038"/>
        </w:numPr>
        <w:pStyle w:val="Compact"/>
      </w:pPr>
      <w:r>
        <w:rPr>
          <w:bCs/>
          <w:b/>
        </w:rPr>
        <w:t xml:space="preserve">Valence electron count.</w:t>
      </w:r>
      <w:r>
        <w:t xml:space="preserve"> </w:t>
      </w:r>
      <w:r>
        <w:t xml:space="preserve">N has five valence electrons. In R–N: one is in the R–N σ bond and four are non-bonding: a total of six electrons around N (sextet), two of them in the σ-bonding pair. The four non-bonding electrons occupy an s-like (sp) orbital and two degenerate p orbitals (p</w:t>
      </w:r>
      <w:r>
        <w:rPr>
          <w:vertAlign w:val="subscript"/>
        </w:rPr>
        <w:t xml:space="preserve">x</w:t>
      </w:r>
      <w:r>
        <w:t xml:space="preserve">, p</w:t>
      </w:r>
      <w:r>
        <w:rPr>
          <w:vertAlign w:val="subscript"/>
        </w:rPr>
        <w:t xml:space="preserve">y</w:t>
      </w:r>
      <w:r>
        <w:t xml:space="preserve">) perpendicular to the R–N axis. Three electronic states arise from placing two electrons in the two p orbitals: the ground-state triplet ³Σ</w:t>
      </w:r>
      <w:r>
        <w:rPr>
          <w:vertAlign w:val="superscript"/>
        </w:rPr>
        <w:t xml:space="preserve">−</w:t>
      </w:r>
      <w:r>
        <w:t xml:space="preserve"> </w:t>
      </w:r>
      <w:r>
        <w:t xml:space="preserve">(↑ in p</w:t>
      </w:r>
      <w:r>
        <w:rPr>
          <w:vertAlign w:val="subscript"/>
        </w:rPr>
        <w:t xml:space="preserve">x</w:t>
      </w:r>
      <w:r>
        <w:t xml:space="preserve">, ↑ in p</w:t>
      </w:r>
      <w:r>
        <w:rPr>
          <w:vertAlign w:val="subscript"/>
        </w:rPr>
        <w:t xml:space="preserve">y</w:t>
      </w:r>
      <w:r>
        <w:t xml:space="preserve">), and two closed-shell-like singlets (¹Δ, ¹Σ</w:t>
      </w:r>
      <w:r>
        <w:rPr>
          <w:vertAlign w:val="superscript"/>
        </w:rPr>
        <w:t xml:space="preserve">+</w:t>
      </w:r>
      <w:r>
        <w:t xml:space="preserve">). For NH: triplet X ³Σ</w:t>
      </w:r>
      <w:r>
        <w:rPr>
          <w:vertAlign w:val="superscript"/>
        </w:rPr>
        <w:t xml:space="preserve">−</w:t>
      </w:r>
      <w:r>
        <w:t xml:space="preserve">, singlet a ¹Δ at ≈ 36 kcal mol</w:t>
      </w:r>
      <w:r>
        <w:rPr>
          <w:vertAlign w:val="superscript"/>
        </w:rPr>
        <w:t xml:space="preserve">−1</w:t>
      </w:r>
      <w:r>
        <w:t xml:space="preserve">, b ¹Σ</w:t>
      </w:r>
      <w:r>
        <w:rPr>
          <w:vertAlign w:val="superscript"/>
        </w:rPr>
        <w:t xml:space="preserve">+</w:t>
      </w:r>
      <w:r>
        <w:t xml:space="preserve"> </w:t>
      </w:r>
      <w:r>
        <w:t xml:space="preserve">at ≈ 60.</w:t>
      </w:r>
    </w:p>
    <w:p>
      <w:pPr>
        <w:numPr>
          <w:ilvl w:val="0"/>
          <w:numId w:val="1038"/>
        </w:numPr>
        <w:pStyle w:val="Compact"/>
      </w:pPr>
      <w:r>
        <w:rPr>
          <w:bCs/>
          <w:b/>
        </w:rPr>
        <w:t xml:space="preserve">Why the gap is larger than in carbenes.</w:t>
      </w:r>
      <w:r>
        <w:t xml:space="preserve"> </w:t>
      </w:r>
      <w:r>
        <w:t xml:space="preserve">The two p orbitals of R–N: are exactly degenerate (the R–N axis is a C</w:t>
      </w:r>
      <w:r>
        <w:rPr>
          <w:vertAlign w:val="subscript"/>
        </w:rPr>
        <w:t xml:space="preserve">∞</w:t>
      </w:r>
      <w:r>
        <w:t xml:space="preserve"> </w:t>
      </w:r>
      <w:r>
        <w:t xml:space="preserve">axis for a monovalent N), so Hund’s rule places the electrons in separate orbitals with parallel spin; in a bent carbene the σ and p orbitals differ in energy and the singlet is competitive. Nitrene triplets are ground states for alkyl, aryl and NH; singlets are ground states only when strongly stabilised (e.g. N-amino-nitrenes R</w:t>
      </w:r>
      <w:r>
        <w:rPr>
          <w:vertAlign w:val="subscript"/>
        </w:rPr>
        <w:t xml:space="preserve">2</w:t>
      </w:r>
      <w:r>
        <w:t xml:space="preserve">N–N: ‘aminonitrenes’, and some acyl/imino nitrenes by lone-pair donation).</w:t>
      </w:r>
    </w:p>
    <w:p>
      <w:pPr>
        <w:numPr>
          <w:ilvl w:val="0"/>
          <w:numId w:val="1038"/>
        </w:numPr>
        <w:pStyle w:val="Compact"/>
      </w:pPr>
      <w:r>
        <w:rPr>
          <w:bCs/>
          <w:b/>
        </w:rPr>
        <w:t xml:space="preserve">Substituent effects.</w:t>
      </w:r>
      <w:r>
        <w:t xml:space="preserve"> </w:t>
      </w:r>
      <w:r>
        <w:t xml:space="preserve">π-Donating R groups (NR</w:t>
      </w:r>
      <w:r>
        <w:rPr>
          <w:vertAlign w:val="subscript"/>
        </w:rPr>
        <w:t xml:space="preserve">2</w:t>
      </w:r>
      <w:r>
        <w:t xml:space="preserve">, OR, X) donate to an empty p orbital of the singlet and so reduce the gap: aminonitrenes (R</w:t>
      </w:r>
      <w:r>
        <w:rPr>
          <w:vertAlign w:val="subscript"/>
        </w:rPr>
        <w:t xml:space="preserve">2</w:t>
      </w:r>
      <w:r>
        <w:t xml:space="preserve">N–N:) are singlets; the nitrene of the acyl type RC(=O)–N: is a triplet in the gas phase but the singlet is lower than expected because C=O π overlaps one p orbital. Aryl nitrenes: triplet ground state by 14–18 kcal mol</w:t>
      </w:r>
      <w:r>
        <w:rPr>
          <w:vertAlign w:val="superscript"/>
        </w:rPr>
        <w:t xml:space="preserve">−1</w:t>
      </w:r>
      <w:r>
        <w:t xml:space="preserve"> </w:t>
      </w:r>
      <w:r>
        <w:t xml:space="preserve">for phenylnitrene (the unpaired electron is delocalised into the ring, giving a strong ESR signal of the triplet in a matrix). Alkyl nitrenes: triplet ground state, but a singlet alkylnitrene undergoes 1,2-H shift to an imine so fast (k &gt; 10</w:t>
      </w:r>
      <w:r>
        <w:rPr>
          <w:vertAlign w:val="superscript"/>
        </w:rPr>
        <w:t xml:space="preserve">10</w:t>
      </w:r>
      <w:r>
        <w:t xml:space="preserve"> </w:t>
      </w:r>
      <w:r>
        <w:t xml:space="preserve">s</w:t>
      </w:r>
      <w:r>
        <w:rPr>
          <w:vertAlign w:val="superscript"/>
        </w:rPr>
        <w:t xml:space="preserve">−1</w:t>
      </w:r>
      <w:r>
        <w:t xml:space="preserve">) that it is rarely seen.</w:t>
      </w:r>
    </w:p>
    <w:p>
      <w:pPr>
        <w:numPr>
          <w:ilvl w:val="0"/>
          <w:numId w:val="1038"/>
        </w:numPr>
        <w:pStyle w:val="Compact"/>
      </w:pPr>
      <w:r>
        <w:rPr>
          <w:bCs/>
          <w:b/>
        </w:rPr>
        <w:t xml:space="preserve">Nitrenoids.</w:t>
      </w:r>
      <w:r>
        <w:t xml:space="preserve"> </w:t>
      </w:r>
      <w:r>
        <w:t xml:space="preserve">Many ‘nitrene’ reactions are really transfers from metal-bound or N–X nitrogen with no free R–N:. Examples: iminoiodinanes PhI=NTs, chloramine-T and bromamine-T with Cu, Rh, Fe or Mn catalysts (metal–imido/nitrenoid intermediates, Du Bois C–H amination, Sharpless aminohydroxylation with Os); N-chloroamines + base; azides + metal. The metal-bound nitrenoid is more selective than a free nitrene and can be rendered enantioselective.</w:t>
      </w:r>
    </w:p>
    <w:p>
      <w:pPr>
        <w:numPr>
          <w:ilvl w:val="0"/>
          <w:numId w:val="1038"/>
        </w:numPr>
        <w:pStyle w:val="Compact"/>
      </w:pPr>
      <w:r>
        <w:rPr>
          <w:bCs/>
          <w:b/>
        </w:rPr>
        <w:t xml:space="preserve">Nitrenium ions.</w:t>
      </w:r>
      <w:r>
        <w:t xml:space="preserve"> </w:t>
      </w:r>
      <w:r>
        <w:t xml:space="preserve">R</w:t>
      </w:r>
      <w:r>
        <w:rPr>
          <w:vertAlign w:val="subscript"/>
        </w:rPr>
        <w:t xml:space="preserve">2</w:t>
      </w:r>
      <w:r>
        <w:t xml:space="preserve">N</w:t>
      </w:r>
      <w:r>
        <w:rPr>
          <w:vertAlign w:val="superscript"/>
        </w:rPr>
        <w:t xml:space="preserve">+</w:t>
      </w:r>
      <w:r>
        <w:t xml:space="preserve"> </w:t>
      </w:r>
      <w:r>
        <w:t xml:space="preserve">(six electrons, positive charge, isoelectronic with a carbene) are singlets (or triplets for diarylnitrenium) formed by heterolysis of N–X (N-chloroamines + Ag</w:t>
      </w:r>
      <w:r>
        <w:rPr>
          <w:vertAlign w:val="superscript"/>
        </w:rPr>
        <w:t xml:space="preserve">+</w:t>
      </w:r>
      <w:r>
        <w:t xml:space="preserve">), protonation of N-hydroxy-/N-acyloxyarylamines (the metabolic activation of aromatic amine carcinogens: ArN(OH)Ac → ArN</w:t>
      </w:r>
      <w:r>
        <w:rPr>
          <w:vertAlign w:val="superscript"/>
        </w:rPr>
        <w:t xml:space="preserve">+</w:t>
      </w:r>
      <w:r>
        <w:t xml:space="preserve">Ac, which alkylates DNA at guanine C-8) and in Bamberger rearrangement of N-phenylhydroxylamine in aqueous acid (PhNHOH + H</w:t>
      </w:r>
      <w:r>
        <w:rPr>
          <w:vertAlign w:val="superscript"/>
        </w:rPr>
        <w:t xml:space="preserve">+</w:t>
      </w:r>
      <w:r>
        <w:t xml:space="preserve"> </w:t>
      </w:r>
      <w:r>
        <w:t xml:space="preserve">→ PhNH</w:t>
      </w:r>
      <w:r>
        <w:rPr>
          <w:vertAlign w:val="superscript"/>
        </w:rPr>
        <w:t xml:space="preserve">+</w:t>
      </w:r>
      <w:r>
        <w:t xml:space="preserve"> </w:t>
      </w:r>
      <w:r>
        <w:t xml:space="preserve">→ p-aminophenol by attack of water at the para position). Nitrenium ions are delocalised (iminium–carbocation resonance: Ar–N</w:t>
      </w:r>
      <w:r>
        <w:rPr>
          <w:vertAlign w:val="superscript"/>
        </w:rPr>
        <w:t xml:space="preserve">+</w:t>
      </w:r>
      <w:r>
        <w:t xml:space="preserve">R ↔ cyclohexadienyl-type cation with positive charge at ortho and para carbons), which is why nucleophiles attack the ring.</w:t>
      </w:r>
    </w:p>
    <w:bookmarkEnd w:id="1539"/>
    <w:bookmarkStart w:id="1540" w:name="h146"/>
    <w:p>
      <w:pPr>
        <w:pStyle w:val="Heading2"/>
      </w:pPr>
      <w:r>
        <w:t xml:space="preserve">11.7 Generation of nitrenes: a complete catalogue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Precursor and conditions</w:t>
            </w:r>
          </w:p>
        </w:tc>
        <w:tc>
          <w:tcPr/>
          <w:p>
            <w:pPr>
              <w:pStyle w:val="Compact"/>
              <w:jc w:val="left"/>
            </w:pPr>
            <w:r>
              <w:t xml:space="preserve">Notes</w:t>
            </w:r>
          </w:p>
        </w:tc>
      </w:tr>
      <w:tr>
        <w:tc>
          <w:tcPr/>
          <w:p>
            <w:pPr>
              <w:pStyle w:val="Compact"/>
              <w:jc w:val="left"/>
            </w:pPr>
            <w:r>
              <w:t xml:space="preserve">Alkyl/aryl azides</w:t>
            </w:r>
          </w:p>
        </w:tc>
        <w:tc>
          <w:tcPr/>
          <w:p>
            <w:pPr>
              <w:pStyle w:val="Compact"/>
              <w:jc w:val="left"/>
            </w:pPr>
            <w:r>
              <w:t xml:space="preserve">R–N</w:t>
            </w:r>
            <w:r>
              <w:rPr>
                <w:vertAlign w:val="subscript"/>
              </w:rPr>
              <w:t xml:space="preserve">3</w:t>
            </w:r>
            <w:r>
              <w:t xml:space="preserve">, hν (254–300 nm) or Δ (&gt; 150 °C; aryl azides 100–140 °C)</w:t>
            </w:r>
          </w:p>
        </w:tc>
        <w:tc>
          <w:tcPr/>
          <w:p>
            <w:pPr>
              <w:pStyle w:val="Compact"/>
              <w:jc w:val="left"/>
            </w:pPr>
            <w:r>
              <w:t xml:space="preserve">the cleanest source; hazard: low-MW azides are shock-sensitive and explosive (rule of six: ≥ 6 carbons per azide); N</w:t>
            </w:r>
            <w:r>
              <w:rPr>
                <w:vertAlign w:val="subscript"/>
              </w:rPr>
              <w:t xml:space="preserve">2</w:t>
            </w:r>
            <w:r>
              <w:t xml:space="preserve"> </w:t>
            </w:r>
            <w:r>
              <w:t xml:space="preserve">is the leaving group; initially singlet, relaxes to triplet in solution</w:t>
            </w:r>
          </w:p>
        </w:tc>
      </w:tr>
      <w:tr>
        <w:tc>
          <w:tcPr/>
          <w:p>
            <w:pPr>
              <w:pStyle w:val="Compact"/>
              <w:jc w:val="left"/>
            </w:pPr>
            <w:r>
              <w:t xml:space="preserve">Acyl azides</w:t>
            </w:r>
          </w:p>
        </w:tc>
        <w:tc>
          <w:tcPr/>
          <w:p>
            <w:pPr>
              <w:pStyle w:val="Compact"/>
              <w:jc w:val="left"/>
            </w:pPr>
            <w:r>
              <w:t xml:space="preserve">RCON</w:t>
            </w:r>
            <w:r>
              <w:rPr>
                <w:vertAlign w:val="subscript"/>
              </w:rPr>
              <w:t xml:space="preserve">3</w:t>
            </w:r>
            <w:r>
              <w:t xml:space="preserve">, Δ (60–100 °C) → isocyanate directly; hν → acylnitrene (partly)</w:t>
            </w:r>
          </w:p>
        </w:tc>
        <w:tc>
          <w:tcPr/>
          <w:p>
            <w:pPr>
              <w:pStyle w:val="Compact"/>
              <w:jc w:val="left"/>
            </w:pPr>
            <w:r>
              <w:t xml:space="preserve">concerted Curtius; the same azide photolysed gives nitrene insertion products besides isocyanate</w:t>
            </w:r>
          </w:p>
        </w:tc>
      </w:tr>
      <w:tr>
        <w:tc>
          <w:tcPr/>
          <w:p>
            <w:pPr>
              <w:pStyle w:val="Compact"/>
              <w:jc w:val="left"/>
            </w:pPr>
            <w:r>
              <w:t xml:space="preserve">Sulfonyl and phosphoryl azides</w:t>
            </w:r>
          </w:p>
        </w:tc>
        <w:tc>
          <w:tcPr/>
          <w:p>
            <w:pPr>
              <w:pStyle w:val="Compact"/>
              <w:jc w:val="left"/>
            </w:pPr>
            <w:r>
              <w:t xml:space="preserve">ArSO</w:t>
            </w:r>
            <w:r>
              <w:rPr>
                <w:vertAlign w:val="subscript"/>
              </w:rPr>
              <w:t xml:space="preserve">2</w:t>
            </w:r>
            <w:r>
              <w:t xml:space="preserve">N</w:t>
            </w:r>
            <w:r>
              <w:rPr>
                <w:vertAlign w:val="subscript"/>
              </w:rPr>
              <w:t xml:space="preserve">3</w:t>
            </w:r>
            <w:r>
              <w:t xml:space="preserve">, hν or Δ; (RO)</w:t>
            </w:r>
            <w:r>
              <w:rPr>
                <w:vertAlign w:val="subscript"/>
              </w:rPr>
              <w:t xml:space="preserve">2</w:t>
            </w:r>
            <w:r>
              <w:t xml:space="preserve">P(O)N</w:t>
            </w:r>
            <w:r>
              <w:rPr>
                <w:vertAlign w:val="subscript"/>
              </w:rPr>
              <w:t xml:space="preserve">3</w:t>
            </w:r>
          </w:p>
        </w:tc>
        <w:tc>
          <w:tcPr/>
          <w:p>
            <w:pPr>
              <w:pStyle w:val="Compact"/>
              <w:jc w:val="left"/>
            </w:pPr>
            <w:r>
              <w:t xml:space="preserve">sulfonylnitrenes insert into C–H, add to alkenes (aziridines) and to arenes; DPPA (diphenyl phosphoryl azide) for the Shioiri–Yamada one-pot Curtius</w:t>
            </w:r>
          </w:p>
        </w:tc>
      </w:tr>
      <w:tr>
        <w:tc>
          <w:tcPr/>
          <w:p>
            <w:pPr>
              <w:pStyle w:val="Compact"/>
              <w:jc w:val="left"/>
            </w:pPr>
            <w:r>
              <w:t xml:space="preserve">Vinyl azides</w:t>
            </w:r>
          </w:p>
        </w:tc>
        <w:tc>
          <w:tcPr/>
          <w:p>
            <w:pPr>
              <w:pStyle w:val="Compact"/>
              <w:jc w:val="left"/>
            </w:pPr>
            <w:r>
              <w:t xml:space="preserve">R</w:t>
            </w:r>
            <w:r>
              <w:rPr>
                <w:vertAlign w:val="subscript"/>
              </w:rPr>
              <w:t xml:space="preserve">2</w:t>
            </w:r>
            <w:r>
              <w:t xml:space="preserve">C=CR–N</w:t>
            </w:r>
            <w:r>
              <w:rPr>
                <w:vertAlign w:val="subscript"/>
              </w:rPr>
              <w:t xml:space="preserve">3</w:t>
            </w:r>
            <w:r>
              <w:t xml:space="preserve">, Δ or hν</w:t>
            </w:r>
          </w:p>
        </w:tc>
        <w:tc>
          <w:tcPr/>
          <w:p>
            <w:pPr>
              <w:pStyle w:val="Compact"/>
              <w:jc w:val="left"/>
            </w:pPr>
            <w:r>
              <w:t xml:space="preserve">give 2H-azirines (Neber-type ring closure) via vinylnitrene or concerted loss of N</w:t>
            </w:r>
            <w:r>
              <w:rPr>
                <w:vertAlign w:val="subscript"/>
              </w:rPr>
              <w:t xml:space="preserve">2</w:t>
            </w:r>
            <w:r>
              <w:t xml:space="preserve">; azirines are versatile building blocks</w:t>
            </w:r>
          </w:p>
        </w:tc>
      </w:tr>
      <w:tr>
        <w:tc>
          <w:tcPr/>
          <w:p>
            <w:pPr>
              <w:pStyle w:val="Compact"/>
              <w:jc w:val="left"/>
            </w:pPr>
            <w:r>
              <w:t xml:space="preserve">Azidoformates</w:t>
            </w:r>
          </w:p>
        </w:tc>
        <w:tc>
          <w:tcPr/>
          <w:p>
            <w:pPr>
              <w:pStyle w:val="Compact"/>
              <w:jc w:val="left"/>
            </w:pPr>
            <w:r>
              <w:t xml:space="preserve">ROCON</w:t>
            </w:r>
            <w:r>
              <w:rPr>
                <w:vertAlign w:val="subscript"/>
              </w:rPr>
              <w:t xml:space="preserve">3</w:t>
            </w:r>
            <w:r>
              <w:t xml:space="preserve">, hν or Δ (or Rh</w:t>
            </w:r>
            <w:r>
              <w:rPr>
                <w:vertAlign w:val="subscript"/>
              </w:rPr>
              <w:t xml:space="preserve">2</w:t>
            </w:r>
            <w:r>
              <w:t xml:space="preserve">)</w:t>
            </w:r>
          </w:p>
        </w:tc>
        <w:tc>
          <w:tcPr/>
          <w:p>
            <w:pPr>
              <w:pStyle w:val="Compact"/>
              <w:jc w:val="left"/>
            </w:pPr>
            <w:r>
              <w:t xml:space="preserve">carbalkoxynitrenes: aziridines and C–H insertion (carbamates of amines)</w:t>
            </w:r>
          </w:p>
        </w:tc>
      </w:tr>
      <w:tr>
        <w:tc>
          <w:tcPr/>
          <w:p>
            <w:pPr>
              <w:pStyle w:val="Compact"/>
              <w:jc w:val="left"/>
            </w:pPr>
            <w:r>
              <w:t xml:space="preserve">N-Aminophthalimide / N-amino heterocycles</w:t>
            </w:r>
          </w:p>
        </w:tc>
        <w:tc>
          <w:tcPr/>
          <w:p>
            <w:pPr>
              <w:pStyle w:val="Compact"/>
              <w:jc w:val="left"/>
            </w:pPr>
            <w:r>
              <w:t xml:space="preserve">Pb(OAc)</w:t>
            </w:r>
            <w:r>
              <w:rPr>
                <w:vertAlign w:val="subscript"/>
              </w:rPr>
              <w:t xml:space="preserve">4</w:t>
            </w:r>
            <w:r>
              <w:t xml:space="preserve"> </w:t>
            </w:r>
            <w:r>
              <w:t xml:space="preserve">or PhI(OAc)</w:t>
            </w:r>
            <w:r>
              <w:rPr>
                <w:vertAlign w:val="subscript"/>
              </w:rPr>
              <w:t xml:space="preserve">2</w:t>
            </w:r>
            <w:r>
              <w:t xml:space="preserve"> </w:t>
            </w:r>
            <w:r>
              <w:t xml:space="preserve">oxidation</w:t>
            </w:r>
          </w:p>
        </w:tc>
        <w:tc>
          <w:tcPr/>
          <w:p>
            <w:pPr>
              <w:pStyle w:val="Compact"/>
              <w:jc w:val="left"/>
            </w:pPr>
            <w:r>
              <w:t xml:space="preserve">Atkinson: N-phthalimidonitrene (singlet) adds stereospecifically to alkenes: a high-yield aziridination</w:t>
            </w:r>
          </w:p>
        </w:tc>
      </w:tr>
      <w:tr>
        <w:tc>
          <w:tcPr/>
          <w:p>
            <w:pPr>
              <w:pStyle w:val="Compact"/>
              <w:jc w:val="left"/>
            </w:pPr>
            <w:r>
              <w:t xml:space="preserve">α-Elimination of N-halo / N-sulfonyloxy</w:t>
            </w:r>
          </w:p>
        </w:tc>
        <w:tc>
          <w:tcPr/>
          <w:p>
            <w:pPr>
              <w:pStyle w:val="Compact"/>
              <w:jc w:val="left"/>
            </w:pPr>
            <w:r>
              <w:t xml:space="preserve">R–NH–X + base; ArSO</w:t>
            </w:r>
            <w:r>
              <w:rPr>
                <w:vertAlign w:val="subscript"/>
              </w:rPr>
              <w:t xml:space="preserve">2</w:t>
            </w:r>
            <w:r>
              <w:t xml:space="preserve">O–NHR</w:t>
            </w:r>
          </w:p>
        </w:tc>
        <w:tc>
          <w:tcPr/>
          <w:p>
            <w:pPr>
              <w:pStyle w:val="Compact"/>
              <w:jc w:val="left"/>
            </w:pPr>
            <w:r>
              <w:t xml:space="preserve">Hofmann (Br), Lossen (carboxylate), Tiemann (sulfonates); nitrenoid</w:t>
            </w:r>
          </w:p>
        </w:tc>
      </w:tr>
      <w:tr>
        <w:tc>
          <w:tcPr/>
          <w:p>
            <w:pPr>
              <w:pStyle w:val="Compact"/>
              <w:jc w:val="left"/>
            </w:pPr>
            <w:r>
              <w:t xml:space="preserve">Deoxygenation of nitroarenes / nitroso</w:t>
            </w:r>
          </w:p>
        </w:tc>
        <w:tc>
          <w:tcPr/>
          <w:p>
            <w:pPr>
              <w:pStyle w:val="Compact"/>
              <w:jc w:val="left"/>
            </w:pPr>
            <w:r>
              <w:t xml:space="preserve">ArNO</w:t>
            </w:r>
            <w:r>
              <w:rPr>
                <w:vertAlign w:val="subscript"/>
              </w:rPr>
              <w:t xml:space="preserve">2</w:t>
            </w:r>
            <w:r>
              <w:t xml:space="preserve"> </w:t>
            </w:r>
            <w:r>
              <w:t xml:space="preserve">+ P(OEt)</w:t>
            </w:r>
            <w:r>
              <w:rPr>
                <w:vertAlign w:val="subscript"/>
              </w:rPr>
              <w:t xml:space="preserve">3</w:t>
            </w:r>
            <w:r>
              <w:t xml:space="preserve">, Δ (Cadogan–Sundberg); ArNO + PPh</w:t>
            </w:r>
            <w:r>
              <w:rPr>
                <w:vertAlign w:val="subscript"/>
              </w:rPr>
              <w:t xml:space="preserve">3</w:t>
            </w:r>
          </w:p>
        </w:tc>
        <w:tc>
          <w:tcPr/>
          <w:p>
            <w:pPr>
              <w:pStyle w:val="Compact"/>
              <w:jc w:val="left"/>
            </w:pPr>
            <w:r>
              <w:t xml:space="preserve">arylnitrene → carbazoles, indoles (Sundberg: 2-nitrostyrene), benzimidazoles, 2H-indazoles</w:t>
            </w:r>
          </w:p>
        </w:tc>
      </w:tr>
      <w:tr>
        <w:tc>
          <w:tcPr/>
          <w:p>
            <w:pPr>
              <w:pStyle w:val="Compact"/>
              <w:jc w:val="left"/>
            </w:pPr>
            <w:r>
              <w:t xml:space="preserve">Iminoiodinanes + metals</w:t>
            </w:r>
          </w:p>
        </w:tc>
        <w:tc>
          <w:tcPr/>
          <w:p>
            <w:pPr>
              <w:pStyle w:val="Compact"/>
              <w:jc w:val="left"/>
            </w:pPr>
            <w:r>
              <w:t xml:space="preserve">PhI=NTs/Cu(I)Cl or Rh</w:t>
            </w:r>
            <w:r>
              <w:rPr>
                <w:vertAlign w:val="subscript"/>
              </w:rPr>
              <w:t xml:space="preserve">2</w:t>
            </w:r>
            <w:r>
              <w:t xml:space="preserve">(OAc)</w:t>
            </w:r>
            <w:r>
              <w:rPr>
                <w:vertAlign w:val="subscript"/>
              </w:rPr>
              <w:t xml:space="preserve">4</w:t>
            </w:r>
            <w:r>
              <w:t xml:space="preserve">, Ru-porphyrin</w:t>
            </w:r>
          </w:p>
        </w:tc>
        <w:tc>
          <w:tcPr/>
          <w:p>
            <w:pPr>
              <w:pStyle w:val="Compact"/>
              <w:jc w:val="left"/>
            </w:pPr>
            <w:r>
              <w:t xml:space="preserve">metallonitrene transfer: aziridination of alkenes (Evans), C–H amination (Du Bois/Che: sulfamate esters + Rh</w:t>
            </w:r>
            <w:r>
              <w:rPr>
                <w:vertAlign w:val="subscript"/>
              </w:rPr>
              <w:t xml:space="preserve">2</w:t>
            </w:r>
            <w:r>
              <w:t xml:space="preserve">(esp)</w:t>
            </w:r>
            <w:r>
              <w:rPr>
                <w:vertAlign w:val="subscript"/>
              </w:rPr>
              <w:t xml:space="preserve">2</w:t>
            </w:r>
            <w:r>
              <w:t xml:space="preserve">/PhI(OAc)</w:t>
            </w:r>
            <w:r>
              <w:rPr>
                <w:vertAlign w:val="subscript"/>
              </w:rPr>
              <w:t xml:space="preserve">2</w:t>
            </w:r>
            <w:r>
              <w:t xml:space="preserve"> </w:t>
            </w:r>
            <w:r>
              <w:t xml:space="preserve">→ cyclic sulfamidates)</w:t>
            </w:r>
          </w:p>
        </w:tc>
      </w:tr>
      <w:tr>
        <w:tc>
          <w:tcPr/>
          <w:p>
            <w:pPr>
              <w:pStyle w:val="Compact"/>
              <w:jc w:val="left"/>
            </w:pPr>
            <w:r>
              <w:t xml:space="preserve">Photolysis of isocyanates, azirines, tetrazoles</w:t>
            </w:r>
          </w:p>
        </w:tc>
        <w:tc>
          <w:tcPr/>
          <w:p>
            <w:pPr>
              <w:pStyle w:val="Compact"/>
              <w:jc w:val="left"/>
            </w:pPr>
            <w:r>
              <w:t xml:space="preserve">RNCO → R–N: + CO; azirine ⇌ vinylnitrene</w:t>
            </w:r>
          </w:p>
        </w:tc>
        <w:tc>
          <w:tcPr/>
          <w:p>
            <w:pPr>
              <w:pStyle w:val="Compact"/>
              <w:jc w:val="left"/>
            </w:pPr>
            <w:r>
              <w:t xml:space="preserve">less common</w:t>
            </w:r>
          </w:p>
        </w:tc>
      </w:tr>
      <w:tr>
        <w:tc>
          <w:tcPr/>
          <w:p>
            <w:pPr>
              <w:pStyle w:val="Compact"/>
              <w:jc w:val="left"/>
            </w:pPr>
            <w:r>
              <w:t xml:space="preserve">Thermolysis of triazoles/tetrazoles</w:t>
            </w:r>
          </w:p>
        </w:tc>
        <w:tc>
          <w:tcPr/>
          <w:p>
            <w:pPr>
              <w:pStyle w:val="Compact"/>
              <w:jc w:val="left"/>
            </w:pPr>
            <w:r>
              <w:t xml:space="preserve">5-substituted tetrazoles → imidoyl nitrene</w:t>
            </w:r>
          </w:p>
        </w:tc>
        <w:tc>
          <w:tcPr/>
          <w:p>
            <w:pPr>
              <w:pStyle w:val="Compact"/>
              <w:jc w:val="left"/>
            </w:pPr>
            <w:r>
              <w:t xml:space="preserve">heterocyclic nitrene chemistry; ring-chain isomerism</w:t>
            </w:r>
          </w:p>
        </w:tc>
      </w:tr>
    </w:tbl>
    <w:bookmarkEnd w:id="1540"/>
    <w:bookmarkStart w:id="1544" w:name="h147"/>
    <w:p>
      <w:pPr>
        <w:pStyle w:val="Heading2"/>
      </w:pPr>
      <w:r>
        <w:t xml:space="preserve">11.8 Reactions of nitrenes in detail</w:t>
      </w:r>
    </w:p>
    <w:bookmarkStart w:id="1541" w:name="X99c5c6f2457f785db79f301996962bfa7d03126"/>
    <w:p>
      <w:pPr>
        <w:pStyle w:val="Heading3"/>
      </w:pPr>
      <w:r>
        <w:t xml:space="preserve">(a) Insertion into C–H bonds (and into N–H, O–H, Si–H)</w:t>
      </w:r>
    </w:p>
    <w:p>
      <w:pPr>
        <w:numPr>
          <w:ilvl w:val="0"/>
          <w:numId w:val="1039"/>
        </w:numPr>
        <w:pStyle w:val="Compact"/>
      </w:pPr>
      <w:r>
        <w:t xml:space="preserve">Singlet nitrenes insert in a single step with retention of configuration at the carbon (like singlet carbenes); triplet nitrenes abstract H and the resulting radical pair recombines (loss of configuration, mixtures).</w:t>
      </w:r>
    </w:p>
    <w:p>
      <w:pPr>
        <w:numPr>
          <w:ilvl w:val="0"/>
          <w:numId w:val="1039"/>
        </w:numPr>
        <w:pStyle w:val="Compact"/>
      </w:pPr>
      <w:r>
        <w:rPr>
          <w:bCs/>
          <w:b/>
        </w:rPr>
        <w:t xml:space="preserve">Selectivity:</w:t>
      </w:r>
      <w:r>
        <w:t xml:space="preserve"> </w:t>
      </w:r>
      <w:r>
        <w:t xml:space="preserve">sulfonyl- and carbalkoxy-nitrenes (electrophilic) favour tertiary &gt; secondary &gt; primary C–H (≈ 1 : 7 : 30–100 for metal nitrenes), and activated C–H (benzylic, allylic, α to O) are the most reactive.</w:t>
      </w:r>
    </w:p>
    <w:p>
      <w:pPr>
        <w:numPr>
          <w:ilvl w:val="0"/>
          <w:numId w:val="1039"/>
        </w:numPr>
        <w:pStyle w:val="Compact"/>
      </w:pPr>
      <w:r>
        <w:rPr>
          <w:bCs/>
          <w:b/>
        </w:rPr>
        <w:t xml:space="preserve">Intramolecular C–H amination</w:t>
      </w:r>
      <w:r>
        <w:t xml:space="preserve"> </w:t>
      </w:r>
      <w:r>
        <w:t xml:space="preserve">builds pyrrolidines (1,5-insertion through a six-membered TS) and indolines from azides: the basis of C–H functionalisation in total synthesis (Du Bois: carbamates give oxazolidinones; sulfamates give oxathiazinanes; each the key step of tetrodotoxin and manzacidin syntheses).</w:t>
      </w:r>
    </w:p>
    <w:bookmarkEnd w:id="1541"/>
    <w:bookmarkStart w:id="1542" w:name="Xd0d211eba0c05d8095368f50d7a262a39e8b3c2"/>
    <w:p>
      <w:pPr>
        <w:pStyle w:val="Heading3"/>
      </w:pPr>
      <w:r>
        <w:t xml:space="preserve">(b) Addition to C=C: aziridination, and why the alkene geometry tells the spin state</w:t>
      </w:r>
    </w:p>
    <w:p>
      <w:pPr>
        <w:pStyle w:val="FirstParagraph"/>
      </w:pPr>
      <w:r>
        <w:t xml:space="preserve">Singlet nitrenes add syn and stereospecifically: cis-alkene → cis-aziridine. Triplet nitrenes add stepwise to a 1,3-diradical that closes after intersystem crossing, so geometry is partly lost. With arenes, nitrenes give azepines (ring expansion), by aziridination of one arene bond (azanorcaradiene ⇌ azepine, the nitrogen analogue of the Buchner reaction).</w:t>
      </w:r>
    </w:p>
    <w:bookmarkEnd w:id="1542"/>
    <w:bookmarkStart w:id="1543" w:name="Xab9cf3cd597cb844d30a30088415d1f647631c7"/>
    <w:p>
      <w:pPr>
        <w:pStyle w:val="Heading3"/>
      </w:pPr>
      <w:r>
        <w:t xml:space="preserve">(c) Dimerisation, abstraction, and fragmentation</w:t>
      </w:r>
    </w:p>
    <w:p>
      <w:pPr>
        <w:numPr>
          <w:ilvl w:val="0"/>
          <w:numId w:val="1040"/>
        </w:numPr>
        <w:pStyle w:val="Compact"/>
      </w:pPr>
      <w:r>
        <w:t xml:space="preserve">Two triplet nitrenes dimerise to the azo compound: 2 ArN: → ArN=NAr (azobenzene from phenylnitrene; the major product of triplet aryl nitrenes in the absence of traps).</w:t>
      </w:r>
    </w:p>
    <w:p>
      <w:pPr>
        <w:numPr>
          <w:ilvl w:val="0"/>
          <w:numId w:val="1040"/>
        </w:numPr>
        <w:pStyle w:val="Compact"/>
      </w:pPr>
      <w:r>
        <w:t xml:space="preserve">Triplet nitrenes abstract hydrogen from the solvent to give the aminyl radical R–NH•, then R–NH</w:t>
      </w:r>
      <w:r>
        <w:rPr>
          <w:vertAlign w:val="subscript"/>
        </w:rPr>
        <w:t xml:space="preserve">2</w:t>
      </w:r>
      <w:r>
        <w:t xml:space="preserve"> </w:t>
      </w:r>
      <w:r>
        <w:t xml:space="preserve">(aniline from phenyl azide in cyclohexane).</w:t>
      </w:r>
    </w:p>
    <w:p>
      <w:pPr>
        <w:numPr>
          <w:ilvl w:val="0"/>
          <w:numId w:val="1040"/>
        </w:numPr>
        <w:pStyle w:val="Compact"/>
      </w:pPr>
      <w:r>
        <w:t xml:space="preserve">Alkyl nitrenes undergo a 1,2-H or 1,2-alkyl shift to an imine (R–CH</w:t>
      </w:r>
      <w:r>
        <w:rPr>
          <w:vertAlign w:val="subscript"/>
        </w:rPr>
        <w:t xml:space="preserve">2</w:t>
      </w:r>
      <w:r>
        <w:t xml:space="preserve">–N: → R–CH=NH), the nitrogen version of the carbene 1,2-H shift; acylnitrenes → isocyanates; vinyl nitrenes → azirines; azidoalkenes → nitriles by fragmentation; α-azido ketone → loss of N</w:t>
      </w:r>
      <w:r>
        <w:rPr>
          <w:vertAlign w:val="subscript"/>
        </w:rPr>
        <w:t xml:space="preserve">2</w:t>
      </w:r>
      <w:r>
        <w:t xml:space="preserve"> </w:t>
      </w:r>
      <w:r>
        <w:t xml:space="preserve">gives α-imino ketone.</w:t>
      </w:r>
    </w:p>
    <w:bookmarkEnd w:id="1543"/>
    <w:bookmarkEnd w:id="1544"/>
    <w:bookmarkStart w:id="1545" w:name="h148"/>
    <w:p>
      <w:pPr>
        <w:pStyle w:val="Heading2"/>
      </w:pPr>
      <w:r>
        <w:t xml:space="preserve">11.9 The nitrogen-migration family: scope, mechanism, stereochemistry, applications</w:t>
      </w:r>
    </w:p>
    <w:p>
      <w:pPr>
        <w:pStyle w:val="FirstParagraph"/>
      </w:pPr>
      <w:r>
        <w:t xml:space="preserve">The four reactions below (and the related Beckmann, Stieglitz and Tiemann rearrangements) all convert a C–R bond into an N–R bond by a 1,2-shift to an electron-deficient nitrogen. In the</w:t>
      </w:r>
      <w:r>
        <w:t xml:space="preserve"> </w:t>
      </w:r>
      <w:r>
        <w:rPr>
          <w:bCs/>
          <w:b/>
        </w:rPr>
        <w:t xml:space="preserve">Hofmann–Curtius–Lossen–Schmidt</w:t>
      </w:r>
      <w:r>
        <w:t xml:space="preserve"> </w:t>
      </w:r>
      <w:r>
        <w:t xml:space="preserve">family the migrating terminus is the carbonyl carbon and the product is an isocyanate; the amine formed after hydrolysis has</w:t>
      </w:r>
      <w:r>
        <w:t xml:space="preserve"> </w:t>
      </w:r>
      <w:r>
        <w:rPr>
          <w:bCs/>
          <w:b/>
        </w:rPr>
        <w:t xml:space="preserve">one carbon fewer</w:t>
      </w:r>
      <w:r>
        <w:t xml:space="preserve"> </w:t>
      </w:r>
      <w:r>
        <w:t xml:space="preserve">(CO</w:t>
      </w:r>
      <w:r>
        <w:rPr>
          <w:vertAlign w:val="subscript"/>
        </w:rPr>
        <w:t xml:space="preserve">2</w:t>
      </w:r>
      <w:r>
        <w:t xml:space="preserve"> </w:t>
      </w:r>
      <w:r>
        <w:t xml:space="preserve">lost). In the</w:t>
      </w:r>
      <w:r>
        <w:t xml:space="preserve"> </w:t>
      </w:r>
      <w:r>
        <w:rPr>
          <w:bCs/>
          <w:b/>
        </w:rPr>
        <w:t xml:space="preserve">Beckmann</w:t>
      </w:r>
      <w:r>
        <w:t xml:space="preserve"> </w:t>
      </w:r>
      <w:r>
        <w:t xml:space="preserve">and</w:t>
      </w:r>
      <w:r>
        <w:t xml:space="preserve"> </w:t>
      </w:r>
      <w:r>
        <w:rPr>
          <w:bCs/>
          <w:b/>
        </w:rPr>
        <w:t xml:space="preserve">Schmidt (ketone)</w:t>
      </w:r>
      <w:r>
        <w:t xml:space="preserve"> </w:t>
      </w:r>
      <w:r>
        <w:t xml:space="preserve">variants the product is an amide/lactam with the carbonyl carbon retained.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Reaction</w:t>
            </w:r>
          </w:p>
        </w:tc>
        <w:tc>
          <w:tcPr/>
          <w:p>
            <w:pPr>
              <w:pStyle w:val="Compact"/>
              <w:jc w:val="left"/>
            </w:pPr>
            <w:r>
              <w:t xml:space="preserve">Substrate</w:t>
            </w:r>
          </w:p>
        </w:tc>
        <w:tc>
          <w:tcPr/>
          <w:p>
            <w:pPr>
              <w:pStyle w:val="Compact"/>
              <w:jc w:val="left"/>
            </w:pPr>
            <w:r>
              <w:t xml:space="preserve">Reagents</w:t>
            </w:r>
          </w:p>
        </w:tc>
        <w:tc>
          <w:tcPr/>
          <w:p>
            <w:pPr>
              <w:pStyle w:val="Compact"/>
              <w:jc w:val="left"/>
            </w:pPr>
            <w:r>
              <w:t xml:space="preserve">Group lost from N</w:t>
            </w:r>
          </w:p>
        </w:tc>
        <w:tc>
          <w:tcPr/>
          <w:p>
            <w:pPr>
              <w:pStyle w:val="Compact"/>
              <w:jc w:val="left"/>
            </w:pPr>
            <w:r>
              <w:t xml:space="preserve">Product</w:t>
            </w:r>
          </w:p>
        </w:tc>
        <w:tc>
          <w:tcPr/>
          <w:p>
            <w:pPr>
              <w:pStyle w:val="Compact"/>
              <w:jc w:val="left"/>
            </w:pPr>
            <w:r>
              <w:t xml:space="preserve">Key features</w:t>
            </w:r>
          </w:p>
        </w:tc>
      </w:tr>
      <w:tr>
        <w:tc>
          <w:tcPr/>
          <w:p>
            <w:pPr>
              <w:pStyle w:val="Compact"/>
              <w:jc w:val="left"/>
            </w:pPr>
            <w:r>
              <w:t xml:space="preserve">Hofmann</w:t>
            </w:r>
          </w:p>
        </w:tc>
        <w:tc>
          <w:tcPr/>
          <w:p>
            <w:pPr>
              <w:pStyle w:val="Compact"/>
              <w:jc w:val="left"/>
            </w:pPr>
            <w:r>
              <w:t xml:space="preserve">RCONH</w:t>
            </w:r>
            <w:r>
              <w:rPr>
                <w:vertAlign w:val="subscript"/>
              </w:rPr>
              <w:t xml:space="preserve">2</w:t>
            </w:r>
          </w:p>
        </w:tc>
        <w:tc>
          <w:tcPr/>
          <w:p>
            <w:pPr>
              <w:pStyle w:val="Compact"/>
              <w:jc w:val="left"/>
            </w:pPr>
            <w:r>
              <w:t xml:space="preserve">Br</w:t>
            </w:r>
            <w:r>
              <w:rPr>
                <w:vertAlign w:val="subscript"/>
              </w:rPr>
              <w:t xml:space="preserve">2</w:t>
            </w:r>
            <w:r>
              <w:t xml:space="preserve">/NaOH (NaOBr); or NaOCl; Pb(OAc)</w:t>
            </w:r>
            <w:r>
              <w:rPr>
                <w:vertAlign w:val="subscript"/>
              </w:rPr>
              <w:t xml:space="preserve">4</w:t>
            </w:r>
            <w:r>
              <w:t xml:space="preserve">; PhI(OCOCF</w:t>
            </w:r>
            <w:r>
              <w:rPr>
                <w:vertAlign w:val="subscript"/>
              </w:rPr>
              <w:t xml:space="preserve">3</w:t>
            </w:r>
            <w:r>
              <w:t xml:space="preserve">)</w:t>
            </w:r>
            <w:r>
              <w:rPr>
                <w:vertAlign w:val="subscript"/>
              </w:rPr>
              <w:t xml:space="preserve">2</w:t>
            </w:r>
          </w:p>
        </w:tc>
        <w:tc>
          <w:tcPr/>
          <w:p>
            <w:pPr>
              <w:pStyle w:val="Compact"/>
              <w:jc w:val="left"/>
            </w:pPr>
            <w:r>
              <w:t xml:space="preserve">Br</w:t>
            </w:r>
            <w:r>
              <w:rPr>
                <w:vertAlign w:val="superscript"/>
              </w:rPr>
              <w:t xml:space="preserve">−</w:t>
            </w:r>
          </w:p>
        </w:tc>
        <w:tc>
          <w:tcPr/>
          <w:p>
            <w:pPr>
              <w:pStyle w:val="Compact"/>
              <w:jc w:val="left"/>
            </w:pPr>
            <w:r>
              <w:t xml:space="preserve">RNH</w:t>
            </w:r>
            <w:r>
              <w:rPr>
                <w:vertAlign w:val="subscript"/>
              </w:rPr>
              <w:t xml:space="preserve">2</w:t>
            </w:r>
            <w:r>
              <w:t xml:space="preserve"> </w:t>
            </w:r>
            <w:r>
              <w:t xml:space="preserve">(+ CO</w:t>
            </w:r>
            <w:r>
              <w:rPr>
                <w:vertAlign w:val="subscript"/>
              </w:rPr>
              <w:t xml:space="preserve">3</w:t>
            </w:r>
            <w:r>
              <w:rPr>
                <w:vertAlign w:val="superscript"/>
              </w:rPr>
              <w:t xml:space="preserve">2−</w:t>
            </w:r>
            <w:r>
              <w:t xml:space="preserve">)</w:t>
            </w:r>
          </w:p>
        </w:tc>
        <w:tc>
          <w:tcPr/>
          <w:p>
            <w:pPr>
              <w:pStyle w:val="Compact"/>
              <w:jc w:val="left"/>
            </w:pPr>
            <w:r>
              <w:t xml:space="preserve">4 NaOH + Br</w:t>
            </w:r>
            <w:r>
              <w:rPr>
                <w:vertAlign w:val="subscript"/>
              </w:rPr>
              <w:t xml:space="preserve">2</w:t>
            </w:r>
            <w:r>
              <w:t xml:space="preserve"> </w:t>
            </w:r>
            <w:r>
              <w:t xml:space="preserve">per amide; isocyanate trapped by ROH gives carbamates (modified Hofmann: NBS/DBU/MeOH)</w:t>
            </w:r>
          </w:p>
        </w:tc>
      </w:tr>
      <w:tr>
        <w:tc>
          <w:tcPr/>
          <w:p>
            <w:pPr>
              <w:pStyle w:val="Compact"/>
              <w:jc w:val="left"/>
            </w:pPr>
            <w:r>
              <w:t xml:space="preserve">Curtius</w:t>
            </w:r>
          </w:p>
        </w:tc>
        <w:tc>
          <w:tcPr/>
          <w:p>
            <w:pPr>
              <w:pStyle w:val="Compact"/>
              <w:jc w:val="left"/>
            </w:pPr>
            <w:r>
              <w:t xml:space="preserve">RCON</w:t>
            </w:r>
            <w:r>
              <w:rPr>
                <w:vertAlign w:val="subscript"/>
              </w:rPr>
              <w:t xml:space="preserve">3</w:t>
            </w:r>
          </w:p>
        </w:tc>
        <w:tc>
          <w:tcPr/>
          <w:p>
            <w:pPr>
              <w:pStyle w:val="Compact"/>
              <w:jc w:val="left"/>
            </w:pPr>
            <w:r>
              <w:t xml:space="preserve">Δ; or RCOOH + DPPA/Et</w:t>
            </w:r>
            <w:r>
              <w:rPr>
                <w:vertAlign w:val="subscript"/>
              </w:rPr>
              <w:t xml:space="preserve">3</w:t>
            </w:r>
            <w:r>
              <w:t xml:space="preserve">N (one pot)</w:t>
            </w:r>
          </w:p>
        </w:tc>
        <w:tc>
          <w:tcPr/>
          <w:p>
            <w:pPr>
              <w:pStyle w:val="Compact"/>
              <w:jc w:val="left"/>
            </w:pPr>
            <w:r>
              <w:t xml:space="preserve">N</w:t>
            </w:r>
            <w:r>
              <w:rPr>
                <w:vertAlign w:val="subscript"/>
              </w:rPr>
              <w:t xml:space="preserve">2</w:t>
            </w:r>
          </w:p>
        </w:tc>
        <w:tc>
          <w:tcPr/>
          <w:p>
            <w:pPr>
              <w:pStyle w:val="Compact"/>
              <w:jc w:val="left"/>
            </w:pPr>
            <w:r>
              <w:t xml:space="preserve">RNCO → RNH</w:t>
            </w:r>
            <w:r>
              <w:rPr>
                <w:vertAlign w:val="subscript"/>
              </w:rPr>
              <w:t xml:space="preserve">2</w:t>
            </w:r>
            <w:r>
              <w:t xml:space="preserve">, RNHCO</w:t>
            </w:r>
            <w:r>
              <w:rPr>
                <w:vertAlign w:val="subscript"/>
              </w:rPr>
              <w:t xml:space="preserve">2</w:t>
            </w:r>
            <w:r>
              <w:t xml:space="preserve">R′, RNHCONHR′</w:t>
            </w:r>
          </w:p>
        </w:tc>
        <w:tc>
          <w:tcPr/>
          <w:p>
            <w:pPr>
              <w:pStyle w:val="Compact"/>
              <w:jc w:val="left"/>
            </w:pPr>
            <w:r>
              <w:t xml:space="preserve">mildest, no strong base; compatible with sensitive groups; Boc-protected amines with t-BuOH</w:t>
            </w:r>
          </w:p>
        </w:tc>
      </w:tr>
      <w:tr>
        <w:tc>
          <w:tcPr/>
          <w:p>
            <w:pPr>
              <w:pStyle w:val="Compact"/>
              <w:jc w:val="left"/>
            </w:pPr>
            <w:r>
              <w:t xml:space="preserve">Lossen</w:t>
            </w:r>
          </w:p>
        </w:tc>
        <w:tc>
          <w:tcPr/>
          <w:p>
            <w:pPr>
              <w:pStyle w:val="Compact"/>
              <w:jc w:val="left"/>
            </w:pPr>
            <w:r>
              <w:t xml:space="preserve">RCONHOCOR′ (O-acyl hydroxamate) or ArSO</w:t>
            </w:r>
            <w:r>
              <w:rPr>
                <w:vertAlign w:val="subscript"/>
              </w:rPr>
              <w:t xml:space="preserve">2</w:t>
            </w:r>
            <w:r>
              <w:t xml:space="preserve">ONHCOR</w:t>
            </w:r>
          </w:p>
        </w:tc>
        <w:tc>
          <w:tcPr/>
          <w:p>
            <w:pPr>
              <w:pStyle w:val="Compact"/>
              <w:jc w:val="left"/>
            </w:pPr>
            <w:r>
              <w:t xml:space="preserve">base or Δ</w:t>
            </w:r>
          </w:p>
        </w:tc>
        <w:tc>
          <w:tcPr/>
          <w:p>
            <w:pPr>
              <w:pStyle w:val="Compact"/>
              <w:jc w:val="left"/>
            </w:pPr>
            <w:r>
              <w:t xml:space="preserve">R′COO</w:t>
            </w:r>
            <w:r>
              <w:rPr>
                <w:vertAlign w:val="superscript"/>
              </w:rPr>
              <w:t xml:space="preserve">−</w:t>
            </w:r>
          </w:p>
        </w:tc>
        <w:tc>
          <w:tcPr/>
          <w:p>
            <w:pPr>
              <w:pStyle w:val="Compact"/>
              <w:jc w:val="left"/>
            </w:pPr>
            <w:r>
              <w:t xml:space="preserve">RNH</w:t>
            </w:r>
            <w:r>
              <w:rPr>
                <w:vertAlign w:val="subscript"/>
              </w:rPr>
              <w:t xml:space="preserve">2</w:t>
            </w:r>
          </w:p>
        </w:tc>
        <w:tc>
          <w:tcPr/>
          <w:p>
            <w:pPr>
              <w:pStyle w:val="Compact"/>
              <w:jc w:val="left"/>
            </w:pPr>
            <w:r>
              <w:t xml:space="preserve">hydroxamic acids from ester + NH</w:t>
            </w:r>
            <w:r>
              <w:rPr>
                <w:vertAlign w:val="subscript"/>
              </w:rPr>
              <w:t xml:space="preserve">2</w:t>
            </w:r>
            <w:r>
              <w:t xml:space="preserve">OH; useful when halogen oxidant is undesirable</w:t>
            </w:r>
          </w:p>
        </w:tc>
      </w:tr>
      <w:tr>
        <w:tc>
          <w:tcPr/>
          <w:p>
            <w:pPr>
              <w:pStyle w:val="Compact"/>
              <w:jc w:val="left"/>
            </w:pPr>
            <w:r>
              <w:t xml:space="preserve">Schmidt (acid)</w:t>
            </w:r>
          </w:p>
        </w:tc>
        <w:tc>
          <w:tcPr/>
          <w:p>
            <w:pPr>
              <w:pStyle w:val="Compact"/>
              <w:jc w:val="left"/>
            </w:pPr>
            <w:r>
              <w:t xml:space="preserve">RCOOH</w:t>
            </w:r>
          </w:p>
        </w:tc>
        <w:tc>
          <w:tcPr/>
          <w:p>
            <w:pPr>
              <w:pStyle w:val="Compact"/>
              <w:jc w:val="left"/>
            </w:pPr>
            <w:r>
              <w:t xml:space="preserve">HN</w:t>
            </w:r>
            <w:r>
              <w:rPr>
                <w:vertAlign w:val="subscript"/>
              </w:rPr>
              <w:t xml:space="preserve">3</w:t>
            </w:r>
            <w:r>
              <w:t xml:space="preserve">, conc. H</w:t>
            </w:r>
            <w:r>
              <w:rPr>
                <w:vertAlign w:val="subscript"/>
              </w:rPr>
              <w:t xml:space="preserve">2</w:t>
            </w:r>
            <w:r>
              <w:t xml:space="preserve">SO</w:t>
            </w:r>
            <w:r>
              <w:rPr>
                <w:vertAlign w:val="subscript"/>
              </w:rPr>
              <w:t xml:space="preserve">4</w:t>
            </w:r>
            <w:r>
              <w:t xml:space="preserve">, Δ</w:t>
            </w:r>
          </w:p>
        </w:tc>
        <w:tc>
          <w:tcPr/>
          <w:p>
            <w:pPr>
              <w:pStyle w:val="Compact"/>
              <w:jc w:val="left"/>
            </w:pPr>
            <w:r>
              <w:t xml:space="preserve">N</w:t>
            </w:r>
            <w:r>
              <w:rPr>
                <w:vertAlign w:val="subscript"/>
              </w:rPr>
              <w:t xml:space="preserve">2</w:t>
            </w:r>
          </w:p>
        </w:tc>
        <w:tc>
          <w:tcPr/>
          <w:p>
            <w:pPr>
              <w:pStyle w:val="Compact"/>
              <w:jc w:val="left"/>
            </w:pPr>
            <w:r>
              <w:t xml:space="preserve">RNH</w:t>
            </w:r>
            <w:r>
              <w:rPr>
                <w:vertAlign w:val="subscript"/>
              </w:rPr>
              <w:t xml:space="preserve">2</w:t>
            </w:r>
          </w:p>
        </w:tc>
        <w:tc>
          <w:tcPr/>
          <w:p>
            <w:pPr>
              <w:pStyle w:val="Compact"/>
              <w:jc w:val="left"/>
            </w:pPr>
            <w:r>
              <w:t xml:space="preserve">acylium + HN</w:t>
            </w:r>
            <w:r>
              <w:rPr>
                <w:vertAlign w:val="subscript"/>
              </w:rPr>
              <w:t xml:space="preserve">3</w:t>
            </w:r>
            <w:r>
              <w:t xml:space="preserve"> </w:t>
            </w:r>
            <w:r>
              <w:t xml:space="preserve">→ protonated acyl azide</w:t>
            </w:r>
          </w:p>
        </w:tc>
      </w:tr>
      <w:tr>
        <w:tc>
          <w:tcPr/>
          <w:p>
            <w:pPr>
              <w:pStyle w:val="Compact"/>
              <w:jc w:val="left"/>
            </w:pPr>
            <w:r>
              <w:t xml:space="preserve">Schmidt (ketone)</w:t>
            </w:r>
          </w:p>
        </w:tc>
        <w:tc>
          <w:tcPr/>
          <w:p>
            <w:pPr>
              <w:pStyle w:val="Compact"/>
              <w:jc w:val="left"/>
            </w:pPr>
            <w:r>
              <w:t xml:space="preserve">R</w:t>
            </w:r>
            <w:r>
              <w:rPr>
                <w:vertAlign w:val="subscript"/>
              </w:rPr>
              <w:t xml:space="preserve">2</w:t>
            </w:r>
            <w:r>
              <w:t xml:space="preserve">C=O</w:t>
            </w:r>
          </w:p>
        </w:tc>
        <w:tc>
          <w:tcPr/>
          <w:p>
            <w:pPr>
              <w:pStyle w:val="Compact"/>
              <w:jc w:val="left"/>
            </w:pPr>
            <w:r>
              <w:t xml:space="preserve">HN</w:t>
            </w:r>
            <w:r>
              <w:rPr>
                <w:vertAlign w:val="subscript"/>
              </w:rPr>
              <w:t xml:space="preserve">3</w:t>
            </w:r>
            <w:r>
              <w:t xml:space="preserve">, H</w:t>
            </w:r>
            <w:r>
              <w:rPr>
                <w:vertAlign w:val="subscript"/>
              </w:rPr>
              <w:t xml:space="preserve">2</w:t>
            </w:r>
            <w:r>
              <w:t xml:space="preserve">SO</w:t>
            </w:r>
            <w:r>
              <w:rPr>
                <w:vertAlign w:val="subscript"/>
              </w:rPr>
              <w:t xml:space="preserve">4</w:t>
            </w:r>
            <w:r>
              <w:t xml:space="preserve"> </w:t>
            </w:r>
            <w:r>
              <w:t xml:space="preserve">(or TiCl</w:t>
            </w:r>
            <w:r>
              <w:rPr>
                <w:vertAlign w:val="subscript"/>
              </w:rPr>
              <w:t xml:space="preserve">4</w:t>
            </w:r>
            <w:r>
              <w:t xml:space="preserve">)</w:t>
            </w:r>
          </w:p>
        </w:tc>
        <w:tc>
          <w:tcPr/>
          <w:p>
            <w:pPr>
              <w:pStyle w:val="Compact"/>
              <w:jc w:val="left"/>
            </w:pPr>
            <w:r>
              <w:t xml:space="preserve">N</w:t>
            </w:r>
            <w:r>
              <w:rPr>
                <w:vertAlign w:val="subscript"/>
              </w:rPr>
              <w:t xml:space="preserve">2</w:t>
            </w:r>
          </w:p>
        </w:tc>
        <w:tc>
          <w:tcPr/>
          <w:p>
            <w:pPr>
              <w:pStyle w:val="Compact"/>
              <w:jc w:val="left"/>
            </w:pPr>
            <w:r>
              <w:t xml:space="preserve">amide RCONHR or lactam</w:t>
            </w:r>
          </w:p>
        </w:tc>
        <w:tc>
          <w:tcPr/>
          <w:p>
            <w:pPr>
              <w:pStyle w:val="Compact"/>
              <w:jc w:val="left"/>
            </w:pPr>
            <w:r>
              <w:t xml:space="preserve">cyclohexanone → caprolactam (nylon-6); anti group to N</w:t>
            </w:r>
            <w:r>
              <w:rPr>
                <w:vertAlign w:val="subscript"/>
              </w:rPr>
              <w:t xml:space="preserve">2</w:t>
            </w:r>
            <w:r>
              <w:t xml:space="preserve"> </w:t>
            </w:r>
            <w:r>
              <w:t xml:space="preserve">migrates</w:t>
            </w:r>
          </w:p>
        </w:tc>
      </w:tr>
      <w:tr>
        <w:tc>
          <w:tcPr/>
          <w:p>
            <w:pPr>
              <w:pStyle w:val="Compact"/>
              <w:jc w:val="left"/>
            </w:pPr>
            <w:r>
              <w:t xml:space="preserve">Beckmann</w:t>
            </w:r>
          </w:p>
        </w:tc>
        <w:tc>
          <w:tcPr/>
          <w:p>
            <w:pPr>
              <w:pStyle w:val="Compact"/>
              <w:jc w:val="left"/>
            </w:pPr>
            <w:r>
              <w:t xml:space="preserve">R</w:t>
            </w:r>
            <w:r>
              <w:rPr>
                <w:vertAlign w:val="subscript"/>
              </w:rPr>
              <w:t xml:space="preserve">2</w:t>
            </w:r>
            <w:r>
              <w:t xml:space="preserve">C=N–OH (oxime)</w:t>
            </w:r>
          </w:p>
        </w:tc>
        <w:tc>
          <w:tcPr/>
          <w:p>
            <w:pPr>
              <w:pStyle w:val="Compact"/>
              <w:jc w:val="left"/>
            </w:pPr>
            <w:r>
              <w:t xml:space="preserve">H</w:t>
            </w:r>
            <w:r>
              <w:rPr>
                <w:vertAlign w:val="subscript"/>
              </w:rPr>
              <w:t xml:space="preserve">2</w:t>
            </w:r>
            <w:r>
              <w:t xml:space="preserve">SO</w:t>
            </w:r>
            <w:r>
              <w:rPr>
                <w:vertAlign w:val="subscript"/>
              </w:rPr>
              <w:t xml:space="preserve">4</w:t>
            </w:r>
            <w:r>
              <w:t xml:space="preserve">, PCl</w:t>
            </w:r>
            <w:r>
              <w:rPr>
                <w:vertAlign w:val="subscript"/>
              </w:rPr>
              <w:t xml:space="preserve">5</w:t>
            </w:r>
            <w:r>
              <w:t xml:space="preserve">, TsCl/py, SOCl</w:t>
            </w:r>
            <w:r>
              <w:rPr>
                <w:vertAlign w:val="subscript"/>
              </w:rPr>
              <w:t xml:space="preserve">2</w:t>
            </w:r>
            <w:r>
              <w:t xml:space="preserve">, PPA</w:t>
            </w:r>
          </w:p>
        </w:tc>
        <w:tc>
          <w:tcPr/>
          <w:p>
            <w:pPr>
              <w:pStyle w:val="Compact"/>
              <w:jc w:val="left"/>
            </w:pPr>
            <w:r>
              <w:t xml:space="preserve">H</w:t>
            </w:r>
            <w:r>
              <w:rPr>
                <w:vertAlign w:val="subscript"/>
              </w:rPr>
              <w:t xml:space="preserve">2</w:t>
            </w:r>
            <w:r>
              <w:t xml:space="preserve">O</w:t>
            </w:r>
          </w:p>
        </w:tc>
        <w:tc>
          <w:tcPr/>
          <w:p>
            <w:pPr>
              <w:pStyle w:val="Compact"/>
              <w:jc w:val="left"/>
            </w:pPr>
            <w:r>
              <w:t xml:space="preserve">amide RCONHR′</w:t>
            </w:r>
          </w:p>
        </w:tc>
        <w:tc>
          <w:tcPr/>
          <w:p>
            <w:pPr>
              <w:pStyle w:val="Compact"/>
              <w:jc w:val="left"/>
            </w:pPr>
            <w:r>
              <w:t xml:space="preserve">group</w:t>
            </w:r>
            <w:r>
              <w:t xml:space="preserve"> </w:t>
            </w:r>
            <w:r>
              <w:rPr>
                <w:iCs/>
                <w:i/>
              </w:rPr>
              <w:t xml:space="preserve">anti</w:t>
            </w:r>
            <w:r>
              <w:t xml:space="preserve"> </w:t>
            </w:r>
            <w:r>
              <w:t xml:space="preserve">to the leaving OH migrates (stereospecific); nitrilium ion; fragmentation when R is stabilised (abnormal Beckmann)</w:t>
            </w:r>
          </w:p>
        </w:tc>
      </w:tr>
      <w:tr>
        <w:tc>
          <w:tcPr/>
          <w:p>
            <w:pPr>
              <w:pStyle w:val="Compact"/>
              <w:jc w:val="left"/>
            </w:pPr>
            <w:r>
              <w:t xml:space="preserve">Stieglitz</w:t>
            </w:r>
          </w:p>
        </w:tc>
        <w:tc>
          <w:tcPr/>
          <w:p>
            <w:pPr>
              <w:pStyle w:val="Compact"/>
              <w:jc w:val="left"/>
            </w:pPr>
            <w:r>
              <w:t xml:space="preserve">R</w:t>
            </w:r>
            <w:r>
              <w:rPr>
                <w:vertAlign w:val="subscript"/>
              </w:rPr>
              <w:t xml:space="preserve">3</w:t>
            </w:r>
            <w:r>
              <w:t xml:space="preserve">C–NH–OH or N-chloroamine</w:t>
            </w:r>
          </w:p>
        </w:tc>
        <w:tc>
          <w:tcPr/>
          <w:p>
            <w:pPr>
              <w:pStyle w:val="Compact"/>
              <w:jc w:val="left"/>
            </w:pPr>
            <w:r>
              <w:t xml:space="preserve">Ag</w:t>
            </w:r>
            <w:r>
              <w:rPr>
                <w:vertAlign w:val="superscript"/>
              </w:rPr>
              <w:t xml:space="preserve">+</w:t>
            </w:r>
            <w:r>
              <w:t xml:space="preserve">, PCl</w:t>
            </w:r>
            <w:r>
              <w:rPr>
                <w:vertAlign w:val="subscript"/>
              </w:rPr>
              <w:t xml:space="preserve">5</w:t>
            </w:r>
          </w:p>
        </w:tc>
        <w:tc>
          <w:tcPr/>
          <w:p>
            <w:pPr>
              <w:pStyle w:val="Compact"/>
              <w:jc w:val="left"/>
            </w:pPr>
            <w:r>
              <w:t xml:space="preserve">H</w:t>
            </w:r>
            <w:r>
              <w:rPr>
                <w:vertAlign w:val="subscript"/>
              </w:rPr>
              <w:t xml:space="preserve">2</w:t>
            </w:r>
            <w:r>
              <w:t xml:space="preserve">O or Cl</w:t>
            </w:r>
            <w:r>
              <w:rPr>
                <w:vertAlign w:val="superscript"/>
              </w:rPr>
              <w:t xml:space="preserve">−</w:t>
            </w:r>
          </w:p>
        </w:tc>
        <w:tc>
          <w:tcPr/>
          <w:p>
            <w:pPr>
              <w:pStyle w:val="Compact"/>
              <w:jc w:val="left"/>
            </w:pPr>
            <w:r>
              <w:t xml:space="preserve">imine R</w:t>
            </w:r>
            <w:r>
              <w:rPr>
                <w:vertAlign w:val="subscript"/>
              </w:rPr>
              <w:t xml:space="preserve">2</w:t>
            </w:r>
            <w:r>
              <w:t xml:space="preserve">C=NR</w:t>
            </w:r>
          </w:p>
        </w:tc>
        <w:tc>
          <w:tcPr/>
          <w:p>
            <w:pPr>
              <w:pStyle w:val="Compact"/>
              <w:jc w:val="left"/>
            </w:pPr>
            <w:r>
              <w:t xml:space="preserve">carbon → nitrogen shift to nitrenium; trityl hydroxylamine</w:t>
            </w:r>
          </w:p>
        </w:tc>
      </w:tr>
      <w:tr>
        <w:tc>
          <w:tcPr/>
          <w:p>
            <w:pPr>
              <w:pStyle w:val="Compact"/>
              <w:jc w:val="left"/>
            </w:pPr>
            <w:r>
              <w:t xml:space="preserve">Tiemann</w:t>
            </w:r>
          </w:p>
        </w:tc>
        <w:tc>
          <w:tcPr/>
          <w:p>
            <w:pPr>
              <w:pStyle w:val="Compact"/>
              <w:jc w:val="left"/>
            </w:pPr>
            <w:r>
              <w:t xml:space="preserve">amidoxime RC(=NOH)NH</w:t>
            </w:r>
            <w:r>
              <w:rPr>
                <w:vertAlign w:val="subscript"/>
              </w:rPr>
              <w:t xml:space="preserve">2</w:t>
            </w:r>
            <w:r>
              <w:t xml:space="preserve"> </w:t>
            </w:r>
            <w:r>
              <w:t xml:space="preserve">+ ArSO</w:t>
            </w:r>
            <w:r>
              <w:rPr>
                <w:vertAlign w:val="subscript"/>
              </w:rPr>
              <w:t xml:space="preserve">2</w:t>
            </w:r>
            <w:r>
              <w:t xml:space="preserve">Cl</w:t>
            </w:r>
          </w:p>
        </w:tc>
        <w:tc>
          <w:tcPr/>
          <w:p>
            <w:pPr>
              <w:pStyle w:val="Compact"/>
              <w:jc w:val="left"/>
            </w:pPr>
            <w:r>
              <w:t xml:space="preserve">base</w:t>
            </w:r>
          </w:p>
        </w:tc>
        <w:tc>
          <w:tcPr/>
          <w:p>
            <w:pPr>
              <w:pStyle w:val="Compact"/>
              <w:jc w:val="left"/>
            </w:pPr>
            <w:r>
              <w:t xml:space="preserve">ArSO</w:t>
            </w:r>
            <w:r>
              <w:rPr>
                <w:vertAlign w:val="subscript"/>
              </w:rPr>
              <w:t xml:space="preserve">3</w:t>
            </w:r>
            <w:r>
              <w:rPr>
                <w:vertAlign w:val="superscript"/>
              </w:rPr>
              <w:t xml:space="preserve">−</w:t>
            </w:r>
          </w:p>
        </w:tc>
        <w:tc>
          <w:tcPr/>
          <w:p>
            <w:pPr>
              <w:pStyle w:val="Compact"/>
              <w:jc w:val="left"/>
            </w:pPr>
            <w:r>
              <w:t xml:space="preserve">N-substituted cyanamide</w:t>
            </w:r>
          </w:p>
        </w:tc>
        <w:tc>
          <w:tcPr/>
          <w:p>
            <w:pPr>
              <w:pStyle w:val="Compact"/>
              <w:jc w:val="left"/>
            </w:pPr>
            <w:r>
              <w:t xml:space="preserve">—</w:t>
            </w:r>
          </w:p>
        </w:tc>
      </w:tr>
    </w:tbl>
    <w:p>
      <w:pPr>
        <w:numPr>
          <w:ilvl w:val="0"/>
          <w:numId w:val="1041"/>
        </w:numPr>
        <w:pStyle w:val="Compact"/>
      </w:pPr>
      <w:r>
        <w:rPr>
          <w:bCs/>
          <w:b/>
        </w:rPr>
        <w:t xml:space="preserve">Evidence against a free acylnitrene in Hofmann/Curtius reactions in solution.</w:t>
      </w:r>
      <w:r>
        <w:t xml:space="preserve"> </w:t>
      </w:r>
      <w:r>
        <w:t xml:space="preserve">(i) Thermolysis of acyl azides gives isocyanate quantitatively with no insertion or addition products from the nitrene; (ii) photolysis of the same azide gives nitrene products (C–H insertion, aziridines) besides isocyanate; (iii) the rate of Curtius rearrangement correlates with migratory aptitude of R and is accelerated by electron-releasing R, which implies migration is concerted with N</w:t>
      </w:r>
      <w:r>
        <w:rPr>
          <w:vertAlign w:val="subscript"/>
        </w:rPr>
        <w:t xml:space="preserve">2</w:t>
      </w:r>
      <w:r>
        <w:t xml:space="preserve"> </w:t>
      </w:r>
      <w:r>
        <w:t xml:space="preserve">loss; (iv) migration occurs with retention of configuration at the migrating carbon (Wallis and Nagel, 1931: optically active 2-methyl-2-phenylbutanamide → optically active amine); (v) crossover experiments show no free acylnitrene.</w:t>
      </w:r>
    </w:p>
    <w:p>
      <w:pPr>
        <w:numPr>
          <w:ilvl w:val="0"/>
          <w:numId w:val="1041"/>
        </w:numPr>
        <w:pStyle w:val="Compact"/>
      </w:pPr>
      <w:r>
        <w:rPr>
          <w:bCs/>
          <w:b/>
        </w:rPr>
        <w:t xml:space="preserve">Migratory aptitude.</w:t>
      </w:r>
      <w:r>
        <w:t xml:space="preserve"> </w:t>
      </w:r>
      <w:r>
        <w:t xml:space="preserve">tertiary alkyl &gt; cyclohexyl ≈ secondary alkyl ≈ benzyl ≈ aryl &gt; primary alkyl &gt; methyl (electron-rich groups migrate best). Mixed alkyl–aryl behaviour depends on conditions: in Hofmann, p-methoxy aryl &gt; aryl; ⚑ for JEE state: ‘the group attached to C=O migrates’ and ignore competition; there is only one migrating group in an amide RCONH</w:t>
      </w:r>
      <w:r>
        <w:rPr>
          <w:vertAlign w:val="subscript"/>
        </w:rPr>
        <w:t xml:space="preserve">2</w:t>
      </w:r>
      <w:r>
        <w:t xml:space="preserve">.</w:t>
      </w:r>
    </w:p>
    <w:p>
      <w:pPr>
        <w:numPr>
          <w:ilvl w:val="0"/>
          <w:numId w:val="1041"/>
        </w:numPr>
        <w:pStyle w:val="Compact"/>
      </w:pPr>
      <w:r>
        <w:rPr>
          <w:bCs/>
          <w:b/>
        </w:rPr>
        <w:t xml:space="preserve">The carbon-count rule.</w:t>
      </w:r>
      <w:r>
        <w:t xml:space="preserve"> </w:t>
      </w:r>
      <w:r>
        <w:t xml:space="preserve">RCONH</w:t>
      </w:r>
      <w:r>
        <w:rPr>
          <w:vertAlign w:val="subscript"/>
        </w:rPr>
        <w:t xml:space="preserve">2</w:t>
      </w:r>
      <w:r>
        <w:t xml:space="preserve"> </w:t>
      </w:r>
      <w:r>
        <w:t xml:space="preserve">→ RNH</w:t>
      </w:r>
      <w:r>
        <w:rPr>
          <w:vertAlign w:val="subscript"/>
        </w:rPr>
        <w:t xml:space="preserve">2</w:t>
      </w:r>
      <w:r>
        <w:t xml:space="preserve">; for the dicarboxylic diamide H</w:t>
      </w:r>
      <w:r>
        <w:rPr>
          <w:vertAlign w:val="subscript"/>
        </w:rPr>
        <w:t xml:space="preserve">2</w:t>
      </w:r>
      <w:r>
        <w:t xml:space="preserve">NCO–(CH</w:t>
      </w:r>
      <w:r>
        <w:rPr>
          <w:vertAlign w:val="subscript"/>
        </w:rPr>
        <w:t xml:space="preserve">2</w:t>
      </w:r>
      <w:r>
        <w:t xml:space="preserve">)</w:t>
      </w:r>
      <w:r>
        <w:rPr>
          <w:vertAlign w:val="subscript"/>
        </w:rPr>
        <w:t xml:space="preserve">n</w:t>
      </w:r>
      <w:r>
        <w:t xml:space="preserve">–CONH</w:t>
      </w:r>
      <w:r>
        <w:rPr>
          <w:vertAlign w:val="subscript"/>
        </w:rPr>
        <w:t xml:space="preserve">2</w:t>
      </w:r>
      <w:r>
        <w:t xml:space="preserve"> </w:t>
      </w:r>
      <w:r>
        <w:t xml:space="preserve">the product is H</w:t>
      </w:r>
      <w:r>
        <w:rPr>
          <w:vertAlign w:val="subscript"/>
        </w:rPr>
        <w:t xml:space="preserve">2</w:t>
      </w:r>
      <w:r>
        <w:t xml:space="preserve">N–(CH</w:t>
      </w:r>
      <w:r>
        <w:rPr>
          <w:vertAlign w:val="subscript"/>
        </w:rPr>
        <w:t xml:space="preserve">2</w:t>
      </w:r>
      <w:r>
        <w:t xml:space="preserve">)</w:t>
      </w:r>
      <w:r>
        <w:rPr>
          <w:vertAlign w:val="subscript"/>
        </w:rPr>
        <w:t xml:space="preserve">n</w:t>
      </w:r>
      <w:r>
        <w:t xml:space="preserve">–NH</w:t>
      </w:r>
      <w:r>
        <w:rPr>
          <w:vertAlign w:val="subscript"/>
        </w:rPr>
        <w:t xml:space="preserve">2</w:t>
      </w:r>
      <w:r>
        <w:t xml:space="preserve"> </w:t>
      </w:r>
      <w:r>
        <w:t xml:space="preserve">(two carbons less in total); for phthalimide → anthranilic acid (o-aminobenzoic acid) (industrial route to anthranilate esters and indigo, 4 NaOH + Br</w:t>
      </w:r>
      <w:r>
        <w:rPr>
          <w:vertAlign w:val="subscript"/>
        </w:rPr>
        <w:t xml:space="preserve">2</w:t>
      </w:r>
      <w:r>
        <w:t xml:space="preserve">/NaOCl); for succinimide → β-alanine; for phthalamide → o-phenylenediamine… (with 2 Hofmann steps).</w:t>
      </w:r>
    </w:p>
    <w:p>
      <w:pPr>
        <w:numPr>
          <w:ilvl w:val="0"/>
          <w:numId w:val="1041"/>
        </w:numPr>
        <w:pStyle w:val="Compact"/>
      </w:pPr>
      <w:r>
        <w:rPr>
          <w:bCs/>
          <w:b/>
        </w:rPr>
        <w:t xml:space="preserve">The Hofmann elimination is a different reaction</w:t>
      </w:r>
      <w:r>
        <w:t xml:space="preserve"> </w:t>
      </w:r>
      <w:r>
        <w:t xml:space="preserve">(E2 of a quaternary ammonium hydroxide, giving the least substituted alkene). Do not confuse ‘Hofmann bromamide degradation’ and ‘Hofmann exhaustive methylation/elimination’.</w:t>
      </w:r>
    </w:p>
    <w:p>
      <w:pPr>
        <w:numPr>
          <w:ilvl w:val="0"/>
          <w:numId w:val="1041"/>
        </w:numPr>
        <w:pStyle w:val="Compact"/>
      </w:pPr>
      <w:r>
        <w:rPr>
          <w:bCs/>
          <w:b/>
        </w:rPr>
        <w:t xml:space="preserve">Industrial and synthetic uses.</w:t>
      </w:r>
      <w:r>
        <w:t xml:space="preserve"> </w:t>
      </w:r>
      <w:r>
        <w:t xml:space="preserve">Curtius: biologically active carbamates (Boc/Cbz amines from acids), the Tamiflu synthesis; Hofmann: production of anthranilic acid; Schmidt: caprolactam alternative route (HN</w:t>
      </w:r>
      <w:r>
        <w:rPr>
          <w:vertAlign w:val="subscript"/>
        </w:rPr>
        <w:t xml:space="preserve">3</w:t>
      </w:r>
      <w:r>
        <w:t xml:space="preserve"> </w:t>
      </w:r>
      <w:r>
        <w:t xml:space="preserve">is dangerous; Beckmann with H</w:t>
      </w:r>
      <w:r>
        <w:rPr>
          <w:vertAlign w:val="subscript"/>
        </w:rPr>
        <w:t xml:space="preserve">2</w:t>
      </w:r>
      <w:r>
        <w:t xml:space="preserve">SO</w:t>
      </w:r>
      <w:r>
        <w:rPr>
          <w:vertAlign w:val="subscript"/>
        </w:rPr>
        <w:t xml:space="preserve">4</w:t>
      </w:r>
      <w:r>
        <w:t xml:space="preserve"> </w:t>
      </w:r>
      <w:r>
        <w:t xml:space="preserve">is used on the 10</w:t>
      </w:r>
      <w:r>
        <w:rPr>
          <w:vertAlign w:val="superscript"/>
        </w:rPr>
        <w:t xml:space="preserve">6</w:t>
      </w:r>
      <w:r>
        <w:t xml:space="preserve">-tonne scale); Lossen: amino-acid-derived isocyanates; isocyanates are monomers of polyurethanes (TDI, MDI: made industrially from phosgene, whose accident was the Bhopal MIC release).</w:t>
      </w:r>
    </w:p>
    <w:bookmarkEnd w:id="1545"/>
    <w:bookmarkStart w:id="1546" w:name="h149"/>
    <w:p>
      <w:pPr>
        <w:pStyle w:val="Heading2"/>
      </w:pPr>
      <w:r>
        <w:t xml:space="preserve">11.10 Choosing the right rearrangement: a decision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 asks for…</w:t>
            </w:r>
          </w:p>
        </w:tc>
        <w:tc>
          <w:tcPr/>
          <w:p>
            <w:pPr>
              <w:pStyle w:val="Compact"/>
              <w:jc w:val="left"/>
            </w:pPr>
            <w:r>
              <w:t xml:space="preserve">Think of</w:t>
            </w:r>
          </w:p>
        </w:tc>
        <w:tc>
          <w:tcPr/>
          <w:p>
            <w:pPr>
              <w:pStyle w:val="Compact"/>
              <w:jc w:val="left"/>
            </w:pPr>
            <w:r>
              <w:t xml:space="preserve">Check</w:t>
            </w:r>
          </w:p>
        </w:tc>
      </w:tr>
      <w:tr>
        <w:tc>
          <w:tcPr/>
          <w:p>
            <w:pPr>
              <w:pStyle w:val="Compact"/>
              <w:jc w:val="left"/>
            </w:pPr>
            <w:r>
              <w:t xml:space="preserve">amine with one carbon less than the amide</w:t>
            </w:r>
          </w:p>
        </w:tc>
        <w:tc>
          <w:tcPr/>
          <w:p>
            <w:pPr>
              <w:pStyle w:val="Compact"/>
              <w:jc w:val="left"/>
            </w:pPr>
            <w:r>
              <w:t xml:space="preserve">Hofmann (Br</w:t>
            </w:r>
            <w:r>
              <w:rPr>
                <w:vertAlign w:val="subscript"/>
              </w:rPr>
              <w:t xml:space="preserve">2</w:t>
            </w:r>
            <w:r>
              <w:t xml:space="preserve">/KOH)</w:t>
            </w:r>
          </w:p>
        </w:tc>
        <w:tc>
          <w:tcPr/>
          <w:p>
            <w:pPr>
              <w:pStyle w:val="Compact"/>
              <w:jc w:val="left"/>
            </w:pPr>
            <w:r>
              <w:t xml:space="preserve">RCONH</w:t>
            </w:r>
            <w:r>
              <w:rPr>
                <w:vertAlign w:val="subscript"/>
              </w:rPr>
              <w:t xml:space="preserve">2</w:t>
            </w:r>
            <w:r>
              <w:t xml:space="preserve"> </w:t>
            </w:r>
            <w:r>
              <w:t xml:space="preserve">must be a primary amide</w:t>
            </w:r>
          </w:p>
        </w:tc>
      </w:tr>
      <w:tr>
        <w:tc>
          <w:tcPr/>
          <w:p>
            <w:pPr>
              <w:pStyle w:val="Compact"/>
              <w:jc w:val="left"/>
            </w:pPr>
            <w:r>
              <w:t xml:space="preserve">amine from acid chloride via azide</w:t>
            </w:r>
          </w:p>
        </w:tc>
        <w:tc>
          <w:tcPr/>
          <w:p>
            <w:pPr>
              <w:pStyle w:val="Compact"/>
              <w:jc w:val="left"/>
            </w:pPr>
            <w:r>
              <w:t xml:space="preserve">Curtius</w:t>
            </w:r>
          </w:p>
        </w:tc>
        <w:tc>
          <w:tcPr/>
          <w:p>
            <w:pPr>
              <w:pStyle w:val="Compact"/>
              <w:jc w:val="left"/>
            </w:pPr>
            <w:r>
              <w:t xml:space="preserve">NaN</w:t>
            </w:r>
            <w:r>
              <w:rPr>
                <w:vertAlign w:val="subscript"/>
              </w:rPr>
              <w:t xml:space="preserve">3</w:t>
            </w:r>
            <w:r>
              <w:t xml:space="preserve"> </w:t>
            </w:r>
            <w:r>
              <w:t xml:space="preserve">then Δ then H</w:t>
            </w:r>
            <w:r>
              <w:rPr>
                <w:vertAlign w:val="subscript"/>
              </w:rPr>
              <w:t xml:space="preserve">2</w:t>
            </w:r>
            <w:r>
              <w:t xml:space="preserve">O</w:t>
            </w:r>
          </w:p>
        </w:tc>
      </w:tr>
      <w:tr>
        <w:tc>
          <w:tcPr/>
          <w:p>
            <w:pPr>
              <w:pStyle w:val="Compact"/>
              <w:jc w:val="left"/>
            </w:pPr>
            <w:r>
              <w:t xml:space="preserve">carbamate/urethane R–NH–COOR′</w:t>
            </w:r>
          </w:p>
        </w:tc>
        <w:tc>
          <w:tcPr/>
          <w:p>
            <w:pPr>
              <w:pStyle w:val="Compact"/>
              <w:jc w:val="left"/>
            </w:pPr>
            <w:r>
              <w:t xml:space="preserve">Curtius or Hofmann in the presence of ROH</w:t>
            </w:r>
          </w:p>
        </w:tc>
        <w:tc>
          <w:tcPr/>
          <w:p>
            <w:pPr>
              <w:pStyle w:val="Compact"/>
              <w:jc w:val="left"/>
            </w:pPr>
            <w:r>
              <w:t xml:space="preserve">isocyanate + R′OH</w:t>
            </w:r>
          </w:p>
        </w:tc>
      </w:tr>
      <w:tr>
        <w:tc>
          <w:tcPr/>
          <w:p>
            <w:pPr>
              <w:pStyle w:val="Compact"/>
              <w:jc w:val="left"/>
            </w:pPr>
            <w:r>
              <w:t xml:space="preserve">amide from ketone with HN</w:t>
            </w:r>
            <w:r>
              <w:rPr>
                <w:vertAlign w:val="subscript"/>
              </w:rPr>
              <w:t xml:space="preserve">3</w:t>
            </w:r>
          </w:p>
        </w:tc>
        <w:tc>
          <w:tcPr/>
          <w:p>
            <w:pPr>
              <w:pStyle w:val="Compact"/>
              <w:jc w:val="left"/>
            </w:pPr>
            <w:r>
              <w:t xml:space="preserve">Schmidt</w:t>
            </w:r>
          </w:p>
        </w:tc>
        <w:tc>
          <w:tcPr/>
          <w:p>
            <w:pPr>
              <w:pStyle w:val="Compact"/>
              <w:jc w:val="left"/>
            </w:pPr>
            <w:r>
              <w:t xml:space="preserve">larger/aryl group migrates more easily</w:t>
            </w:r>
          </w:p>
        </w:tc>
      </w:tr>
      <w:tr>
        <w:tc>
          <w:tcPr/>
          <w:p>
            <w:pPr>
              <w:pStyle w:val="Compact"/>
              <w:jc w:val="left"/>
            </w:pPr>
            <w:r>
              <w:t xml:space="preserve">amide from oxime</w:t>
            </w:r>
          </w:p>
        </w:tc>
        <w:tc>
          <w:tcPr/>
          <w:p>
            <w:pPr>
              <w:pStyle w:val="Compact"/>
              <w:jc w:val="left"/>
            </w:pPr>
            <w:r>
              <w:t xml:space="preserve">Beckmann</w:t>
            </w:r>
          </w:p>
        </w:tc>
        <w:tc>
          <w:tcPr/>
          <w:p>
            <w:pPr>
              <w:pStyle w:val="Compact"/>
              <w:jc w:val="left"/>
            </w:pPr>
            <w:r>
              <w:t xml:space="preserve">anti group migrates; nylon-6 from cyclohexanone oxime</w:t>
            </w:r>
          </w:p>
        </w:tc>
      </w:tr>
      <w:tr>
        <w:tc>
          <w:tcPr/>
          <w:p>
            <w:pPr>
              <w:pStyle w:val="Compact"/>
              <w:jc w:val="left"/>
            </w:pPr>
            <w:r>
              <w:t xml:space="preserve">aziridine from alkene + sulfonyl azide / iminoiodinane + Cu</w:t>
            </w:r>
          </w:p>
        </w:tc>
        <w:tc>
          <w:tcPr/>
          <w:p>
            <w:pPr>
              <w:pStyle w:val="Compact"/>
              <w:jc w:val="left"/>
            </w:pPr>
            <w:r>
              <w:t xml:space="preserve">nitrene transfer</w:t>
            </w:r>
          </w:p>
        </w:tc>
        <w:tc>
          <w:tcPr/>
          <w:p>
            <w:pPr>
              <w:pStyle w:val="Compact"/>
              <w:jc w:val="left"/>
            </w:pPr>
            <w:r>
              <w:t xml:space="preserve">stereochemistry retained for singlet</w:t>
            </w:r>
          </w:p>
        </w:tc>
      </w:tr>
      <w:tr>
        <w:tc>
          <w:tcPr/>
          <w:p>
            <w:pPr>
              <w:pStyle w:val="Compact"/>
              <w:jc w:val="left"/>
            </w:pPr>
            <w:r>
              <w:t xml:space="preserve">carbazole from 2-nitrobiphenyl + P(OEt)</w:t>
            </w:r>
            <w:r>
              <w:rPr>
                <w:vertAlign w:val="subscript"/>
              </w:rPr>
              <w:t xml:space="preserve">3</w:t>
            </w:r>
          </w:p>
        </w:tc>
        <w:tc>
          <w:tcPr/>
          <w:p>
            <w:pPr>
              <w:pStyle w:val="Compact"/>
              <w:jc w:val="left"/>
            </w:pPr>
            <w:r>
              <w:t xml:space="preserve">Cadogan reductive cyclisation</w:t>
            </w:r>
          </w:p>
        </w:tc>
        <w:tc>
          <w:tcPr/>
          <w:p>
            <w:pPr>
              <w:pStyle w:val="Compact"/>
              <w:jc w:val="left"/>
            </w:pPr>
            <w:r>
              <w:t xml:space="preserve">aryl nitrene inserts into the neighbouring C–H</w:t>
            </w:r>
          </w:p>
        </w:tc>
      </w:tr>
      <w:tr>
        <w:tc>
          <w:tcPr/>
          <w:p>
            <w:pPr>
              <w:pStyle w:val="Compact"/>
              <w:jc w:val="left"/>
            </w:pPr>
            <w:r>
              <w:t xml:space="preserve">N-chloramine + hν, H</w:t>
            </w:r>
            <w:r>
              <w:rPr>
                <w:vertAlign w:val="subscript"/>
              </w:rPr>
              <w:t xml:space="preserve">2</w:t>
            </w:r>
            <w:r>
              <w:t xml:space="preserve">SO</w:t>
            </w:r>
            <w:r>
              <w:rPr>
                <w:vertAlign w:val="subscript"/>
              </w:rPr>
              <w:t xml:space="preserve">4</w:t>
            </w:r>
            <w:r>
              <w:t xml:space="preserve"> </w:t>
            </w:r>
            <w:r>
              <w:t xml:space="preserve">→ pyrrolidine</w:t>
            </w:r>
          </w:p>
        </w:tc>
        <w:tc>
          <w:tcPr/>
          <w:p>
            <w:pPr>
              <w:pStyle w:val="Compact"/>
              <w:jc w:val="left"/>
            </w:pPr>
            <w:r>
              <w:t xml:space="preserve">Hofmann–Löffler–Freytag</w:t>
            </w:r>
          </w:p>
        </w:tc>
        <w:tc>
          <w:tcPr/>
          <w:p>
            <w:pPr>
              <w:pStyle w:val="Compact"/>
              <w:jc w:val="left"/>
            </w:pPr>
            <w:r>
              <w:t xml:space="preserve">radical 1,5-HAT, not nitrene (Part 9)</w:t>
            </w:r>
          </w:p>
        </w:tc>
      </w:tr>
      <w:tr>
        <w:tc>
          <w:tcPr/>
          <w:p>
            <w:pPr>
              <w:pStyle w:val="Compact"/>
              <w:jc w:val="left"/>
            </w:pPr>
            <w:r>
              <w:t xml:space="preserve">p-aminophenol from N-phenylhydroxylamine</w:t>
            </w:r>
          </w:p>
        </w:tc>
        <w:tc>
          <w:tcPr/>
          <w:p>
            <w:pPr>
              <w:pStyle w:val="Compact"/>
              <w:jc w:val="left"/>
            </w:pPr>
            <w:r>
              <w:t xml:space="preserve">Bamberger rearrangement</w:t>
            </w:r>
          </w:p>
        </w:tc>
        <w:tc>
          <w:tcPr/>
          <w:p>
            <w:pPr>
              <w:pStyle w:val="Compact"/>
              <w:jc w:val="left"/>
            </w:pPr>
            <w:r>
              <w:t xml:space="preserve">nitrenium ion</w:t>
            </w:r>
          </w:p>
        </w:tc>
      </w:tr>
    </w:tbl>
    <w:p>
      <w:pPr>
        <w:pStyle w:val="BodyText"/>
      </w:pPr>
      <w:r>
        <w:rPr>
          <w:bCs/>
          <w:b/>
        </w:rPr>
        <w:t xml:space="preserve">Typical errors in nitrene/rearrangement questions.</w:t>
      </w:r>
      <w:r>
        <w:t xml:space="preserve"> </w:t>
      </w:r>
      <w:r>
        <w:t xml:space="preserve">(1) Writing the Hofmann reaction with a tertiary or N-substituted amide – an N–H on the nitrogen is required to form the bromoamide anion. (2) Forgetting that the product amine is formed after loss of CO</w:t>
      </w:r>
      <w:r>
        <w:rPr>
          <w:vertAlign w:val="subscript"/>
        </w:rPr>
        <w:t xml:space="preserve">2</w:t>
      </w:r>
      <w:r>
        <w:t xml:space="preserve"> </w:t>
      </w:r>
      <w:r>
        <w:t xml:space="preserve">(as carbonate in alkaline medium), and that the amine has the same R as the amide. (3) Applying Hofmann to a nitrile or an ester. (4) Believing the migrating group in Beckmann is the larger group: it is the one</w:t>
      </w:r>
      <w:r>
        <w:t xml:space="preserve"> </w:t>
      </w:r>
      <w:r>
        <w:rPr>
          <w:iCs/>
          <w:i/>
        </w:rPr>
        <w:t xml:space="preserve">anti</w:t>
      </w:r>
      <w:r>
        <w:t xml:space="preserve"> </w:t>
      </w:r>
      <w:r>
        <w:t xml:space="preserve">to the leaving group. (5) Treating the Curtius as proceeding through a free nitrene. (6) Confusing nitrene (neutral, six electrons, monovalent) with nitrile oxide/azide/amide anion. (7) Writing Hofmann bromamide reaction for alcohol/oxime. (8) Forgetting that aryl azide photolysis in the presence of amine gives azepines, not anilines.</w:t>
      </w:r>
    </w:p>
    <w:bookmarkEnd w:id="1546"/>
    <w:bookmarkStart w:id="1559" w:name="h150"/>
    <w:p>
      <w:pPr>
        <w:pStyle w:val="Heading2"/>
      </w:pPr>
      <w:r>
        <w:t xml:space="preserve">11.11 Additional validated mechanisms</w:t>
      </w:r>
    </w:p>
    <w:p>
      <w:pPr>
        <w:pStyle w:val="FirstParagraph"/>
      </w:pPr>
      <w:r>
        <w:t xml:space="preserve">11.6 Lossen rearrangement: O-acylhydroxamate anion → isocyanate</w:t>
      </w:r>
    </w:p>
    <w:p>
      <w:pPr>
        <w:pStyle w:val="BodyText"/>
      </w:pPr>
      <w:r>
        <w:drawing>
          <wp:inline>
            <wp:extent cx="5334000" cy="1314611"/>
            <wp:effectExtent b="0" l="0" r="0" t="0"/>
            <wp:docPr descr="" title="" id="1548" name="Picture"/>
            <a:graphic>
              <a:graphicData uri="http://schemas.openxmlformats.org/drawingml/2006/picture">
                <pic:pic>
                  <pic:nvPicPr>
                    <pic:cNvPr descr="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" id="1549" name="Picture"/>
                    <pic:cNvPicPr>
                      <a:picLocks noChangeArrowheads="1" noChangeAspect="1"/>
                    </pic:cNvPicPr>
                  </pic:nvPicPr>
                  <pic:blipFill>
                    <a:blip r:embed="rId1547"/>
                    <a:stretch>
                      <a:fillRect/>
                    </a:stretch>
                  </pic:blipFill>
                  <pic:spPr bwMode="auto">
                    <a:xfrm>
                      <a:off x="0" y="0"/>
                      <a:ext cx="5334000" cy="1314611"/>
                    </a:xfrm>
                    <a:prstGeom prst="rect">
                      <a:avLst/>
                    </a:prstGeom>
                    <a:noFill/>
                    <a:ln w="9525">
                      <a:noFill/>
                      <a:headEnd/>
                      <a:tailEnd/>
                    </a:ln>
                  </pic:spPr>
                </pic:pic>
              </a:graphicData>
            </a:graphic>
          </wp:inline>
        </w:drawing>
      </w:r>
    </w:p>
    <w:p>
      <w:pPr>
        <w:pStyle w:val="BodyText"/>
      </w:pPr>
      <w:r>
        <w:t xml:space="preserve">After deprotonation of the N–H (pK</w:t>
      </w:r>
      <w:r>
        <w:rPr>
          <w:vertAlign w:val="subscript"/>
        </w:rPr>
        <w:t xml:space="preserve">a</w:t>
      </w:r>
      <w:r>
        <w:t xml:space="preserve"> </w:t>
      </w:r>
      <w:r>
        <w:t xml:space="preserve">≈ 8–9), the methyl group migrates from carbonyl carbon to nitrogen as carboxylate leaves, exactly as bromide leaves in the Hofmann reaction (11.4) and N</w:t>
      </w:r>
      <w:r>
        <w:rPr>
          <w:vertAlign w:val="subscript"/>
        </w:rPr>
        <w:t xml:space="preserve">2</w:t>
      </w:r>
      <w:r>
        <w:t xml:space="preserve"> </w:t>
      </w:r>
      <w:r>
        <w:t xml:space="preserve">in the Curtius reaction (11.3). The leaving-group ability (N</w:t>
      </w:r>
      <w:r>
        <w:rPr>
          <w:vertAlign w:val="subscript"/>
        </w:rPr>
        <w:t xml:space="preserve">2</w:t>
      </w:r>
      <w:r>
        <w:t xml:space="preserve"> </w:t>
      </w:r>
      <w:r>
        <w:t xml:space="preserve">&gt; carboxylate ≈ Br</w:t>
      </w:r>
      <w:r>
        <w:rPr>
          <w:vertAlign w:val="superscript"/>
        </w:rPr>
        <w:t xml:space="preserve">−</w:t>
      </w:r>
      <w:r>
        <w:t xml:space="preserve"> </w:t>
      </w:r>
      <w:r>
        <w:t xml:space="preserve">in the anion) controls the temperature required: Curtius 60–100 °C, Lossen 25–100 °C with base.</w:t>
      </w:r>
    </w:p>
    <w:p>
      <w:pPr>
        <w:pStyle w:val="BodyText"/>
      </w:pPr>
      <w:r>
        <w:t xml:space="preserve">11.7 Isocyanate trapped by methanol: carbamate (urethane) formation</w:t>
      </w:r>
    </w:p>
    <w:p>
      <w:pPr>
        <w:pStyle w:val="BodyText"/>
      </w:pPr>
      <w:r>
        <w:drawing>
          <wp:inline>
            <wp:extent cx="5334000" cy="956250"/>
            <wp:effectExtent b="0" l="0" r="0" t="0"/>
            <wp:docPr descr="" title="" id="1551" name="Picture"/>
            <a:graphic>
              <a:graphicData uri="http://schemas.openxmlformats.org/drawingml/2006/picture">
                <pic:pic>
                  <pic:nvPicPr>
                    <pic:cNvPr descr="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" id="1552" name="Picture"/>
                    <pic:cNvPicPr>
                      <a:picLocks noChangeArrowheads="1" noChangeAspect="1"/>
                    </pic:cNvPicPr>
                  </pic:nvPicPr>
                  <pic:blipFill>
                    <a:blip r:embed="rId1550"/>
                    <a:stretch>
                      <a:fillRect/>
                    </a:stretch>
                  </pic:blipFill>
                  <pic:spPr bwMode="auto">
                    <a:xfrm>
                      <a:off x="0" y="0"/>
                      <a:ext cx="5334000" cy="956250"/>
                    </a:xfrm>
                    <a:prstGeom prst="rect">
                      <a:avLst/>
                    </a:prstGeom>
                    <a:noFill/>
                    <a:ln w="9525">
                      <a:noFill/>
                      <a:headEnd/>
                      <a:tailEnd/>
                    </a:ln>
                  </pic:spPr>
                </pic:pic>
              </a:graphicData>
            </a:graphic>
          </wp:inline>
        </w:drawing>
      </w:r>
    </w:p>
    <w:p>
      <w:pPr>
        <w:pStyle w:val="BodyText"/>
      </w:pPr>
      <w:r>
        <w:t xml:space="preserve">The alcohol oxygen attacks the electrophilic isocyanate carbon (the C=N π bond is the more reactive, giving an amidate anion), and a proton transfer yields the carbamate CH</w:t>
      </w:r>
      <w:r>
        <w:rPr>
          <w:vertAlign w:val="subscript"/>
        </w:rPr>
        <w:t xml:space="preserve">3</w:t>
      </w:r>
      <w:r>
        <w:t xml:space="preserve">NHCO</w:t>
      </w:r>
      <w:r>
        <w:rPr>
          <w:vertAlign w:val="subscript"/>
        </w:rPr>
        <w:t xml:space="preserve">2</w:t>
      </w:r>
      <w:r>
        <w:t xml:space="preserve">CH</w:t>
      </w:r>
      <w:r>
        <w:rPr>
          <w:vertAlign w:val="subscript"/>
        </w:rPr>
        <w:t xml:space="preserve">3</w:t>
      </w:r>
      <w:r>
        <w:t xml:space="preserve">. With water the carbamic acid decarboxylates to the amine; with an amine the product is a urea. The same chemistry is the basis of polyurethane and polyurea manufacture.</w:t>
      </w:r>
    </w:p>
    <w:p>
      <w:pPr>
        <w:pStyle w:val="BodyText"/>
      </w:pPr>
      <w:r>
        <w:t xml:space="preserve">11.8 Alkylnitrene → imine (1,2-hydride shift)</w:t>
      </w:r>
    </w:p>
    <w:p>
      <w:pPr>
        <w:pStyle w:val="BodyText"/>
      </w:pPr>
      <w:r>
        <w:drawing>
          <wp:inline>
            <wp:extent cx="4813300" cy="1587500"/>
            <wp:effectExtent b="0" l="0" r="0" t="0"/>
            <wp:docPr descr="" title="" id="1554" name="Picture"/>
            <a:graphic>
              <a:graphicData uri="http://schemas.openxmlformats.org/drawingml/2006/picture">
                <pic:pic>
                  <pic:nvPicPr>
                    <pic:cNvPr descr="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" id="1555" name="Picture"/>
                    <pic:cNvPicPr>
                      <a:picLocks noChangeArrowheads="1" noChangeAspect="1"/>
                    </pic:cNvPicPr>
                  </pic:nvPicPr>
                  <pic:blipFill>
                    <a:blip r:embed="rId1553"/>
                    <a:stretch>
                      <a:fillRect/>
                    </a:stretch>
                  </pic:blipFill>
                  <pic:spPr bwMode="auto">
                    <a:xfrm>
                      <a:off x="0" y="0"/>
                      <a:ext cx="4813300" cy="1587500"/>
                    </a:xfrm>
                    <a:prstGeom prst="rect">
                      <a:avLst/>
                    </a:prstGeom>
                    <a:noFill/>
                    <a:ln w="9525">
                      <a:noFill/>
                      <a:headEnd/>
                      <a:tailEnd/>
                    </a:ln>
                  </pic:spPr>
                </pic:pic>
              </a:graphicData>
            </a:graphic>
          </wp:inline>
        </w:drawing>
      </w:r>
    </w:p>
    <w:p>
      <w:pPr>
        <w:pStyle w:val="BodyText"/>
      </w:pPr>
      <w:r>
        <w:t xml:space="preserve">The C–H bond pair migrates to the electron-deficient nitrogen and a lone pair of nitrogen forms the C=N π bond. The shift is very fast (&gt; 10</w:t>
      </w:r>
      <w:r>
        <w:rPr>
          <w:vertAlign w:val="superscript"/>
        </w:rPr>
        <w:t xml:space="preserve">10</w:t>
      </w:r>
      <w:r>
        <w:t xml:space="preserve"> </w:t>
      </w:r>
      <w:r>
        <w:t xml:space="preserve">s</w:t>
      </w:r>
      <w:r>
        <w:rPr>
          <w:vertAlign w:val="superscript"/>
        </w:rPr>
        <w:t xml:space="preserve">−1</w:t>
      </w:r>
      <w:r>
        <w:t xml:space="preserve">) for singlet alkylnitrenes, which is why alkyl azides photolysed at low temperatures give imines rather than insertion products.</w:t>
      </w:r>
    </w:p>
    <w:p>
      <w:pPr>
        <w:pStyle w:val="BodyText"/>
      </w:pPr>
      <w:r>
        <w:t xml:space="preserve">11.9 Beckmann rearrangement: anti-methyl migrates in protonated acetone oxime</w:t>
      </w:r>
    </w:p>
    <w:p>
      <w:pPr>
        <w:pStyle w:val="BodyText"/>
      </w:pPr>
      <w:r>
        <w:drawing>
          <wp:inline>
            <wp:extent cx="5334000" cy="3099699"/>
            <wp:effectExtent b="0" l="0" r="0" t="0"/>
            <wp:docPr descr="" title="" id="1557" name="Picture"/>
            <a:graphic>
              <a:graphicData uri="http://schemas.openxmlformats.org/drawingml/2006/picture">
                <pic:pic>
                  <pic:nvPicPr>
                    <pic:cNvPr descr="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" id="1558" name="Picture"/>
                    <pic:cNvPicPr>
                      <a:picLocks noChangeArrowheads="1" noChangeAspect="1"/>
                    </pic:cNvPicPr>
                  </pic:nvPicPr>
                  <pic:blipFill>
                    <a:blip r:embed="rId1556"/>
                    <a:stretch>
                      <a:fillRect/>
                    </a:stretch>
                  </pic:blipFill>
                  <pic:spPr bwMode="auto">
                    <a:xfrm>
                      <a:off x="0" y="0"/>
                      <a:ext cx="5334000" cy="3099699"/>
                    </a:xfrm>
                    <a:prstGeom prst="rect">
                      <a:avLst/>
                    </a:prstGeom>
                    <a:noFill/>
                    <a:ln w="9525">
                      <a:noFill/>
                      <a:headEnd/>
                      <a:tailEnd/>
                    </a:ln>
                  </pic:spPr>
                </pic:pic>
              </a:graphicData>
            </a:graphic>
          </wp:inline>
        </w:drawing>
      </w:r>
    </w:p>
    <w:p>
      <w:pPr>
        <w:pStyle w:val="BodyText"/>
      </w:pPr>
      <w:r>
        <w:t xml:space="preserve">Protonation converts OH into the leaving group H</w:t>
      </w:r>
      <w:r>
        <w:rPr>
          <w:vertAlign w:val="subscript"/>
        </w:rPr>
        <w:t xml:space="preserve">2</w:t>
      </w:r>
      <w:r>
        <w:t xml:space="preserve">O. As water leaves, the group</w:t>
      </w:r>
      <w:r>
        <w:t xml:space="preserve"> </w:t>
      </w:r>
      <w:r>
        <w:rPr>
          <w:iCs/>
          <w:i/>
        </w:rPr>
        <w:t xml:space="preserve">anti</w:t>
      </w:r>
      <w:r>
        <w:t xml:space="preserve"> </w:t>
      </w:r>
      <w:r>
        <w:t xml:space="preserve">to it (here a methyl) migrates from carbon to nitrogen, forming the nitrilium ion CH</w:t>
      </w:r>
      <w:r>
        <w:rPr>
          <w:vertAlign w:val="subscript"/>
        </w:rPr>
        <w:t xml:space="preserve">3</w:t>
      </w:r>
      <w:r>
        <w:t xml:space="preserve">–C</w:t>
      </w:r>
      <w:r>
        <w:rPr>
          <w:vertAlign w:val="superscript"/>
        </w:rPr>
        <w:t xml:space="preserve">+</w:t>
      </w:r>
      <w:r>
        <w:t xml:space="preserve">=N–CH</w:t>
      </w:r>
      <w:r>
        <w:rPr>
          <w:vertAlign w:val="subscript"/>
        </w:rPr>
        <w:t xml:space="preserve">3</w:t>
      </w:r>
      <w:r>
        <w:t xml:space="preserve"> </w:t>
      </w:r>
      <w:r>
        <w:t xml:space="preserve">↔ CH</w:t>
      </w:r>
      <w:r>
        <w:rPr>
          <w:vertAlign w:val="subscript"/>
        </w:rPr>
        <w:t xml:space="preserve">3</w:t>
      </w:r>
      <w:r>
        <w:t xml:space="preserve">–C≡N</w:t>
      </w:r>
      <w:r>
        <w:rPr>
          <w:vertAlign w:val="superscript"/>
        </w:rPr>
        <w:t xml:space="preserve">+</w:t>
      </w:r>
      <w:r>
        <w:t xml:space="preserve">–CH</w:t>
      </w:r>
      <w:r>
        <w:rPr>
          <w:vertAlign w:val="subscript"/>
        </w:rPr>
        <w:t xml:space="preserve">3</w:t>
      </w:r>
      <w:r>
        <w:t xml:space="preserve">. Water adds to carbon, and after a proton transfer the amide N-methylacetamide results. Contrast the Hofmann/Curtius: there the migrating group is on the carbonyl carbon and the leaving group is on the same nitrogen; here the migrating group is the one in the anti position on the C=N.</w:t>
      </w:r>
    </w:p>
    <w:bookmarkEnd w:id="1559"/>
    <w:bookmarkStart w:id="1647" w:name="h151"/>
    <w:p>
      <w:pPr>
        <w:pStyle w:val="Heading2"/>
      </w:pPr>
      <w:r>
        <w:t xml:space="preserve">11.12 Problems on nitrenes</w:t>
      </w:r>
    </w:p>
    <w:p>
      <w:pPr>
        <w:pStyle w:val="FirstParagraph"/>
      </w:pPr>
      <w:r>
        <w:rPr>
          <w:bCs/>
          <w:b/>
        </w:rPr>
        <w:t xml:space="preserve">NI-1.</w:t>
      </w:r>
    </w:p>
    <w:p>
      <w:pPr>
        <w:pStyle w:val="BodyText"/>
      </w:pPr>
      <w:r>
        <w:t xml:space="preserve">How many electrons does the nitrogen of a nitrene R–N: have in its valence shell? Is it a Lewis acid or base?</w:t>
      </w:r>
    </w:p>
    <w:p>
      <w:pPr>
        <w:pStyle w:val="BodyText"/>
      </w:pPr>
      <w:r>
        <w:t xml:space="preserve">Answer: 6; both (lone pair + empty/half-filled p orbitals); mainly electrophilic</w:t>
      </w:r>
    </w:p>
    <w:p>
      <w:pPr>
        <w:pStyle w:val="BodyText"/>
      </w:pPr>
      <w:r>
        <w:t xml:space="preserve">N contributes one electron to the N–R bond; the remaining four are two non-bonding electrons in each of two orbitals in the singlet arrangement (a pair in one orbital, a vacant p) = six electrons around nitrogen: a sextet. The lone pair makes it a base, the incomplete octet makes it a Lewis acid.</w:t>
      </w:r>
    </w:p>
    <w:p>
      <w:pPr>
        <w:pStyle w:val="BodyText"/>
      </w:pPr>
      <w:r>
        <w:rPr>
          <w:bCs/>
          <w:b/>
        </w:rPr>
        <w:t xml:space="preserve">NI-2.</w:t>
      </w:r>
    </w:p>
    <w:p>
      <w:pPr>
        <w:pStyle w:val="BodyText"/>
      </w:pPr>
      <w:r>
        <w:t xml:space="preserve">Identify the reactive intermediate in each: (a) RCONH</w:t>
      </w:r>
      <w:r>
        <w:rPr>
          <w:vertAlign w:val="subscript"/>
        </w:rPr>
        <w:t xml:space="preserve">2</w:t>
      </w:r>
      <w:r>
        <w:t xml:space="preserve"> </w:t>
      </w:r>
      <w:r>
        <w:t xml:space="preserve">+ Br</w:t>
      </w:r>
      <w:r>
        <w:rPr>
          <w:vertAlign w:val="subscript"/>
        </w:rPr>
        <w:t xml:space="preserve">2</w:t>
      </w:r>
      <w:r>
        <w:t xml:space="preserve"> </w:t>
      </w:r>
      <w:r>
        <w:t xml:space="preserve">+ KOH; (b) RCON</w:t>
      </w:r>
      <w:r>
        <w:rPr>
          <w:vertAlign w:val="subscript"/>
        </w:rPr>
        <w:t xml:space="preserve">3</w:t>
      </w:r>
      <w:r>
        <w:t xml:space="preserve">, Δ; (c) R–CH</w:t>
      </w:r>
      <w:r>
        <w:rPr>
          <w:vertAlign w:val="subscript"/>
        </w:rPr>
        <w:t xml:space="preserve">2</w:t>
      </w:r>
      <w:r>
        <w:t xml:space="preserve">–N</w:t>
      </w:r>
      <w:r>
        <w:rPr>
          <w:vertAlign w:val="subscript"/>
        </w:rPr>
        <w:t xml:space="preserve">3</w:t>
      </w:r>
      <w:r>
        <w:t xml:space="preserve">, hν; (d) CHCl</w:t>
      </w:r>
      <w:r>
        <w:rPr>
          <w:vertAlign w:val="subscript"/>
        </w:rPr>
        <w:t xml:space="preserve">3</w:t>
      </w:r>
      <w:r>
        <w:t xml:space="preserve"> </w:t>
      </w:r>
      <w:r>
        <w:t xml:space="preserve">+ KOH.</w:t>
      </w:r>
    </w:p>
    <w:p>
      <w:pPr>
        <w:pStyle w:val="BodyText"/>
      </w:pPr>
      <w:r>
        <w:t xml:space="preserve">Answer: (a) acyl nitrene (nitrenoid; concerted isocyanate formation), (b) same, (c) alkylnitrene, (d) dichlorocarbene</w:t>
      </w:r>
    </w:p>
    <w:p>
      <w:pPr>
        <w:pStyle w:val="BodyText"/>
      </w:pPr>
      <w:r>
        <w:t xml:space="preserve">(a) and (b) are drawn through R–CO–N:, but experimentally the R-shift and loss of Br</w:t>
      </w:r>
      <w:r>
        <w:rPr>
          <w:vertAlign w:val="superscript"/>
        </w:rPr>
        <w:t xml:space="preserve">−</w:t>
      </w:r>
      <w:r>
        <w:t xml:space="preserve"> </w:t>
      </w:r>
      <w:r>
        <w:t xml:space="preserve">or N</w:t>
      </w:r>
      <w:r>
        <w:rPr>
          <w:vertAlign w:val="subscript"/>
        </w:rPr>
        <w:t xml:space="preserve">2</w:t>
      </w:r>
      <w:r>
        <w:t xml:space="preserve"> </w:t>
      </w:r>
      <w:r>
        <w:t xml:space="preserve">occur together. In (c) photolysis expels N</w:t>
      </w:r>
      <w:r>
        <w:rPr>
          <w:vertAlign w:val="subscript"/>
        </w:rPr>
        <w:t xml:space="preserve">2</w:t>
      </w:r>
      <w:r>
        <w:t xml:space="preserve"> </w:t>
      </w:r>
      <w:r>
        <w:t xml:space="preserve">from the azide to give R–CH</w:t>
      </w:r>
      <w:r>
        <w:rPr>
          <w:vertAlign w:val="subscript"/>
        </w:rPr>
        <w:t xml:space="preserve">2</w:t>
      </w:r>
      <w:r>
        <w:t xml:space="preserve">–N:. (d) is the carbene reaction of Part 10.</w:t>
      </w:r>
    </w:p>
    <w:p>
      <w:pPr>
        <w:pStyle w:val="BodyText"/>
      </w:pPr>
      <w:r>
        <w:rPr>
          <w:bCs/>
          <w:b/>
        </w:rPr>
        <w:t xml:space="preserve">NI-3.</w:t>
      </w:r>
    </w:p>
    <w:p>
      <w:pPr>
        <w:pStyle w:val="BodyText"/>
      </w:pPr>
      <w:r>
        <w:t xml:space="preserve">Propanamide is treated with Br</w:t>
      </w:r>
      <w:r>
        <w:rPr>
          <w:vertAlign w:val="subscript"/>
        </w:rPr>
        <w:t xml:space="preserve">2</w:t>
      </w:r>
      <w:r>
        <w:t xml:space="preserve">/KOH. Name the product and say how the carbon count changes.</w:t>
      </w:r>
    </w:p>
    <w:p>
      <w:pPr>
        <w:pStyle w:val="BodyText"/>
      </w:pPr>
      <w:r>
        <w:drawing>
          <wp:inline>
            <wp:extent cx="1549400" cy="2197100"/>
            <wp:effectExtent b="0" l="0" r="0" t="0"/>
            <wp:docPr descr="" title="" id="1561" name="Picture"/>
            <a:graphic>
              <a:graphicData uri="http://schemas.openxmlformats.org/drawingml/2006/picture">
                <pic:pic>
                  <pic:nvPicPr>
                    <pic:cNvPr descr="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" id="1562" name="Picture"/>
                    <pic:cNvPicPr>
                      <a:picLocks noChangeArrowheads="1" noChangeAspect="1"/>
                    </pic:cNvPicPr>
                  </pic:nvPicPr>
                  <pic:blipFill>
                    <a:blip r:embed="rId1560"/>
                    <a:stretch>
                      <a:fillRect/>
                    </a:stretch>
                  </pic:blipFill>
                  <pic:spPr bwMode="auto">
                    <a:xfrm>
                      <a:off x="0" y="0"/>
                      <a:ext cx="1549400" cy="2197100"/>
                    </a:xfrm>
                    <a:prstGeom prst="rect">
                      <a:avLst/>
                    </a:prstGeom>
                    <a:noFill/>
                    <a:ln w="9525">
                      <a:noFill/>
                      <a:headEnd/>
                      <a:tailEnd/>
                    </a:ln>
                  </pic:spPr>
                </pic:pic>
              </a:graphicData>
            </a:graphic>
          </wp:inline>
        </w:drawing>
      </w:r>
    </w:p>
    <w:p>
      <w:pPr>
        <w:pStyle w:val="BodyText"/>
      </w:pPr>
      <w:r>
        <w:t xml:space="preserve">Answer: ethanamine (ethylamine), one carbon less</w:t>
      </w:r>
    </w:p>
    <w:p>
      <w:pPr>
        <w:pStyle w:val="BodyText"/>
      </w:pPr>
      <w:r>
        <w:t xml:space="preserve">Hofmann degradation: the ethyl group migrates from C to N to give ethyl isocyanate, which is hydrolysed and decarboxylated to CH</w:t>
      </w:r>
      <w:r>
        <w:rPr>
          <w:vertAlign w:val="subscript"/>
        </w:rPr>
        <w:t xml:space="preserve">3</w:t>
      </w:r>
      <w:r>
        <w:t xml:space="preserve">CH</w:t>
      </w:r>
      <w:r>
        <w:rPr>
          <w:vertAlign w:val="subscript"/>
        </w:rPr>
        <w:t xml:space="preserve">2</w:t>
      </w:r>
      <w:r>
        <w:t xml:space="preserve">NH</w:t>
      </w:r>
      <w:r>
        <w:rPr>
          <w:vertAlign w:val="subscript"/>
        </w:rPr>
        <w:t xml:space="preserve">2</w:t>
      </w:r>
      <w:r>
        <w:t xml:space="preserve"> </w:t>
      </w:r>
      <w:r>
        <w:t xml:space="preserve">+ CO</w:t>
      </w:r>
      <w:r>
        <w:rPr>
          <w:vertAlign w:val="subscript"/>
        </w:rPr>
        <w:t xml:space="preserve">3</w:t>
      </w:r>
      <w:r>
        <w:rPr>
          <w:vertAlign w:val="superscript"/>
        </w:rPr>
        <w:t xml:space="preserve">2−</w:t>
      </w:r>
      <w:r>
        <w:t xml:space="preserve">.</w:t>
      </w:r>
    </w:p>
    <w:p>
      <w:pPr>
        <w:pStyle w:val="BodyText"/>
      </w:pPr>
      <w:r>
        <w:rPr>
          <w:bCs/>
          <w:b/>
        </w:rPr>
        <w:t xml:space="preserve">NI-4.</w:t>
      </w:r>
    </w:p>
    <w:p>
      <w:pPr>
        <w:pStyle w:val="BodyText"/>
      </w:pPr>
      <w:r>
        <w:t xml:space="preserve">Benzamide → ? and phenylacetamide → ?; (Br</w:t>
      </w:r>
      <w:r>
        <w:rPr>
          <w:vertAlign w:val="subscript"/>
        </w:rPr>
        <w:t xml:space="preserve">2</w:t>
      </w:r>
      <w:r>
        <w:t xml:space="preserve">/NaOH).</w:t>
      </w:r>
    </w:p>
    <w:p>
      <w:pPr>
        <w:pStyle w:val="BodyText"/>
      </w:pPr>
      <w:r>
        <w:drawing>
          <wp:inline>
            <wp:extent cx="5334000" cy="2035628"/>
            <wp:effectExtent b="0" l="0" r="0" t="0"/>
            <wp:docPr descr="" title="" id="1564" name="Picture"/>
            <a:graphic>
              <a:graphicData uri="http://schemas.openxmlformats.org/drawingml/2006/picture">
                <pic:pic>
                  <pic:nvPicPr>
                    <pic:cNvPr descr="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" id="1565" name="Picture"/>
                    <pic:cNvPicPr>
                      <a:picLocks noChangeArrowheads="1" noChangeAspect="1"/>
                    </pic:cNvPicPr>
                  </pic:nvPicPr>
                  <pic:blipFill>
                    <a:blip r:embed="rId1563"/>
                    <a:stretch>
                      <a:fillRect/>
                    </a:stretch>
                  </pic:blipFill>
                  <pic:spPr bwMode="auto">
                    <a:xfrm>
                      <a:off x="0" y="0"/>
                      <a:ext cx="5334000" cy="2035628"/>
                    </a:xfrm>
                    <a:prstGeom prst="rect">
                      <a:avLst/>
                    </a:prstGeom>
                    <a:noFill/>
                    <a:ln w="9525">
                      <a:noFill/>
                      <a:headEnd/>
                      <a:tailEnd/>
                    </a:ln>
                  </pic:spPr>
                </pic:pic>
              </a:graphicData>
            </a:graphic>
          </wp:inline>
        </w:drawing>
      </w:r>
    </w:p>
    <w:p>
      <w:pPr>
        <w:pStyle w:val="BodyText"/>
      </w:pPr>
      <w:r>
        <w:t xml:space="preserve">Answer: aniline; benzylamine</w:t>
      </w:r>
    </w:p>
    <w:p>
      <w:pPr>
        <w:pStyle w:val="BodyText"/>
      </w:pPr>
      <w:r>
        <w:t xml:space="preserve">The group attached to the carbonyl carbon migrates to nitrogen: phenyl in benzamide (→ PhNH</w:t>
      </w:r>
      <w:r>
        <w:rPr>
          <w:vertAlign w:val="subscript"/>
        </w:rPr>
        <w:t xml:space="preserve">2</w:t>
      </w:r>
      <w:r>
        <w:t xml:space="preserve">) and benzyl in phenylacetamide (→ PhCH</w:t>
      </w:r>
      <w:r>
        <w:rPr>
          <w:vertAlign w:val="subscript"/>
        </w:rPr>
        <w:t xml:space="preserve">2</w:t>
      </w:r>
      <w:r>
        <w:t xml:space="preserve">NH</w:t>
      </w:r>
      <w:r>
        <w:rPr>
          <w:vertAlign w:val="subscript"/>
        </w:rPr>
        <w:t xml:space="preserve">2</w:t>
      </w:r>
      <w:r>
        <w:t xml:space="preserve">). The migrating carbon keeps its configuration (R-CH(CH</w:t>
      </w:r>
      <w:r>
        <w:rPr>
          <w:vertAlign w:val="subscript"/>
        </w:rPr>
        <w:t xml:space="preserve">3</w:t>
      </w:r>
      <w:r>
        <w:t xml:space="preserve">)CONH</w:t>
      </w:r>
      <w:r>
        <w:rPr>
          <w:vertAlign w:val="subscript"/>
        </w:rPr>
        <w:t xml:space="preserve">2</w:t>
      </w:r>
      <w:r>
        <w:t xml:space="preserve"> </w:t>
      </w:r>
      <w:r>
        <w:t xml:space="preserve">optically active → retained).</w:t>
      </w:r>
    </w:p>
    <w:p>
      <w:pPr>
        <w:pStyle w:val="BodyText"/>
      </w:pPr>
      <w:r>
        <w:rPr>
          <w:bCs/>
          <w:b/>
        </w:rPr>
        <w:t xml:space="preserve">NI-5.</w:t>
      </w:r>
    </w:p>
    <w:p>
      <w:pPr>
        <w:pStyle w:val="BodyText"/>
      </w:pPr>
      <w:r>
        <w:t xml:space="preserve">A chiral amide (S)-CH</w:t>
      </w:r>
      <w:r>
        <w:rPr>
          <w:vertAlign w:val="subscript"/>
        </w:rPr>
        <w:t xml:space="preserve">3</w:t>
      </w:r>
      <w:r>
        <w:t xml:space="preserve">CH(C</w:t>
      </w:r>
      <w:r>
        <w:rPr>
          <w:vertAlign w:val="subscript"/>
        </w:rPr>
        <w:t xml:space="preserve">2</w:t>
      </w:r>
      <w:r>
        <w:t xml:space="preserve">H</w:t>
      </w:r>
      <w:r>
        <w:rPr>
          <w:vertAlign w:val="subscript"/>
        </w:rPr>
        <w:t xml:space="preserve">5</w:t>
      </w:r>
      <w:r>
        <w:t xml:space="preserve">)CONH</w:t>
      </w:r>
      <w:r>
        <w:rPr>
          <w:vertAlign w:val="subscript"/>
        </w:rPr>
        <w:t xml:space="preserve">2</w:t>
      </w:r>
      <w:r>
        <w:t xml:space="preserve"> </w:t>
      </w:r>
      <w:r>
        <w:t xml:space="preserve">undergoes Hofmann degradation. What is the stereochemical result?</w:t>
      </w:r>
    </w:p>
    <w:p>
      <w:pPr>
        <w:pStyle w:val="BodyText"/>
      </w:pPr>
      <w:r>
        <w:t xml:space="preserve">Answer: retention of configuration (the amine is (S)-sec-butylamine in the CIP sense)</w:t>
      </w:r>
    </w:p>
    <w:p>
      <w:pPr>
        <w:pStyle w:val="BodyText"/>
      </w:pPr>
      <w:r>
        <w:t xml:space="preserve">The migrating carbon moves with its bonding pair in a 3-centre transition state and never becomes planar; no inversion and no racemisation occur.</w:t>
      </w:r>
    </w:p>
    <w:p>
      <w:pPr>
        <w:pStyle w:val="BodyText"/>
      </w:pPr>
      <w:r>
        <w:rPr>
          <w:bCs/>
          <w:b/>
        </w:rPr>
        <w:t xml:space="preserve">NI-6.</w:t>
      </w:r>
    </w:p>
    <w:p>
      <w:pPr>
        <w:pStyle w:val="BodyText"/>
      </w:pPr>
      <w:r>
        <w:t xml:space="preserve">Which is not an intermediate or product in the Curtius rearrangement of RCOCl? (A) RCON</w:t>
      </w:r>
      <w:r>
        <w:rPr>
          <w:vertAlign w:val="subscript"/>
        </w:rPr>
        <w:t xml:space="preserve">3</w:t>
      </w:r>
      <w:r>
        <w:t xml:space="preserve">, (B) RN=C=O, (C) RNH</w:t>
      </w:r>
      <w:r>
        <w:rPr>
          <w:vertAlign w:val="subscript"/>
        </w:rPr>
        <w:t xml:space="preserve">2</w:t>
      </w:r>
      <w:r>
        <w:t xml:space="preserve">, (D) R–CH</w:t>
      </w:r>
      <w:r>
        <w:rPr>
          <w:vertAlign w:val="subscript"/>
        </w:rPr>
        <w:t xml:space="preserve">2</w:t>
      </w:r>
      <w:r>
        <w:t xml:space="preserve">NH</w:t>
      </w:r>
      <w:r>
        <w:rPr>
          <w:vertAlign w:val="subscript"/>
        </w:rPr>
        <w:t xml:space="preserve">2</w:t>
      </w:r>
      <w:r>
        <w:t xml:space="preserve">.</w:t>
      </w:r>
    </w:p>
    <w:p>
      <w:pPr>
        <w:pStyle w:val="BodyText"/>
      </w:pPr>
      <w:r>
        <w:t xml:space="preserve">Answer: (D)</w:t>
      </w:r>
    </w:p>
    <w:p>
      <w:pPr>
        <w:pStyle w:val="BodyText"/>
      </w:pPr>
      <w:r>
        <w:t xml:space="preserve">RCOCl + NaN</w:t>
      </w:r>
      <w:r>
        <w:rPr>
          <w:vertAlign w:val="subscript"/>
        </w:rPr>
        <w:t xml:space="preserve">3</w:t>
      </w:r>
      <w:r>
        <w:t xml:space="preserve"> </w:t>
      </w:r>
      <w:r>
        <w:t xml:space="preserve">→ RCON</w:t>
      </w:r>
      <w:r>
        <w:rPr>
          <w:vertAlign w:val="subscript"/>
        </w:rPr>
        <w:t xml:space="preserve">3</w:t>
      </w:r>
      <w:r>
        <w:t xml:space="preserve"> </w:t>
      </w:r>
      <w:r>
        <w:t xml:space="preserve">→ RN=C=O + N</w:t>
      </w:r>
      <w:r>
        <w:rPr>
          <w:vertAlign w:val="subscript"/>
        </w:rPr>
        <w:t xml:space="preserve">2</w:t>
      </w:r>
      <w:r>
        <w:t xml:space="preserve"> </w:t>
      </w:r>
      <w:r>
        <w:t xml:space="preserve">→ (H</w:t>
      </w:r>
      <w:r>
        <w:rPr>
          <w:vertAlign w:val="subscript"/>
        </w:rPr>
        <w:t xml:space="preserve">2</w:t>
      </w:r>
      <w:r>
        <w:t xml:space="preserve">O) RNH</w:t>
      </w:r>
      <w:r>
        <w:rPr>
          <w:vertAlign w:val="subscript"/>
        </w:rPr>
        <w:t xml:space="preserve">2</w:t>
      </w:r>
      <w:r>
        <w:t xml:space="preserve"> </w:t>
      </w:r>
      <w:r>
        <w:t xml:space="preserve">+ CO</w:t>
      </w:r>
      <w:r>
        <w:rPr>
          <w:vertAlign w:val="subscript"/>
        </w:rPr>
        <w:t xml:space="preserve">2</w:t>
      </w:r>
      <w:r>
        <w:t xml:space="preserve">. The amine has one carbon less than the acid; R–CH</w:t>
      </w:r>
      <w:r>
        <w:rPr>
          <w:vertAlign w:val="subscript"/>
        </w:rPr>
        <w:t xml:space="preserve">2</w:t>
      </w:r>
      <w:r>
        <w:t xml:space="preserve">NH</w:t>
      </w:r>
      <w:r>
        <w:rPr>
          <w:vertAlign w:val="subscript"/>
        </w:rPr>
        <w:t xml:space="preserve">2</w:t>
      </w:r>
      <w:r>
        <w:t xml:space="preserve"> </w:t>
      </w:r>
      <w:r>
        <w:t xml:space="preserve">would have the same carbon count.</w:t>
      </w:r>
    </w:p>
    <w:p>
      <w:pPr>
        <w:pStyle w:val="BodyText"/>
      </w:pPr>
      <w:r>
        <w:rPr>
          <w:bCs/>
          <w:b/>
        </w:rPr>
        <w:t xml:space="preserve">NI-7.</w:t>
      </w:r>
    </w:p>
    <w:p>
      <w:pPr>
        <w:pStyle w:val="BodyText"/>
      </w:pPr>
      <w:r>
        <w:t xml:space="preserve">Compare the Curtius, Hofmann, Lossen and Schmidt reactions by giving the leaving group lost from nitrogen.</w:t>
      </w:r>
    </w:p>
    <w:p>
      <w:pPr>
        <w:pStyle w:val="BodyText"/>
      </w:pPr>
      <w:r>
        <w:t xml:space="preserve">Answer: N</w:t>
      </w:r>
      <w:r>
        <w:rPr>
          <w:vertAlign w:val="subscript"/>
        </w:rPr>
        <w:t xml:space="preserve">2</w:t>
      </w:r>
      <w:r>
        <w:t xml:space="preserve">; Br</w:t>
      </w:r>
      <w:r>
        <w:rPr>
          <w:vertAlign w:val="superscript"/>
        </w:rPr>
        <w:t xml:space="preserve">−</w:t>
      </w:r>
      <w:r>
        <w:t xml:space="preserve">; carboxylate; N</w:t>
      </w:r>
      <w:r>
        <w:rPr>
          <w:vertAlign w:val="subscript"/>
        </w:rPr>
        <w:t xml:space="preserve">2</w:t>
      </w:r>
    </w:p>
    <w:p>
      <w:pPr>
        <w:pStyle w:val="BodyText"/>
      </w:pPr>
      <w:r>
        <w:t xml:space="preserve">Curtius (from acyl azide): N</w:t>
      </w:r>
      <w:r>
        <w:rPr>
          <w:vertAlign w:val="subscript"/>
        </w:rPr>
        <w:t xml:space="preserve">2</w:t>
      </w:r>
      <w:r>
        <w:t xml:space="preserve">; Hofmann (N-bromoamide anion): Br</w:t>
      </w:r>
      <w:r>
        <w:rPr>
          <w:vertAlign w:val="superscript"/>
        </w:rPr>
        <w:t xml:space="preserve">−</w:t>
      </w:r>
      <w:r>
        <w:t xml:space="preserve">; Lossen (O-acylhydroxamate anion): R′COO</w:t>
      </w:r>
      <w:r>
        <w:rPr>
          <w:vertAlign w:val="superscript"/>
        </w:rPr>
        <w:t xml:space="preserve">−</w:t>
      </w:r>
      <w:r>
        <w:t xml:space="preserve">; Schmidt (carboxylic acid + HN</w:t>
      </w:r>
      <w:r>
        <w:rPr>
          <w:vertAlign w:val="subscript"/>
        </w:rPr>
        <w:t xml:space="preserve">3</w:t>
      </w:r>
      <w:r>
        <w:t xml:space="preserve">, protonated acyl azide): N</w:t>
      </w:r>
      <w:r>
        <w:rPr>
          <w:vertAlign w:val="subscript"/>
        </w:rPr>
        <w:t xml:space="preserve">2</w:t>
      </w:r>
      <w:r>
        <w:t xml:space="preserve">. All give the isocyanate by a 1,2-shift.</w:t>
      </w:r>
    </w:p>
    <w:p>
      <w:pPr>
        <w:pStyle w:val="BodyText"/>
      </w:pPr>
      <w:r>
        <w:rPr>
          <w:bCs/>
          <w:b/>
        </w:rPr>
        <w:t xml:space="preserve">NI-8.</w:t>
      </w:r>
    </w:p>
    <w:p>
      <w:pPr>
        <w:pStyle w:val="BodyText"/>
      </w:pPr>
      <w:r>
        <w:t xml:space="preserve">Phenyl azide is irradiated in the presence of excess diethylamine. Which product is expected, and what does it show about the intermediate?</w:t>
      </w:r>
    </w:p>
    <w:p>
      <w:pPr>
        <w:pStyle w:val="BodyText"/>
      </w:pPr>
      <w:r>
        <w:t xml:space="preserve">Answer: 3H-azepine (2-diethylamino-3H-azepine); ring-expanded didehydroazepine</w:t>
      </w:r>
    </w:p>
    <w:p>
      <w:pPr>
        <w:pStyle w:val="BodyText"/>
      </w:pPr>
      <w:r>
        <w:t xml:space="preserve">The singlet phenylnitrene cyclises to a benzazirine, which opens to the strained cyclic ketenimine; the amine traps it. If the amine is absent the triplet nitrene dimerises to azobenzene.</w:t>
      </w:r>
    </w:p>
    <w:p>
      <w:pPr>
        <w:pStyle w:val="BodyText"/>
      </w:pPr>
      <w:r>
        <w:rPr>
          <w:bCs/>
          <w:b/>
        </w:rPr>
        <w:t xml:space="preserve">NI-9.</w:t>
      </w:r>
    </w:p>
    <w:p>
      <w:pPr>
        <w:pStyle w:val="BodyText"/>
      </w:pPr>
      <w:r>
        <w:t xml:space="preserve">How does the stereochemistry of aziridine formation distinguish singlet from triplet nitrenes?</w:t>
      </w:r>
    </w:p>
    <w:p>
      <w:pPr>
        <w:pStyle w:val="BodyText"/>
      </w:pPr>
      <w:r>
        <w:t xml:space="preserve">Answer: singlet: stereospecific; triplet: loss of stereochemistry</w:t>
      </w:r>
    </w:p>
    <w:p>
      <w:pPr>
        <w:pStyle w:val="BodyText"/>
      </w:pPr>
      <w:r>
        <w:t xml:space="preserve">Singlet nitrene adds in one concerted step (syn); triplet nitrene adds one bond at a time forming a 1,3-diradical that can rotate before ring closure, so cis- and trans-alkenes give the same cis/trans aziridine mixture.</w:t>
      </w:r>
    </w:p>
    <w:p>
      <w:pPr>
        <w:pStyle w:val="BodyText"/>
      </w:pPr>
      <w:r>
        <w:rPr>
          <w:bCs/>
          <w:b/>
        </w:rPr>
        <w:t xml:space="preserve">NI-10.</w:t>
      </w:r>
    </w:p>
    <w:p>
      <w:pPr>
        <w:pStyle w:val="BodyText"/>
      </w:pPr>
      <w:r>
        <w:t xml:space="preserve">Why is the triplet the ground state for most nitrenes?</w:t>
      </w:r>
    </w:p>
    <w:p>
      <w:pPr>
        <w:pStyle w:val="BodyText"/>
      </w:pPr>
      <w:r>
        <w:t xml:space="preserve">Answer: two degenerate p orbitals each hold one electron (Hund’s rule)</w:t>
      </w:r>
    </w:p>
    <w:p>
      <w:pPr>
        <w:pStyle w:val="BodyText"/>
      </w:pPr>
      <w:r>
        <w:t xml:space="preserve">In R–N: the two non-bonding p orbitals on nitrogen are degenerate (cylindrical symmetry about the R–N axis), so the lowest-energy arrangement places one electron in each with parallel spins, exactly as in O</w:t>
      </w:r>
      <w:r>
        <w:rPr>
          <w:vertAlign w:val="subscript"/>
        </w:rPr>
        <w:t xml:space="preserve">2</w:t>
      </w:r>
      <w:r>
        <w:t xml:space="preserve"> </w:t>
      </w:r>
      <w:r>
        <w:t xml:space="preserve">or the NH radical.</w:t>
      </w:r>
    </w:p>
    <w:p>
      <w:pPr>
        <w:pStyle w:val="BodyText"/>
      </w:pPr>
      <w:r>
        <w:rPr>
          <w:bCs/>
          <w:b/>
        </w:rPr>
        <w:t xml:space="preserve">NI-11.</w:t>
      </w:r>
    </w:p>
    <w:p>
      <w:pPr>
        <w:pStyle w:val="BodyText"/>
      </w:pPr>
      <w:r>
        <w:t xml:space="preserve">Give the product of Hofmann bromamide degradation of (a) CH</w:t>
      </w:r>
      <w:r>
        <w:rPr>
          <w:vertAlign w:val="subscript"/>
        </w:rPr>
        <w:t xml:space="preserve">3</w:t>
      </w:r>
      <w:r>
        <w:t xml:space="preserve">CONH</w:t>
      </w:r>
      <w:r>
        <w:rPr>
          <w:vertAlign w:val="subscript"/>
        </w:rPr>
        <w:t xml:space="preserve">2</w:t>
      </w:r>
      <w:r>
        <w:t xml:space="preserve">, (b) (CH</w:t>
      </w:r>
      <w:r>
        <w:rPr>
          <w:vertAlign w:val="subscript"/>
        </w:rPr>
        <w:t xml:space="preserve">3</w:t>
      </w:r>
      <w:r>
        <w:t xml:space="preserve">)</w:t>
      </w:r>
      <w:r>
        <w:rPr>
          <w:vertAlign w:val="subscript"/>
        </w:rPr>
        <w:t xml:space="preserve">3</w:t>
      </w:r>
      <w:r>
        <w:t xml:space="preserve">CCONH</w:t>
      </w:r>
      <w:r>
        <w:rPr>
          <w:vertAlign w:val="subscript"/>
        </w:rPr>
        <w:t xml:space="preserve">2</w:t>
      </w:r>
      <w:r>
        <w:t xml:space="preserve">, (c) C</w:t>
      </w:r>
      <w:r>
        <w:rPr>
          <w:vertAlign w:val="subscript"/>
        </w:rPr>
        <w:t xml:space="preserve">6</w:t>
      </w:r>
      <w:r>
        <w:t xml:space="preserve">H</w:t>
      </w:r>
      <w:r>
        <w:rPr>
          <w:vertAlign w:val="subscript"/>
        </w:rPr>
        <w:t xml:space="preserve">5</w:t>
      </w:r>
      <w:r>
        <w:t xml:space="preserve">CH</w:t>
      </w:r>
      <w:r>
        <w:rPr>
          <w:vertAlign w:val="subscript"/>
        </w:rPr>
        <w:t xml:space="preserve">2</w:t>
      </w:r>
      <w:r>
        <w:t xml:space="preserve">CONH</w:t>
      </w:r>
      <w:r>
        <w:rPr>
          <w:vertAlign w:val="subscript"/>
        </w:rPr>
        <w:t xml:space="preserve">2</w:t>
      </w:r>
      <w:r>
        <w:t xml:space="preserve">, (d) cyclohexanecarboxamide, (e) H</w:t>
      </w:r>
      <w:r>
        <w:rPr>
          <w:vertAlign w:val="subscript"/>
        </w:rPr>
        <w:t xml:space="preserve">2</w:t>
      </w:r>
      <w:r>
        <w:t xml:space="preserve">NCO(CH</w:t>
      </w:r>
      <w:r>
        <w:rPr>
          <w:vertAlign w:val="subscript"/>
        </w:rPr>
        <w:t xml:space="preserve">2</w:t>
      </w:r>
      <w:r>
        <w:t xml:space="preserve">)</w:t>
      </w:r>
      <w:r>
        <w:rPr>
          <w:vertAlign w:val="subscript"/>
        </w:rPr>
        <w:t xml:space="preserve">4</w:t>
      </w:r>
      <w:r>
        <w:t xml:space="preserve">CONH</w:t>
      </w:r>
      <w:r>
        <w:rPr>
          <w:vertAlign w:val="subscript"/>
        </w:rPr>
        <w:t xml:space="preserve">2</w:t>
      </w:r>
      <w:r>
        <w:t xml:space="preserve">.</w:t>
      </w:r>
    </w:p>
    <w:p>
      <w:pPr>
        <w:pStyle w:val="BodyText"/>
      </w:pPr>
      <w:r>
        <w:drawing>
          <wp:inline>
            <wp:extent cx="5334000" cy="1324859"/>
            <wp:effectExtent b="0" l="0" r="0" t="0"/>
            <wp:docPr descr="" title="" id="1567" name="Picture"/>
            <a:graphic>
              <a:graphicData uri="http://schemas.openxmlformats.org/drawingml/2006/picture">
                <pic:pic>
                  <pic:nvPicPr>
                    <pic:cNvPr descr="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" id="1568" name="Picture"/>
                    <pic:cNvPicPr>
                      <a:picLocks noChangeArrowheads="1" noChangeAspect="1"/>
                    </pic:cNvPicPr>
                  </pic:nvPicPr>
                  <pic:blipFill>
                    <a:blip r:embed="rId1566"/>
                    <a:stretch>
                      <a:fillRect/>
                    </a:stretch>
                  </pic:blipFill>
                  <pic:spPr bwMode="auto">
                    <a:xfrm>
                      <a:off x="0" y="0"/>
                      <a:ext cx="5334000" cy="1324859"/>
                    </a:xfrm>
                    <a:prstGeom prst="rect">
                      <a:avLst/>
                    </a:prstGeom>
                    <a:noFill/>
                    <a:ln w="9525">
                      <a:noFill/>
                      <a:headEnd/>
                      <a:tailEnd/>
                    </a:ln>
                  </pic:spPr>
                </pic:pic>
              </a:graphicData>
            </a:graphic>
          </wp:inline>
        </w:drawing>
      </w:r>
    </w:p>
    <w:p>
      <w:pPr>
        <w:pStyle w:val="BodyText"/>
      </w:pPr>
      <w:r>
        <w:t xml:space="preserve">Answer: (a) CH</w:t>
      </w:r>
      <w:r>
        <w:rPr>
          <w:vertAlign w:val="subscript"/>
        </w:rPr>
        <w:t xml:space="preserve">3</w:t>
      </w:r>
      <w:r>
        <w:t xml:space="preserve">NH</w:t>
      </w:r>
      <w:r>
        <w:rPr>
          <w:vertAlign w:val="subscript"/>
        </w:rPr>
        <w:t xml:space="preserve">2</w:t>
      </w:r>
      <w:r>
        <w:t xml:space="preserve">; (b) t-BuNH</w:t>
      </w:r>
      <w:r>
        <w:rPr>
          <w:vertAlign w:val="subscript"/>
        </w:rPr>
        <w:t xml:space="preserve">2</w:t>
      </w:r>
      <w:r>
        <w:t xml:space="preserve">; (c) benzylamine; (d) cyclohexylamine; (e) 1,4-diaminobutane (putrescine)</w:t>
      </w:r>
    </w:p>
    <w:p>
      <w:pPr>
        <w:pStyle w:val="BodyText"/>
      </w:pPr>
      <w:r>
        <w:t xml:space="preserve">R–CONH</w:t>
      </w:r>
      <w:r>
        <w:rPr>
          <w:vertAlign w:val="subscript"/>
        </w:rPr>
        <w:t xml:space="preserve">2</w:t>
      </w:r>
      <w:r>
        <w:t xml:space="preserve"> </w:t>
      </w:r>
      <w:r>
        <w:t xml:space="preserve">→ R–NH</w:t>
      </w:r>
      <w:r>
        <w:rPr>
          <w:vertAlign w:val="subscript"/>
        </w:rPr>
        <w:t xml:space="preserve">2</w:t>
      </w:r>
      <w:r>
        <w:t xml:space="preserve">; for the diamide both CONH</w:t>
      </w:r>
      <w:r>
        <w:rPr>
          <w:vertAlign w:val="subscript"/>
        </w:rPr>
        <w:t xml:space="preserve">2</w:t>
      </w:r>
      <w:r>
        <w:t xml:space="preserve"> </w:t>
      </w:r>
      <w:r>
        <w:t xml:space="preserve">groups are degraded, leaving H</w:t>
      </w:r>
      <w:r>
        <w:rPr>
          <w:vertAlign w:val="subscript"/>
        </w:rPr>
        <w:t xml:space="preserve">2</w:t>
      </w:r>
      <w:r>
        <w:t xml:space="preserve">N–(CH</w:t>
      </w:r>
      <w:r>
        <w:rPr>
          <w:vertAlign w:val="subscript"/>
        </w:rPr>
        <w:t xml:space="preserve">2</w:t>
      </w:r>
      <w:r>
        <w:t xml:space="preserve">)</w:t>
      </w:r>
      <w:r>
        <w:rPr>
          <w:vertAlign w:val="subscript"/>
        </w:rPr>
        <w:t xml:space="preserve">4</w:t>
      </w:r>
      <w:r>
        <w:t xml:space="preserve">–NH</w:t>
      </w:r>
      <w:r>
        <w:rPr>
          <w:vertAlign w:val="subscript"/>
        </w:rPr>
        <w:t xml:space="preserve">2</w:t>
      </w:r>
      <w:r>
        <w:t xml:space="preserve"> </w:t>
      </w:r>
      <w:r>
        <w:t xml:space="preserve">(adipamide has 6 C: two are lost as carbonate).</w:t>
      </w:r>
    </w:p>
    <w:p>
      <w:pPr>
        <w:pStyle w:val="BodyText"/>
      </w:pPr>
      <w:r>
        <w:rPr>
          <w:bCs/>
          <w:b/>
        </w:rPr>
        <w:t xml:space="preserve">NI-12.</w:t>
      </w:r>
    </w:p>
    <w:p>
      <w:pPr>
        <w:pStyle w:val="BodyText"/>
      </w:pPr>
      <w:r>
        <w:t xml:space="preserve">Phthalimide is treated with Br</w:t>
      </w:r>
      <w:r>
        <w:rPr>
          <w:vertAlign w:val="subscript"/>
        </w:rPr>
        <w:t xml:space="preserve">2</w:t>
      </w:r>
      <w:r>
        <w:t xml:space="preserve"> </w:t>
      </w:r>
      <w:r>
        <w:t xml:space="preserve">and excess aqueous NaOH. Identify the product after acidification, and state its use.</w:t>
      </w:r>
    </w:p>
    <w:p>
      <w:pPr>
        <w:pStyle w:val="BodyText"/>
      </w:pPr>
      <w:r>
        <w:drawing>
          <wp:inline>
            <wp:extent cx="5207000" cy="2768600"/>
            <wp:effectExtent b="0" l="0" r="0" t="0"/>
            <wp:docPr descr="" title="" id="1570" name="Picture"/>
            <a:graphic>
              <a:graphicData uri="http://schemas.openxmlformats.org/drawingml/2006/picture">
                <pic:pic>
                  <pic:nvPicPr>
                    <pic:cNvPr descr="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" id="1571" name="Picture"/>
                    <pic:cNvPicPr>
                      <a:picLocks noChangeArrowheads="1" noChangeAspect="1"/>
                    </pic:cNvPicPr>
                  </pic:nvPicPr>
                  <pic:blipFill>
                    <a:blip r:embed="rId1569"/>
                    <a:stretch>
                      <a:fillRect/>
                    </a:stretch>
                  </pic:blipFill>
                  <pic:spPr bwMode="auto">
                    <a:xfrm>
                      <a:off x="0" y="0"/>
                      <a:ext cx="5207000" cy="2768600"/>
                    </a:xfrm>
                    <a:prstGeom prst="rect">
                      <a:avLst/>
                    </a:prstGeom>
                    <a:noFill/>
                    <a:ln w="9525">
                      <a:noFill/>
                      <a:headEnd/>
                      <a:tailEnd/>
                    </a:ln>
                  </pic:spPr>
                </pic:pic>
              </a:graphicData>
            </a:graphic>
          </wp:inline>
        </w:drawing>
      </w:r>
    </w:p>
    <w:p>
      <w:pPr>
        <w:pStyle w:val="BodyText"/>
      </w:pPr>
      <w:r>
        <w:t xml:space="preserve">Answer: anthranilic acid (2-aminobenzoic acid)</w:t>
      </w:r>
    </w:p>
    <w:p>
      <w:pPr>
        <w:pStyle w:val="BodyText"/>
      </w:pPr>
      <w:r>
        <w:t xml:space="preserve">NaOH opens the imide to the phthalamate; the remaining CONH</w:t>
      </w:r>
      <w:r>
        <w:rPr>
          <w:vertAlign w:val="subscript"/>
        </w:rPr>
        <w:t xml:space="preserve">2</w:t>
      </w:r>
      <w:r>
        <w:t xml:space="preserve"> </w:t>
      </w:r>
      <w:r>
        <w:t xml:space="preserve">undergoes Hofmann degradation to give NH</w:t>
      </w:r>
      <w:r>
        <w:rPr>
          <w:vertAlign w:val="subscript"/>
        </w:rPr>
        <w:t xml:space="preserve">2</w:t>
      </w:r>
      <w:r>
        <w:t xml:space="preserve"> </w:t>
      </w:r>
      <w:r>
        <w:t xml:space="preserve">on the ring while the carboxylate stays. Anthranilic acid is the starting material for indigo, methyl anthranilate (perfumery) and benzyne generation (via diazotisation to benzenediazonium-2-carboxylate).</w:t>
      </w:r>
    </w:p>
    <w:p>
      <w:pPr>
        <w:pStyle w:val="BodyText"/>
      </w:pPr>
      <w:r>
        <w:rPr>
          <w:bCs/>
          <w:b/>
        </w:rPr>
        <w:t xml:space="preserve">NI-13.</w:t>
      </w:r>
    </w:p>
    <w:p>
      <w:pPr>
        <w:pStyle w:val="BodyText"/>
      </w:pPr>
      <w:r>
        <w:t xml:space="preserve">Convert (a) CH</w:t>
      </w:r>
      <w:r>
        <w:rPr>
          <w:vertAlign w:val="subscript"/>
        </w:rPr>
        <w:t xml:space="preserve">3</w:t>
      </w:r>
      <w:r>
        <w:t xml:space="preserve">CH</w:t>
      </w:r>
      <w:r>
        <w:rPr>
          <w:vertAlign w:val="subscript"/>
        </w:rPr>
        <w:t xml:space="preserve">2</w:t>
      </w:r>
      <w:r>
        <w:t xml:space="preserve">COOH to CH</w:t>
      </w:r>
      <w:r>
        <w:rPr>
          <w:vertAlign w:val="subscript"/>
        </w:rPr>
        <w:t xml:space="preserve">3</w:t>
      </w:r>
      <w:r>
        <w:t xml:space="preserve">CH</w:t>
      </w:r>
      <w:r>
        <w:rPr>
          <w:vertAlign w:val="subscript"/>
        </w:rPr>
        <w:t xml:space="preserve">2</w:t>
      </w:r>
      <w:r>
        <w:t xml:space="preserve">NH</w:t>
      </w:r>
      <w:r>
        <w:rPr>
          <w:vertAlign w:val="subscript"/>
        </w:rPr>
        <w:t xml:space="preserve">2</w:t>
      </w:r>
      <w:r>
        <w:t xml:space="preserve"> </w:t>
      </w:r>
      <w:r>
        <w:t xml:space="preserve">by two methods, (b) CH</w:t>
      </w:r>
      <w:r>
        <w:rPr>
          <w:vertAlign w:val="subscript"/>
        </w:rPr>
        <w:t xml:space="preserve">3</w:t>
      </w:r>
      <w:r>
        <w:t xml:space="preserve">CH</w:t>
      </w:r>
      <w:r>
        <w:rPr>
          <w:vertAlign w:val="subscript"/>
        </w:rPr>
        <w:t xml:space="preserve">2</w:t>
      </w:r>
      <w:r>
        <w:t xml:space="preserve">COOH to CH</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NH</w:t>
      </w:r>
      <w:r>
        <w:rPr>
          <w:vertAlign w:val="subscript"/>
        </w:rPr>
        <w:t xml:space="preserve">2</w:t>
      </w:r>
      <w:r>
        <w:t xml:space="preserve">.</w:t>
      </w:r>
    </w:p>
    <w:p>
      <w:pPr>
        <w:pStyle w:val="BodyText"/>
      </w:pPr>
      <w:r>
        <w:t xml:space="preserve">Answer: (a) (i) SOCl</w:t>
      </w:r>
      <w:r>
        <w:rPr>
          <w:vertAlign w:val="subscript"/>
        </w:rPr>
        <w:t xml:space="preserve">2</w:t>
      </w:r>
      <w:r>
        <w:t xml:space="preserve">; NaN</w:t>
      </w:r>
      <w:r>
        <w:rPr>
          <w:vertAlign w:val="subscript"/>
        </w:rPr>
        <w:t xml:space="preserve">3</w:t>
      </w:r>
      <w:r>
        <w:t xml:space="preserve">; Δ; H</w:t>
      </w:r>
      <w:r>
        <w:rPr>
          <w:vertAlign w:val="subscript"/>
        </w:rPr>
        <w:t xml:space="preserve">2</w:t>
      </w:r>
      <w:r>
        <w:t xml:space="preserve">O (Curtius), or (ii) SOCl</w:t>
      </w:r>
      <w:r>
        <w:rPr>
          <w:vertAlign w:val="subscript"/>
        </w:rPr>
        <w:t xml:space="preserve">2</w:t>
      </w:r>
      <w:r>
        <w:t xml:space="preserve">; NH</w:t>
      </w:r>
      <w:r>
        <w:rPr>
          <w:vertAlign w:val="subscript"/>
        </w:rPr>
        <w:t xml:space="preserve">3</w:t>
      </w:r>
      <w:r>
        <w:t xml:space="preserve">; Br</w:t>
      </w:r>
      <w:r>
        <w:rPr>
          <w:vertAlign w:val="subscript"/>
        </w:rPr>
        <w:t xml:space="preserve">2</w:t>
      </w:r>
      <w:r>
        <w:t xml:space="preserve">/KOH (Hofmann); (b) reduce acid or its amide to the alcohol/amine: CH</w:t>
      </w:r>
      <w:r>
        <w:rPr>
          <w:vertAlign w:val="subscript"/>
        </w:rPr>
        <w:t xml:space="preserve">3</w:t>
      </w:r>
      <w:r>
        <w:t xml:space="preserve">CH</w:t>
      </w:r>
      <w:r>
        <w:rPr>
          <w:vertAlign w:val="subscript"/>
        </w:rPr>
        <w:t xml:space="preserve">2</w:t>
      </w:r>
      <w:r>
        <w:t xml:space="preserve">COOH → CH</w:t>
      </w:r>
      <w:r>
        <w:rPr>
          <w:vertAlign w:val="subscript"/>
        </w:rPr>
        <w:t xml:space="preserve">3</w:t>
      </w:r>
      <w:r>
        <w:t xml:space="preserve">CH</w:t>
      </w:r>
      <w:r>
        <w:rPr>
          <w:vertAlign w:val="subscript"/>
        </w:rPr>
        <w:t xml:space="preserve">2</w:t>
      </w:r>
      <w:r>
        <w:t xml:space="preserve">CONH</w:t>
      </w:r>
      <w:r>
        <w:rPr>
          <w:vertAlign w:val="subscript"/>
        </w:rPr>
        <w:t xml:space="preserve">2</w:t>
      </w:r>
      <w:r>
        <w:t xml:space="preserve"> </w:t>
      </w:r>
      <w:r>
        <w:t xml:space="preserve">→ LiAlH</w:t>
      </w:r>
      <w:r>
        <w:rPr>
          <w:vertAlign w:val="subscript"/>
        </w:rPr>
        <w:t xml:space="preserve">4</w:t>
      </w:r>
      <w:r>
        <w:t xml:space="preserve"> </w:t>
      </w:r>
      <w:r>
        <w:t xml:space="preserve">→ CH</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NH</w:t>
      </w:r>
      <w:r>
        <w:rPr>
          <w:vertAlign w:val="subscript"/>
        </w:rPr>
        <w:t xml:space="preserve">2</w:t>
      </w:r>
    </w:p>
    <w:p>
      <w:pPr>
        <w:pStyle w:val="BodyText"/>
      </w:pPr>
      <w:r>
        <w:t xml:space="preserve">Hofmann/Curtius remove one carbon; to preserve the carbon count use LiAlH</w:t>
      </w:r>
      <w:r>
        <w:rPr>
          <w:vertAlign w:val="subscript"/>
        </w:rPr>
        <w:t xml:space="preserve">4</w:t>
      </w:r>
      <w:r>
        <w:t xml:space="preserve"> </w:t>
      </w:r>
      <w:r>
        <w:t xml:space="preserve">reduction of the amide (or nitrile). To add one carbon: acid → alcohol → bromide → CN</w:t>
      </w:r>
      <w:r>
        <w:rPr>
          <w:vertAlign w:val="superscript"/>
        </w:rPr>
        <w:t xml:space="preserve">−</w:t>
      </w:r>
      <w:r>
        <w:t xml:space="preserve"> </w:t>
      </w:r>
      <w:r>
        <w:t xml:space="preserve">→ LiAlH</w:t>
      </w:r>
      <w:r>
        <w:rPr>
          <w:vertAlign w:val="subscript"/>
        </w:rPr>
        <w:t xml:space="preserve">4</w:t>
      </w:r>
      <w:r>
        <w:t xml:space="preserve">.</w:t>
      </w:r>
    </w:p>
    <w:p>
      <w:pPr>
        <w:pStyle w:val="BodyText"/>
      </w:pPr>
      <w:r>
        <w:rPr>
          <w:bCs/>
          <w:b/>
        </w:rPr>
        <w:t xml:space="preserve">NI-14.</w:t>
      </w:r>
    </w:p>
    <w:p>
      <w:pPr>
        <w:pStyle w:val="BodyText"/>
      </w:pPr>
      <w:r>
        <w:t xml:space="preserve">An optically active amide, (R)-2-phenylbutanamide, is subjected to Hofmann degradation. State the product, its configuration and why optical purity is retained.</w:t>
      </w:r>
    </w:p>
    <w:p>
      <w:pPr>
        <w:pStyle w:val="BodyText"/>
      </w:pPr>
      <w:r>
        <w:t xml:space="preserve">Answer: (R)-1-phenylpropylamine (retention); no racemisation</w:t>
      </w:r>
    </w:p>
    <w:p>
      <w:pPr>
        <w:pStyle w:val="BodyText"/>
      </w:pPr>
      <w:r>
        <w:t xml:space="preserve">The migrating carbon never becomes a free cation or radical; it is bound to both C and N in the three-centre transition state throughout, so its configuration is retained (the change of CIP descriptor depends only on priority changes: here NH</w:t>
      </w:r>
      <w:r>
        <w:rPr>
          <w:vertAlign w:val="subscript"/>
        </w:rPr>
        <w:t xml:space="preserve">2</w:t>
      </w:r>
      <w:r>
        <w:t xml:space="preserve"> </w:t>
      </w:r>
      <w:r>
        <w:t xml:space="preserve">&gt; Ph &gt; Et, so the descriptor remains R).</w:t>
      </w:r>
    </w:p>
    <w:p>
      <w:pPr>
        <w:pStyle w:val="BodyText"/>
      </w:pPr>
      <w:r>
        <w:rPr>
          <w:bCs/>
          <w:b/>
        </w:rPr>
        <w:t xml:space="preserve">NI-15.</w:t>
      </w:r>
    </w:p>
    <w:p>
      <w:pPr>
        <w:pStyle w:val="BodyText"/>
      </w:pPr>
      <w:r>
        <w:t xml:space="preserve">Which of the following can undergo Hofmann bromamide degradation? (a) CH</w:t>
      </w:r>
      <w:r>
        <w:rPr>
          <w:vertAlign w:val="subscript"/>
        </w:rPr>
        <w:t xml:space="preserve">3</w:t>
      </w:r>
      <w:r>
        <w:t xml:space="preserve">CONH</w:t>
      </w:r>
      <w:r>
        <w:rPr>
          <w:vertAlign w:val="subscript"/>
        </w:rPr>
        <w:t xml:space="preserve">2</w:t>
      </w:r>
      <w:r>
        <w:t xml:space="preserve">, (b) CH</w:t>
      </w:r>
      <w:r>
        <w:rPr>
          <w:vertAlign w:val="subscript"/>
        </w:rPr>
        <w:t xml:space="preserve">3</w:t>
      </w:r>
      <w:r>
        <w:t xml:space="preserve">CONHCH</w:t>
      </w:r>
      <w:r>
        <w:rPr>
          <w:vertAlign w:val="subscript"/>
        </w:rPr>
        <w:t xml:space="preserve">3</w:t>
      </w:r>
      <w:r>
        <w:t xml:space="preserve">, (c) CH</w:t>
      </w:r>
      <w:r>
        <w:rPr>
          <w:vertAlign w:val="subscript"/>
        </w:rPr>
        <w:t xml:space="preserve">3</w:t>
      </w:r>
      <w:r>
        <w:t xml:space="preserve">CON(CH</w:t>
      </w:r>
      <w:r>
        <w:rPr>
          <w:vertAlign w:val="subscript"/>
        </w:rPr>
        <w:t xml:space="preserve">3</w:t>
      </w:r>
      <w:r>
        <w:t xml:space="preserve">)</w:t>
      </w:r>
      <w:r>
        <w:rPr>
          <w:vertAlign w:val="subscript"/>
        </w:rPr>
        <w:t xml:space="preserve">2</w:t>
      </w:r>
      <w:r>
        <w:t xml:space="preserve">, (d) CH</w:t>
      </w:r>
      <w:r>
        <w:rPr>
          <w:vertAlign w:val="subscript"/>
        </w:rPr>
        <w:t xml:space="preserve">3</w:t>
      </w:r>
      <w:r>
        <w:t xml:space="preserve">COOC</w:t>
      </w:r>
      <w:r>
        <w:rPr>
          <w:vertAlign w:val="subscript"/>
        </w:rPr>
        <w:t xml:space="preserve">2</w:t>
      </w:r>
      <w:r>
        <w:t xml:space="preserve">H</w:t>
      </w:r>
      <w:r>
        <w:rPr>
          <w:vertAlign w:val="subscript"/>
        </w:rPr>
        <w:t xml:space="preserve">5</w:t>
      </w:r>
      <w:r>
        <w:t xml:space="preserve">, (e) CH</w:t>
      </w:r>
      <w:r>
        <w:rPr>
          <w:vertAlign w:val="subscript"/>
        </w:rPr>
        <w:t xml:space="preserve">3</w:t>
      </w:r>
      <w:r>
        <w:t xml:space="preserve">CN, (f) HCONH</w:t>
      </w:r>
      <w:r>
        <w:rPr>
          <w:vertAlign w:val="subscript"/>
        </w:rPr>
        <w:t xml:space="preserve">2</w:t>
      </w:r>
      <w:r>
        <w:t xml:space="preserve">.</w:t>
      </w:r>
    </w:p>
    <w:p>
      <w:pPr>
        <w:pStyle w:val="BodyText"/>
      </w:pPr>
      <w:r>
        <w:t xml:space="preserve">Answer: (a) only (and arguably (f) gives NH</w:t>
      </w:r>
      <w:r>
        <w:rPr>
          <w:vertAlign w:val="subscript"/>
        </w:rPr>
        <w:t xml:space="preserve">3</w:t>
      </w:r>
      <w:r>
        <w:t xml:space="preserve">/HNCO but not a meaningful amine)</w:t>
      </w:r>
    </w:p>
    <w:p>
      <w:pPr>
        <w:pStyle w:val="BodyText"/>
      </w:pPr>
      <w:r>
        <w:t xml:space="preserve">Only primary amides RCONH</w:t>
      </w:r>
      <w:r>
        <w:rPr>
          <w:vertAlign w:val="subscript"/>
        </w:rPr>
        <w:t xml:space="preserve">2</w:t>
      </w:r>
      <w:r>
        <w:t xml:space="preserve"> </w:t>
      </w:r>
      <w:r>
        <w:t xml:space="preserve">have two N–H bonds: one is replaced by Br, the other deprotonated to the bromoamide anion that rearranges. N-Substituted amides lack the second N–H, and (d), (e) have no N–H at all.</w:t>
      </w:r>
    </w:p>
    <w:p>
      <w:pPr>
        <w:pStyle w:val="BodyText"/>
      </w:pPr>
      <w:r>
        <w:rPr>
          <w:bCs/>
          <w:b/>
        </w:rPr>
        <w:t xml:space="preserve">NI-16.</w:t>
      </w:r>
    </w:p>
    <w:p>
      <w:pPr>
        <w:pStyle w:val="BodyText"/>
      </w:pPr>
      <w:r>
        <w:t xml:space="preserve">Name the product of Schmidt reaction of (a) cyclohexanone + HN</w:t>
      </w:r>
      <w:r>
        <w:rPr>
          <w:vertAlign w:val="subscript"/>
        </w:rPr>
        <w:t xml:space="preserve">3</w:t>
      </w:r>
      <w:r>
        <w:t xml:space="preserve">/H</w:t>
      </w:r>
      <w:r>
        <w:rPr>
          <w:vertAlign w:val="subscript"/>
        </w:rPr>
        <w:t xml:space="preserve">2</w:t>
      </w:r>
      <w:r>
        <w:t xml:space="preserve">SO</w:t>
      </w:r>
      <w:r>
        <w:rPr>
          <w:vertAlign w:val="subscript"/>
        </w:rPr>
        <w:t xml:space="preserve">4</w:t>
      </w:r>
      <w:r>
        <w:t xml:space="preserve">, (b) acetophenone + HN</w:t>
      </w:r>
      <w:r>
        <w:rPr>
          <w:vertAlign w:val="subscript"/>
        </w:rPr>
        <w:t xml:space="preserve">3</w:t>
      </w:r>
      <w:r>
        <w:t xml:space="preserve">/H</w:t>
      </w:r>
      <w:r>
        <w:rPr>
          <w:vertAlign w:val="subscript"/>
        </w:rPr>
        <w:t xml:space="preserve">2</w:t>
      </w:r>
      <w:r>
        <w:t xml:space="preserve">SO</w:t>
      </w:r>
      <w:r>
        <w:rPr>
          <w:vertAlign w:val="subscript"/>
        </w:rPr>
        <w:t xml:space="preserve">4</w:t>
      </w:r>
      <w:r>
        <w:t xml:space="preserve">, (c) benzoic acid + HN</w:t>
      </w:r>
      <w:r>
        <w:rPr>
          <w:vertAlign w:val="subscript"/>
        </w:rPr>
        <w:t xml:space="preserve">3</w:t>
      </w:r>
      <w:r>
        <w:t xml:space="preserve">/H</w:t>
      </w:r>
      <w:r>
        <w:rPr>
          <w:vertAlign w:val="subscript"/>
        </w:rPr>
        <w:t xml:space="preserve">2</w:t>
      </w:r>
      <w:r>
        <w:t xml:space="preserve">SO</w:t>
      </w:r>
      <w:r>
        <w:rPr>
          <w:vertAlign w:val="subscript"/>
        </w:rPr>
        <w:t xml:space="preserve">4</w:t>
      </w:r>
      <w:r>
        <w:t xml:space="preserve">.</w:t>
      </w:r>
    </w:p>
    <w:p>
      <w:pPr>
        <w:pStyle w:val="BodyText"/>
      </w:pPr>
      <w:r>
        <w:drawing>
          <wp:inline>
            <wp:extent cx="5334000" cy="1961716"/>
            <wp:effectExtent b="0" l="0" r="0" t="0"/>
            <wp:docPr descr="" title="" id="1573" name="Picture"/>
            <a:graphic>
              <a:graphicData uri="http://schemas.openxmlformats.org/drawingml/2006/picture">
                <pic:pic>
                  <pic:nvPicPr>
                    <pic:cNvPr descr="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" id="1574" name="Picture"/>
                    <pic:cNvPicPr>
                      <a:picLocks noChangeArrowheads="1" noChangeAspect="1"/>
                    </pic:cNvPicPr>
                  </pic:nvPicPr>
                  <pic:blipFill>
                    <a:blip r:embed="rId1572"/>
                    <a:stretch>
                      <a:fillRect/>
                    </a:stretch>
                  </pic:blipFill>
                  <pic:spPr bwMode="auto">
                    <a:xfrm>
                      <a:off x="0" y="0"/>
                      <a:ext cx="5334000" cy="1961716"/>
                    </a:xfrm>
                    <a:prstGeom prst="rect">
                      <a:avLst/>
                    </a:prstGeom>
                    <a:noFill/>
                    <a:ln w="9525">
                      <a:noFill/>
                      <a:headEnd/>
                      <a:tailEnd/>
                    </a:ln>
                  </pic:spPr>
                </pic:pic>
              </a:graphicData>
            </a:graphic>
          </wp:inline>
        </w:drawing>
      </w:r>
    </w:p>
    <w:p>
      <w:pPr>
        <w:pStyle w:val="BodyText"/>
      </w:pPr>
      <w:r>
        <w:t xml:space="preserve">Answer: (a) ε-caprolactam; (b) acetanilide (phenyl migrates); (c) aniline</w:t>
      </w:r>
    </w:p>
    <w:p>
      <w:pPr>
        <w:pStyle w:val="BodyText"/>
      </w:pPr>
      <w:r>
        <w:t xml:space="preserve">(a) ring expansion: the ring carbon migrates to nitrogen of the iminodiazonium ion. (b) the group that migrates is the one anti to N</w:t>
      </w:r>
      <w:r>
        <w:rPr>
          <w:vertAlign w:val="subscript"/>
        </w:rPr>
        <w:t xml:space="preserve">2</w:t>
      </w:r>
      <w:r>
        <w:rPr>
          <w:vertAlign w:val="superscript"/>
        </w:rPr>
        <w:t xml:space="preserve">+</w:t>
      </w:r>
      <w:r>
        <w:t xml:space="preserve"> </w:t>
      </w:r>
      <w:r>
        <w:t xml:space="preserve">in the preferred geometry; with aryl alkyl ketones the aryl group migrates to give an N-aryl amide. (c) acid → amine with one carbon less.</w:t>
      </w:r>
    </w:p>
    <w:p>
      <w:pPr>
        <w:pStyle w:val="BodyText"/>
      </w:pPr>
      <w:r>
        <w:rPr>
          <w:bCs/>
          <w:b/>
        </w:rPr>
        <w:t xml:space="preserve">NI-17.</w:t>
      </w:r>
    </w:p>
    <w:p>
      <w:pPr>
        <w:pStyle w:val="BodyText"/>
      </w:pPr>
      <w:r>
        <w:t xml:space="preserve">Compare the Beckmann rearrangement of cyclohexanone oxime with the Schmidt reaction of cyclohexanone. What do they have in common, and which is used industrially for nylon-6?</w:t>
      </w:r>
    </w:p>
    <w:p>
      <w:pPr>
        <w:pStyle w:val="BodyText"/>
      </w:pPr>
      <w:r>
        <w:t xml:space="preserve">Answer: same product (ε-caprolactam); Beckmann</w:t>
      </w:r>
    </w:p>
    <w:p>
      <w:pPr>
        <w:pStyle w:val="BodyText"/>
      </w:pPr>
      <w:r>
        <w:t xml:space="preserve">Both produce a seven-membered lactam by ring-carbon migration to nitrogen with loss of a leaving group (H</w:t>
      </w:r>
      <w:r>
        <w:rPr>
          <w:vertAlign w:val="subscript"/>
        </w:rPr>
        <w:t xml:space="preserve">2</w:t>
      </w:r>
      <w:r>
        <w:t xml:space="preserve">O or N</w:t>
      </w:r>
      <w:r>
        <w:rPr>
          <w:vertAlign w:val="subscript"/>
        </w:rPr>
        <w:t xml:space="preserve">2</w:t>
      </w:r>
      <w:r>
        <w:t xml:space="preserve">). Industrially the Beckmann (oleum) is used because HN</w:t>
      </w:r>
      <w:r>
        <w:rPr>
          <w:vertAlign w:val="subscript"/>
        </w:rPr>
        <w:t xml:space="preserve">3</w:t>
      </w:r>
      <w:r>
        <w:t xml:space="preserve"> </w:t>
      </w:r>
      <w:r>
        <w:t xml:space="preserve">is toxic and explosive. ε-Caprolactam is polymerised (ring-opening, 250 °C) to nylon-6.</w:t>
      </w:r>
    </w:p>
    <w:p>
      <w:pPr>
        <w:pStyle w:val="BodyText"/>
      </w:pPr>
      <w:r>
        <w:rPr>
          <w:bCs/>
          <w:b/>
        </w:rPr>
        <w:t xml:space="preserve">NI-18.</w:t>
      </w:r>
    </w:p>
    <w:p>
      <w:pPr>
        <w:pStyle w:val="BodyText"/>
      </w:pPr>
      <w:r>
        <w:t xml:space="preserve">In the Beckmann rearrangement of the E-oxime of 4-methylacetophenone the group anti to OH is the aryl group. Write the product and predict the product from the Z-oxime.</w:t>
      </w:r>
    </w:p>
    <w:p>
      <w:pPr>
        <w:pStyle w:val="BodyText"/>
      </w:pPr>
      <w:r>
        <w:drawing>
          <wp:inline>
            <wp:extent cx="5334000" cy="1359393"/>
            <wp:effectExtent b="0" l="0" r="0" t="0"/>
            <wp:docPr descr="" title="" id="1576" name="Picture"/>
            <a:graphic>
              <a:graphicData uri="http://schemas.openxmlformats.org/drawingml/2006/picture">
                <pic:pic>
                  <pic:nvPicPr>
                    <pic:cNvPr descr="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" id="1577" name="Picture"/>
                    <pic:cNvPicPr>
                      <a:picLocks noChangeArrowheads="1" noChangeAspect="1"/>
                    </pic:cNvPicPr>
                  </pic:nvPicPr>
                  <pic:blipFill>
                    <a:blip r:embed="rId1575"/>
                    <a:stretch>
                      <a:fillRect/>
                    </a:stretch>
                  </pic:blipFill>
                  <pic:spPr bwMode="auto">
                    <a:xfrm>
                      <a:off x="0" y="0"/>
                      <a:ext cx="5334000" cy="1359393"/>
                    </a:xfrm>
                    <a:prstGeom prst="rect">
                      <a:avLst/>
                    </a:prstGeom>
                    <a:noFill/>
                    <a:ln w="9525">
                      <a:noFill/>
                      <a:headEnd/>
                      <a:tailEnd/>
                    </a:ln>
                  </pic:spPr>
                </pic:pic>
              </a:graphicData>
            </a:graphic>
          </wp:inline>
        </w:drawing>
      </w:r>
    </w:p>
    <w:p>
      <w:pPr>
        <w:pStyle w:val="BodyText"/>
      </w:pPr>
      <w:r>
        <w:t xml:space="preserve">Answer: E: N-(4-methylphenyl)acetamide (aryl migrates); Z: N-methyl-4-methylbenzamide</w:t>
      </w:r>
    </w:p>
    <w:p>
      <w:pPr>
        <w:pStyle w:val="BodyText"/>
      </w:pPr>
      <w:r>
        <w:t xml:space="preserve">The migrating group is always the one anti to the leaving group; under acid conditions oximes interconvert and the more stable E isomer predominates, but under non-equilibrating conditions (TsCl/pyridine, PCl</w:t>
      </w:r>
      <w:r>
        <w:rPr>
          <w:vertAlign w:val="subscript"/>
        </w:rPr>
        <w:t xml:space="preserve">5</w:t>
      </w:r>
      <w:r>
        <w:t xml:space="preserve"> </w:t>
      </w:r>
      <w:r>
        <w:t xml:space="preserve">at low T) the product reflects the oxime geometry.</w:t>
      </w:r>
    </w:p>
    <w:p>
      <w:pPr>
        <w:pStyle w:val="BodyText"/>
      </w:pPr>
      <w:r>
        <w:rPr>
          <w:bCs/>
          <w:b/>
        </w:rPr>
        <w:t xml:space="preserve">NI-19.</w:t>
      </w:r>
    </w:p>
    <w:p>
      <w:pPr>
        <w:pStyle w:val="BodyText"/>
      </w:pPr>
      <w:r>
        <w:t xml:space="preserve">State whether each of the following contains a free nitrene intermediate under the stated conditions: (a) CH</w:t>
      </w:r>
      <w:r>
        <w:rPr>
          <w:vertAlign w:val="subscript"/>
        </w:rPr>
        <w:t xml:space="preserve">3</w:t>
      </w:r>
      <w:r>
        <w:t xml:space="preserve">CON</w:t>
      </w:r>
      <w:r>
        <w:rPr>
          <w:vertAlign w:val="subscript"/>
        </w:rPr>
        <w:t xml:space="preserve">3</w:t>
      </w:r>
      <w:r>
        <w:t xml:space="preserve">, 80 °C; (b) CH</w:t>
      </w:r>
      <w:r>
        <w:rPr>
          <w:vertAlign w:val="subscript"/>
        </w:rPr>
        <w:t xml:space="preserve">3</w:t>
      </w:r>
      <w:r>
        <w:t xml:space="preserve">CON</w:t>
      </w:r>
      <w:r>
        <w:rPr>
          <w:vertAlign w:val="subscript"/>
        </w:rPr>
        <w:t xml:space="preserve">3</w:t>
      </w:r>
      <w:r>
        <w:t xml:space="preserve">, hν; (c) PhN</w:t>
      </w:r>
      <w:r>
        <w:rPr>
          <w:vertAlign w:val="subscript"/>
        </w:rPr>
        <w:t xml:space="preserve">3</w:t>
      </w:r>
      <w:r>
        <w:t xml:space="preserve">, hν; (d) TsN=IPh + Cu(I); (e) o-nitrobiphenyl + P(OEt)</w:t>
      </w:r>
      <w:r>
        <w:rPr>
          <w:vertAlign w:val="subscript"/>
        </w:rPr>
        <w:t xml:space="preserve">3</w:t>
      </w:r>
      <w:r>
        <w:t xml:space="preserve">.</w:t>
      </w:r>
    </w:p>
    <w:p>
      <w:pPr>
        <w:pStyle w:val="BodyText"/>
      </w:pPr>
      <w:r>
        <w:t xml:space="preserve">Answer: (a) no (concerted Curtius); (b) partly yes; (c) yes (singlet then triplet); (d) no (copper–imido, nitrenoid); (e) yes (arylnitrene, or nitrenoid with phosphorus)</w:t>
      </w:r>
    </w:p>
    <w:p>
      <w:pPr>
        <w:pStyle w:val="BodyText"/>
      </w:pPr>
      <w:r>
        <w:t xml:space="preserve">Thermal Curtius gives isocyanate cleanly; photolysis yields insertion/addition products indicating real acylnitrene; phenylnitrene is formed from PhN</w:t>
      </w:r>
      <w:r>
        <w:rPr>
          <w:vertAlign w:val="subscript"/>
        </w:rPr>
        <w:t xml:space="preserve">3</w:t>
      </w:r>
      <w:r>
        <w:t xml:space="preserve"> </w:t>
      </w:r>
      <w:r>
        <w:t xml:space="preserve">and ring-expands; Cu and Rh give metal-bound nitrene, and Cadogan intermediates are nitrene-like species whose cyclisation is on the nitrene or its deoxygenation precursor (nitroso).</w:t>
      </w:r>
    </w:p>
    <w:p>
      <w:pPr>
        <w:pStyle w:val="BodyText"/>
      </w:pPr>
      <w:r>
        <w:rPr>
          <w:bCs/>
          <w:b/>
        </w:rPr>
        <w:t xml:space="preserve">NI-20.</w:t>
      </w:r>
    </w:p>
    <w:p>
      <w:pPr>
        <w:pStyle w:val="BodyText"/>
      </w:pPr>
      <w:r>
        <w:t xml:space="preserve">Phenyl azide is heated in benzene and the product is mainly azobenzene together with aniline; when irradiated at −196 °C in a glass, an ESR signal appears. Identify the intermediate.</w:t>
      </w:r>
    </w:p>
    <w:p>
      <w:pPr>
        <w:pStyle w:val="BodyText"/>
      </w:pPr>
      <w:r>
        <w:t xml:space="preserve">Answer: triplet phenylnitrene</w:t>
      </w:r>
    </w:p>
    <w:p>
      <w:pPr>
        <w:pStyle w:val="BodyText"/>
      </w:pPr>
      <w:r>
        <w:t xml:space="preserve">The ESR signal (zero-field splitting D ≈ 1 cm</w:t>
      </w:r>
      <w:r>
        <w:rPr>
          <w:vertAlign w:val="superscript"/>
        </w:rPr>
        <w:t xml:space="preserve">−1</w:t>
      </w:r>
      <w:r>
        <w:t xml:space="preserve">) is the fingerprint of a triplet (S = 1). Dimerisation of two triplet nitrenes gives PhN=NPh; H-abstraction from solvent gives PhNH</w:t>
      </w:r>
      <w:r>
        <w:rPr>
          <w:vertAlign w:val="superscript"/>
        </w:rPr>
        <w:t xml:space="preserve">•</w:t>
      </w:r>
      <w:r>
        <w:t xml:space="preserve"> </w:t>
      </w:r>
      <w:r>
        <w:t xml:space="preserve">and PhNH</w:t>
      </w:r>
      <w:r>
        <w:rPr>
          <w:vertAlign w:val="subscript"/>
        </w:rPr>
        <w:t xml:space="preserve">2</w:t>
      </w:r>
      <w:r>
        <w:t xml:space="preserve">.</w:t>
      </w:r>
    </w:p>
    <w:p>
      <w:pPr>
        <w:pStyle w:val="BodyText"/>
      </w:pPr>
      <w:r>
        <w:rPr>
          <w:bCs/>
          <w:b/>
        </w:rPr>
        <w:t xml:space="preserve">NI-21.</w:t>
      </w:r>
    </w:p>
    <w:p>
      <w:pPr>
        <w:pStyle w:val="BodyText"/>
      </w:pPr>
      <w:r>
        <w:t xml:space="preserve">(Match the column) Reaction – leaving group lost from nitrogen: (A) Hofmann, (B) Curtius, (C) Lossen, (D) Beckmann (P) N</w:t>
      </w:r>
      <w:r>
        <w:rPr>
          <w:vertAlign w:val="subscript"/>
        </w:rPr>
        <w:t xml:space="preserve">2</w:t>
      </w:r>
      <w:r>
        <w:t xml:space="preserve">, (Q) Br</w:t>
      </w:r>
      <w:r>
        <w:rPr>
          <w:vertAlign w:val="superscript"/>
        </w:rPr>
        <w:t xml:space="preserve">−</w:t>
      </w:r>
      <w:r>
        <w:t xml:space="preserve">, (R) RCOO</w:t>
      </w:r>
      <w:r>
        <w:rPr>
          <w:vertAlign w:val="superscript"/>
        </w:rPr>
        <w:t xml:space="preserve">−</w:t>
      </w:r>
      <w:r>
        <w:t xml:space="preserve">, (S) H</w:t>
      </w:r>
      <w:r>
        <w:rPr>
          <w:vertAlign w:val="subscript"/>
        </w:rPr>
        <w:t xml:space="preserve">2</w:t>
      </w:r>
      <w:r>
        <w:t xml:space="preserve">O.</w:t>
      </w:r>
    </w:p>
    <w:p>
      <w:pPr>
        <w:pStyle w:val="BodyText"/>
      </w:pPr>
      <w:r>
        <w:t xml:space="preserve">Answer: A–Q; B–P; C–R; D–S</w:t>
      </w:r>
    </w:p>
    <w:p>
      <w:pPr>
        <w:pStyle w:val="BodyText"/>
      </w:pPr>
      <w:r>
        <w:t xml:space="preserve">Hofmann: N-bromoamide anion → bromide; Curtius: acyl azide → N</w:t>
      </w:r>
      <w:r>
        <w:rPr>
          <w:vertAlign w:val="subscript"/>
        </w:rPr>
        <w:t xml:space="preserve">2</w:t>
      </w:r>
      <w:r>
        <w:t xml:space="preserve">; Lossen: O-acyl hydroxamate → carboxylate; Beckmann: protonated oxime → water.</w:t>
      </w:r>
    </w:p>
    <w:p>
      <w:pPr>
        <w:pStyle w:val="BodyText"/>
      </w:pPr>
      <w:r>
        <w:rPr>
          <w:bCs/>
          <w:b/>
        </w:rPr>
        <w:t xml:space="preserve">NI-22.</w:t>
      </w:r>
    </w:p>
    <w:p>
      <w:pPr>
        <w:pStyle w:val="BodyText"/>
      </w:pPr>
      <w:r>
        <w:t xml:space="preserve">A compound A (C</w:t>
      </w:r>
      <w:r>
        <w:rPr>
          <w:vertAlign w:val="subscript"/>
        </w:rPr>
        <w:t xml:space="preserve">5</w:t>
      </w:r>
      <w:r>
        <w:t xml:space="preserve">H</w:t>
      </w:r>
      <w:r>
        <w:rPr>
          <w:vertAlign w:val="subscript"/>
        </w:rPr>
        <w:t xml:space="preserve">11</w:t>
      </w:r>
      <w:r>
        <w:t xml:space="preserve">NO) is a primary amide. On Hofmann degradation it gives an optically active amine B (C</w:t>
      </w:r>
      <w:r>
        <w:rPr>
          <w:vertAlign w:val="subscript"/>
        </w:rPr>
        <w:t xml:space="preserve">4</w:t>
      </w:r>
      <w:r>
        <w:t xml:space="preserve">H</w:t>
      </w:r>
      <w:r>
        <w:rPr>
          <w:vertAlign w:val="subscript"/>
        </w:rPr>
        <w:t xml:space="preserve">11</w:t>
      </w:r>
      <w:r>
        <w:t xml:space="preserve">N). Identify A and B.</w:t>
      </w:r>
    </w:p>
    <w:p>
      <w:pPr>
        <w:pStyle w:val="BodyText"/>
      </w:pPr>
      <w:r>
        <w:drawing>
          <wp:inline>
            <wp:extent cx="4838700" cy="2400300"/>
            <wp:effectExtent b="0" l="0" r="0" t="0"/>
            <wp:docPr descr="" title="" id="1579" name="Picture"/>
            <a:graphic>
              <a:graphicData uri="http://schemas.openxmlformats.org/drawingml/2006/picture">
                <pic:pic>
                  <pic:nvPicPr>
                    <pic:cNvPr descr="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" id="1580" name="Picture"/>
                    <pic:cNvPicPr>
                      <a:picLocks noChangeArrowheads="1" noChangeAspect="1"/>
                    </pic:cNvPicPr>
                  </pic:nvPicPr>
                  <pic:blipFill>
                    <a:blip r:embed="rId1578"/>
                    <a:stretch>
                      <a:fillRect/>
                    </a:stretch>
                  </pic:blipFill>
                  <pic:spPr bwMode="auto">
                    <a:xfrm>
                      <a:off x="0" y="0"/>
                      <a:ext cx="4838700" cy="2400300"/>
                    </a:xfrm>
                    <a:prstGeom prst="rect">
                      <a:avLst/>
                    </a:prstGeom>
                    <a:noFill/>
                    <a:ln w="9525">
                      <a:noFill/>
                      <a:headEnd/>
                      <a:tailEnd/>
                    </a:ln>
                  </pic:spPr>
                </pic:pic>
              </a:graphicData>
            </a:graphic>
          </wp:inline>
        </w:drawing>
      </w:r>
    </w:p>
    <w:p>
      <w:pPr>
        <w:pStyle w:val="BodyText"/>
      </w:pPr>
      <w:r>
        <w:t xml:space="preserve">Answer: A = 2-methylbutanamide; B = butan-2-amine</w:t>
      </w:r>
    </w:p>
    <w:p>
      <w:pPr>
        <w:pStyle w:val="BodyText"/>
      </w:pPr>
      <w:r>
        <w:t xml:space="preserve">Of the four C</w:t>
      </w:r>
      <w:r>
        <w:rPr>
          <w:vertAlign w:val="subscript"/>
        </w:rPr>
        <w:t xml:space="preserve">5</w:t>
      </w:r>
      <w:r>
        <w:t xml:space="preserve"> </w:t>
      </w:r>
      <w:r>
        <w:t xml:space="preserve">primary amides only 2-methylbutanamide gives a chiral amine, since the migrating sec-butyl carbon retains configuration. The others give n-butyl, isobutyl and tert-butylamines, all achiral.</w:t>
      </w:r>
    </w:p>
    <w:p>
      <w:pPr>
        <w:pStyle w:val="BodyText"/>
      </w:pPr>
      <w:r>
        <w:rPr>
          <w:bCs/>
          <w:b/>
        </w:rPr>
        <w:t xml:space="preserve">NI-23.</w:t>
      </w:r>
    </w:p>
    <w:p>
      <w:pPr>
        <w:pStyle w:val="BodyText"/>
      </w:pPr>
      <w:r>
        <w:t xml:space="preserve">Explain why bromamide anion RCON</w:t>
      </w:r>
      <w:r>
        <w:rPr>
          <w:vertAlign w:val="superscript"/>
        </w:rPr>
        <w:t xml:space="preserve">−</w:t>
      </w:r>
      <w:r>
        <w:t xml:space="preserve">Br rearranges at 60–80 °C but N-chloroamides or N-bromoamides are stable at 0 °C.</w:t>
      </w:r>
    </w:p>
    <w:p>
      <w:pPr>
        <w:pStyle w:val="BodyText"/>
      </w:pPr>
      <w:r>
        <w:t xml:space="preserve">Answer: the amide N–H must be removed to give the anion; the neutral N-bromoamide is stable</w:t>
      </w:r>
    </w:p>
    <w:p>
      <w:pPr>
        <w:pStyle w:val="BodyText"/>
      </w:pPr>
      <w:r>
        <w:t xml:space="preserve">Rearrangement requires the negatively charged nitrogen whose lone pair forms the new C=N π bond as the migrating group moves; in the neutral N-haloamide that lone pair is delocalised into C=O. Only with base is the nitrogen deprotonated and the isocyanate-forming step possible.</w:t>
      </w:r>
    </w:p>
    <w:p>
      <w:pPr>
        <w:pStyle w:val="BodyText"/>
      </w:pPr>
      <w:r>
        <w:rPr>
          <w:bCs/>
          <w:b/>
        </w:rPr>
        <w:t xml:space="preserve">NI-24.</w:t>
      </w:r>
    </w:p>
    <w:p>
      <w:pPr>
        <w:pStyle w:val="BodyText"/>
      </w:pPr>
      <w:r>
        <w:t xml:space="preserve">Predict the product: 2-nitrobiphenyl + triethyl phosphite, 160 °C.</w:t>
      </w:r>
    </w:p>
    <w:p>
      <w:pPr>
        <w:pStyle w:val="BodyText"/>
      </w:pPr>
      <w:r>
        <w:drawing>
          <wp:inline>
            <wp:extent cx="5334000" cy="3098687"/>
            <wp:effectExtent b="0" l="0" r="0" t="0"/>
            <wp:docPr descr="" title="" id="1582" name="Picture"/>
            <a:graphic>
              <a:graphicData uri="http://schemas.openxmlformats.org/drawingml/2006/picture">
                <pic:pic>
                  <pic:nvPicPr>
                    <pic:cNvPr descr="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" id="1583" name="Picture"/>
                    <pic:cNvPicPr>
                      <a:picLocks noChangeArrowheads="1" noChangeAspect="1"/>
                    </pic:cNvPicPr>
                  </pic:nvPicPr>
                  <pic:blipFill>
                    <a:blip r:embed="rId1581"/>
                    <a:stretch>
                      <a:fillRect/>
                    </a:stretch>
                  </pic:blipFill>
                  <pic:spPr bwMode="auto">
                    <a:xfrm>
                      <a:off x="0" y="0"/>
                      <a:ext cx="5334000" cy="3098687"/>
                    </a:xfrm>
                    <a:prstGeom prst="rect">
                      <a:avLst/>
                    </a:prstGeom>
                    <a:noFill/>
                    <a:ln w="9525">
                      <a:noFill/>
                      <a:headEnd/>
                      <a:tailEnd/>
                    </a:ln>
                  </pic:spPr>
                </pic:pic>
              </a:graphicData>
            </a:graphic>
          </wp:inline>
        </w:drawing>
      </w:r>
    </w:p>
    <w:p>
      <w:pPr>
        <w:pStyle w:val="BodyText"/>
      </w:pPr>
      <w:r>
        <w:t xml:space="preserve">Answer: carbazole</w:t>
      </w:r>
    </w:p>
    <w:p>
      <w:pPr>
        <w:pStyle w:val="BodyText"/>
      </w:pPr>
      <w:r>
        <w:t xml:space="preserve">P(OEt)</w:t>
      </w:r>
      <w:r>
        <w:rPr>
          <w:vertAlign w:val="subscript"/>
        </w:rPr>
        <w:t xml:space="preserve">3</w:t>
      </w:r>
      <w:r>
        <w:t xml:space="preserve"> </w:t>
      </w:r>
      <w:r>
        <w:t xml:space="preserve">deoxygenates the nitro group twice (to the nitroso then nitrene stage; 2 equiv of phosphite give 2 O=P(OEt)</w:t>
      </w:r>
      <w:r>
        <w:rPr>
          <w:vertAlign w:val="subscript"/>
        </w:rPr>
        <w:t xml:space="preserve">3</w:t>
      </w:r>
      <w:r>
        <w:t xml:space="preserve">); the aryl nitrene then inserts into the adjacent ring C–H bond (electrocyclisation/1,5-insertion) to form the five-membered ring (Cadogan).</w:t>
      </w:r>
    </w:p>
    <w:p>
      <w:pPr>
        <w:pStyle w:val="BodyText"/>
      </w:pPr>
      <w:r>
        <w:rPr>
          <w:bCs/>
          <w:b/>
        </w:rPr>
        <w:t xml:space="preserve">NI-25.</w:t>
      </w:r>
    </w:p>
    <w:p>
      <w:pPr>
        <w:pStyle w:val="BodyText"/>
      </w:pPr>
      <w:r>
        <w:t xml:space="preserve">N-aminophthalimide is oxidised with Pb(OAc)</w:t>
      </w:r>
      <w:r>
        <w:rPr>
          <w:vertAlign w:val="subscript"/>
        </w:rPr>
        <w:t xml:space="preserve">4</w:t>
      </w:r>
      <w:r>
        <w:t xml:space="preserve"> </w:t>
      </w:r>
      <w:r>
        <w:t xml:space="preserve">in the presence of cis-2-butene and trans-2-butene separately. Predict the stereochemistry.</w:t>
      </w:r>
    </w:p>
    <w:p>
      <w:pPr>
        <w:pStyle w:val="BodyText"/>
      </w:pPr>
      <w:r>
        <w:t xml:space="preserve">Answer: cis → cis-aziridine; trans → trans-aziridine</w:t>
      </w:r>
    </w:p>
    <w:p>
      <w:pPr>
        <w:pStyle w:val="BodyText"/>
      </w:pPr>
      <w:r>
        <w:t xml:space="preserve">N-Phthalimidonitrene is a singlet aminonitrene; singlets add in a single concerted syn step, so alkene stereochemistry is retained (Atkinson).</w:t>
      </w:r>
    </w:p>
    <w:p>
      <w:pPr>
        <w:pStyle w:val="BodyText"/>
      </w:pPr>
      <w:r>
        <w:rPr>
          <w:bCs/>
          <w:b/>
        </w:rPr>
        <w:t xml:space="preserve">NI-26.</w:t>
      </w:r>
    </w:p>
    <w:p>
      <w:pPr>
        <w:pStyle w:val="BodyText"/>
      </w:pPr>
      <w:r>
        <w:t xml:space="preserve">Which is more stable, a triplet or singlet phenylnitrene, and why does phenyl azide photolysis in diethylamine give an azepine rather than N,N-diethyl-N′-phenylhydrazine?</w:t>
      </w:r>
    </w:p>
    <w:p>
      <w:pPr>
        <w:pStyle w:val="BodyText"/>
      </w:pPr>
      <w:r>
        <w:t xml:space="preserve">Answer: triplet; azepine arises from singlet-derived ring expansion</w:t>
      </w:r>
    </w:p>
    <w:p>
      <w:pPr>
        <w:pStyle w:val="BodyText"/>
      </w:pPr>
      <w:r>
        <w:t xml:space="preserve">Triplet PhN: is the ground state, but the initially formed singlet is converted (k ≈ 10</w:t>
      </w:r>
      <w:r>
        <w:rPr>
          <w:vertAlign w:val="superscript"/>
        </w:rPr>
        <w:t xml:space="preserve">9</w:t>
      </w:r>
      <w:r>
        <w:t xml:space="preserve">–10</w:t>
      </w:r>
      <w:r>
        <w:rPr>
          <w:vertAlign w:val="superscript"/>
        </w:rPr>
        <w:t xml:space="preserve">10</w:t>
      </w:r>
      <w:r>
        <w:t xml:space="preserve"> </w:t>
      </w:r>
      <w:r>
        <w:t xml:space="preserve">s</w:t>
      </w:r>
      <w:r>
        <w:rPr>
          <w:vertAlign w:val="superscript"/>
        </w:rPr>
        <w:t xml:space="preserve">−1</w:t>
      </w:r>
      <w:r>
        <w:t xml:space="preserve">) to benzazirine then didehydroazepine before it can intersystem-cross; the strained cyclic ketenimine reacts with nucleophiles (Et</w:t>
      </w:r>
      <w:r>
        <w:rPr>
          <w:vertAlign w:val="subscript"/>
        </w:rPr>
        <w:t xml:space="preserve">2</w:t>
      </w:r>
      <w:r>
        <w:t xml:space="preserve">NH adds) to give 2-diethylamino-3H-azepine. With ortho substituents or at low T the ISC pathway wins.</w:t>
      </w:r>
    </w:p>
    <w:p>
      <w:pPr>
        <w:pStyle w:val="BodyText"/>
      </w:pPr>
      <w:r>
        <w:rPr>
          <w:bCs/>
          <w:b/>
        </w:rPr>
        <w:t xml:space="preserve">NI-27.</w:t>
      </w:r>
    </w:p>
    <w:p>
      <w:pPr>
        <w:pStyle w:val="BodyText"/>
      </w:pPr>
      <w:r>
        <w:t xml:space="preserve">Distinguish nitrene, nitrenium ion, nitrenoid and nitrile by (i) electron count, (ii) charge, (iii) typical reactivity.</w:t>
      </w:r>
    </w:p>
    <w:p>
      <w:pPr>
        <w:pStyle w:val="BodyText"/>
      </w:pPr>
      <w:r>
        <w:t xml:space="preserve">Answer: see reasoning</w:t>
      </w:r>
    </w:p>
    <w:p>
      <w:pPr>
        <w:pStyle w:val="BodyText"/>
      </w:pPr>
      <w:r>
        <w:t xml:space="preserve">Nitrene R–N: (6 e, neutral, electrophilic/insertion/addition); nitrenium R</w:t>
      </w:r>
      <w:r>
        <w:rPr>
          <w:vertAlign w:val="subscript"/>
        </w:rPr>
        <w:t xml:space="preserve">2</w:t>
      </w:r>
      <w:r>
        <w:t xml:space="preserve">N</w:t>
      </w:r>
      <w:r>
        <w:rPr>
          <w:vertAlign w:val="superscript"/>
        </w:rPr>
        <w:t xml:space="preserve">+</w:t>
      </w:r>
      <w:r>
        <w:t xml:space="preserve"> </w:t>
      </w:r>
      <w:r>
        <w:t xml:space="preserve">(6 e, +, electrophile; attacks aromatic ring or DNA bases); nitrenoid M=NR or X–NR</w:t>
      </w:r>
      <w:r>
        <w:rPr>
          <w:vertAlign w:val="superscript"/>
        </w:rPr>
        <w:t xml:space="preserve">−</w:t>
      </w:r>
      <w:r>
        <w:t xml:space="preserve"> </w:t>
      </w:r>
      <w:r>
        <w:t xml:space="preserve">(transfer of NR, with metal/halide still attached); nitrile R–C≡N (8 e, stable).</w:t>
      </w:r>
    </w:p>
    <w:p>
      <w:pPr>
        <w:pStyle w:val="BodyText"/>
      </w:pPr>
      <w:r>
        <w:rPr>
          <w:bCs/>
          <w:b/>
        </w:rPr>
        <w:t xml:space="preserve">NI-28.</w:t>
      </w:r>
    </w:p>
    <w:p>
      <w:pPr>
        <w:pStyle w:val="BodyText"/>
      </w:pPr>
      <w:r>
        <w:t xml:space="preserve">In the Hofmann degradation of the amide PhCH</w:t>
      </w:r>
      <w:r>
        <w:rPr>
          <w:vertAlign w:val="subscript"/>
        </w:rPr>
        <w:t xml:space="preserve">2</w:t>
      </w:r>
      <w:r>
        <w:t xml:space="preserve">CONH</w:t>
      </w:r>
      <w:r>
        <w:rPr>
          <w:vertAlign w:val="subscript"/>
        </w:rPr>
        <w:t xml:space="preserve">2</w:t>
      </w:r>
      <w:r>
        <w:t xml:space="preserve"> </w:t>
      </w:r>
      <w:r>
        <w:t xml:space="preserve">with Br</w:t>
      </w:r>
      <w:r>
        <w:rPr>
          <w:vertAlign w:val="subscript"/>
        </w:rPr>
        <w:t xml:space="preserve">2</w:t>
      </w:r>
      <w:r>
        <w:t xml:space="preserve">/KOH in methanol (instead of water) the product is a carbamate. Give its structure and explain.</w:t>
      </w:r>
    </w:p>
    <w:p>
      <w:pPr>
        <w:pStyle w:val="BodyText"/>
      </w:pPr>
      <w:r>
        <w:drawing>
          <wp:inline>
            <wp:extent cx="3733800" cy="2374900"/>
            <wp:effectExtent b="0" l="0" r="0" t="0"/>
            <wp:docPr descr="" title="" id="1585" name="Picture"/>
            <a:graphic>
              <a:graphicData uri="http://schemas.openxmlformats.org/drawingml/2006/picture">
                <pic:pic>
                  <pic:nvPicPr>
                    <pic:cNvPr descr="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" id="1586" name="Picture"/>
                    <pic:cNvPicPr>
                      <a:picLocks noChangeArrowheads="1" noChangeAspect="1"/>
                    </pic:cNvPicPr>
                  </pic:nvPicPr>
                  <pic:blipFill>
                    <a:blip r:embed="rId1584"/>
                    <a:stretch>
                      <a:fillRect/>
                    </a:stretch>
                  </pic:blipFill>
                  <pic:spPr bwMode="auto">
                    <a:xfrm>
                      <a:off x="0" y="0"/>
                      <a:ext cx="3733800" cy="2374900"/>
                    </a:xfrm>
                    <a:prstGeom prst="rect">
                      <a:avLst/>
                    </a:prstGeom>
                    <a:noFill/>
                    <a:ln w="9525">
                      <a:noFill/>
                      <a:headEnd/>
                      <a:tailEnd/>
                    </a:ln>
                  </pic:spPr>
                </pic:pic>
              </a:graphicData>
            </a:graphic>
          </wp:inline>
        </w:drawing>
      </w:r>
    </w:p>
    <w:p>
      <w:pPr>
        <w:pStyle w:val="BodyText"/>
      </w:pPr>
      <w:r>
        <w:t xml:space="preserve">Answer: methyl N-benzylcarbamate</w:t>
      </w:r>
    </w:p>
    <w:p>
      <w:pPr>
        <w:pStyle w:val="BodyText"/>
      </w:pPr>
      <w:r>
        <w:t xml:space="preserve">The isocyanate PhCH</w:t>
      </w:r>
      <w:r>
        <w:rPr>
          <w:vertAlign w:val="subscript"/>
        </w:rPr>
        <w:t xml:space="preserve">2</w:t>
      </w:r>
      <w:r>
        <w:t xml:space="preserve">N=C=O is trapped by the solvent methanol (faster than by hydroxide). This ‘modified Hofmann’ is used to obtain protected amines; the carbamate can be hydrolysed or hydrogenolysed to the amine.</w:t>
      </w:r>
    </w:p>
    <w:p>
      <w:pPr>
        <w:pStyle w:val="BodyText"/>
      </w:pPr>
      <w:r>
        <w:rPr>
          <w:bCs/>
          <w:b/>
        </w:rPr>
        <w:t xml:space="preserve">NI-29.</w:t>
      </w:r>
    </w:p>
    <w:p>
      <w:pPr>
        <w:pStyle w:val="BodyText"/>
      </w:pPr>
      <w:r>
        <w:t xml:space="preserve">How many different primary amines C</w:t>
      </w:r>
      <w:r>
        <w:rPr>
          <w:vertAlign w:val="subscript"/>
        </w:rPr>
        <w:t xml:space="preserve">4</w:t>
      </w:r>
      <w:r>
        <w:t xml:space="preserve">H</w:t>
      </w:r>
      <w:r>
        <w:rPr>
          <w:vertAlign w:val="subscript"/>
        </w:rPr>
        <w:t xml:space="preserve">11</w:t>
      </w:r>
      <w:r>
        <w:t xml:space="preserve">N can be obtained by Hofmann degradation of primary amides C</w:t>
      </w:r>
      <w:r>
        <w:rPr>
          <w:vertAlign w:val="subscript"/>
        </w:rPr>
        <w:t xml:space="preserve">5</w:t>
      </w:r>
      <w:r>
        <w:t xml:space="preserve">H</w:t>
      </w:r>
      <w:r>
        <w:rPr>
          <w:vertAlign w:val="subscript"/>
        </w:rPr>
        <w:t xml:space="preserve">11</w:t>
      </w:r>
      <w:r>
        <w:t xml:space="preserve">NO?</w:t>
      </w:r>
    </w:p>
    <w:p>
      <w:pPr>
        <w:pStyle w:val="BodyText"/>
      </w:pPr>
      <w:r>
        <w:t xml:space="preserve">Answer: 4</w:t>
      </w:r>
    </w:p>
    <w:p>
      <w:pPr>
        <w:pStyle w:val="BodyText"/>
      </w:pPr>
      <w:r>
        <w:t xml:space="preserve">The four pentanamide skeletons (pentanamide, 2-methylbutanamide, 3-methylbutanamide, 2,2-dimethylpropanamide) give n-butylamine, sec-butylamine, isobutylamine and tert-butylamine – the four primary C</w:t>
      </w:r>
      <w:r>
        <w:rPr>
          <w:vertAlign w:val="subscript"/>
        </w:rPr>
        <w:t xml:space="preserve">4</w:t>
      </w:r>
      <w:r>
        <w:t xml:space="preserve">H</w:t>
      </w:r>
      <w:r>
        <w:rPr>
          <w:vertAlign w:val="subscript"/>
        </w:rPr>
        <w:t xml:space="preserve">11</w:t>
      </w:r>
      <w:r>
        <w:t xml:space="preserve">N amines.</w:t>
      </w:r>
    </w:p>
    <w:p>
      <w:pPr>
        <w:pStyle w:val="BodyText"/>
      </w:pPr>
      <w:r>
        <w:rPr>
          <w:bCs/>
          <w:b/>
        </w:rPr>
        <w:t xml:space="preserve">NI-30.</w:t>
      </w:r>
    </w:p>
    <w:p>
      <w:pPr>
        <w:pStyle w:val="BodyText"/>
      </w:pPr>
      <w:r>
        <w:t xml:space="preserve">Why do aryl azides decompose at lower temperatures than alkyl azides, and why do aryl nitrenes ring-expand while alkyl nitrenes undergo 1,2-H shifts?</w:t>
      </w:r>
    </w:p>
    <w:p>
      <w:pPr>
        <w:pStyle w:val="BodyText"/>
      </w:pPr>
      <w:r>
        <w:t xml:space="preserve">Answer: conjugation with the arene lowers the TS energy; the aryl π system offers cyclisation, the alkyl group offers a migrating H</w:t>
      </w:r>
    </w:p>
    <w:p>
      <w:pPr>
        <w:pStyle w:val="BodyText"/>
      </w:pPr>
      <w:r>
        <w:t xml:space="preserve">Conjugation of the azide with the ring stabilises the transition state for N</w:t>
      </w:r>
      <w:r>
        <w:rPr>
          <w:vertAlign w:val="subscript"/>
        </w:rPr>
        <w:t xml:space="preserve">2</w:t>
      </w:r>
      <w:r>
        <w:t xml:space="preserve"> </w:t>
      </w:r>
      <w:r>
        <w:t xml:space="preserve">loss (aryl azides lose N</w:t>
      </w:r>
      <w:r>
        <w:rPr>
          <w:vertAlign w:val="subscript"/>
        </w:rPr>
        <w:t xml:space="preserve">2</w:t>
      </w:r>
      <w:r>
        <w:t xml:space="preserve"> </w:t>
      </w:r>
      <w:r>
        <w:t xml:space="preserve">at ≈ 100–140 °C, alkyl azides at higher temperatures or by photolysis). The singlet arylnitrene can attack the ortho carbon (benzazirine → didehydroazepine); an alkylnitrene has no π system and the adjacent C–H bond migrates to nitrogen to give an imine.</w:t>
      </w:r>
    </w:p>
    <w:p>
      <w:pPr>
        <w:pStyle w:val="BodyText"/>
      </w:pPr>
      <w:r>
        <w:rPr>
          <w:bCs/>
          <w:b/>
        </w:rPr>
        <w:t xml:space="preserve">NI-31.</w:t>
      </w:r>
    </w:p>
    <w:p>
      <w:pPr>
        <w:pStyle w:val="BodyText"/>
      </w:pPr>
      <w:r>
        <w:t xml:space="preserve">(S)-2-Phenylpropanoic acid is converted to its acyl azide, heated, and hydrolysed. Give the product and its configuration.</w:t>
      </w:r>
    </w:p>
    <w:p>
      <w:pPr>
        <w:pStyle w:val="BodyText"/>
      </w:pPr>
      <w:r>
        <w:t xml:space="preserve">Answer: (S)-1-phenylethylamine</w:t>
      </w:r>
    </w:p>
    <w:p>
      <w:pPr>
        <w:pStyle w:val="BodyText"/>
      </w:pPr>
      <w:r>
        <w:t xml:space="preserve">Curtius migration of the 1-phenylethyl group occurs with retention. In the acid the priority order is COOH &gt; Ph &gt; CH</w:t>
      </w:r>
      <w:r>
        <w:rPr>
          <w:vertAlign w:val="subscript"/>
        </w:rPr>
        <w:t xml:space="preserve">3</w:t>
      </w:r>
      <w:r>
        <w:t xml:space="preserve"> </w:t>
      </w:r>
      <w:r>
        <w:t xml:space="preserve">&gt; H and in the amine NH</w:t>
      </w:r>
      <w:r>
        <w:rPr>
          <w:vertAlign w:val="subscript"/>
        </w:rPr>
        <w:t xml:space="preserve">2</w:t>
      </w:r>
      <w:r>
        <w:t xml:space="preserve"> </w:t>
      </w:r>
      <w:r>
        <w:t xml:space="preserve">&gt; Ph &gt; CH</w:t>
      </w:r>
      <w:r>
        <w:rPr>
          <w:vertAlign w:val="subscript"/>
        </w:rPr>
        <w:t xml:space="preserve">3</w:t>
      </w:r>
      <w:r>
        <w:t xml:space="preserve"> </w:t>
      </w:r>
      <w:r>
        <w:t xml:space="preserve">&gt; H, so NH</w:t>
      </w:r>
      <w:r>
        <w:rPr>
          <w:vertAlign w:val="subscript"/>
        </w:rPr>
        <w:t xml:space="preserve">2</w:t>
      </w:r>
      <w:r>
        <w:t xml:space="preserve"> </w:t>
      </w:r>
      <w:r>
        <w:t xml:space="preserve">takes the rank of COOH and the descriptor stays S.</w:t>
      </w:r>
    </w:p>
    <w:p>
      <w:pPr>
        <w:pStyle w:val="BodyText"/>
      </w:pPr>
      <w:r>
        <w:rPr>
          <w:bCs/>
          <w:b/>
        </w:rPr>
        <w:t xml:space="preserve">NI-32.</w:t>
      </w:r>
    </w:p>
    <w:p>
      <w:pPr>
        <w:pStyle w:val="BodyText"/>
      </w:pPr>
      <w:r>
        <w:t xml:space="preserve">Write the balanced equation for the Hofmann degradation of RCONH</w:t>
      </w:r>
      <w:r>
        <w:rPr>
          <w:vertAlign w:val="subscript"/>
        </w:rPr>
        <w:t xml:space="preserve">2</w:t>
      </w:r>
      <w:r>
        <w:t xml:space="preserve"> </w:t>
      </w:r>
      <w:r>
        <w:t xml:space="preserve">with Br</w:t>
      </w:r>
      <w:r>
        <w:rPr>
          <w:vertAlign w:val="subscript"/>
        </w:rPr>
        <w:t xml:space="preserve">2</w:t>
      </w:r>
      <w:r>
        <w:t xml:space="preserve">/NaOH and state the moles of NaOH consumed per mole of amide.</w:t>
      </w:r>
    </w:p>
    <w:p>
      <w:pPr>
        <w:pStyle w:val="BodyText"/>
      </w:pPr>
      <w:r>
        <w:t xml:space="preserve">Answer: RCONH</w:t>
      </w:r>
      <w:r>
        <w:rPr>
          <w:vertAlign w:val="subscript"/>
        </w:rPr>
        <w:t xml:space="preserve">2</w:t>
      </w:r>
      <w:r>
        <w:t xml:space="preserve"> </w:t>
      </w:r>
      <w:r>
        <w:t xml:space="preserve">+ Br</w:t>
      </w:r>
      <w:r>
        <w:rPr>
          <w:vertAlign w:val="subscript"/>
        </w:rPr>
        <w:t xml:space="preserve">2</w:t>
      </w:r>
      <w:r>
        <w:t xml:space="preserve"> </w:t>
      </w:r>
      <w:r>
        <w:t xml:space="preserve">+ 4 NaOH → RNH</w:t>
      </w:r>
      <w:r>
        <w:rPr>
          <w:vertAlign w:val="subscript"/>
        </w:rPr>
        <w:t xml:space="preserve">2</w:t>
      </w:r>
      <w:r>
        <w:t xml:space="preserve"> </w:t>
      </w:r>
      <w:r>
        <w:t xml:space="preserve">+ Na</w:t>
      </w:r>
      <w:r>
        <w:rPr>
          <w:vertAlign w:val="subscript"/>
        </w:rPr>
        <w:t xml:space="preserve">2</w:t>
      </w:r>
      <w:r>
        <w:t xml:space="preserve">CO</w:t>
      </w:r>
      <w:r>
        <w:rPr>
          <w:vertAlign w:val="subscript"/>
        </w:rPr>
        <w:t xml:space="preserve">3</w:t>
      </w:r>
      <w:r>
        <w:t xml:space="preserve"> </w:t>
      </w:r>
      <w:r>
        <w:t xml:space="preserve">+ 2 NaBr + 2 H</w:t>
      </w:r>
      <w:r>
        <w:rPr>
          <w:vertAlign w:val="subscript"/>
        </w:rPr>
        <w:t xml:space="preserve">2</w:t>
      </w:r>
      <w:r>
        <w:t xml:space="preserve">O; 4 mol</w:t>
      </w:r>
    </w:p>
    <w:p>
      <w:pPr>
        <w:pStyle w:val="BodyText"/>
      </w:pPr>
      <w:r>
        <w:t xml:space="preserve">The Na, O and H balance: Na 4 = 2 + 2; O 1 + 4 = 3 + 2; H 2 + 4 = 2 + 4. NaOH is used to form NaOBr, to deprotonate the N–H, and to convert CO</w:t>
      </w:r>
      <w:r>
        <w:rPr>
          <w:vertAlign w:val="subscript"/>
        </w:rPr>
        <w:t xml:space="preserve">2</w:t>
      </w:r>
      <w:r>
        <w:t xml:space="preserve"> </w:t>
      </w:r>
      <w:r>
        <w:t xml:space="preserve">(from the isocyanate) to carbonate.</w:t>
      </w:r>
    </w:p>
    <w:p>
      <w:pPr>
        <w:pStyle w:val="BodyText"/>
      </w:pPr>
      <w:r>
        <w:rPr>
          <w:bCs/>
          <w:b/>
        </w:rPr>
        <w:t xml:space="preserve">NI-33.</w:t>
      </w:r>
    </w:p>
    <w:p>
      <w:pPr>
        <w:pStyle w:val="BodyText"/>
      </w:pPr>
      <w:r>
        <w:t xml:space="preserve">2-Azidobiphenyl is heated in an inert solvent. Give the main product and the intermediate.</w:t>
      </w:r>
    </w:p>
    <w:p>
      <w:pPr>
        <w:pStyle w:val="BodyText"/>
      </w:pPr>
      <w:r>
        <w:drawing>
          <wp:inline>
            <wp:extent cx="3124200" cy="2209800"/>
            <wp:effectExtent b="0" l="0" r="0" t="0"/>
            <wp:docPr descr="" title="" id="1588" name="Picture"/>
            <a:graphic>
              <a:graphicData uri="http://schemas.openxmlformats.org/drawingml/2006/picture">
                <pic:pic>
                  <pic:nvPicPr>
                    <pic:cNvPr descr="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" id="1589" name="Picture"/>
                    <pic:cNvPicPr>
                      <a:picLocks noChangeArrowheads="1" noChangeAspect="1"/>
                    </pic:cNvPicPr>
                  </pic:nvPicPr>
                  <pic:blipFill>
                    <a:blip r:embed="rId1587"/>
                    <a:stretch>
                      <a:fillRect/>
                    </a:stretch>
                  </pic:blipFill>
                  <pic:spPr bwMode="auto">
                    <a:xfrm>
                      <a:off x="0" y="0"/>
                      <a:ext cx="3124200" cy="2209800"/>
                    </a:xfrm>
                    <a:prstGeom prst="rect">
                      <a:avLst/>
                    </a:prstGeom>
                    <a:noFill/>
                    <a:ln w="9525">
                      <a:noFill/>
                      <a:headEnd/>
                      <a:tailEnd/>
                    </a:ln>
                  </pic:spPr>
                </pic:pic>
              </a:graphicData>
            </a:graphic>
          </wp:inline>
        </w:drawing>
      </w:r>
    </w:p>
    <w:p>
      <w:pPr>
        <w:pStyle w:val="BodyText"/>
      </w:pPr>
      <w:r>
        <w:t xml:space="preserve">Answer: carbazole via an aryl nitrene (insertion into the adjacent ring C–H)</w:t>
      </w:r>
    </w:p>
    <w:p>
      <w:pPr>
        <w:pStyle w:val="BodyText"/>
      </w:pPr>
      <w:r>
        <w:t xml:space="preserve">Loss of N</w:t>
      </w:r>
      <w:r>
        <w:rPr>
          <w:vertAlign w:val="subscript"/>
        </w:rPr>
        <w:t xml:space="preserve">2</w:t>
      </w:r>
      <w:r>
        <w:t xml:space="preserve"> </w:t>
      </w:r>
      <w:r>
        <w:t xml:space="preserve">gives the nitrene on one ring, which inserts into the ortho C–H of the other ring to form the five-membered pyrrole ring. The same carbazole arises from 2-nitrobiphenyl and P(OEt)</w:t>
      </w:r>
      <w:r>
        <w:rPr>
          <w:vertAlign w:val="subscript"/>
        </w:rPr>
        <w:t xml:space="preserve">3</w:t>
      </w:r>
      <w:r>
        <w:t xml:space="preserve"> </w:t>
      </w:r>
      <w:r>
        <w:t xml:space="preserve">(Cadogan).</w:t>
      </w:r>
    </w:p>
    <w:p>
      <w:pPr>
        <w:pStyle w:val="BodyText"/>
      </w:pPr>
      <w:r>
        <w:rPr>
          <w:bCs/>
          <w:b/>
        </w:rPr>
        <w:t xml:space="preserve">NI-34.</w:t>
      </w:r>
    </w:p>
    <w:p>
      <w:pPr>
        <w:pStyle w:val="BodyText"/>
      </w:pPr>
      <w:r>
        <w:t xml:space="preserve">Ethyl azidoformate is photolysed in cyclohexene. Name the two kinds of product and say how stereochemistry would reveal the spin state.</w:t>
      </w:r>
    </w:p>
    <w:p>
      <w:pPr>
        <w:pStyle w:val="BodyText"/>
      </w:pPr>
      <w:r>
        <w:t xml:space="preserve">Answer: N-ethoxycarbonyl-7-azabicyclo[4.1.0]heptane (aziridine) and allylic C–H insertion product</w:t>
      </w:r>
    </w:p>
    <w:p>
      <w:pPr>
        <w:pStyle w:val="BodyText"/>
      </w:pPr>
      <w:r>
        <w:t xml:space="preserve">A singlet carbalkoxynitrene adds to C=C in one step (syn, stereospecific) and can insert into allylic C–H. A triplet nitrene adds in two steps via a diradical; with cis- or trans-2-butene it would give aziridines of mixed configuration.</w:t>
      </w:r>
    </w:p>
    <w:p>
      <w:pPr>
        <w:pStyle w:val="BodyText"/>
      </w:pPr>
      <w:r>
        <w:rPr>
          <w:bCs/>
          <w:b/>
        </w:rPr>
        <w:t xml:space="preserve">NI-35.</w:t>
      </w:r>
    </w:p>
    <w:p>
      <w:pPr>
        <w:pStyle w:val="BodyText"/>
      </w:pPr>
      <w:r>
        <w:t xml:space="preserve">A carboxylic acid is treated with DPPA/Et</w:t>
      </w:r>
      <w:r>
        <w:rPr>
          <w:vertAlign w:val="subscript"/>
        </w:rPr>
        <w:t xml:space="preserve">3</w:t>
      </w:r>
      <w:r>
        <w:t xml:space="preserve">N and then t-BuOH under reflux. Give the product type and the intermediates.</w:t>
      </w:r>
    </w:p>
    <w:p>
      <w:pPr>
        <w:pStyle w:val="BodyText"/>
      </w:pPr>
      <w:r>
        <w:t xml:space="preserve">Answer: R–NH–Boc via acyl azide and isocyanate</w:t>
      </w:r>
    </w:p>
    <w:p>
      <w:pPr>
        <w:pStyle w:val="BodyText"/>
      </w:pPr>
      <w:r>
        <w:t xml:space="preserve">RCOOH is converted to the acyl azide (via the mixed phosphoryl anhydride), which rearranges on heating to RN=C=O; t-BuOH adds to give the Boc carbamate (Shioiri–Yamada). Retention at R.</w:t>
      </w:r>
    </w:p>
    <w:p>
      <w:pPr>
        <w:pStyle w:val="BodyText"/>
      </w:pPr>
      <w:r>
        <w:rPr>
          <w:bCs/>
          <w:b/>
        </w:rPr>
        <w:t xml:space="preserve">NI-36.</w:t>
      </w:r>
    </w:p>
    <w:p>
      <w:pPr>
        <w:pStyle w:val="BodyText"/>
      </w:pPr>
      <w:r>
        <w:t xml:space="preserve">N-Phenylhydroxylamine is warmed in dilute H</w:t>
      </w:r>
      <w:r>
        <w:rPr>
          <w:vertAlign w:val="subscript"/>
        </w:rPr>
        <w:t xml:space="preserve">2</w:t>
      </w:r>
      <w:r>
        <w:t xml:space="preserve">SO</w:t>
      </w:r>
      <w:r>
        <w:rPr>
          <w:vertAlign w:val="subscript"/>
        </w:rPr>
        <w:t xml:space="preserve">4</w:t>
      </w:r>
      <w:r>
        <w:t xml:space="preserve">. Give the product and the intermediate.</w:t>
      </w:r>
    </w:p>
    <w:p>
      <w:pPr>
        <w:pStyle w:val="BodyText"/>
      </w:pPr>
      <w:r>
        <w:drawing>
          <wp:inline>
            <wp:extent cx="3124200" cy="2032000"/>
            <wp:effectExtent b="0" l="0" r="0" t="0"/>
            <wp:docPr descr="" title="" id="1591" name="Picture"/>
            <a:graphic>
              <a:graphicData uri="http://schemas.openxmlformats.org/drawingml/2006/picture">
                <pic:pic>
                  <pic:nvPicPr>
                    <pic:cNvPr descr="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" id="1592" name="Picture"/>
                    <pic:cNvPicPr>
                      <a:picLocks noChangeArrowheads="1" noChangeAspect="1"/>
                    </pic:cNvPicPr>
                  </pic:nvPicPr>
                  <pic:blipFill>
                    <a:blip r:embed="rId1590"/>
                    <a:stretch>
                      <a:fillRect/>
                    </a:stretch>
                  </pic:blipFill>
                  <pic:spPr bwMode="auto">
                    <a:xfrm>
                      <a:off x="0" y="0"/>
                      <a:ext cx="3124200" cy="2032000"/>
                    </a:xfrm>
                    <a:prstGeom prst="rect">
                      <a:avLst/>
                    </a:prstGeom>
                    <a:noFill/>
                    <a:ln w="9525">
                      <a:noFill/>
                      <a:headEnd/>
                      <a:tailEnd/>
                    </a:ln>
                  </pic:spPr>
                </pic:pic>
              </a:graphicData>
            </a:graphic>
          </wp:inline>
        </w:drawing>
      </w:r>
    </w:p>
    <w:p>
      <w:pPr>
        <w:pStyle w:val="BodyText"/>
      </w:pPr>
      <w:r>
        <w:t xml:space="preserve">Answer: p-aminophenol via a nitrenium ion (Bamberger rearrangement)</w:t>
      </w:r>
    </w:p>
    <w:p>
      <w:pPr>
        <w:pStyle w:val="BodyText"/>
      </w:pPr>
      <w:r>
        <w:t xml:space="preserve">Protonation of OH and loss of water give the phenylnitrenium ion, delocalised onto the para carbon; water attacks there and tautomerisation gives p-aminophenol.</w:t>
      </w:r>
    </w:p>
    <w:p>
      <w:pPr>
        <w:pStyle w:val="BodyText"/>
      </w:pPr>
      <w:r>
        <w:rPr>
          <w:bCs/>
          <w:b/>
        </w:rPr>
        <w:t xml:space="preserve">NI-37.</w:t>
      </w:r>
    </w:p>
    <w:p>
      <w:pPr>
        <w:pStyle w:val="BodyText"/>
      </w:pPr>
      <w:r>
        <w:t xml:space="preserve">Terephthalamide is treated with excess NaOBr. Give the product.</w:t>
      </w:r>
    </w:p>
    <w:p>
      <w:pPr>
        <w:pStyle w:val="BodyText"/>
      </w:pPr>
      <w:r>
        <w:drawing>
          <wp:inline>
            <wp:extent cx="3225800" cy="2032000"/>
            <wp:effectExtent b="0" l="0" r="0" t="0"/>
            <wp:docPr descr="" title="" id="1594" name="Picture"/>
            <a:graphic>
              <a:graphicData uri="http://schemas.openxmlformats.org/drawingml/2006/picture">
                <pic:pic>
                  <pic:nvPicPr>
                    <pic:cNvPr descr="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" id="1595" name="Picture"/>
                    <pic:cNvPicPr>
                      <a:picLocks noChangeArrowheads="1" noChangeAspect="1"/>
                    </pic:cNvPicPr>
                  </pic:nvPicPr>
                  <pic:blipFill>
                    <a:blip r:embed="rId1593"/>
                    <a:stretch>
                      <a:fillRect/>
                    </a:stretch>
                  </pic:blipFill>
                  <pic:spPr bwMode="auto">
                    <a:xfrm>
                      <a:off x="0" y="0"/>
                      <a:ext cx="3225800" cy="2032000"/>
                    </a:xfrm>
                    <a:prstGeom prst="rect">
                      <a:avLst/>
                    </a:prstGeom>
                    <a:noFill/>
                    <a:ln w="9525">
                      <a:noFill/>
                      <a:headEnd/>
                      <a:tailEnd/>
                    </a:ln>
                  </pic:spPr>
                </pic:pic>
              </a:graphicData>
            </a:graphic>
          </wp:inline>
        </w:drawing>
      </w:r>
    </w:p>
    <w:p>
      <w:pPr>
        <w:pStyle w:val="BodyText"/>
      </w:pPr>
      <w:r>
        <w:t xml:space="preserve">Answer: p-phenylenediamine</w:t>
      </w:r>
    </w:p>
    <w:p>
      <w:pPr>
        <w:pStyle w:val="BodyText"/>
      </w:pPr>
      <w:r>
        <w:t xml:space="preserve">Each CONH</w:t>
      </w:r>
      <w:r>
        <w:rPr>
          <w:vertAlign w:val="subscript"/>
        </w:rPr>
        <w:t xml:space="preserve">2</w:t>
      </w:r>
      <w:r>
        <w:t xml:space="preserve"> </w:t>
      </w:r>
      <w:r>
        <w:t xml:space="preserve">undergoes Hofmann degradation, losing its carbonyl carbon as carbonate and leaving NH</w:t>
      </w:r>
      <w:r>
        <w:rPr>
          <w:vertAlign w:val="subscript"/>
        </w:rPr>
        <w:t xml:space="preserve">2</w:t>
      </w:r>
      <w:r>
        <w:t xml:space="preserve"> </w:t>
      </w:r>
      <w:r>
        <w:t xml:space="preserve">on the ring carbon.</w:t>
      </w:r>
    </w:p>
    <w:p>
      <w:pPr>
        <w:pStyle w:val="BodyText"/>
      </w:pPr>
      <w:r>
        <w:rPr>
          <w:bCs/>
          <w:b/>
        </w:rPr>
        <w:t xml:space="preserve">NI-38.</w:t>
      </w:r>
    </w:p>
    <w:p>
      <w:pPr>
        <w:pStyle w:val="BodyText"/>
      </w:pPr>
      <w:r>
        <w:t xml:space="preserve">Styrene reacts with PhI=NTs and Cu(OTf)</w:t>
      </w:r>
      <w:r>
        <w:rPr>
          <w:vertAlign w:val="subscript"/>
        </w:rPr>
        <w:t xml:space="preserve">2</w:t>
      </w:r>
      <w:r>
        <w:t xml:space="preserve">. Give the product, and say where a nucleophile will open it.</w:t>
      </w:r>
    </w:p>
    <w:p>
      <w:pPr>
        <w:pStyle w:val="BodyText"/>
      </w:pPr>
      <w:r>
        <w:drawing>
          <wp:inline>
            <wp:extent cx="4711700" cy="2463800"/>
            <wp:effectExtent b="0" l="0" r="0" t="0"/>
            <wp:docPr descr="" title="" id="1597" name="Picture"/>
            <a:graphic>
              <a:graphicData uri="http://schemas.openxmlformats.org/drawingml/2006/picture">
                <pic:pic>
                  <pic:nvPicPr>
                    <pic:cNvPr descr="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" id="1598" name="Picture"/>
                    <pic:cNvPicPr>
                      <a:picLocks noChangeArrowheads="1" noChangeAspect="1"/>
                    </pic:cNvPicPr>
                  </pic:nvPicPr>
                  <pic:blipFill>
                    <a:blip r:embed="rId1596"/>
                    <a:stretch>
                      <a:fillRect/>
                    </a:stretch>
                  </pic:blipFill>
                  <pic:spPr bwMode="auto">
                    <a:xfrm>
                      <a:off x="0" y="0"/>
                      <a:ext cx="4711700" cy="2463800"/>
                    </a:xfrm>
                    <a:prstGeom prst="rect">
                      <a:avLst/>
                    </a:prstGeom>
                    <a:noFill/>
                    <a:ln w="9525">
                      <a:noFill/>
                      <a:headEnd/>
                      <a:tailEnd/>
                    </a:ln>
                  </pic:spPr>
                </pic:pic>
              </a:graphicData>
            </a:graphic>
          </wp:inline>
        </w:drawing>
      </w:r>
    </w:p>
    <w:p>
      <w:pPr>
        <w:pStyle w:val="BodyText"/>
      </w:pPr>
      <w:r>
        <w:t xml:space="preserve">Answer: 2-phenyl-1-tosylaziridine; opening at the benzylic carbon</w:t>
      </w:r>
    </w:p>
    <w:p>
      <w:pPr>
        <w:pStyle w:val="BodyText"/>
      </w:pPr>
      <w:r>
        <w:t xml:space="preserve">A copper-nitrenoid transfers NTs to the C=C (Evans aziridination). Nucleophiles open the activated aziridine at the benzylic carbon, which best stabilises the developing positive charge.</w:t>
      </w:r>
    </w:p>
    <w:p>
      <w:pPr>
        <w:pStyle w:val="BodyText"/>
      </w:pPr>
      <w:r>
        <w:rPr>
          <w:bCs/>
          <w:b/>
        </w:rPr>
        <w:t xml:space="preserve">NI-39.</w:t>
      </w:r>
    </w:p>
    <w:p>
      <w:pPr>
        <w:pStyle w:val="BodyText"/>
      </w:pPr>
      <w:r>
        <w:t xml:space="preserve">(Medium, JEE Advanced style, integer) (</w:t>
      </w:r>
      <w:r>
        <w:rPr>
          <w:iCs/>
          <w:i/>
        </w:rPr>
        <w:t xml:space="preserve">S</w:t>
      </w:r>
      <w:r>
        <w:t xml:space="preserve">)-2-Methylbutanoic acid is treated with (i) SOCl</w:t>
      </w:r>
      <w:r>
        <w:rPr>
          <w:vertAlign w:val="subscript"/>
        </w:rPr>
        <w:t xml:space="preserve">2</w:t>
      </w:r>
      <w:r>
        <w:t xml:space="preserve">; (ii) NaN</w:t>
      </w:r>
      <w:r>
        <w:rPr>
          <w:vertAlign w:val="subscript"/>
        </w:rPr>
        <w:t xml:space="preserve">3</w:t>
      </w:r>
      <w:r>
        <w:t xml:space="preserve">; (iii) toluene, 80 °C; (iv) aqueous HCl, heat; (v) NaOH. Let</w:t>
      </w:r>
      <w:r>
        <w:t xml:space="preserve"> </w:t>
      </w:r>
      <w:r>
        <w:rPr>
          <w:iCs/>
          <w:i/>
        </w:rPr>
        <w:t xml:space="preserve">x</w:t>
      </w:r>
      <w:r>
        <w:t xml:space="preserve"> </w:t>
      </w:r>
      <w:r>
        <w:t xml:space="preserve">be the number of carbon atoms in the final organic product and</w:t>
      </w:r>
      <w:r>
        <w:t xml:space="preserve"> </w:t>
      </w:r>
      <w:r>
        <w:rPr>
          <w:iCs/>
          <w:i/>
        </w:rPr>
        <w:t xml:space="preserve">y</w:t>
      </w:r>
      <w:r>
        <w:t xml:space="preserve"> </w:t>
      </w:r>
      <w:r>
        <w:t xml:space="preserve">the number of moles of gas evolved per mole of acid in steps (iii)–(iv). Give</w:t>
      </w:r>
      <w:r>
        <w:t xml:space="preserve"> </w:t>
      </w:r>
      <w:r>
        <w:rPr>
          <w:iCs/>
          <w:i/>
        </w:rPr>
        <w:t xml:space="preserve">x</w:t>
      </w:r>
      <w:r>
        <w:t xml:space="preserve"> </w:t>
      </w:r>
      <w:r>
        <w:t xml:space="preserve">+</w:t>
      </w:r>
      <w:r>
        <w:t xml:space="preserve"> </w:t>
      </w:r>
      <w:r>
        <w:rPr>
          <w:iCs/>
          <w:i/>
        </w:rPr>
        <w:t xml:space="preserve">y</w:t>
      </w:r>
      <w:r>
        <w:t xml:space="preserve"> </w:t>
      </w:r>
      <w:r>
        <w:t xml:space="preserve">and the CIP descriptor of the product.</w:t>
      </w:r>
    </w:p>
    <w:p>
      <w:pPr>
        <w:pStyle w:val="BodyText"/>
      </w:pPr>
      <w:r>
        <w:drawing>
          <wp:inline>
            <wp:extent cx="2679700" cy="2400300"/>
            <wp:effectExtent b="0" l="0" r="0" t="0"/>
            <wp:docPr descr="" title="" id="1600" name="Picture"/>
            <a:graphic>
              <a:graphicData uri="http://schemas.openxmlformats.org/drawingml/2006/picture">
                <pic:pic>
                  <pic:nvPicPr>
                    <pic:cNvPr descr="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" id="1601" name="Picture"/>
                    <pic:cNvPicPr>
                      <a:picLocks noChangeArrowheads="1" noChangeAspect="1"/>
                    </pic:cNvPicPr>
                  </pic:nvPicPr>
                  <pic:blipFill>
                    <a:blip r:embed="rId1599"/>
                    <a:stretch>
                      <a:fillRect/>
                    </a:stretch>
                  </pic:blipFill>
                  <pic:spPr bwMode="auto">
                    <a:xfrm>
                      <a:off x="0" y="0"/>
                      <a:ext cx="2679700" cy="2400300"/>
                    </a:xfrm>
                    <a:prstGeom prst="rect">
                      <a:avLst/>
                    </a:prstGeom>
                    <a:noFill/>
                    <a:ln w="9525">
                      <a:noFill/>
                      <a:headEnd/>
                      <a:tailEnd/>
                    </a:ln>
                  </pic:spPr>
                </pic:pic>
              </a:graphicData>
            </a:graphic>
          </wp:inline>
        </w:drawing>
      </w:r>
    </w:p>
    <w:p>
      <w:pPr>
        <w:pStyle w:val="BodyText"/>
      </w:pPr>
      <w:r>
        <w:t xml:space="preserve">Answer: 6 ; (S)-butan-2-amine</w:t>
      </w:r>
    </w:p>
    <w:p>
      <w:pPr>
        <w:pStyle w:val="BodyText"/>
      </w:pPr>
      <w:r>
        <w:t xml:space="preserve">Acid chloride, acyl azide, then thermal Curtius rearrangement: R migrates from C to N with loss of N</w:t>
      </w:r>
      <w:r>
        <w:rPr>
          <w:vertAlign w:val="subscript"/>
        </w:rPr>
        <w:t xml:space="preserve">2</w:t>
      </w:r>
      <w:r>
        <w:t xml:space="preserve"> </w:t>
      </w:r>
      <w:r>
        <w:t xml:space="preserve">(1 mol) giving the isocyanate; acid hydrolysis of RNCO gives a carbamic acid that loses CO</w:t>
      </w:r>
      <w:r>
        <w:rPr>
          <w:vertAlign w:val="subscript"/>
        </w:rPr>
        <w:t xml:space="preserve">2</w:t>
      </w:r>
      <w:r>
        <w:t xml:space="preserve"> </w:t>
      </w:r>
      <w:r>
        <w:t xml:space="preserve">(1 mol), so y = 2. The product is butan-2-amine, x = 4, so x + y = 6. The migrating carbon keeps its configuration (retention), and the priority order (N or COOH &gt; ethyl &gt; methyl &gt; H) is unchanged, so the product is (</w:t>
      </w:r>
      <w:r>
        <w:rPr>
          <w:iCs/>
          <w:i/>
        </w:rPr>
        <w:t xml:space="preserve">S</w:t>
      </w:r>
      <w:r>
        <w:t xml:space="preserve">)-butan-2-amine.</w:t>
      </w:r>
    </w:p>
    <w:p>
      <w:pPr>
        <w:pStyle w:val="BodyText"/>
      </w:pPr>
      <w:r>
        <w:rPr>
          <w:bCs/>
          <w:b/>
        </w:rPr>
        <w:t xml:space="preserve">NI-40.</w:t>
      </w:r>
    </w:p>
    <w:p>
      <w:pPr>
        <w:pStyle w:val="BodyText"/>
      </w:pPr>
      <w:r>
        <w:t xml:space="preserve">(Medium, integer) Adipamide (hexanediamide) is treated with excess Br</w:t>
      </w:r>
      <w:r>
        <w:rPr>
          <w:vertAlign w:val="subscript"/>
        </w:rPr>
        <w:t xml:space="preserve">2</w:t>
      </w:r>
      <w:r>
        <w:t xml:space="preserve">/NaOH in water. How many moles of NaOH and of Br</w:t>
      </w:r>
      <w:r>
        <w:rPr>
          <w:vertAlign w:val="subscript"/>
        </w:rPr>
        <w:t xml:space="preserve">2</w:t>
      </w:r>
      <w:r>
        <w:t xml:space="preserve"> </w:t>
      </w:r>
      <w:r>
        <w:t xml:space="preserve">are consumed per mole of diamide, and what is the organic product? Give (moles NaOH) + (moles Br</w:t>
      </w:r>
      <w:r>
        <w:rPr>
          <w:vertAlign w:val="subscript"/>
        </w:rPr>
        <w:t xml:space="preserve">2</w:t>
      </w:r>
      <w:r>
        <w:t xml:space="preserve">).</w:t>
      </w:r>
    </w:p>
    <w:p>
      <w:pPr>
        <w:pStyle w:val="BodyText"/>
      </w:pPr>
      <w:r>
        <w:t xml:space="preserve">Answer: 10 (8 NaOH + 2 Br2); butane-1,4-diamine</w:t>
      </w:r>
    </w:p>
    <w:p>
      <w:pPr>
        <w:pStyle w:val="BodyText"/>
      </w:pPr>
      <w:r>
        <w:t xml:space="preserve">Each CONH</w:t>
      </w:r>
      <w:r>
        <w:rPr>
          <w:vertAlign w:val="subscript"/>
        </w:rPr>
        <w:t xml:space="preserve">2</w:t>
      </w:r>
      <w:r>
        <w:t xml:space="preserve"> </w:t>
      </w:r>
      <w:r>
        <w:t xml:space="preserve">group follows RCONH</w:t>
      </w:r>
      <w:r>
        <w:rPr>
          <w:vertAlign w:val="subscript"/>
        </w:rPr>
        <w:t xml:space="preserve">2</w:t>
      </w:r>
      <w:r>
        <w:t xml:space="preserve"> </w:t>
      </w:r>
      <w:r>
        <w:t xml:space="preserve">+ Br</w:t>
      </w:r>
      <w:r>
        <w:rPr>
          <w:vertAlign w:val="subscript"/>
        </w:rPr>
        <w:t xml:space="preserve">2</w:t>
      </w:r>
      <w:r>
        <w:t xml:space="preserve"> </w:t>
      </w:r>
      <w:r>
        <w:t xml:space="preserve">+ 4 NaOH → RNH</w:t>
      </w:r>
      <w:r>
        <w:rPr>
          <w:vertAlign w:val="subscript"/>
        </w:rPr>
        <w:t xml:space="preserve">2</w:t>
      </w:r>
      <w:r>
        <w:t xml:space="preserve"> </w:t>
      </w:r>
      <w:r>
        <w:t xml:space="preserve">+ Na</w:t>
      </w:r>
      <w:r>
        <w:rPr>
          <w:vertAlign w:val="subscript"/>
        </w:rPr>
        <w:t xml:space="preserve">2</w:t>
      </w:r>
      <w:r>
        <w:t xml:space="preserve">CO</w:t>
      </w:r>
      <w:r>
        <w:rPr>
          <w:vertAlign w:val="subscript"/>
        </w:rPr>
        <w:t xml:space="preserve">3</w:t>
      </w:r>
      <w:r>
        <w:t xml:space="preserve"> </w:t>
      </w:r>
      <w:r>
        <w:t xml:space="preserve">+ 2 NaBr + 2 H</w:t>
      </w:r>
      <w:r>
        <w:rPr>
          <w:vertAlign w:val="subscript"/>
        </w:rPr>
        <w:t xml:space="preserve">2</w:t>
      </w:r>
      <w:r>
        <w:t xml:space="preserve">O (N-bromination, deprotonation, 1,2-shift of R to N with loss of Br</w:t>
      </w:r>
      <w:r>
        <w:rPr>
          <w:vertAlign w:val="superscript"/>
        </w:rPr>
        <w:t xml:space="preserve">−</w:t>
      </w:r>
      <w:r>
        <w:t xml:space="preserve">, hydrolysis of RNCO, and CO</w:t>
      </w:r>
      <w:r>
        <w:rPr>
          <w:vertAlign w:val="subscript"/>
        </w:rPr>
        <w:t xml:space="preserve">2</w:t>
      </w:r>
      <w:r>
        <w:t xml:space="preserve"> </w:t>
      </w:r>
      <w:r>
        <w:t xml:space="preserve">captured as carbonate). Two groups consume 2 Br</w:t>
      </w:r>
      <w:r>
        <w:rPr>
          <w:vertAlign w:val="subscript"/>
        </w:rPr>
        <w:t xml:space="preserve">2</w:t>
      </w:r>
      <w:r>
        <w:t xml:space="preserve"> </w:t>
      </w:r>
      <w:r>
        <w:t xml:space="preserve">and 8 NaOH. Each C(=O) is lost, so the C</w:t>
      </w:r>
      <w:r>
        <w:rPr>
          <w:vertAlign w:val="subscript"/>
        </w:rPr>
        <w:t xml:space="preserve">6</w:t>
      </w:r>
      <w:r>
        <w:t xml:space="preserve"> </w:t>
      </w:r>
      <w:r>
        <w:t xml:space="preserve">diamide gives the C</w:t>
      </w:r>
      <w:r>
        <w:rPr>
          <w:vertAlign w:val="subscript"/>
        </w:rPr>
        <w:t xml:space="preserve">4</w:t>
      </w:r>
      <w:r>
        <w:t xml:space="preserve"> </w:t>
      </w:r>
      <w:r>
        <w:t xml:space="preserve">diamine H</w:t>
      </w:r>
      <w:r>
        <w:rPr>
          <w:vertAlign w:val="subscript"/>
        </w:rPr>
        <w:t xml:space="preserve">2</w:t>
      </w:r>
      <w:r>
        <w:t xml:space="preserve">N(CH</w:t>
      </w:r>
      <w:r>
        <w:rPr>
          <w:vertAlign w:val="subscript"/>
        </w:rPr>
        <w:t xml:space="preserve">2</w:t>
      </w:r>
      <w:r>
        <w:t xml:space="preserve">)</w:t>
      </w:r>
      <w:r>
        <w:rPr>
          <w:vertAlign w:val="subscript"/>
        </w:rPr>
        <w:t xml:space="preserve">4</w:t>
      </w:r>
      <w:r>
        <w:t xml:space="preserve">NH</w:t>
      </w:r>
      <w:r>
        <w:rPr>
          <w:vertAlign w:val="subscript"/>
        </w:rPr>
        <w:t xml:space="preserve">2</w:t>
      </w:r>
      <w:r>
        <w:t xml:space="preserve"> </w:t>
      </w:r>
      <w:r>
        <w:t xml:space="preserve">(putrescine).</w:t>
      </w:r>
    </w:p>
    <w:p>
      <w:pPr>
        <w:pStyle w:val="BodyText"/>
      </w:pPr>
      <w:r>
        <w:rPr>
          <w:bCs/>
          <w:b/>
        </w:rPr>
        <w:t xml:space="preserve">NI-41.</w:t>
      </w:r>
    </w:p>
    <w:p>
      <w:pPr>
        <w:pStyle w:val="BodyText"/>
      </w:pPr>
      <w:r>
        <w:t xml:space="preserve">(Medium, multi-correct) Choose the correct statement(s): (A) singlet nitrenes add to</w:t>
      </w:r>
      <w:r>
        <w:t xml:space="preserve"> </w:t>
      </w:r>
      <w:r>
        <w:rPr>
          <w:iCs/>
          <w:i/>
        </w:rPr>
        <w:t xml:space="preserve">cis</w:t>
      </w:r>
      <w:r>
        <w:t xml:space="preserve">-but-2-ene to give</w:t>
      </w:r>
      <w:r>
        <w:t xml:space="preserve"> </w:t>
      </w:r>
      <w:r>
        <w:rPr>
          <w:iCs/>
          <w:i/>
        </w:rPr>
        <w:t xml:space="preserve">cis</w:t>
      </w:r>
      <w:r>
        <w:t xml:space="preserve">-2,3-dimethylaziridines stereospecifically, whereas triplet nitrenes give a mixture of</w:t>
      </w:r>
      <w:r>
        <w:t xml:space="preserve"> </w:t>
      </w:r>
      <w:r>
        <w:rPr>
          <w:iCs/>
          <w:i/>
        </w:rPr>
        <w:t xml:space="preserve">cis</w:t>
      </w:r>
      <w:r>
        <w:t xml:space="preserve"> </w:t>
      </w:r>
      <w:r>
        <w:t xml:space="preserve">and</w:t>
      </w:r>
      <w:r>
        <w:t xml:space="preserve"> </w:t>
      </w:r>
      <w:r>
        <w:rPr>
          <w:iCs/>
          <w:i/>
        </w:rPr>
        <w:t xml:space="preserve">trans</w:t>
      </w:r>
      <w:r>
        <w:t xml:space="preserve"> </w:t>
      </w:r>
      <w:r>
        <w:t xml:space="preserve">aziridines; (B) NH and simple alkyl nitrenes have triplet ground states; (C) free alkyl nitrenes are rarely trapped intermolecularly because the singlet state undergoes very fast 1,2-H shift to an imine; (D) in the thermal Curtius rearrangement of an acyl azide a free acyl nitrene is formed first and R then migrates onto it; (E) nylon-6 is made by ring-opening polymerisation of ε-caprolactam, which itself comes from the Beckmann rearrangement of cyclohexanone oxime; (F) PhI=NTs delivers a free triplet nitrene TsN to a Cu catalyst.</w:t>
      </w:r>
    </w:p>
    <w:p>
      <w:pPr>
        <w:pStyle w:val="BodyText"/>
      </w:pPr>
      <w:r>
        <w:t xml:space="preserve">Answer: A, B, C, E</w:t>
      </w:r>
    </w:p>
    <w:p>
      <w:pPr>
        <w:pStyle w:val="BodyText"/>
      </w:pPr>
      <w:r>
        <w:t xml:space="preserve">(A) is correct: singlet addition is concerted, triplet addition is stepwise through a 1,3-diradical that can rotate. (B) NH and CH</w:t>
      </w:r>
      <w:r>
        <w:rPr>
          <w:vertAlign w:val="subscript"/>
        </w:rPr>
        <w:t xml:space="preserve">3</w:t>
      </w:r>
      <w:r>
        <w:t xml:space="preserve">N are triplets in the ground state. (C) Singlet alkylnitrenes rearrange to imines essentially without barrier. (D) is false: thermal Curtius is concerted, R migrates as N</w:t>
      </w:r>
      <w:r>
        <w:rPr>
          <w:vertAlign w:val="subscript"/>
        </w:rPr>
        <w:t xml:space="preserve">2</w:t>
      </w:r>
      <w:r>
        <w:t xml:space="preserve"> </w:t>
      </w:r>
      <w:r>
        <w:t xml:space="preserve">leaves, with no free nitrene (photolysis can give some). (E) is correct. (F) is false: Cu or Rh nitrenoids (metal-bound imido species) are the transfer agents, not free nitrenes.</w:t>
      </w:r>
    </w:p>
    <w:p>
      <w:pPr>
        <w:pStyle w:val="BodyText"/>
      </w:pPr>
      <w:r>
        <w:rPr>
          <w:bCs/>
          <w:b/>
        </w:rPr>
        <w:t xml:space="preserve">NI-42.</w:t>
      </w:r>
    </w:p>
    <w:p>
      <w:pPr>
        <w:pStyle w:val="BodyText"/>
      </w:pPr>
      <w:r>
        <w:t xml:space="preserve">(Medium, GATE/CSIR style) Acetophenone oxime exists as an (</w:t>
      </w:r>
      <w:r>
        <w:rPr>
          <w:iCs/>
          <w:i/>
        </w:rPr>
        <w:t xml:space="preserve">E</w:t>
      </w:r>
      <w:r>
        <w:t xml:space="preserve">) isomer (OH anti to phenyl, major) and a (</w:t>
      </w:r>
      <w:r>
        <w:rPr>
          <w:iCs/>
          <w:i/>
        </w:rPr>
        <w:t xml:space="preserve">Z</w:t>
      </w:r>
      <w:r>
        <w:t xml:space="preserve">) isomer. Each isomer is treated separately with PCl</w:t>
      </w:r>
      <w:r>
        <w:rPr>
          <w:vertAlign w:val="subscript"/>
        </w:rPr>
        <w:t xml:space="preserve">5</w:t>
      </w:r>
      <w:r>
        <w:t xml:space="preserve"> </w:t>
      </w:r>
      <w:r>
        <w:t xml:space="preserve">and then water. Give the amide from each isomer and the two fragments obtained when each amide is hydrolysed with aqueous HCl (heat).</w:t>
      </w:r>
    </w:p>
    <w:p>
      <w:pPr>
        <w:pStyle w:val="BodyText"/>
      </w:pPr>
      <w:r>
        <w:drawing>
          <wp:inline>
            <wp:extent cx="3721100" cy="3454400"/>
            <wp:effectExtent b="0" l="0" r="0" t="0"/>
            <wp:docPr descr="" title="" id="1603" name="Picture"/>
            <a:graphic>
              <a:graphicData uri="http://schemas.openxmlformats.org/drawingml/2006/picture">
                <pic:pic>
                  <pic:nvPicPr>
                    <pic:cNvPr descr="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" id="1604" name="Picture"/>
                    <pic:cNvPicPr>
                      <a:picLocks noChangeArrowheads="1" noChangeAspect="1"/>
                    </pic:cNvPicPr>
                  </pic:nvPicPr>
                  <pic:blipFill>
                    <a:blip r:embed="rId1602"/>
                    <a:stretch>
                      <a:fillRect/>
                    </a:stretch>
                  </pic:blipFill>
                  <pic:spPr bwMode="auto">
                    <a:xfrm>
                      <a:off x="0" y="0"/>
                      <a:ext cx="3721100" cy="3454400"/>
                    </a:xfrm>
                    <a:prstGeom prst="rect">
                      <a:avLst/>
                    </a:prstGeom>
                    <a:noFill/>
                    <a:ln w="9525">
                      <a:noFill/>
                      <a:headEnd/>
                      <a:tailEnd/>
                    </a:ln>
                  </pic:spPr>
                </pic:pic>
              </a:graphicData>
            </a:graphic>
          </wp:inline>
        </w:drawing>
      </w:r>
    </w:p>
    <w:p>
      <w:pPr>
        <w:pStyle w:val="BodyText"/>
      </w:pPr>
      <w:r>
        <w:t xml:space="preserve">Answer: E: acetanilide → aniline + acetic acid; Z: N-methylbenzamide → methylamine + benzoic acid</w:t>
      </w:r>
    </w:p>
    <w:p>
      <w:pPr>
        <w:pStyle w:val="BodyText"/>
      </w:pPr>
      <w:r>
        <w:t xml:space="preserve">In the Beckmann rearrangement the group anti to the departing OH (as O–PCl</w:t>
      </w:r>
      <w:r>
        <w:rPr>
          <w:vertAlign w:val="subscript"/>
        </w:rPr>
        <w:t xml:space="preserve">4</w:t>
      </w:r>
      <w:r>
        <w:t xml:space="preserve"> </w:t>
      </w:r>
      <w:r>
        <w:t xml:space="preserve">or protonated OH) migrates to nitrogen, stereospecifically. In the (</w:t>
      </w:r>
      <w:r>
        <w:rPr>
          <w:iCs/>
          <w:i/>
        </w:rPr>
        <w:t xml:space="preserve">E</w:t>
      </w:r>
      <w:r>
        <w:t xml:space="preserve">) isomer phenyl is anti, so Ph–N results: PhNHCOCH</w:t>
      </w:r>
      <w:r>
        <w:rPr>
          <w:vertAlign w:val="subscript"/>
        </w:rPr>
        <w:t xml:space="preserve">3</w:t>
      </w:r>
      <w:r>
        <w:t xml:space="preserve">, which hydrolyses to anilinium chloride and acetic acid. In the (</w:t>
      </w:r>
      <w:r>
        <w:rPr>
          <w:iCs/>
          <w:i/>
        </w:rPr>
        <w:t xml:space="preserve">Z</w:t>
      </w:r>
      <w:r>
        <w:t xml:space="preserve">) isomer methyl is anti: CH</w:t>
      </w:r>
      <w:r>
        <w:rPr>
          <w:vertAlign w:val="subscript"/>
        </w:rPr>
        <w:t xml:space="preserve">3</w:t>
      </w:r>
      <w:r>
        <w:t xml:space="preserve">NHCOPh, hydrolysing to methylammonium chloride and benzoic acid.</w:t>
      </w:r>
    </w:p>
    <w:p>
      <w:pPr>
        <w:pStyle w:val="BodyText"/>
      </w:pPr>
      <w:r>
        <w:rPr>
          <w:bCs/>
          <w:b/>
        </w:rPr>
        <w:t xml:space="preserve">NI-43.</w:t>
      </w:r>
    </w:p>
    <w:p>
      <w:pPr>
        <w:pStyle w:val="BodyText"/>
      </w:pPr>
      <w:r>
        <w:t xml:space="preserve">(Medium) 2-Methylpentanamide is subjected to: (i) Br</w:t>
      </w:r>
      <w:r>
        <w:rPr>
          <w:vertAlign w:val="subscript"/>
        </w:rPr>
        <w:t xml:space="preserve">2</w:t>
      </w:r>
      <w:r>
        <w:t xml:space="preserve">/NaOH; (ii) excess CH</w:t>
      </w:r>
      <w:r>
        <w:rPr>
          <w:vertAlign w:val="subscript"/>
        </w:rPr>
        <w:t xml:space="preserve">3</w:t>
      </w:r>
      <w:r>
        <w:t xml:space="preserve">I; (iii) moist Ag</w:t>
      </w:r>
      <w:r>
        <w:rPr>
          <w:vertAlign w:val="subscript"/>
        </w:rPr>
        <w:t xml:space="preserve">2</w:t>
      </w:r>
      <w:r>
        <w:t xml:space="preserve">O; (iv) heat. Name the organic products of steps (i) and (iv), say which alkene is major, and state the number of carbon atoms in it. Distinguish the two ‘Hofmann’ reactions involved.</w:t>
      </w:r>
    </w:p>
    <w:p>
      <w:pPr>
        <w:pStyle w:val="BodyText"/>
      </w:pPr>
      <w:r>
        <w:t xml:space="preserve">Answer: pentan-2-amine; major pent-1-ene (C5)</w:t>
      </w:r>
    </w:p>
    <w:p>
      <w:pPr>
        <w:pStyle w:val="BodyText"/>
      </w:pPr>
      <w:r>
        <w:t xml:space="preserve">Step (i) is the Hofmann</w:t>
      </w:r>
      <w:r>
        <w:t xml:space="preserve"> </w:t>
      </w:r>
      <w:r>
        <w:rPr>
          <w:iCs/>
          <w:i/>
        </w:rPr>
        <w:t xml:space="preserve">rearrangement</w:t>
      </w:r>
      <w:r>
        <w:t xml:space="preserve">: C</w:t>
      </w:r>
      <w:r>
        <w:rPr>
          <w:vertAlign w:val="subscript"/>
        </w:rPr>
        <w:t xml:space="preserve">6</w:t>
      </w:r>
      <w:r>
        <w:t xml:space="preserve"> </w:t>
      </w:r>
      <w:r>
        <w:t xml:space="preserve">amide → C</w:t>
      </w:r>
      <w:r>
        <w:rPr>
          <w:vertAlign w:val="subscript"/>
        </w:rPr>
        <w:t xml:space="preserve">5</w:t>
      </w:r>
      <w:r>
        <w:t xml:space="preserve"> </w:t>
      </w:r>
      <w:r>
        <w:t xml:space="preserve">amine, pentan-2-amine, with loss of the carbonyl carbon as carbonate. Steps (ii)–(iv) are Hofmann</w:t>
      </w:r>
      <w:r>
        <w:t xml:space="preserve"> </w:t>
      </w:r>
      <w:r>
        <w:rPr>
          <w:iCs/>
          <w:i/>
        </w:rPr>
        <w:t xml:space="preserve">exhaustive methylation/elimination</w:t>
      </w:r>
      <w:r>
        <w:t xml:space="preserve"> </w:t>
      </w:r>
      <w:r>
        <w:t xml:space="preserve">of the trimethylammonium hydroxide: E2 with the bulky NMe</w:t>
      </w:r>
      <w:r>
        <w:rPr>
          <w:vertAlign w:val="subscript"/>
        </w:rPr>
        <w:t xml:space="preserve">3</w:t>
      </w:r>
      <w:r>
        <w:t xml:space="preserve"> </w:t>
      </w:r>
      <w:r>
        <w:t xml:space="preserve">leaving group removes the most accessible, most acidic β-H (the CH</w:t>
      </w:r>
      <w:r>
        <w:rPr>
          <w:vertAlign w:val="subscript"/>
        </w:rPr>
        <w:t xml:space="preserve">3</w:t>
      </w:r>
      <w:r>
        <w:t xml:space="preserve"> </w:t>
      </w:r>
      <w:r>
        <w:t xml:space="preserve">hydrogens), giving pent-1-ene (Hofmann product) as the major alkene, with minor (</w:t>
      </w:r>
      <w:r>
        <w:rPr>
          <w:iCs/>
          <w:i/>
        </w:rPr>
        <w:t xml:space="preserve">E</w:t>
      </w:r>
      <w:r>
        <w:t xml:space="preserve">)- and (</w:t>
      </w:r>
      <w:r>
        <w:rPr>
          <w:iCs/>
          <w:i/>
        </w:rPr>
        <w:t xml:space="preserve">Z</w:t>
      </w:r>
      <w:r>
        <w:t xml:space="preserve">)-pent-2-ene and NMe</w:t>
      </w:r>
      <w:r>
        <w:rPr>
          <w:vertAlign w:val="subscript"/>
        </w:rPr>
        <w:t xml:space="preserve">3</w:t>
      </w:r>
      <w:r>
        <w:t xml:space="preserve">. The two reactions share a name but are unrelated mechanistically.</w:t>
      </w:r>
    </w:p>
    <w:p>
      <w:pPr>
        <w:pStyle w:val="BodyText"/>
      </w:pPr>
      <w:r>
        <w:rPr>
          <w:bCs/>
          <w:b/>
        </w:rPr>
        <w:t xml:space="preserve">NI-44.</w:t>
      </w:r>
    </w:p>
    <w:p>
      <w:pPr>
        <w:pStyle w:val="BodyText"/>
      </w:pPr>
      <w:r>
        <w:t xml:space="preserve">(Medium) Three cyclic imides are each treated with Br</w:t>
      </w:r>
      <w:r>
        <w:rPr>
          <w:vertAlign w:val="subscript"/>
        </w:rPr>
        <w:t xml:space="preserve">2</w:t>
      </w:r>
      <w:r>
        <w:t xml:space="preserve">/KOH (aq) and then neutralised: phthalimide, succinimide and glutarimide. Give the amino acid obtained from each and the sum of the numbers of carbon atoms in the three products.</w:t>
      </w:r>
    </w:p>
    <w:p>
      <w:pPr>
        <w:pStyle w:val="BodyText"/>
      </w:pPr>
      <w:r>
        <w:drawing>
          <wp:inline>
            <wp:extent cx="5334000" cy="2166368"/>
            <wp:effectExtent b="0" l="0" r="0" t="0"/>
            <wp:docPr descr="" title="" id="1606" name="Picture"/>
            <a:graphic>
              <a:graphicData uri="http://schemas.openxmlformats.org/drawingml/2006/picture">
                <pic:pic>
                  <pic:nvPicPr>
                    <pic:cNvPr descr="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" id="1607" name="Picture"/>
                    <pic:cNvPicPr>
                      <a:picLocks noChangeArrowheads="1" noChangeAspect="1"/>
                    </pic:cNvPicPr>
                  </pic:nvPicPr>
                  <pic:blipFill>
                    <a:blip r:embed="rId1605"/>
                    <a:stretch>
                      <a:fillRect/>
                    </a:stretch>
                  </pic:blipFill>
                  <pic:spPr bwMode="auto">
                    <a:xfrm>
                      <a:off x="0" y="0"/>
                      <a:ext cx="5334000" cy="2166368"/>
                    </a:xfrm>
                    <a:prstGeom prst="rect">
                      <a:avLst/>
                    </a:prstGeom>
                    <a:noFill/>
                    <a:ln w="9525">
                      <a:noFill/>
                      <a:headEnd/>
                      <a:tailEnd/>
                    </a:ln>
                  </pic:spPr>
                </pic:pic>
              </a:graphicData>
            </a:graphic>
          </wp:inline>
        </w:drawing>
      </w:r>
    </w:p>
    <w:p>
      <w:pPr>
        <w:pStyle w:val="BodyText"/>
      </w:pPr>
      <w:r>
        <w:t xml:space="preserve">Answer: anthranilic acid (C7), β-alanine (C3), 4-aminobutanoic acid (C4); sum = 14</w:t>
      </w:r>
    </w:p>
    <w:p>
      <w:pPr>
        <w:pStyle w:val="BodyText"/>
      </w:pPr>
      <w:r>
        <w:t xml:space="preserve">Hydroxide opens the imide to an amide-carboxylate (phthalamate, succinamate, glutaramate); the free CONH</w:t>
      </w:r>
      <w:r>
        <w:rPr>
          <w:vertAlign w:val="subscript"/>
        </w:rPr>
        <w:t xml:space="preserve">2</w:t>
      </w:r>
      <w:r>
        <w:t xml:space="preserve"> </w:t>
      </w:r>
      <w:r>
        <w:t xml:space="preserve">then undergoes Hofmann rearrangement, losing its carbon as carbonate and leaving the carboxylate as the other end. Phthalimide gives 2-aminobenzoic (anthranilic) acid, succinimide gives H</w:t>
      </w:r>
      <w:r>
        <w:rPr>
          <w:vertAlign w:val="subscript"/>
        </w:rPr>
        <w:t xml:space="preserve">2</w:t>
      </w:r>
      <w:r>
        <w:t xml:space="preserve">N(CH</w:t>
      </w:r>
      <w:r>
        <w:rPr>
          <w:vertAlign w:val="subscript"/>
        </w:rPr>
        <w:t xml:space="preserve">2</w:t>
      </w:r>
      <w:r>
        <w:t xml:space="preserve">)</w:t>
      </w:r>
      <w:r>
        <w:rPr>
          <w:vertAlign w:val="subscript"/>
        </w:rPr>
        <w:t xml:space="preserve">2</w:t>
      </w:r>
      <w:r>
        <w:t xml:space="preserve">COOH, glutarimide gives H</w:t>
      </w:r>
      <w:r>
        <w:rPr>
          <w:vertAlign w:val="subscript"/>
        </w:rPr>
        <w:t xml:space="preserve">2</w:t>
      </w:r>
      <w:r>
        <w:t xml:space="preserve">N(CH</w:t>
      </w:r>
      <w:r>
        <w:rPr>
          <w:vertAlign w:val="subscript"/>
        </w:rPr>
        <w:t xml:space="preserve">2</w:t>
      </w:r>
      <w:r>
        <w:t xml:space="preserve">)</w:t>
      </w:r>
      <w:r>
        <w:rPr>
          <w:vertAlign w:val="subscript"/>
        </w:rPr>
        <w:t xml:space="preserve">3</w:t>
      </w:r>
      <w:r>
        <w:t xml:space="preserve">COOH (GABA). Carbons: 7 + 3 + 4 = 14.</w:t>
      </w:r>
    </w:p>
    <w:p>
      <w:pPr>
        <w:pStyle w:val="BodyText"/>
      </w:pPr>
      <w:r>
        <w:rPr>
          <w:bCs/>
          <w:b/>
        </w:rPr>
        <w:t xml:space="preserve">NI-45.</w:t>
      </w:r>
    </w:p>
    <w:p>
      <w:pPr>
        <w:pStyle w:val="BodyText"/>
      </w:pPr>
      <w:r>
        <w:t xml:space="preserve">(Hard) (</w:t>
      </w:r>
      <w:r>
        <w:rPr>
          <w:iCs/>
          <w:i/>
        </w:rPr>
        <w:t xml:space="preserve">E</w:t>
      </w:r>
      <w:r>
        <w:t xml:space="preserve">)-2-Nitrostilbene is heated at about 160 °C with an excess of triethyl phosphite. (a) Give the organic product. (b) What is the minimum number of equivalents of P(OEt)</w:t>
      </w:r>
      <w:r>
        <w:rPr>
          <w:vertAlign w:val="subscript"/>
        </w:rPr>
        <w:t xml:space="preserve">3</w:t>
      </w:r>
      <w:r>
        <w:t xml:space="preserve"> </w:t>
      </w:r>
      <w:r>
        <w:t xml:space="preserve">and what P-containing product forms? (c) Why is the 5-membered ring product formed and not a 3-membered one? (Cadogan–Sundberg indole synthesis.)</w:t>
      </w:r>
    </w:p>
    <w:p>
      <w:pPr>
        <w:pStyle w:val="BodyText"/>
      </w:pPr>
      <w:r>
        <w:drawing>
          <wp:inline>
            <wp:extent cx="5334000" cy="1972379"/>
            <wp:effectExtent b="0" l="0" r="0" t="0"/>
            <wp:docPr descr="" title="" id="1609" name="Picture"/>
            <a:graphic>
              <a:graphicData uri="http://schemas.openxmlformats.org/drawingml/2006/picture">
                <pic:pic>
                  <pic:nvPicPr>
                    <pic:cNvPr descr="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" id="1610" name="Picture"/>
                    <pic:cNvPicPr>
                      <a:picLocks noChangeArrowheads="1" noChangeAspect="1"/>
                    </pic:cNvPicPr>
                  </pic:nvPicPr>
                  <pic:blipFill>
                    <a:blip r:embed="rId1608"/>
                    <a:stretch>
                      <a:fillRect/>
                    </a:stretch>
                  </pic:blipFill>
                  <pic:spPr bwMode="auto">
                    <a:xfrm>
                      <a:off x="0" y="0"/>
                      <a:ext cx="5334000" cy="1972379"/>
                    </a:xfrm>
                    <a:prstGeom prst="rect">
                      <a:avLst/>
                    </a:prstGeom>
                    <a:noFill/>
                    <a:ln w="9525">
                      <a:noFill/>
                      <a:headEnd/>
                      <a:tailEnd/>
                    </a:ln>
                  </pic:spPr>
                </pic:pic>
              </a:graphicData>
            </a:graphic>
          </wp:inline>
        </w:drawing>
      </w:r>
    </w:p>
    <w:p>
      <w:pPr>
        <w:pStyle w:val="BodyText"/>
      </w:pPr>
      <w:r>
        <w:t xml:space="preserve">Answer: 2-phenylindole; 2 equiv P(OEt)3, giving 2 OP(OEt)3 (triethyl phosphate)</w:t>
      </w:r>
    </w:p>
    <w:p>
      <w:pPr>
        <w:pStyle w:val="BodyText"/>
      </w:pPr>
      <w:r>
        <w:t xml:space="preserve">Each equivalent of phosphite removes one oxygen: ArNO</w:t>
      </w:r>
      <w:r>
        <w:rPr>
          <w:vertAlign w:val="subscript"/>
        </w:rPr>
        <w:t xml:space="preserve">2</w:t>
      </w:r>
      <w:r>
        <w:t xml:space="preserve"> </w:t>
      </w:r>
      <w:r>
        <w:t xml:space="preserve">→ ArNO → ArN (nitrene or nitrene-like species), forming 2 O=P(OEt)</w:t>
      </w:r>
      <w:r>
        <w:rPr>
          <w:vertAlign w:val="subscript"/>
        </w:rPr>
        <w:t xml:space="preserve">3</w:t>
      </w:r>
      <w:r>
        <w:t xml:space="preserve">. The electron-deficient N then bonds to the alkene carbon bearing the phenyl group (5-membered ring: N, two aryl carbons, two alkene carbons); attack on the nearer alkene carbon would give a strained azirine-type 3-ring. A 1,2-H shift (formally) then aromatises to the NH indole, 2-phenylindole. ⚑ Whether a free nitrene or a 2-nitrosoarene/N-hydroxy-type intermediate is the cyclising species is still debated; the product is the same.</w:t>
      </w:r>
    </w:p>
    <w:p>
      <w:pPr>
        <w:pStyle w:val="BodyText"/>
      </w:pPr>
      <w:r>
        <w:rPr>
          <w:bCs/>
          <w:b/>
        </w:rPr>
        <w:t xml:space="preserve">NI-46.</w:t>
      </w:r>
    </w:p>
    <w:p>
      <w:pPr>
        <w:pStyle w:val="BodyText"/>
      </w:pPr>
      <w:r>
        <w:t xml:space="preserve">(Hard) Phenyl azide is irradiated (UV) at room temperature in neat diethylamine. (a) Give the product and its molecular formula. (b) List, in order, the intermediates between singlet phenylnitrene and the product. (c) How many sp</w:t>
      </w:r>
      <w:r>
        <w:rPr>
          <w:vertAlign w:val="superscript"/>
        </w:rPr>
        <w:t xml:space="preserve">3</w:t>
      </w:r>
      <w:r>
        <w:t xml:space="preserve"> </w:t>
      </w:r>
      <w:r>
        <w:t xml:space="preserve">carbon atoms does the product contain?</w:t>
      </w:r>
    </w:p>
    <w:p>
      <w:pPr>
        <w:pStyle w:val="BodyText"/>
      </w:pPr>
      <w:r>
        <w:drawing>
          <wp:inline>
            <wp:extent cx="5207000" cy="3187700"/>
            <wp:effectExtent b="0" l="0" r="0" t="0"/>
            <wp:docPr descr="" title="" id="1612" name="Picture"/>
            <a:graphic>
              <a:graphicData uri="http://schemas.openxmlformats.org/drawingml/2006/picture">
                <pic:pic>
                  <pic:nvPicPr>
                    <pic:cNvPr descr="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" id="1613" name="Picture"/>
                    <pic:cNvPicPr>
                      <a:picLocks noChangeArrowheads="1" noChangeAspect="1"/>
                    </pic:cNvPicPr>
                  </pic:nvPicPr>
                  <pic:blipFill>
                    <a:blip r:embed="rId1611"/>
                    <a:stretch>
                      <a:fillRect/>
                    </a:stretch>
                  </pic:blipFill>
                  <pic:spPr bwMode="auto">
                    <a:xfrm>
                      <a:off x="0" y="0"/>
                      <a:ext cx="5207000" cy="3187700"/>
                    </a:xfrm>
                    <a:prstGeom prst="rect">
                      <a:avLst/>
                    </a:prstGeom>
                    <a:noFill/>
                    <a:ln w="9525">
                      <a:noFill/>
                      <a:headEnd/>
                      <a:tailEnd/>
                    </a:ln>
                  </pic:spPr>
                </pic:pic>
              </a:graphicData>
            </a:graphic>
          </wp:inline>
        </w:drawing>
      </w:r>
    </w:p>
    <w:p>
      <w:pPr>
        <w:pStyle w:val="BodyText"/>
      </w:pPr>
      <w:r>
        <w:t xml:space="preserve">Answer: 2-(diethylamino)-3H-azepine, C10H16N2; 5 sp3 carbons</w:t>
      </w:r>
    </w:p>
    <w:p>
      <w:pPr>
        <w:pStyle w:val="BodyText"/>
      </w:pPr>
      <w:r>
        <w:t xml:space="preserve">Loss of N</w:t>
      </w:r>
      <w:r>
        <w:rPr>
          <w:vertAlign w:val="subscript"/>
        </w:rPr>
        <w:t xml:space="preserve">2</w:t>
      </w:r>
      <w:r>
        <w:t xml:space="preserve"> </w:t>
      </w:r>
      <w:r>
        <w:t xml:space="preserve">gives singlet phenylnitrene, which closes to a benzazirine (fused 2</w:t>
      </w:r>
      <w:r>
        <w:rPr>
          <w:iCs/>
          <w:i/>
        </w:rPr>
        <w:t xml:space="preserve">H</w:t>
      </w:r>
      <w:r>
        <w:t xml:space="preserve">-azirine), which opens to the strained ketenimine 1-aza-1,2,4,6-cycloheptatetraene (didehydroazepine). Et</w:t>
      </w:r>
      <w:r>
        <w:rPr>
          <w:vertAlign w:val="subscript"/>
        </w:rPr>
        <w:t xml:space="preserve">2</w:t>
      </w:r>
      <w:r>
        <w:t xml:space="preserve">NH adds to the central ketenimine carbon C-2 and the proton ends on C-3, giving 2-(diethylamino)-3</w:t>
      </w:r>
      <w:r>
        <w:rPr>
          <w:iCs/>
          <w:i/>
        </w:rPr>
        <w:t xml:space="preserve">H</w:t>
      </w:r>
      <w:r>
        <w:t xml:space="preserve">-azepine, C</w:t>
      </w:r>
      <w:r>
        <w:rPr>
          <w:vertAlign w:val="subscript"/>
        </w:rPr>
        <w:t xml:space="preserve">6</w:t>
      </w:r>
      <w:r>
        <w:t xml:space="preserve">H</w:t>
      </w:r>
      <w:r>
        <w:rPr>
          <w:vertAlign w:val="subscript"/>
        </w:rPr>
        <w:t xml:space="preserve">5</w:t>
      </w:r>
      <w:r>
        <w:t xml:space="preserve">N + C</w:t>
      </w:r>
      <w:r>
        <w:rPr>
          <w:vertAlign w:val="subscript"/>
        </w:rPr>
        <w:t xml:space="preserve">4</w:t>
      </w:r>
      <w:r>
        <w:t xml:space="preserve">H</w:t>
      </w:r>
      <w:r>
        <w:rPr>
          <w:vertAlign w:val="subscript"/>
        </w:rPr>
        <w:t xml:space="preserve">11</w:t>
      </w:r>
      <w:r>
        <w:t xml:space="preserve">N = C</w:t>
      </w:r>
      <w:r>
        <w:rPr>
          <w:vertAlign w:val="subscript"/>
        </w:rPr>
        <w:t xml:space="preserve">10</w:t>
      </w:r>
      <w:r>
        <w:t xml:space="preserve">H</w:t>
      </w:r>
      <w:r>
        <w:rPr>
          <w:vertAlign w:val="subscript"/>
        </w:rPr>
        <w:t xml:space="preserve">16</w:t>
      </w:r>
      <w:r>
        <w:t xml:space="preserve">N</w:t>
      </w:r>
      <w:r>
        <w:rPr>
          <w:vertAlign w:val="subscript"/>
        </w:rPr>
        <w:t xml:space="preserve">2</w:t>
      </w:r>
      <w:r>
        <w:t xml:space="preserve">. sp</w:t>
      </w:r>
      <w:r>
        <w:rPr>
          <w:vertAlign w:val="superscript"/>
        </w:rPr>
        <w:t xml:space="preserve">3</w:t>
      </w:r>
      <w:r>
        <w:t xml:space="preserve"> </w:t>
      </w:r>
      <w:r>
        <w:t xml:space="preserve">carbons: ring C-3 (CH</w:t>
      </w:r>
      <w:r>
        <w:rPr>
          <w:vertAlign w:val="subscript"/>
        </w:rPr>
        <w:t xml:space="preserve">2</w:t>
      </w:r>
      <w:r>
        <w:t xml:space="preserve">) plus four ethyl carbons = 5. Without a trap the ketenimine gives tars; the triplet nitrene (favoured by low temperature or heavy atoms) dimerises to azobenzene.</w:t>
      </w:r>
    </w:p>
    <w:p>
      <w:pPr>
        <w:pStyle w:val="BodyText"/>
      </w:pPr>
      <w:r>
        <w:rPr>
          <w:bCs/>
          <w:b/>
        </w:rPr>
        <w:t xml:space="preserve">NI-47.</w:t>
      </w:r>
    </w:p>
    <w:p>
      <w:pPr>
        <w:pStyle w:val="BodyText"/>
      </w:pPr>
      <w:r>
        <w:t xml:space="preserve">(Hard) (</w:t>
      </w:r>
      <w:r>
        <w:rPr>
          <w:iCs/>
          <w:i/>
        </w:rPr>
        <w:t xml:space="preserve">S</w:t>
      </w:r>
      <w:r>
        <w:t xml:space="preserve">)-2-Methyl-3-(phenylthio)propanoic acid is converted by diphenylphosphoryl azide (DPPA)/Et</w:t>
      </w:r>
      <w:r>
        <w:rPr>
          <w:vertAlign w:val="subscript"/>
        </w:rPr>
        <w:t xml:space="preserve">3</w:t>
      </w:r>
      <w:r>
        <w:t xml:space="preserve">N in toluene at 80 °C, followed by</w:t>
      </w:r>
      <w:r>
        <w:t xml:space="preserve"> </w:t>
      </w:r>
      <w:r>
        <w:rPr>
          <w:iCs/>
          <w:i/>
        </w:rPr>
        <w:t xml:space="preserve">t</w:t>
      </w:r>
      <w:r>
        <w:t xml:space="preserve">-BuOH, into a Boc carbamate. (a) Does the stereocentre change its spatial arrangement? (b) Give the CIP descriptor of the carbamate and explain any change from the acid.</w:t>
      </w:r>
    </w:p>
    <w:p>
      <w:pPr>
        <w:pStyle w:val="BodyText"/>
      </w:pPr>
      <w:r>
        <w:drawing>
          <wp:inline>
            <wp:extent cx="5334000" cy="1526076"/>
            <wp:effectExtent b="0" l="0" r="0" t="0"/>
            <wp:docPr descr="" title="" id="1615" name="Picture"/>
            <a:graphic>
              <a:graphicData uri="http://schemas.openxmlformats.org/drawingml/2006/picture">
                <pic:pic>
                  <pic:nvPicPr>
                    <pic:cNvPr descr="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" id="1616" name="Picture"/>
                    <pic:cNvPicPr>
                      <a:picLocks noChangeArrowheads="1" noChangeAspect="1"/>
                    </pic:cNvPicPr>
                  </pic:nvPicPr>
                  <pic:blipFill>
                    <a:blip r:embed="rId1614"/>
                    <a:stretch>
                      <a:fillRect/>
                    </a:stretch>
                  </pic:blipFill>
                  <pic:spPr bwMode="auto">
                    <a:xfrm>
                      <a:off x="0" y="0"/>
                      <a:ext cx="5334000" cy="1526076"/>
                    </a:xfrm>
                    <a:prstGeom prst="rect">
                      <a:avLst/>
                    </a:prstGeom>
                    <a:noFill/>
                    <a:ln w="9525">
                      <a:noFill/>
                      <a:headEnd/>
                      <a:tailEnd/>
                    </a:ln>
                  </pic:spPr>
                </pic:pic>
              </a:graphicData>
            </a:graphic>
          </wp:inline>
        </w:drawing>
      </w:r>
    </w:p>
    <w:p>
      <w:pPr>
        <w:pStyle w:val="BodyText"/>
      </w:pPr>
      <w:r>
        <w:t xml:space="preserve">Answer: No; spatial arrangement retained but descriptor changes S → R</w:t>
      </w:r>
    </w:p>
    <w:p>
      <w:pPr>
        <w:pStyle w:val="BodyText"/>
      </w:pPr>
      <w:r>
        <w:t xml:space="preserve">DPPA converts the acid to the acyl azide, which rearranges to the isocyanate;</w:t>
      </w:r>
      <w:r>
        <w:t xml:space="preserve"> </w:t>
      </w:r>
      <w:r>
        <w:rPr>
          <w:iCs/>
          <w:i/>
        </w:rPr>
        <w:t xml:space="preserve">t</w:t>
      </w:r>
      <w:r>
        <w:t xml:space="preserve">-BuOH traps it as BocNH–. The migrating carbon moves with full retention (concerted shift), so the stereocentre is not touched. In the acid the priorities are CH</w:t>
      </w:r>
      <w:r>
        <w:rPr>
          <w:vertAlign w:val="subscript"/>
        </w:rPr>
        <w:t xml:space="preserve">2</w:t>
      </w:r>
      <w:r>
        <w:t xml:space="preserve">SPh (S,H,H) &gt; COOH (O,O,O) &gt; CH</w:t>
      </w:r>
      <w:r>
        <w:rPr>
          <w:vertAlign w:val="subscript"/>
        </w:rPr>
        <w:t xml:space="preserve">3</w:t>
      </w:r>
      <w:r>
        <w:t xml:space="preserve"> </w:t>
      </w:r>
      <w:r>
        <w:t xml:space="preserve">&gt; H, because S outranks O at the first point of difference. In the carbamate N outranks C, so N &gt; CH</w:t>
      </w:r>
      <w:r>
        <w:rPr>
          <w:vertAlign w:val="subscript"/>
        </w:rPr>
        <w:t xml:space="preserve">2</w:t>
      </w:r>
      <w:r>
        <w:t xml:space="preserve">SPh &gt; CH</w:t>
      </w:r>
      <w:r>
        <w:rPr>
          <w:vertAlign w:val="subscript"/>
        </w:rPr>
        <w:t xml:space="preserve">3</w:t>
      </w:r>
      <w:r>
        <w:t xml:space="preserve"> </w:t>
      </w:r>
      <w:r>
        <w:t xml:space="preserve">&gt; H. The group that replaced COOH moved from rank 2 to rank 1 and CH</w:t>
      </w:r>
      <w:r>
        <w:rPr>
          <w:vertAlign w:val="subscript"/>
        </w:rPr>
        <w:t xml:space="preserve">2</w:t>
      </w:r>
      <w:r>
        <w:t xml:space="preserve">SPh from 1 to 2, a swap, so the label changes from (</w:t>
      </w:r>
      <w:r>
        <w:rPr>
          <w:iCs/>
          <w:i/>
        </w:rPr>
        <w:t xml:space="preserve">S</w:t>
      </w:r>
      <w:r>
        <w:t xml:space="preserve">) to (</w:t>
      </w:r>
      <w:r>
        <w:rPr>
          <w:iCs/>
          <w:i/>
        </w:rPr>
        <w:t xml:space="preserve">R</w:t>
      </w:r>
      <w:r>
        <w:t xml:space="preserve">) without any inversion.</w:t>
      </w:r>
    </w:p>
    <w:p>
      <w:pPr>
        <w:pStyle w:val="BodyText"/>
      </w:pPr>
      <w:r>
        <w:rPr>
          <w:bCs/>
          <w:b/>
        </w:rPr>
        <w:t xml:space="preserve">NI-48.</w:t>
      </w:r>
    </w:p>
    <w:p>
      <w:pPr>
        <w:pStyle w:val="BodyText"/>
      </w:pPr>
      <w:r>
        <w:t xml:space="preserve">(Hard, match the column) Match each reaction in Column I with the species that undergoes the 1,2-shift (just before the migrating group moves) in Column II. Column I: P Hofmann rearrangement of RCONH</w:t>
      </w:r>
      <w:r>
        <w:rPr>
          <w:vertAlign w:val="subscript"/>
        </w:rPr>
        <w:t xml:space="preserve">2</w:t>
      </w:r>
      <w:r>
        <w:t xml:space="preserve"> </w:t>
      </w:r>
      <w:r>
        <w:t xml:space="preserve">with Br</w:t>
      </w:r>
      <w:r>
        <w:rPr>
          <w:vertAlign w:val="subscript"/>
        </w:rPr>
        <w:t xml:space="preserve">2</w:t>
      </w:r>
      <w:r>
        <w:t xml:space="preserve">/NaOH; Q Curtius rearrangement; R Lossen rearrangement; S Beckmann rearrangement of a ketoxime in H</w:t>
      </w:r>
      <w:r>
        <w:rPr>
          <w:vertAlign w:val="subscript"/>
        </w:rPr>
        <w:t xml:space="preserve">2</w:t>
      </w:r>
      <w:r>
        <w:t xml:space="preserve">SO</w:t>
      </w:r>
      <w:r>
        <w:rPr>
          <w:vertAlign w:val="subscript"/>
        </w:rPr>
        <w:t xml:space="preserve">4</w:t>
      </w:r>
      <w:r>
        <w:t xml:space="preserve">; T Schmidt reaction of a ketone with HN</w:t>
      </w:r>
      <w:r>
        <w:rPr>
          <w:vertAlign w:val="subscript"/>
        </w:rPr>
        <w:t xml:space="preserve">3</w:t>
      </w:r>
      <w:r>
        <w:t xml:space="preserve">/H</w:t>
      </w:r>
      <w:r>
        <w:rPr>
          <w:vertAlign w:val="subscript"/>
        </w:rPr>
        <w:t xml:space="preserve">2</w:t>
      </w:r>
      <w:r>
        <w:t xml:space="preserve">SO</w:t>
      </w:r>
      <w:r>
        <w:rPr>
          <w:vertAlign w:val="subscript"/>
        </w:rPr>
        <w:t xml:space="preserve">4</w:t>
      </w:r>
      <w:r>
        <w:t xml:space="preserve">. Column II: 1 acyl azide; 2 conjugate base of an N-bromoamide; 3 anion of an O-acyl (or O-sulfonyl) hydroxamic acid; 4 O-protonated oxime; 5 iminodiazonium ion; 6 free nitrene.</w:t>
      </w:r>
    </w:p>
    <w:p>
      <w:pPr>
        <w:pStyle w:val="BodyText"/>
      </w:pPr>
      <w:r>
        <w:t xml:space="preserve">Answer: P–2, Q–1, R–3, S–4, T–5 (6 matches none)</w:t>
      </w:r>
    </w:p>
    <w:p>
      <w:pPr>
        <w:pStyle w:val="BodyText"/>
      </w:pPr>
      <w:r>
        <w:t xml:space="preserve">Hofmann: the N-bromoamide anion RC(=O)N</w:t>
      </w:r>
      <w:r>
        <w:rPr>
          <w:vertAlign w:val="superscript"/>
        </w:rPr>
        <w:t xml:space="preserve">−</w:t>
      </w:r>
      <w:r>
        <w:t xml:space="preserve">Br loses Br</w:t>
      </w:r>
      <w:r>
        <w:rPr>
          <w:vertAlign w:val="superscript"/>
        </w:rPr>
        <w:t xml:space="preserve">−</w:t>
      </w:r>
      <w:r>
        <w:t xml:space="preserve"> </w:t>
      </w:r>
      <w:r>
        <w:t xml:space="preserve">as R shifts. Curtius: the acyl azide loses N</w:t>
      </w:r>
      <w:r>
        <w:rPr>
          <w:vertAlign w:val="subscript"/>
        </w:rPr>
        <w:t xml:space="preserve">2</w:t>
      </w:r>
      <w:r>
        <w:t xml:space="preserve"> </w:t>
      </w:r>
      <w:r>
        <w:t xml:space="preserve">as R shifts. Lossen: the activated hydroxamate RC(=O)N</w:t>
      </w:r>
      <w:r>
        <w:rPr>
          <w:vertAlign w:val="superscript"/>
        </w:rPr>
        <w:t xml:space="preserve">−</w:t>
      </w:r>
      <w:r>
        <w:t xml:space="preserve">OCOR′ loses carboxylate as R shifts. Beckmann: the O-protonated oxime loses H</w:t>
      </w:r>
      <w:r>
        <w:rPr>
          <w:vertAlign w:val="subscript"/>
        </w:rPr>
        <w:t xml:space="preserve">2</w:t>
      </w:r>
      <w:r>
        <w:t xml:space="preserve">O as the anti group shifts. Schmidt: the azidohydrin dehydrates to the iminodiazonium ion R</w:t>
      </w:r>
      <w:r>
        <w:rPr>
          <w:vertAlign w:val="subscript"/>
        </w:rPr>
        <w:t xml:space="preserve">2</w:t>
      </w:r>
      <w:r>
        <w:t xml:space="preserve">C=N–N</w:t>
      </w:r>
      <w:r>
        <w:rPr>
          <w:vertAlign w:val="subscript"/>
        </w:rPr>
        <w:t xml:space="preserve">2</w:t>
      </w:r>
      <w:r>
        <w:rPr>
          <w:vertAlign w:val="superscript"/>
        </w:rPr>
        <w:t xml:space="preserve">+</w:t>
      </w:r>
      <w:r>
        <w:t xml:space="preserve">, which loses N</w:t>
      </w:r>
      <w:r>
        <w:rPr>
          <w:vertAlign w:val="subscript"/>
        </w:rPr>
        <w:t xml:space="preserve">2</w:t>
      </w:r>
      <w:r>
        <w:t xml:space="preserve"> </w:t>
      </w:r>
      <w:r>
        <w:t xml:space="preserve">as R shifts. In all five the shift is concerted with loss of the leaving group, so a free nitrene (6) is not involved.</w:t>
      </w:r>
    </w:p>
    <w:p>
      <w:pPr>
        <w:pStyle w:val="BodyText"/>
      </w:pPr>
      <w:r>
        <w:rPr>
          <w:bCs/>
          <w:b/>
        </w:rPr>
        <w:t xml:space="preserve">NI-49.</w:t>
      </w:r>
    </w:p>
    <w:p>
      <w:pPr>
        <w:pStyle w:val="BodyText"/>
      </w:pPr>
      <w:r>
        <w:t xml:space="preserve">(Hard) (</w:t>
      </w:r>
      <w:r>
        <w:rPr>
          <w:iCs/>
          <w:i/>
        </w:rPr>
        <w:t xml:space="preserve">S</w:t>
      </w:r>
      <w:r>
        <w:t xml:space="preserve">)-2-Methylcyclohexanone gives an oxime in which the OH is anti to C-2 (the more substituted α-carbon, the (</w:t>
      </w:r>
      <w:r>
        <w:rPr>
          <w:iCs/>
          <w:i/>
        </w:rPr>
        <w:t xml:space="preserve">E</w:t>
      </w:r>
      <w:r>
        <w:t xml:space="preserve">) oxime). This is treated with PCl</w:t>
      </w:r>
      <w:r>
        <w:rPr>
          <w:vertAlign w:val="subscript"/>
        </w:rPr>
        <w:t xml:space="preserve">5</w:t>
      </w:r>
      <w:r>
        <w:t xml:space="preserve">, then water. (a) Give the lactam, with ring size and descriptor. (b) What lactam would the isomer with OH syn to C-2 give? (c) What is the repeating unit of the polymer made by ring-opening polymerisation of the parent unsubstituted lactam from cyclohexanone oxime?</w:t>
      </w:r>
    </w:p>
    <w:p>
      <w:pPr>
        <w:pStyle w:val="BodyText"/>
      </w:pPr>
      <w:r>
        <w:drawing>
          <wp:inline>
            <wp:extent cx="4470400" cy="2578100"/>
            <wp:effectExtent b="0" l="0" r="0" t="0"/>
            <wp:docPr descr="" title="" id="1618" name="Picture"/>
            <a:graphic>
              <a:graphicData uri="http://schemas.openxmlformats.org/drawingml/2006/picture">
                <pic:pic>
                  <pic:nvPicPr>
                    <pic:cNvPr descr="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" id="1619" name="Picture"/>
                    <pic:cNvPicPr>
                      <a:picLocks noChangeArrowheads="1" noChangeAspect="1"/>
                    </pic:cNvPicPr>
                  </pic:nvPicPr>
                  <pic:blipFill>
                    <a:blip r:embed="rId1617"/>
                    <a:stretch>
                      <a:fillRect/>
                    </a:stretch>
                  </pic:blipFill>
                  <pic:spPr bwMode="auto">
                    <a:xfrm>
                      <a:off x="0" y="0"/>
                      <a:ext cx="4470400" cy="2578100"/>
                    </a:xfrm>
                    <a:prstGeom prst="rect">
                      <a:avLst/>
                    </a:prstGeom>
                    <a:noFill/>
                    <a:ln w="9525">
                      <a:noFill/>
                      <a:headEnd/>
                      <a:tailEnd/>
                    </a:ln>
                  </pic:spPr>
                </pic:pic>
              </a:graphicData>
            </a:graphic>
          </wp:inline>
        </w:drawing>
      </w:r>
    </w:p>
    <w:p>
      <w:pPr>
        <w:pStyle w:val="BodyText"/>
      </w:pPr>
      <w:r>
        <w:t xml:space="preserve">Answer: (S)-7-methylazepan-2-one; 3-methylazepan-2-one; nylon-6 unit –[NH(CH2)5CO]–</w:t>
      </w:r>
    </w:p>
    <w:p>
      <w:pPr>
        <w:pStyle w:val="BodyText"/>
      </w:pPr>
      <w:r>
        <w:t xml:space="preserve">The group anti to OH migrates, so with OH anti to C-2 the substituted C-2 moves from C-1 to N. N is then bonded to C(CH</w:t>
      </w:r>
      <w:r>
        <w:rPr>
          <w:vertAlign w:val="subscript"/>
        </w:rPr>
        <w:t xml:space="preserve">3</w:t>
      </w:r>
      <w:r>
        <w:t xml:space="preserve">) and the carbonyl carbon (old C-1) to C-6, giving a seven-membered lactam, 7-methylazepan-2-one. The stereocentre C-2 is the migrating carbon and keeps its configuration; the priority order (C-1 or N &gt; C-3 &gt; CH</w:t>
      </w:r>
      <w:r>
        <w:rPr>
          <w:vertAlign w:val="subscript"/>
        </w:rPr>
        <w:t xml:space="preserve">3</w:t>
      </w:r>
      <w:r>
        <w:t xml:space="preserve"> </w:t>
      </w:r>
      <w:r>
        <w:t xml:space="preserve">&gt; H) is unchanged, so (</w:t>
      </w:r>
      <w:r>
        <w:rPr>
          <w:iCs/>
          <w:i/>
        </w:rPr>
        <w:t xml:space="preserve">S</w:t>
      </w:r>
      <w:r>
        <w:t xml:space="preserve">) stays (</w:t>
      </w:r>
      <w:r>
        <w:rPr>
          <w:iCs/>
          <w:i/>
        </w:rPr>
        <w:t xml:space="preserve">S</w:t>
      </w:r>
      <w:r>
        <w:t xml:space="preserve">). The other oxime isomer would shift C-6 instead, putting the methyl α to the carbonyl: 3-methylazepan-2-one. Unsubstituted ε-caprolactam polymerises to nylon-6, repeating unit –NH(CH</w:t>
      </w:r>
      <w:r>
        <w:rPr>
          <w:vertAlign w:val="subscript"/>
        </w:rPr>
        <w:t xml:space="preserve">2</w:t>
      </w:r>
      <w:r>
        <w:t xml:space="preserve">)</w:t>
      </w:r>
      <w:r>
        <w:rPr>
          <w:vertAlign w:val="subscript"/>
        </w:rPr>
        <w:t xml:space="preserve">5</w:t>
      </w:r>
      <w:r>
        <w:t xml:space="preserve">C(=O)–.</w:t>
      </w:r>
    </w:p>
    <w:p>
      <w:pPr>
        <w:pStyle w:val="BodyText"/>
      </w:pPr>
      <w:r>
        <w:rPr>
          <w:bCs/>
          <w:b/>
        </w:rPr>
        <w:t xml:space="preserve">NI-50.</w:t>
      </w:r>
    </w:p>
    <w:p>
      <w:pPr>
        <w:pStyle w:val="BodyText"/>
      </w:pPr>
      <w:r>
        <w:t xml:space="preserve">(Hard) The hydroxylamine (4-nitrophenyl)diphenylmethyl–NHOH is treated with PCl</w:t>
      </w:r>
      <w:r>
        <w:rPr>
          <w:vertAlign w:val="subscript"/>
        </w:rPr>
        <w:t xml:space="preserve">5</w:t>
      </w:r>
      <w:r>
        <w:t xml:space="preserve">, and the product is then hydrolysed with aqueous acid. (a) Give the intermediate imine (Stieglitz rearrangement). (b) Give the two final organic products. (c) Explain which aryl group migrates.</w:t>
      </w:r>
    </w:p>
    <w:p>
      <w:pPr>
        <w:pStyle w:val="BodyText"/>
      </w:pPr>
      <w:r>
        <w:drawing>
          <wp:inline>
            <wp:extent cx="4495800" cy="4241800"/>
            <wp:effectExtent b="0" l="0" r="0" t="0"/>
            <wp:docPr descr="" title="" id="1621" name="Picture"/>
            <a:graphic>
              <a:graphicData uri="http://schemas.openxmlformats.org/drawingml/2006/picture">
                <pic:pic>
                  <pic:nvPicPr>
                    <pic:cNvPr descr="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" id="1622" name="Picture"/>
                    <pic:cNvPicPr>
                      <a:picLocks noChangeArrowheads="1" noChangeAspect="1"/>
                    </pic:cNvPicPr>
                  </pic:nvPicPr>
                  <pic:blipFill>
                    <a:blip r:embed="rId1620"/>
                    <a:stretch>
                      <a:fillRect/>
                    </a:stretch>
                  </pic:blipFill>
                  <pic:spPr bwMode="auto">
                    <a:xfrm>
                      <a:off x="0" y="0"/>
                      <a:ext cx="4495800" cy="4241800"/>
                    </a:xfrm>
                    <a:prstGeom prst="rect">
                      <a:avLst/>
                    </a:prstGeom>
                    <a:noFill/>
                    <a:ln w="9525">
                      <a:noFill/>
                      <a:headEnd/>
                      <a:tailEnd/>
                    </a:ln>
                  </pic:spPr>
                </pic:pic>
              </a:graphicData>
            </a:graphic>
          </wp:inline>
        </w:drawing>
      </w:r>
    </w:p>
    <w:p>
      <w:pPr>
        <w:pStyle w:val="BodyText"/>
      </w:pPr>
      <w:r>
        <w:t xml:space="preserve">Answer: imine Ph(4-O2NC6H4)C=N-Ph (N-phenyl imine); then 4-nitrobenzophenone + aniline</w:t>
      </w:r>
    </w:p>
    <w:p>
      <w:pPr>
        <w:pStyle w:val="BodyText"/>
      </w:pPr>
      <w:r>
        <w:t xml:space="preserve">Activation of the N–O bond (O–PCl</w:t>
      </w:r>
      <w:r>
        <w:rPr>
          <w:vertAlign w:val="subscript"/>
        </w:rPr>
        <w:t xml:space="preserve">4</w:t>
      </w:r>
      <w:r>
        <w:t xml:space="preserve">, leaving group) triggers a 1,2-shift of an aryl group from the trityl carbon to the electron-deficient nitrogen, as in Hofmann/Curtius; the carbon is left as an iminium ion (R</w:t>
      </w:r>
      <w:r>
        <w:rPr>
          <w:vertAlign w:val="subscript"/>
        </w:rPr>
        <w:t xml:space="preserve">2</w:t>
      </w:r>
      <w:r>
        <w:t xml:space="preserve">C=N</w:t>
      </w:r>
      <w:r>
        <w:rPr>
          <w:vertAlign w:val="superscript"/>
        </w:rPr>
        <w:t xml:space="preserve">+</w:t>
      </w:r>
      <w:r>
        <w:t xml:space="preserve">HAr after loss of the N–H proton, giving the neutral N-aryl ketimine). Phenyl migrates in preference to the strongly electron-poor 4-nitrophenyl (a poor migrating group in cationic shifts), so N bears phenyl and the C=N carbon keeps one phenyl and the nitrophenyl. Hydrolysis gives 4-nitrobenzophenone and anilinium ion. ⚑ Relative migratory aptitudes of aryl groups here are electronic and assumed from the cationic-shift trend.</w:t>
      </w:r>
    </w:p>
    <w:p>
      <w:pPr>
        <w:pStyle w:val="BodyText"/>
      </w:pPr>
      <w:r>
        <w:rPr>
          <w:bCs/>
          <w:b/>
        </w:rPr>
        <w:t xml:space="preserve">NI-51.</w:t>
      </w:r>
    </w:p>
    <w:p>
      <w:pPr>
        <w:pStyle w:val="BodyText"/>
      </w:pPr>
      <w:r>
        <w:t xml:space="preserve">(Hard) N-Phenylhydroxylamine is warmed in (i) dilute aqueous H</w:t>
      </w:r>
      <w:r>
        <w:rPr>
          <w:vertAlign w:val="subscript"/>
        </w:rPr>
        <w:t xml:space="preserve">2</w:t>
      </w:r>
      <w:r>
        <w:t xml:space="preserve">SO</w:t>
      </w:r>
      <w:r>
        <w:rPr>
          <w:vertAlign w:val="subscript"/>
        </w:rPr>
        <w:t xml:space="preserve">4</w:t>
      </w:r>
      <w:r>
        <w:t xml:space="preserve"> </w:t>
      </w:r>
      <w:r>
        <w:t xml:space="preserve">and (ii) H</w:t>
      </w:r>
      <w:r>
        <w:rPr>
          <w:vertAlign w:val="subscript"/>
        </w:rPr>
        <w:t xml:space="preserve">2</w:t>
      </w:r>
      <w:r>
        <w:t xml:space="preserve">SO</w:t>
      </w:r>
      <w:r>
        <w:rPr>
          <w:vertAlign w:val="subscript"/>
        </w:rPr>
        <w:t xml:space="preserve">4</w:t>
      </w:r>
      <w:r>
        <w:t xml:space="preserve"> </w:t>
      </w:r>
      <w:r>
        <w:t xml:space="preserve">in methanol (Bamberger rearrangement). Give the main product in each case, identify the key electrophilic intermediate, and state at how many atoms (N plus ring carbons) the positive charge of that intermediate is delocalised in the resonance picture.</w:t>
      </w:r>
    </w:p>
    <w:p>
      <w:pPr>
        <w:pStyle w:val="BodyText"/>
      </w:pPr>
      <w:r>
        <w:drawing>
          <wp:inline>
            <wp:extent cx="1765300" cy="2921000"/>
            <wp:effectExtent b="0" l="0" r="0" t="0"/>
            <wp:docPr descr="" title="" id="1624" name="Picture"/>
            <a:graphic>
              <a:graphicData uri="http://schemas.openxmlformats.org/drawingml/2006/picture">
                <pic:pic>
                  <pic:nvPicPr>
                    <pic:cNvPr descr="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" id="1625" name="Picture"/>
                    <pic:cNvPicPr>
                      <a:picLocks noChangeArrowheads="1" noChangeAspect="1"/>
                    </pic:cNvPicPr>
                  </pic:nvPicPr>
                  <pic:blipFill>
                    <a:blip r:embed="rId1623"/>
                    <a:stretch>
                      <a:fillRect/>
                    </a:stretch>
                  </pic:blipFill>
                  <pic:spPr bwMode="auto">
                    <a:xfrm>
                      <a:off x="0" y="0"/>
                      <a:ext cx="1765300" cy="2921000"/>
                    </a:xfrm>
                    <a:prstGeom prst="rect">
                      <a:avLst/>
                    </a:prstGeom>
                    <a:noFill/>
                    <a:ln w="9525">
                      <a:noFill/>
                      <a:headEnd/>
                      <a:tailEnd/>
                    </a:ln>
                  </pic:spPr>
                </pic:pic>
              </a:graphicData>
            </a:graphic>
          </wp:inline>
        </w:drawing>
      </w:r>
    </w:p>
    <w:p>
      <w:pPr>
        <w:pStyle w:val="BodyText"/>
      </w:pPr>
      <w:r>
        <w:t xml:space="preserve">Answer: (i) 4-aminophenol; (ii) 4-methoxyaniline; phenylnitrenium ion, charge on 4 atoms</w:t>
      </w:r>
    </w:p>
    <w:p>
      <w:pPr>
        <w:pStyle w:val="BodyText"/>
      </w:pPr>
      <w:r>
        <w:t xml:space="preserve">Protonation on O and loss of water (a formal N–O heterolysis) gives the phenylnitrenium ion PhNH</w:t>
      </w:r>
      <w:r>
        <w:rPr>
          <w:vertAlign w:val="superscript"/>
        </w:rPr>
        <w:t xml:space="preserve">+</w:t>
      </w:r>
      <w:r>
        <w:t xml:space="preserve">, an electron-sextet nitrogen cation that is stabilised by the ring: positive charge on N and on the two ortho and the para carbons, 4 atoms in all. The nucleophile (H</w:t>
      </w:r>
      <w:r>
        <w:rPr>
          <w:vertAlign w:val="subscript"/>
        </w:rPr>
        <w:t xml:space="preserve">2</w:t>
      </w:r>
      <w:r>
        <w:t xml:space="preserve">O or CH</w:t>
      </w:r>
      <w:r>
        <w:rPr>
          <w:vertAlign w:val="subscript"/>
        </w:rPr>
        <w:t xml:space="preserve">3</w:t>
      </w:r>
      <w:r>
        <w:t xml:space="preserve">OH, the only nucleophile in the medium) attacks para, and tautomerisation restores aromaticity: 4-aminophenol in water, 4-methoxyaniline in methanol. ⚑ Whether a discrete nitrenium ion or a tight ion pair is involved is system-dependent; the para selectivity is the same.</w:t>
      </w:r>
    </w:p>
    <w:p>
      <w:pPr>
        <w:pStyle w:val="BodyText"/>
      </w:pPr>
      <w:r>
        <w:rPr>
          <w:bCs/>
          <w:b/>
        </w:rPr>
        <w:t xml:space="preserve">NI-52.</w:t>
      </w:r>
    </w:p>
    <w:p>
      <w:pPr>
        <w:pStyle w:val="BodyText"/>
      </w:pPr>
      <w:r>
        <w:t xml:space="preserve">(Hard, assertion–reason) Choose for each pair: (A) both true and R explains A; (B) both true but R does not explain A; (C) A true, R false; (D) A false, R true.</w:t>
      </w:r>
      <w:r>
        <w:t xml:space="preserve"> </w:t>
      </w:r>
      <w:r>
        <w:rPr>
          <w:bCs/>
          <w:b/>
        </w:rPr>
        <w:t xml:space="preserve">Pair 1.</w:t>
      </w:r>
      <w:r>
        <w:t xml:space="preserve"> </w:t>
      </w:r>
      <w:r>
        <w:t xml:space="preserve">A: Insertion of a singlet alkylnitrene into the tertiary C–H bond of an optically active alkane occurs with retention of configuration. R: Singlet insertion is a concerted three-centre process that does not generate a free radical pair.</w:t>
      </w:r>
      <w:r>
        <w:t xml:space="preserve"> </w:t>
      </w:r>
      <w:r>
        <w:rPr>
          <w:bCs/>
          <w:b/>
        </w:rPr>
        <w:t xml:space="preserve">Pair 2.</w:t>
      </w:r>
      <w:r>
        <w:t xml:space="preserve"> </w:t>
      </w:r>
      <w:r>
        <w:t xml:space="preserve">A: The Hofmann rearrangement of an optically active α-chiral primary amide gives the amine with retention. R: The migrating carbon moves with its bonding pair while Br</w:t>
      </w:r>
      <w:r>
        <w:rPr>
          <w:vertAlign w:val="superscript"/>
        </w:rPr>
        <w:t xml:space="preserve">−</w:t>
      </w:r>
      <w:r>
        <w:t xml:space="preserve"> </w:t>
      </w:r>
      <w:r>
        <w:t xml:space="preserve">leaves, without becoming a free carbocation.</w:t>
      </w:r>
      <w:r>
        <w:t xml:space="preserve"> </w:t>
      </w:r>
      <w:r>
        <w:rPr>
          <w:bCs/>
          <w:b/>
        </w:rPr>
        <w:t xml:space="preserve">Pair 3.</w:t>
      </w:r>
      <w:r>
        <w:t xml:space="preserve"> </w:t>
      </w:r>
      <w:r>
        <w:t xml:space="preserve">A: Thermal decomposition of an acyl azide at 80 °C proceeds through a free acyl nitrene, so C–H insertion and aziridination by-products are formed. R: Photolysis of acyl azides can give acyl nitrenes.</w:t>
      </w:r>
    </w:p>
    <w:p>
      <w:pPr>
        <w:pStyle w:val="BodyText"/>
      </w:pPr>
      <w:r>
        <w:t xml:space="preserve">Answer: Pair 1: A; Pair 2: A; Pair 3: D</w:t>
      </w:r>
    </w:p>
    <w:p>
      <w:pPr>
        <w:pStyle w:val="BodyText"/>
      </w:pPr>
      <w:r>
        <w:t xml:space="preserve">Pair 1: singlet insertion proceeds through a concerted three-centre transition state with no radical pair, so the migrating configuration is retained; R explains A (a triplet nitrene would abstract H and recombine, giving racemisation). Pair 2: a concerted 1,2-shift with simultaneous loss of the leaving group on N keeps the configuration of the migrating carbon; R explains A. Pair 3: A is false, since thermal Curtius rearrangement is concerted and gives isocyanate cleanly without nitrene by-products; R is true, as acyl nitrenes are formed photochemically, so the answer is D.</w:t>
      </w:r>
    </w:p>
    <w:p>
      <w:pPr>
        <w:pStyle w:val="BodyText"/>
      </w:pPr>
      <w:r>
        <w:rPr>
          <w:bCs/>
          <w:b/>
        </w:rPr>
        <w:t xml:space="preserve">NI-53.</w:t>
      </w:r>
    </w:p>
    <w:p>
      <w:pPr>
        <w:pStyle w:val="BodyText"/>
      </w:pPr>
      <w:r>
        <w:t xml:space="preserve">(Hard) Cyclohexene is treated with PhI=NTs and a Cu(I) catalyst to give aziridine</w:t>
      </w:r>
      <w:r>
        <w:t xml:space="preserve"> </w:t>
      </w:r>
      <w:r>
        <w:rPr>
          <w:bCs/>
          <w:b/>
        </w:rPr>
        <w:t xml:space="preserve">A</w:t>
      </w:r>
      <w:r>
        <w:t xml:space="preserve">.</w:t>
      </w:r>
      <w:r>
        <w:t xml:space="preserve"> </w:t>
      </w:r>
      <w:r>
        <w:rPr>
          <w:bCs/>
          <w:b/>
        </w:rPr>
        <w:t xml:space="preserve">A</w:t>
      </w:r>
      <w:r>
        <w:t xml:space="preserve"> </w:t>
      </w:r>
      <w:r>
        <w:t xml:space="preserve">is heated with NaN</w:t>
      </w:r>
      <w:r>
        <w:rPr>
          <w:vertAlign w:val="subscript"/>
        </w:rPr>
        <w:t xml:space="preserve">3</w:t>
      </w:r>
      <w:r>
        <w:t xml:space="preserve"> </w:t>
      </w:r>
      <w:r>
        <w:t xml:space="preserve">in aqueous DMF to give</w:t>
      </w:r>
      <w:r>
        <w:t xml:space="preserve"> </w:t>
      </w:r>
      <w:r>
        <w:rPr>
          <w:bCs/>
          <w:b/>
        </w:rPr>
        <w:t xml:space="preserve">B</w:t>
      </w:r>
      <w:r>
        <w:t xml:space="preserve">, and B is hydrogenated (H</w:t>
      </w:r>
      <w:r>
        <w:rPr>
          <w:vertAlign w:val="subscript"/>
        </w:rPr>
        <w:t xml:space="preserve">2</w:t>
      </w:r>
      <w:r>
        <w:t xml:space="preserve">, Pd/C) to</w:t>
      </w:r>
      <w:r>
        <w:t xml:space="preserve"> </w:t>
      </w:r>
      <w:r>
        <w:rPr>
          <w:bCs/>
          <w:b/>
        </w:rPr>
        <w:t xml:space="preserve">C</w:t>
      </w:r>
      <w:r>
        <w:t xml:space="preserve">. (a) Identify A, B, C. (b) State the relative configuration in B and C and the number of stereoisomers formed. (c) Is a free nitrene involved in the first step?</w:t>
      </w:r>
    </w:p>
    <w:p>
      <w:pPr>
        <w:pStyle w:val="BodyText"/>
      </w:pPr>
      <w:r>
        <w:drawing>
          <wp:inline>
            <wp:extent cx="5334000" cy="1920240"/>
            <wp:effectExtent b="0" l="0" r="0" t="0"/>
            <wp:docPr descr="" title="" id="1627" name="Picture"/>
            <a:graphic>
              <a:graphicData uri="http://schemas.openxmlformats.org/drawingml/2006/picture">
                <pic:pic>
                  <pic:nvPicPr>
                    <pic:cNvPr descr="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" id="1628" name="Picture"/>
                    <pic:cNvPicPr>
                      <a:picLocks noChangeArrowheads="1" noChangeAspect="1"/>
                    </pic:cNvPicPr>
                  </pic:nvPicPr>
                  <pic:blipFill>
                    <a:blip r:embed="rId1626"/>
                    <a:stretch>
                      <a:fillRect/>
                    </a:stretch>
                  </pic:blipFill>
                  <pic:spPr bwMode="auto">
                    <a:xfrm>
                      <a:off x="0" y="0"/>
                      <a:ext cx="5334000" cy="1920240"/>
                    </a:xfrm>
                    <a:prstGeom prst="rect">
                      <a:avLst/>
                    </a:prstGeom>
                    <a:noFill/>
                    <a:ln w="9525">
                      <a:noFill/>
                      <a:headEnd/>
                      <a:tailEnd/>
                    </a:ln>
                  </pic:spPr>
                </pic:pic>
              </a:graphicData>
            </a:graphic>
          </wp:inline>
        </w:drawing>
      </w:r>
    </w:p>
    <w:p>
      <w:pPr>
        <w:pStyle w:val="BodyText"/>
      </w:pPr>
      <w:r>
        <w:t xml:space="preserve">Answer: A cis-fused N-tosylaziridine; B trans-azido sulfonamide; C trans-N-tosyl-1,2-diaminocyclohexane (racemic, 2 stereoisomers); no free nitrene</w:t>
      </w:r>
    </w:p>
    <w:p>
      <w:pPr>
        <w:pStyle w:val="BodyText"/>
      </w:pPr>
      <w:r>
        <w:t xml:space="preserve">The Cu-bound iminoiodinane gives a Cu-nitrenoid (nitrenoid, not a free nitrene) that transfers NTs to the alkene, giving the cis-fused 7-azabicyclo[4.1.0]heptane A (a bicyclic aziridine can only be cis). Azide opens the activated aziridine by SN2 with inversion at the carbon attacked, so the N and the new N</w:t>
      </w:r>
      <w:r>
        <w:rPr>
          <w:vertAlign w:val="subscript"/>
        </w:rPr>
        <w:t xml:space="preserve">3</w:t>
      </w:r>
      <w:r>
        <w:t xml:space="preserve"> </w:t>
      </w:r>
      <w:r>
        <w:t xml:space="preserve">are trans on the ring: B is trans-N-(2-azidocyclohexyl)-4-methylbenzenesulfonamide. Catalytic hydrogenation reduces N</w:t>
      </w:r>
      <w:r>
        <w:rPr>
          <w:vertAlign w:val="subscript"/>
        </w:rPr>
        <w:t xml:space="preserve">3</w:t>
      </w:r>
      <w:r>
        <w:t xml:space="preserve"> </w:t>
      </w:r>
      <w:r>
        <w:t xml:space="preserve">to NH</w:t>
      </w:r>
      <w:r>
        <w:rPr>
          <w:vertAlign w:val="subscript"/>
        </w:rPr>
        <w:t xml:space="preserve">2</w:t>
      </w:r>
      <w:r>
        <w:t xml:space="preserve"> </w:t>
      </w:r>
      <w:r>
        <w:t xml:space="preserve">without touching stereochemistry, giving trans-TsNH–C</w:t>
      </w:r>
      <w:r>
        <w:rPr>
          <w:vertAlign w:val="subscript"/>
        </w:rPr>
        <w:t xml:space="preserve">6</w:t>
      </w:r>
      <w:r>
        <w:t xml:space="preserve">H</w:t>
      </w:r>
      <w:r>
        <w:rPr>
          <w:vertAlign w:val="subscript"/>
        </w:rPr>
        <w:t xml:space="preserve">10</w:t>
      </w:r>
      <w:r>
        <w:t xml:space="preserve">–NH</w:t>
      </w:r>
      <w:r>
        <w:rPr>
          <w:vertAlign w:val="subscript"/>
        </w:rPr>
        <w:t xml:space="preserve">2</w:t>
      </w:r>
      <w:r>
        <w:t xml:space="preserve">. Since no chiral catalyst or auxiliary is used, the (1</w:t>
      </w:r>
      <w:r>
        <w:rPr>
          <w:iCs/>
          <w:i/>
        </w:rPr>
        <w:t xml:space="preserve">R</w:t>
      </w:r>
      <w:r>
        <w:t xml:space="preserve">,2</w:t>
      </w:r>
      <w:r>
        <w:rPr>
          <w:iCs/>
          <w:i/>
        </w:rPr>
        <w:t xml:space="preserve">R</w:t>
      </w:r>
      <w:r>
        <w:t xml:space="preserve">) and (1</w:t>
      </w:r>
      <w:r>
        <w:rPr>
          <w:iCs/>
          <w:i/>
        </w:rPr>
        <w:t xml:space="preserve">S</w:t>
      </w:r>
      <w:r>
        <w:t xml:space="preserve">,2</w:t>
      </w:r>
      <w:r>
        <w:rPr>
          <w:iCs/>
          <w:i/>
        </w:rPr>
        <w:t xml:space="preserve">S</w:t>
      </w:r>
      <w:r>
        <w:t xml:space="preserve">) forms arise equally: a racemate (2 stereoisomers).</w:t>
      </w:r>
    </w:p>
    <w:p>
      <w:pPr>
        <w:pStyle w:val="BodyText"/>
      </w:pPr>
      <w:r>
        <w:rPr>
          <w:bCs/>
          <w:b/>
        </w:rPr>
        <w:t xml:space="preserve">NI-54.</w:t>
      </w:r>
    </w:p>
    <w:p>
      <w:pPr>
        <w:pStyle w:val="BodyText"/>
      </w:pPr>
      <w:r>
        <w:t xml:space="preserve">(Hard) (</w:t>
      </w:r>
      <w:r>
        <w:rPr>
          <w:iCs/>
          <w:i/>
        </w:rPr>
        <w:t xml:space="preserve">E</w:t>
      </w:r>
      <w:r>
        <w:t xml:space="preserve">)-Cinnamamide, PhCH=CH–CONH</w:t>
      </w:r>
      <w:r>
        <w:rPr>
          <w:vertAlign w:val="subscript"/>
        </w:rPr>
        <w:t xml:space="preserve">2</w:t>
      </w:r>
      <w:r>
        <w:t xml:space="preserve">, is subjected to (i) NaOCl, aqueous NaOH, and separately (ii) Br</w:t>
      </w:r>
      <w:r>
        <w:rPr>
          <w:vertAlign w:val="subscript"/>
        </w:rPr>
        <w:t xml:space="preserve">2</w:t>
      </w:r>
      <w:r>
        <w:t xml:space="preserve">, NaOMe, MeOH. Give the main product in each case, with carbon count, and explain why they differ.</w:t>
      </w:r>
    </w:p>
    <w:p>
      <w:pPr>
        <w:pStyle w:val="BodyText"/>
      </w:pPr>
      <w:r>
        <w:t xml:space="preserve">Answer: (i) phenylacetaldehyde (C8); (ii) methyl (E)-styrylcarbamate, PhCH=CH–NHCO2CH3 (C10)</w:t>
      </w:r>
    </w:p>
    <w:p>
      <w:pPr>
        <w:pStyle w:val="BodyText"/>
      </w:pPr>
      <w:r>
        <w:t xml:space="preserve">Both reactions give the vinyl isocyanate (</w:t>
      </w:r>
      <w:r>
        <w:rPr>
          <w:iCs/>
          <w:i/>
        </w:rPr>
        <w:t xml:space="preserve">E</w:t>
      </w:r>
      <w:r>
        <w:t xml:space="preserve">)-PhCH=CH–N=C=O by Hofmann rearrangement; the vinyl carbon migrates with retention of the (</w:t>
      </w:r>
      <w:r>
        <w:rPr>
          <w:iCs/>
          <w:i/>
        </w:rPr>
        <w:t xml:space="preserve">E</w:t>
      </w:r>
      <w:r>
        <w:t xml:space="preserve">) geometry ⚑ (stereospecific for sp</w:t>
      </w:r>
      <w:r>
        <w:rPr>
          <w:vertAlign w:val="superscript"/>
        </w:rPr>
        <w:t xml:space="preserve">2</w:t>
      </w:r>
      <w:r>
        <w:t xml:space="preserve"> </w:t>
      </w:r>
      <w:r>
        <w:t xml:space="preserve">migration). In water the isocyanate is hydrolysed to the unstable carbamic acid, which loses CO</w:t>
      </w:r>
      <w:r>
        <w:rPr>
          <w:vertAlign w:val="subscript"/>
        </w:rPr>
        <w:t xml:space="preserve">2</w:t>
      </w:r>
      <w:r>
        <w:t xml:space="preserve"> </w:t>
      </w:r>
      <w:r>
        <w:t xml:space="preserve">to give the enamine PhCH=CH–NH</w:t>
      </w:r>
      <w:r>
        <w:rPr>
          <w:vertAlign w:val="subscript"/>
        </w:rPr>
        <w:t xml:space="preserve">2</w:t>
      </w:r>
      <w:r>
        <w:t xml:space="preserve">, whose tautomer PhCH</w:t>
      </w:r>
      <w:r>
        <w:rPr>
          <w:vertAlign w:val="subscript"/>
        </w:rPr>
        <w:t xml:space="preserve">2</w:t>
      </w:r>
      <w:r>
        <w:t xml:space="preserve">CH=NH hydrolyses to phenylacetaldehyde, C</w:t>
      </w:r>
      <w:r>
        <w:rPr>
          <w:vertAlign w:val="subscript"/>
        </w:rPr>
        <w:t xml:space="preserve">8</w:t>
      </w:r>
      <w:r>
        <w:t xml:space="preserve">H</w:t>
      </w:r>
      <w:r>
        <w:rPr>
          <w:vertAlign w:val="subscript"/>
        </w:rPr>
        <w:t xml:space="preserve">8</w:t>
      </w:r>
      <w:r>
        <w:t xml:space="preserve">O (loss of one carbon from the C</w:t>
      </w:r>
      <w:r>
        <w:rPr>
          <w:vertAlign w:val="subscript"/>
        </w:rPr>
        <w:t xml:space="preserve">9</w:t>
      </w:r>
      <w:r>
        <w:t xml:space="preserve"> </w:t>
      </w:r>
      <w:r>
        <w:t xml:space="preserve">amide). In methanol the isocyanate is trapped faster as the enecarbamate methyl (</w:t>
      </w:r>
      <w:r>
        <w:rPr>
          <w:iCs/>
          <w:i/>
        </w:rPr>
        <w:t xml:space="preserve">E</w:t>
      </w:r>
      <w:r>
        <w:t xml:space="preserve">)-N-styrylcarbamate, which is stable.</w:t>
      </w:r>
    </w:p>
    <w:p>
      <w:pPr>
        <w:pStyle w:val="BodyText"/>
      </w:pPr>
      <w:r>
        <w:rPr>
          <w:bCs/>
          <w:b/>
        </w:rPr>
        <w:t xml:space="preserve">NI-55.</w:t>
      </w:r>
    </w:p>
    <w:p>
      <w:pPr>
        <w:pStyle w:val="BodyText"/>
      </w:pPr>
      <w:r>
        <w:t xml:space="preserve">(Very hard) Design a short conversion of cyclohexanone into hexa-1,5-diene that uses a Beckmann rearrangement and two Hofmann eliminations. Give the reagents and every intermediate, count the total equivalents of CH</w:t>
      </w:r>
      <w:r>
        <w:rPr>
          <w:vertAlign w:val="subscript"/>
        </w:rPr>
        <w:t xml:space="preserve">3</w:t>
      </w:r>
      <w:r>
        <w:t xml:space="preserve">I consumed, and name the nitrogen-containing by-product of the last step. Why can this sequence only give the terminal alkene?</w:t>
      </w:r>
    </w:p>
    <w:p>
      <w:pPr>
        <w:pStyle w:val="BodyText"/>
      </w:pPr>
      <w:r>
        <w:drawing>
          <wp:inline>
            <wp:extent cx="5334000" cy="1616363"/>
            <wp:effectExtent b="0" l="0" r="0" t="0"/>
            <wp:docPr descr="" title="" id="1630" name="Picture"/>
            <a:graphic>
              <a:graphicData uri="http://schemas.openxmlformats.org/drawingml/2006/picture">
                <pic:pic>
                  <pic:nvPicPr>
                    <pic:cNvPr descr="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" id="1631" name="Picture"/>
                    <pic:cNvPicPr>
                      <a:picLocks noChangeArrowheads="1" noChangeAspect="1"/>
                    </pic:cNvPicPr>
                  </pic:nvPicPr>
                  <pic:blipFill>
                    <a:blip r:embed="rId1629"/>
                    <a:stretch>
                      <a:fillRect/>
                    </a:stretch>
                  </pic:blipFill>
                  <pic:spPr bwMode="auto">
                    <a:xfrm>
                      <a:off x="0" y="0"/>
                      <a:ext cx="5334000" cy="1616363"/>
                    </a:xfrm>
                    <a:prstGeom prst="rect">
                      <a:avLst/>
                    </a:prstGeom>
                    <a:noFill/>
                    <a:ln w="9525">
                      <a:noFill/>
                      <a:headEnd/>
                      <a:tailEnd/>
                    </a:ln>
                  </pic:spPr>
                </pic:pic>
              </a:graphicData>
            </a:graphic>
          </wp:inline>
        </w:drawing>
      </w:r>
    </w:p>
    <w:p>
      <w:pPr>
        <w:pStyle w:val="BodyText"/>
      </w:pPr>
      <w:r>
        <w:t xml:space="preserve">Answer: oxime; caprolactam; azepane; N,N-dimethylhex-5-en-1-amine; hexa-1,5-diene; 3 CH3I; NMe3</w:t>
      </w:r>
    </w:p>
    <w:p>
      <w:pPr>
        <w:pStyle w:val="BodyText"/>
      </w:pPr>
      <w:r>
        <w:t xml:space="preserve">(1) NH</w:t>
      </w:r>
      <w:r>
        <w:rPr>
          <w:vertAlign w:val="subscript"/>
        </w:rPr>
        <w:t xml:space="preserve">2</w:t>
      </w:r>
      <w:r>
        <w:t xml:space="preserve">OH gives the oxime; (2) H</w:t>
      </w:r>
      <w:r>
        <w:rPr>
          <w:vertAlign w:val="subscript"/>
        </w:rPr>
        <w:t xml:space="preserve">2</w:t>
      </w:r>
      <w:r>
        <w:t xml:space="preserve">SO</w:t>
      </w:r>
      <w:r>
        <w:rPr>
          <w:vertAlign w:val="subscript"/>
        </w:rPr>
        <w:t xml:space="preserve">4</w:t>
      </w:r>
      <w:r>
        <w:t xml:space="preserve">/oleum (Beckmann) gives ε-caprolactam (azepan-2-one); (3) LiAlH</w:t>
      </w:r>
      <w:r>
        <w:rPr>
          <w:vertAlign w:val="subscript"/>
        </w:rPr>
        <w:t xml:space="preserve">4</w:t>
      </w:r>
      <w:r>
        <w:t xml:space="preserve"> </w:t>
      </w:r>
      <w:r>
        <w:t xml:space="preserve">reduces the lactam to azepane; (4) excess CH</w:t>
      </w:r>
      <w:r>
        <w:rPr>
          <w:vertAlign w:val="subscript"/>
        </w:rPr>
        <w:t xml:space="preserve">3</w:t>
      </w:r>
      <w:r>
        <w:t xml:space="preserve">I (2 equiv), then Ag</w:t>
      </w:r>
      <w:r>
        <w:rPr>
          <w:vertAlign w:val="subscript"/>
        </w:rPr>
        <w:t xml:space="preserve">2</w:t>
      </w:r>
      <w:r>
        <w:t xml:space="preserve">O/H</w:t>
      </w:r>
      <w:r>
        <w:rPr>
          <w:vertAlign w:val="subscript"/>
        </w:rPr>
        <w:t xml:space="preserve">2</w:t>
      </w:r>
      <w:r>
        <w:t xml:space="preserve">O and heat: the ring N</w:t>
      </w:r>
      <w:r>
        <w:rPr>
          <w:vertAlign w:val="superscript"/>
        </w:rPr>
        <w:t xml:space="preserve">+</w:t>
      </w:r>
      <w:r>
        <w:t xml:space="preserve">Me</w:t>
      </w:r>
      <w:r>
        <w:rPr>
          <w:vertAlign w:val="subscript"/>
        </w:rPr>
        <w:t xml:space="preserve">2</w:t>
      </w:r>
      <w:r>
        <w:t xml:space="preserve"> </w:t>
      </w:r>
      <w:r>
        <w:t xml:space="preserve">hydroxide undergoes Hofmann elimination to give Me</w:t>
      </w:r>
      <w:r>
        <w:rPr>
          <w:vertAlign w:val="subscript"/>
        </w:rPr>
        <w:t xml:space="preserve">2</w:t>
      </w:r>
      <w:r>
        <w:t xml:space="preserve">N(CH</w:t>
      </w:r>
      <w:r>
        <w:rPr>
          <w:vertAlign w:val="subscript"/>
        </w:rPr>
        <w:t xml:space="preserve">2</w:t>
      </w:r>
      <w:r>
        <w:t xml:space="preserve">)</w:t>
      </w:r>
      <w:r>
        <w:rPr>
          <w:vertAlign w:val="subscript"/>
        </w:rPr>
        <w:t xml:space="preserve">4</w:t>
      </w:r>
      <w:r>
        <w:t xml:space="preserve">CH=CH</w:t>
      </w:r>
      <w:r>
        <w:rPr>
          <w:vertAlign w:val="subscript"/>
        </w:rPr>
        <w:t xml:space="preserve">2</w:t>
      </w:r>
      <w:r>
        <w:t xml:space="preserve">; (5) 1 more equiv of CH</w:t>
      </w:r>
      <w:r>
        <w:rPr>
          <w:vertAlign w:val="subscript"/>
        </w:rPr>
        <w:t xml:space="preserve">3</w:t>
      </w:r>
      <w:r>
        <w:t xml:space="preserve">I, Ag</w:t>
      </w:r>
      <w:r>
        <w:rPr>
          <w:vertAlign w:val="subscript"/>
        </w:rPr>
        <w:t xml:space="preserve">2</w:t>
      </w:r>
      <w:r>
        <w:t xml:space="preserve">O, heat: the acyclic Me</w:t>
      </w:r>
      <w:r>
        <w:rPr>
          <w:vertAlign w:val="subscript"/>
        </w:rPr>
        <w:t xml:space="preserve">3</w:t>
      </w:r>
      <w:r>
        <w:t xml:space="preserve">N</w:t>
      </w:r>
      <w:r>
        <w:rPr>
          <w:vertAlign w:val="superscript"/>
        </w:rPr>
        <w:t xml:space="preserve">+</w:t>
      </w:r>
      <w:r>
        <w:t xml:space="preserve"> </w:t>
      </w:r>
      <w:r>
        <w:t xml:space="preserve">eliminates with the only β-H set (C-2), giving CH</w:t>
      </w:r>
      <w:r>
        <w:rPr>
          <w:vertAlign w:val="subscript"/>
        </w:rPr>
        <w:t xml:space="preserve">2</w:t>
      </w:r>
      <w:r>
        <w:t xml:space="preserve">=CH(CH</w:t>
      </w:r>
      <w:r>
        <w:rPr>
          <w:vertAlign w:val="subscript"/>
        </w:rPr>
        <w:t xml:space="preserve">2</w:t>
      </w:r>
      <w:r>
        <w:t xml:space="preserve">)</w:t>
      </w:r>
      <w:r>
        <w:rPr>
          <w:vertAlign w:val="subscript"/>
        </w:rPr>
        <w:t xml:space="preserve">2</w:t>
      </w:r>
      <w:r>
        <w:t xml:space="preserve">CH=CH</w:t>
      </w:r>
      <w:r>
        <w:rPr>
          <w:vertAlign w:val="subscript"/>
        </w:rPr>
        <w:t xml:space="preserve">2</w:t>
      </w:r>
      <w:r>
        <w:t xml:space="preserve"> </w:t>
      </w:r>
      <w:r>
        <w:t xml:space="preserve">and NMe</w:t>
      </w:r>
      <w:r>
        <w:rPr>
          <w:vertAlign w:val="subscript"/>
        </w:rPr>
        <w:t xml:space="preserve">3</w:t>
      </w:r>
      <w:r>
        <w:t xml:space="preserve">. Total 3 CH</w:t>
      </w:r>
      <w:r>
        <w:rPr>
          <w:vertAlign w:val="subscript"/>
        </w:rPr>
        <w:t xml:space="preserve">3</w:t>
      </w:r>
      <w:r>
        <w:t xml:space="preserve">I. Both eliminations give terminal C=C: in the azepanium ion the two N-bearing carbons are equivalent by symmetry and each has one β-carbon, and in the second step the Me</w:t>
      </w:r>
      <w:r>
        <w:rPr>
          <w:vertAlign w:val="subscript"/>
        </w:rPr>
        <w:t xml:space="preserve">3</w:t>
      </w:r>
      <w:r>
        <w:t xml:space="preserve">N</w:t>
      </w:r>
      <w:r>
        <w:rPr>
          <w:vertAlign w:val="superscript"/>
        </w:rPr>
        <w:t xml:space="preserve">+</w:t>
      </w:r>
      <w:r>
        <w:t xml:space="preserve">-bearing C-1 has only C-2 as β-carbon.</w:t>
      </w:r>
    </w:p>
    <w:p>
      <w:pPr>
        <w:pStyle w:val="BodyText"/>
      </w:pPr>
      <w:r>
        <w:rPr>
          <w:bCs/>
          <w:b/>
        </w:rPr>
        <w:t xml:space="preserve">NI-56.</w:t>
      </w:r>
    </w:p>
    <w:p>
      <w:pPr>
        <w:pStyle w:val="BodyText"/>
      </w:pPr>
      <w:r>
        <w:t xml:space="preserve">(Very hard) 3-Methylbutyl sulfamate, (CH</w:t>
      </w:r>
      <w:r>
        <w:rPr>
          <w:vertAlign w:val="subscript"/>
        </w:rPr>
        <w:t xml:space="preserve">3</w:t>
      </w:r>
      <w:r>
        <w:t xml:space="preserve">)</w:t>
      </w:r>
      <w:r>
        <w:rPr>
          <w:vertAlign w:val="subscript"/>
        </w:rPr>
        <w:t xml:space="preserve">2</w:t>
      </w:r>
      <w:r>
        <w:t xml:space="preserve">CHCH</w:t>
      </w:r>
      <w:r>
        <w:rPr>
          <w:vertAlign w:val="subscript"/>
        </w:rPr>
        <w:t xml:space="preserve">2</w:t>
      </w:r>
      <w:r>
        <w:t xml:space="preserve">CH</w:t>
      </w:r>
      <w:r>
        <w:rPr>
          <w:vertAlign w:val="subscript"/>
        </w:rPr>
        <w:t xml:space="preserve">2</w:t>
      </w:r>
      <w:r>
        <w:t xml:space="preserve">OSO</w:t>
      </w:r>
      <w:r>
        <w:rPr>
          <w:vertAlign w:val="subscript"/>
        </w:rPr>
        <w:t xml:space="preserve">2</w:t>
      </w:r>
      <w:r>
        <w:t xml:space="preserve">NH</w:t>
      </w:r>
      <w:r>
        <w:rPr>
          <w:vertAlign w:val="subscript"/>
        </w:rPr>
        <w:t xml:space="preserve">2</w:t>
      </w:r>
      <w:r>
        <w:t xml:space="preserve">, is treated with Rh</w:t>
      </w:r>
      <w:r>
        <w:rPr>
          <w:vertAlign w:val="subscript"/>
        </w:rPr>
        <w:t xml:space="preserve">2</w:t>
      </w:r>
      <w:r>
        <w:t xml:space="preserve">(OAc)</w:t>
      </w:r>
      <w:r>
        <w:rPr>
          <w:vertAlign w:val="subscript"/>
        </w:rPr>
        <w:t xml:space="preserve">4</w:t>
      </w:r>
      <w:r>
        <w:t xml:space="preserve"> </w:t>
      </w:r>
      <w:r>
        <w:t xml:space="preserve">(cat.), PhI(OAc)</w:t>
      </w:r>
      <w:r>
        <w:rPr>
          <w:vertAlign w:val="subscript"/>
        </w:rPr>
        <w:t xml:space="preserve">2</w:t>
      </w:r>
      <w:r>
        <w:t xml:space="preserve"> </w:t>
      </w:r>
      <w:r>
        <w:t xml:space="preserve">and MgO in CH</w:t>
      </w:r>
      <w:r>
        <w:rPr>
          <w:vertAlign w:val="subscript"/>
        </w:rPr>
        <w:t xml:space="preserve">2</w:t>
      </w:r>
      <w:r>
        <w:t xml:space="preserve">Cl</w:t>
      </w:r>
      <w:r>
        <w:rPr>
          <w:vertAlign w:val="subscript"/>
        </w:rPr>
        <w:t xml:space="preserve">2</w:t>
      </w:r>
      <w:r>
        <w:t xml:space="preserve"> </w:t>
      </w:r>
      <w:r>
        <w:t xml:space="preserve">to give</w:t>
      </w:r>
      <w:r>
        <w:t xml:space="preserve"> </w:t>
      </w:r>
      <w:r>
        <w:rPr>
          <w:bCs/>
          <w:b/>
        </w:rPr>
        <w:t xml:space="preserve">P</w:t>
      </w:r>
      <w:r>
        <w:t xml:space="preserve">.</w:t>
      </w:r>
      <w:r>
        <w:t xml:space="preserve"> </w:t>
      </w:r>
      <w:r>
        <w:rPr>
          <w:bCs/>
          <w:b/>
        </w:rPr>
        <w:t xml:space="preserve">P</w:t>
      </w:r>
      <w:r>
        <w:t xml:space="preserve"> </w:t>
      </w:r>
      <w:r>
        <w:t xml:space="preserve">is then treated with NaN</w:t>
      </w:r>
      <w:r>
        <w:rPr>
          <w:vertAlign w:val="subscript"/>
        </w:rPr>
        <w:t xml:space="preserve">3</w:t>
      </w:r>
      <w:r>
        <w:t xml:space="preserve"> </w:t>
      </w:r>
      <w:r>
        <w:t xml:space="preserve">in DMF, followed by aqueous acid, to give</w:t>
      </w:r>
      <w:r>
        <w:t xml:space="preserve"> </w:t>
      </w:r>
      <w:r>
        <w:rPr>
          <w:bCs/>
          <w:b/>
        </w:rPr>
        <w:t xml:space="preserve">Q</w:t>
      </w:r>
      <w:r>
        <w:t xml:space="preserve">, and finally H</w:t>
      </w:r>
      <w:r>
        <w:rPr>
          <w:vertAlign w:val="subscript"/>
        </w:rPr>
        <w:t xml:space="preserve">2</w:t>
      </w:r>
      <w:r>
        <w:t xml:space="preserve">/Pd gives</w:t>
      </w:r>
      <w:r>
        <w:t xml:space="preserve"> </w:t>
      </w:r>
      <w:r>
        <w:rPr>
          <w:bCs/>
          <w:b/>
        </w:rPr>
        <w:t xml:space="preserve">R</w:t>
      </w:r>
      <w:r>
        <w:t xml:space="preserve">. Identify P, Q, R, state the ring size of P and the type of reactive species, and explain the site of ring opening.</w:t>
      </w:r>
    </w:p>
    <w:p>
      <w:pPr>
        <w:pStyle w:val="BodyText"/>
      </w:pPr>
      <w:r>
        <w:drawing>
          <wp:inline>
            <wp:extent cx="5334000" cy="2489961"/>
            <wp:effectExtent b="0" l="0" r="0" t="0"/>
            <wp:docPr descr="" title="" id="1633" name="Picture"/>
            <a:graphic>
              <a:graphicData uri="http://schemas.openxmlformats.org/drawingml/2006/picture">
                <pic:pic>
                  <pic:nvPicPr>
                    <pic:cNvPr descr="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" id="1634" name="Picture"/>
                    <pic:cNvPicPr>
                      <a:picLocks noChangeArrowheads="1" noChangeAspect="1"/>
                    </pic:cNvPicPr>
                  </pic:nvPicPr>
                  <pic:blipFill>
                    <a:blip r:embed="rId1632"/>
                    <a:stretch>
                      <a:fillRect/>
                    </a:stretch>
                  </pic:blipFill>
                  <pic:spPr bwMode="auto">
                    <a:xfrm>
                      <a:off x="0" y="0"/>
                      <a:ext cx="5334000" cy="2489961"/>
                    </a:xfrm>
                    <a:prstGeom prst="rect">
                      <a:avLst/>
                    </a:prstGeom>
                    <a:noFill/>
                    <a:ln w="9525">
                      <a:noFill/>
                      <a:headEnd/>
                      <a:tailEnd/>
                    </a:ln>
                  </pic:spPr>
                </pic:pic>
              </a:graphicData>
            </a:graphic>
          </wp:inline>
        </w:drawing>
      </w:r>
    </w:p>
    <w:p>
      <w:pPr>
        <w:pStyle w:val="BodyText"/>
      </w:pPr>
      <w:r>
        <w:t xml:space="preserve">Answer: P 4,4-dimethyl-1,2,3-oxathiazinane 2,2-dioxide (6-ring); Q 4-azido-2-methylbutan-2-amine; R 3-methylbutane-1,3-diamine</w:t>
      </w:r>
    </w:p>
    <w:p>
      <w:pPr>
        <w:pStyle w:val="BodyText"/>
      </w:pPr>
      <w:r>
        <w:t xml:space="preserve">PhI(OAc)</w:t>
      </w:r>
      <w:r>
        <w:rPr>
          <w:vertAlign w:val="subscript"/>
        </w:rPr>
        <w:t xml:space="preserve">2</w:t>
      </w:r>
      <w:r>
        <w:t xml:space="preserve"> </w:t>
      </w:r>
      <w:r>
        <w:t xml:space="preserve">and the sulfamate generate an iminoiodinane in situ that reacts with Rh</w:t>
      </w:r>
      <w:r>
        <w:rPr>
          <w:vertAlign w:val="subscript"/>
        </w:rPr>
        <w:t xml:space="preserve">2</w:t>
      </w:r>
      <w:r>
        <w:t xml:space="preserve">(OAc)</w:t>
      </w:r>
      <w:r>
        <w:rPr>
          <w:vertAlign w:val="subscript"/>
        </w:rPr>
        <w:t xml:space="preserve">4</w:t>
      </w:r>
      <w:r>
        <w:t xml:space="preserve"> </w:t>
      </w:r>
      <w:r>
        <w:t xml:space="preserve">to give a Rh-nitrenoid (not a free nitrene). Its geometry prefers a six-membered chair-like transition state, so it inserts into the γ-C–H, here the weak tertiary C–H, forming the six-membered cyclic sulfamate P: O–SO</w:t>
      </w:r>
      <w:r>
        <w:rPr>
          <w:vertAlign w:val="subscript"/>
        </w:rPr>
        <w:t xml:space="preserve">2</w:t>
      </w:r>
      <w:r>
        <w:t xml:space="preserve">–N–C(CH</w:t>
      </w:r>
      <w:r>
        <w:rPr>
          <w:vertAlign w:val="subscript"/>
        </w:rPr>
        <w:t xml:space="preserve">3</w:t>
      </w:r>
      <w:r>
        <w:t xml:space="preserve">)</w:t>
      </w:r>
      <w:r>
        <w:rPr>
          <w:vertAlign w:val="subscript"/>
        </w:rPr>
        <w:t xml:space="preserve">2</w:t>
      </w:r>
      <w:r>
        <w:t xml:space="preserve">–CH</w:t>
      </w:r>
      <w:r>
        <w:rPr>
          <w:vertAlign w:val="subscript"/>
        </w:rPr>
        <w:t xml:space="preserve">2</w:t>
      </w:r>
      <w:r>
        <w:t xml:space="preserve">–CH</w:t>
      </w:r>
      <w:r>
        <w:rPr>
          <w:vertAlign w:val="subscript"/>
        </w:rPr>
        <w:t xml:space="preserve">2</w:t>
      </w:r>
      <w:r>
        <w:t xml:space="preserve">. Azide attacks by SN2 at the primary O–CH</w:t>
      </w:r>
      <w:r>
        <w:rPr>
          <w:vertAlign w:val="subscript"/>
        </w:rPr>
        <w:t xml:space="preserve">2</w:t>
      </w:r>
      <w:r>
        <w:t xml:space="preserve"> </w:t>
      </w:r>
      <w:r>
        <w:t xml:space="preserve">carbon (the quaternary C–N carbon cannot undergo SN2); the N-sulfate that results is hydrolysed in acid to NH</w:t>
      </w:r>
      <w:r>
        <w:rPr>
          <w:vertAlign w:val="subscript"/>
        </w:rPr>
        <w:t xml:space="preserve">2</w:t>
      </w:r>
      <w:r>
        <w:t xml:space="preserve">, giving Q = N</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C(CH</w:t>
      </w:r>
      <w:r>
        <w:rPr>
          <w:vertAlign w:val="subscript"/>
        </w:rPr>
        <w:t xml:space="preserve">3</w:t>
      </w:r>
      <w:r>
        <w:t xml:space="preserve">)</w:t>
      </w:r>
      <w:r>
        <w:rPr>
          <w:vertAlign w:val="subscript"/>
        </w:rPr>
        <w:t xml:space="preserve">2</w:t>
      </w:r>
      <w:r>
        <w:t xml:space="preserve">NH</w:t>
      </w:r>
      <w:r>
        <w:rPr>
          <w:vertAlign w:val="subscript"/>
        </w:rPr>
        <w:t xml:space="preserve">2</w:t>
      </w:r>
      <w:r>
        <w:t xml:space="preserve">. Hydrogenation of the azide gives the 1,3-diamine R, H</w:t>
      </w:r>
      <w:r>
        <w:rPr>
          <w:vertAlign w:val="subscript"/>
        </w:rPr>
        <w:t xml:space="preserve">2</w:t>
      </w:r>
      <w:r>
        <w:t xml:space="preserve">NCH</w:t>
      </w:r>
      <w:r>
        <w:rPr>
          <w:vertAlign w:val="subscript"/>
        </w:rPr>
        <w:t xml:space="preserve">2</w:t>
      </w:r>
      <w:r>
        <w:t xml:space="preserve">CH</w:t>
      </w:r>
      <w:r>
        <w:rPr>
          <w:vertAlign w:val="subscript"/>
        </w:rPr>
        <w:t xml:space="preserve">2</w:t>
      </w:r>
      <w:r>
        <w:t xml:space="preserve">C(CH</w:t>
      </w:r>
      <w:r>
        <w:rPr>
          <w:vertAlign w:val="subscript"/>
        </w:rPr>
        <w:t xml:space="preserve">3</w:t>
      </w:r>
      <w:r>
        <w:t xml:space="preserve">)</w:t>
      </w:r>
      <w:r>
        <w:rPr>
          <w:vertAlign w:val="subscript"/>
        </w:rPr>
        <w:t xml:space="preserve">2</w:t>
      </w:r>
      <w:r>
        <w:t xml:space="preserve">NH</w:t>
      </w:r>
      <w:r>
        <w:rPr>
          <w:vertAlign w:val="subscript"/>
        </w:rPr>
        <w:t xml:space="preserve">2</w:t>
      </w:r>
      <w:r>
        <w:t xml:space="preserve">.</w:t>
      </w:r>
    </w:p>
    <w:p>
      <w:pPr>
        <w:pStyle w:val="BodyText"/>
      </w:pPr>
      <w:r>
        <w:rPr>
          <w:bCs/>
          <w:b/>
        </w:rPr>
        <w:t xml:space="preserve">NI-57.</w:t>
      </w:r>
    </w:p>
    <w:p>
      <w:pPr>
        <w:pStyle w:val="BodyText"/>
      </w:pPr>
      <w:r>
        <w:t xml:space="preserve">(Very hard) (</w:t>
      </w:r>
      <w:r>
        <w:rPr>
          <w:iCs/>
          <w:i/>
        </w:rPr>
        <w:t xml:space="preserve">S</w:t>
      </w:r>
      <w:r>
        <w:t xml:space="preserve">)-2-Methylbutanoic acid is converted to a single amine by: (i) SOCl</w:t>
      </w:r>
      <w:r>
        <w:rPr>
          <w:vertAlign w:val="subscript"/>
        </w:rPr>
        <w:t xml:space="preserve">2</w:t>
      </w:r>
      <w:r>
        <w:t xml:space="preserve">; (ii) excess CH</w:t>
      </w:r>
      <w:r>
        <w:rPr>
          <w:vertAlign w:val="subscript"/>
        </w:rPr>
        <w:t xml:space="preserve">2</w:t>
      </w:r>
      <w:r>
        <w:t xml:space="preserve">N</w:t>
      </w:r>
      <w:r>
        <w:rPr>
          <w:vertAlign w:val="subscript"/>
        </w:rPr>
        <w:t xml:space="preserve">2</w:t>
      </w:r>
      <w:r>
        <w:t xml:space="preserve">; (iii) Ag</w:t>
      </w:r>
      <w:r>
        <w:rPr>
          <w:vertAlign w:val="subscript"/>
        </w:rPr>
        <w:t xml:space="preserve">2</w:t>
      </w:r>
      <w:r>
        <w:t xml:space="preserve">O, H</w:t>
      </w:r>
      <w:r>
        <w:rPr>
          <w:vertAlign w:val="subscript"/>
        </w:rPr>
        <w:t xml:space="preserve">2</w:t>
      </w:r>
      <w:r>
        <w:t xml:space="preserve">O (Wolff rearrangement) to give acid</w:t>
      </w:r>
      <w:r>
        <w:t xml:space="preserve"> </w:t>
      </w:r>
      <w:r>
        <w:rPr>
          <w:bCs/>
          <w:b/>
        </w:rPr>
        <w:t xml:space="preserve">X</w:t>
      </w:r>
      <w:r>
        <w:t xml:space="preserve">; (iv) DPPA, Et</w:t>
      </w:r>
      <w:r>
        <w:rPr>
          <w:vertAlign w:val="subscript"/>
        </w:rPr>
        <w:t xml:space="preserve">3</w:t>
      </w:r>
      <w:r>
        <w:t xml:space="preserve">N, then H</w:t>
      </w:r>
      <w:r>
        <w:rPr>
          <w:vertAlign w:val="subscript"/>
        </w:rPr>
        <w:t xml:space="preserve">2</w:t>
      </w:r>
      <w:r>
        <w:t xml:space="preserve">O/H</w:t>
      </w:r>
      <w:r>
        <w:rPr>
          <w:vertAlign w:val="superscript"/>
        </w:rPr>
        <w:t xml:space="preserve">+</w:t>
      </w:r>
      <w:r>
        <w:t xml:space="preserve"> </w:t>
      </w:r>
      <w:r>
        <w:t xml:space="preserve">(Curtius). (a) Give X and the final amine, with carbon counts. (b) State the CIP descriptors of X and the amine and the configuration changes at the stereocentre. (c) Compare with the amine from direct Curtius of the starting acid.</w:t>
      </w:r>
    </w:p>
    <w:p>
      <w:pPr>
        <w:pStyle w:val="BodyText"/>
      </w:pPr>
      <w:r>
        <w:drawing>
          <wp:inline>
            <wp:extent cx="5334000" cy="2180511"/>
            <wp:effectExtent b="0" l="0" r="0" t="0"/>
            <wp:docPr descr="" title="" id="1636" name="Picture"/>
            <a:graphic>
              <a:graphicData uri="http://schemas.openxmlformats.org/drawingml/2006/picture">
                <pic:pic>
                  <pic:nvPicPr>
                    <pic:cNvPr descr="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" id="1637" name="Picture"/>
                    <pic:cNvPicPr>
                      <a:picLocks noChangeArrowheads="1" noChangeAspect="1"/>
                    </pic:cNvPicPr>
                  </pic:nvPicPr>
                  <pic:blipFill>
                    <a:blip r:embed="rId1635"/>
                    <a:stretch>
                      <a:fillRect/>
                    </a:stretch>
                  </pic:blipFill>
                  <pic:spPr bwMode="auto">
                    <a:xfrm>
                      <a:off x="0" y="0"/>
                      <a:ext cx="5334000" cy="2180511"/>
                    </a:xfrm>
                    <a:prstGeom prst="rect">
                      <a:avLst/>
                    </a:prstGeom>
                    <a:noFill/>
                    <a:ln w="9525">
                      <a:noFill/>
                      <a:headEnd/>
                      <a:tailEnd/>
                    </a:ln>
                  </pic:spPr>
                </pic:pic>
              </a:graphicData>
            </a:graphic>
          </wp:inline>
        </w:drawing>
      </w:r>
    </w:p>
    <w:p>
      <w:pPr>
        <w:pStyle w:val="BodyText"/>
      </w:pPr>
      <w:r>
        <w:t xml:space="preserve">Answer: X = (S)-3-methylpentanoic acid (C6); amine = (S)-2-methylbutan-1-amine (C5); direct Curtius gives (S)-butan-2-amine (C4)</w:t>
      </w:r>
    </w:p>
    <w:p>
      <w:pPr>
        <w:pStyle w:val="BodyText"/>
      </w:pPr>
      <w:r>
        <w:t xml:space="preserve">Arndt–Eistert homologation adds one CH</w:t>
      </w:r>
      <w:r>
        <w:rPr>
          <w:vertAlign w:val="subscript"/>
        </w:rPr>
        <w:t xml:space="preserve">2</w:t>
      </w:r>
      <w:r>
        <w:t xml:space="preserve"> </w:t>
      </w:r>
      <w:r>
        <w:t xml:space="preserve">between the stereocentre and COOH: the Wolff shift occurs at the carbonyl-attached carbon (the stereocentre) with retention, so X is (</w:t>
      </w:r>
      <w:r>
        <w:rPr>
          <w:iCs/>
          <w:i/>
        </w:rPr>
        <w:t xml:space="preserve">S</w:t>
      </w:r>
      <w:r>
        <w:t xml:space="preserve">)-3-methylpentanoic acid, C</w:t>
      </w:r>
      <w:r>
        <w:rPr>
          <w:vertAlign w:val="subscript"/>
        </w:rPr>
        <w:t xml:space="preserve">6</w:t>
      </w:r>
      <w:r>
        <w:t xml:space="preserve">H</w:t>
      </w:r>
      <w:r>
        <w:rPr>
          <w:vertAlign w:val="subscript"/>
        </w:rPr>
        <w:t xml:space="preserve">12</w:t>
      </w:r>
      <w:r>
        <w:t xml:space="preserve">O</w:t>
      </w:r>
      <w:r>
        <w:rPr>
          <w:vertAlign w:val="subscript"/>
        </w:rPr>
        <w:t xml:space="preserve">2</w:t>
      </w:r>
      <w:r>
        <w:t xml:space="preserve">. The CH</w:t>
      </w:r>
      <w:r>
        <w:rPr>
          <w:vertAlign w:val="subscript"/>
        </w:rPr>
        <w:t xml:space="preserve">2</w:t>
      </w:r>
      <w:r>
        <w:t xml:space="preserve">COOH group still outranks ethyl (second sphere O,O,O versus H,H,H), so the descriptor stays (</w:t>
      </w:r>
      <w:r>
        <w:rPr>
          <w:iCs/>
          <w:i/>
        </w:rPr>
        <w:t xml:space="preserve">S</w:t>
      </w:r>
      <w:r>
        <w:t xml:space="preserve">). Curtius then removes the COOH carbon, with retention at the migrating CH</w:t>
      </w:r>
      <w:r>
        <w:rPr>
          <w:vertAlign w:val="subscript"/>
        </w:rPr>
        <w:t xml:space="preserve">2</w:t>
      </w:r>
      <w:r>
        <w:t xml:space="preserve"> </w:t>
      </w:r>
      <w:r>
        <w:t xml:space="preserve">(not the stereocentre), giving (</w:t>
      </w:r>
      <w:r>
        <w:rPr>
          <w:iCs/>
          <w:i/>
        </w:rPr>
        <w:t xml:space="preserve">S</w:t>
      </w:r>
      <w:r>
        <w:t xml:space="preserve">)-2-methylbutan-1-amine, C</w:t>
      </w:r>
      <w:r>
        <w:rPr>
          <w:vertAlign w:val="subscript"/>
        </w:rPr>
        <w:t xml:space="preserve">5</w:t>
      </w:r>
      <w:r>
        <w:t xml:space="preserve">H</w:t>
      </w:r>
      <w:r>
        <w:rPr>
          <w:vertAlign w:val="subscript"/>
        </w:rPr>
        <w:t xml:space="preserve">13</w:t>
      </w:r>
      <w:r>
        <w:t xml:space="preserve">N, in which CH</w:t>
      </w:r>
      <w:r>
        <w:rPr>
          <w:vertAlign w:val="subscript"/>
        </w:rPr>
        <w:t xml:space="preserve">2</w:t>
      </w:r>
      <w:r>
        <w:t xml:space="preserve">NH</w:t>
      </w:r>
      <w:r>
        <w:rPr>
          <w:vertAlign w:val="subscript"/>
        </w:rPr>
        <w:t xml:space="preserve">2</w:t>
      </w:r>
      <w:r>
        <w:t xml:space="preserve"> </w:t>
      </w:r>
      <w:r>
        <w:t xml:space="preserve">outranks ethyl. Direct Curtius of the starting acid instead would give the C</w:t>
      </w:r>
      <w:r>
        <w:rPr>
          <w:vertAlign w:val="subscript"/>
        </w:rPr>
        <w:t xml:space="preserve">4</w:t>
      </w:r>
      <w:r>
        <w:t xml:space="preserve"> </w:t>
      </w:r>
      <w:r>
        <w:t xml:space="preserve">amine (</w:t>
      </w:r>
      <w:r>
        <w:rPr>
          <w:iCs/>
          <w:i/>
        </w:rPr>
        <w:t xml:space="preserve">S</w:t>
      </w:r>
      <w:r>
        <w:t xml:space="preserve">)-butan-2-amine. Net: homologation followed by degradation puts a CH</w:t>
      </w:r>
      <w:r>
        <w:rPr>
          <w:vertAlign w:val="subscript"/>
        </w:rPr>
        <w:t xml:space="preserve">2</w:t>
      </w:r>
      <w:r>
        <w:t xml:space="preserve"> </w:t>
      </w:r>
      <w:r>
        <w:t xml:space="preserve">between the stereocentre and N.</w:t>
      </w:r>
    </w:p>
    <w:p>
      <w:pPr>
        <w:pStyle w:val="BodyText"/>
      </w:pPr>
      <w:r>
        <w:rPr>
          <w:bCs/>
          <w:b/>
        </w:rPr>
        <w:t xml:space="preserve">NI-58.</w:t>
      </w:r>
    </w:p>
    <w:p>
      <w:pPr>
        <w:pStyle w:val="BodyText"/>
      </w:pPr>
      <w:r>
        <w:t xml:space="preserve">(Very hard, counting) Ethoxycarbonylnitrene (singlet, from photolysis of ethyl azidoformate) is generated in 2-methylbutane as solvent and inserts into C–H bonds to give N-alkyl carbamates EtO</w:t>
      </w:r>
      <w:r>
        <w:rPr>
          <w:vertAlign w:val="subscript"/>
        </w:rPr>
        <w:t xml:space="preserve">2</w:t>
      </w:r>
      <w:r>
        <w:t xml:space="preserve">C–NH–R. How many different constitutional isomers of the carbamate are possible, and how many stereoisomers (counting each enantiomer separately, all isomers) can form in total? Which isomer is expected to be the major product?</w:t>
      </w:r>
    </w:p>
    <w:p>
      <w:pPr>
        <w:pStyle w:val="BodyText"/>
      </w:pPr>
      <w:r>
        <w:drawing>
          <wp:inline>
            <wp:extent cx="5334000" cy="2172697"/>
            <wp:effectExtent b="0" l="0" r="0" t="0"/>
            <wp:docPr descr="" title="" id="1639" name="Picture"/>
            <a:graphic>
              <a:graphicData uri="http://schemas.openxmlformats.org/drawingml/2006/picture">
                <pic:pic>
                  <pic:nvPicPr>
                    <pic:cNvPr descr="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" id="1640" name="Picture"/>
                    <pic:cNvPicPr>
                      <a:picLocks noChangeArrowheads="1" noChangeAspect="1"/>
                    </pic:cNvPicPr>
                  </pic:nvPicPr>
                  <pic:blipFill>
                    <a:blip r:embed="rId1638"/>
                    <a:stretch>
                      <a:fillRect/>
                    </a:stretch>
                  </pic:blipFill>
                  <pic:spPr bwMode="auto">
                    <a:xfrm>
                      <a:off x="0" y="0"/>
                      <a:ext cx="5334000" cy="2172697"/>
                    </a:xfrm>
                    <a:prstGeom prst="rect">
                      <a:avLst/>
                    </a:prstGeom>
                    <a:noFill/>
                    <a:ln w="9525">
                      <a:noFill/>
                      <a:headEnd/>
                      <a:tailEnd/>
                    </a:ln>
                  </pic:spPr>
                </pic:pic>
              </a:graphicData>
            </a:graphic>
          </wp:inline>
        </w:drawing>
      </w:r>
    </w:p>
    <w:p>
      <w:pPr>
        <w:pStyle w:val="BodyText"/>
      </w:pPr>
      <w:r>
        <w:t xml:space="preserve">Answer: 4 constitutional isomers; 6 stereoisomers; major: ethyl N-(2-methylbutan-2-yl)carbamate</w:t>
      </w:r>
    </w:p>
    <w:p>
      <w:pPr>
        <w:pStyle w:val="BodyText"/>
      </w:pPr>
      <w:r>
        <w:t xml:space="preserve">2-Methylbutane, (CH</w:t>
      </w:r>
      <w:r>
        <w:rPr>
          <w:vertAlign w:val="subscript"/>
        </w:rPr>
        <w:t xml:space="preserve">3</w:t>
      </w:r>
      <w:r>
        <w:t xml:space="preserve">)</w:t>
      </w:r>
      <w:r>
        <w:rPr>
          <w:vertAlign w:val="subscript"/>
        </w:rPr>
        <w:t xml:space="preserve">2</w:t>
      </w:r>
      <w:r>
        <w:t xml:space="preserve">CH–CH</w:t>
      </w:r>
      <w:r>
        <w:rPr>
          <w:vertAlign w:val="subscript"/>
        </w:rPr>
        <w:t xml:space="preserve">2</w:t>
      </w:r>
      <w:r>
        <w:t xml:space="preserve">–CH</w:t>
      </w:r>
      <w:r>
        <w:rPr>
          <w:vertAlign w:val="subscript"/>
        </w:rPr>
        <w:t xml:space="preserve">3</w:t>
      </w:r>
      <w:r>
        <w:t xml:space="preserve">, has four types of C–H: the two equivalent CH</w:t>
      </w:r>
      <w:r>
        <w:rPr>
          <w:vertAlign w:val="subscript"/>
        </w:rPr>
        <w:t xml:space="preserve">3</w:t>
      </w:r>
      <w:r>
        <w:t xml:space="preserve"> </w:t>
      </w:r>
      <w:r>
        <w:t xml:space="preserve">on C-2, the C-2 methine, the C-3 methylene and the C-4 CH</w:t>
      </w:r>
      <w:r>
        <w:rPr>
          <w:vertAlign w:val="subscript"/>
        </w:rPr>
        <w:t xml:space="preserve">3</w:t>
      </w:r>
      <w:r>
        <w:t xml:space="preserve">. Hence 4 constitutional carbamates (a–d). Inserting at C-3 gives CH</w:t>
      </w:r>
      <w:r>
        <w:rPr>
          <w:vertAlign w:val="subscript"/>
        </w:rPr>
        <w:t xml:space="preserve">3</w:t>
      </w:r>
      <w:r>
        <w:t xml:space="preserve">CH(NHR)CH(CH</w:t>
      </w:r>
      <w:r>
        <w:rPr>
          <w:vertAlign w:val="subscript"/>
        </w:rPr>
        <w:t xml:space="preserve">3</w:t>
      </w:r>
      <w:r>
        <w:t xml:space="preserve">)</w:t>
      </w:r>
      <w:r>
        <w:rPr>
          <w:vertAlign w:val="subscript"/>
        </w:rPr>
        <w:t xml:space="preserve">2</w:t>
      </w:r>
      <w:r>
        <w:t xml:space="preserve">, with a stereocentre (2 enantiomers); inserting at one of the C-2 methyls gives NHCH</w:t>
      </w:r>
      <w:r>
        <w:rPr>
          <w:vertAlign w:val="subscript"/>
        </w:rPr>
        <w:t xml:space="preserve">2</w:t>
      </w:r>
      <w:r>
        <w:t xml:space="preserve">CH(CH</w:t>
      </w:r>
      <w:r>
        <w:rPr>
          <w:vertAlign w:val="subscript"/>
        </w:rPr>
        <w:t xml:space="preserve">3</w:t>
      </w:r>
      <w:r>
        <w:t xml:space="preserve">)CH</w:t>
      </w:r>
      <w:r>
        <w:rPr>
          <w:vertAlign w:val="subscript"/>
        </w:rPr>
        <w:t xml:space="preserve">2</w:t>
      </w:r>
      <w:r>
        <w:t xml:space="preserve">CH</w:t>
      </w:r>
      <w:r>
        <w:rPr>
          <w:vertAlign w:val="subscript"/>
        </w:rPr>
        <w:t xml:space="preserve">3</w:t>
      </w:r>
      <w:r>
        <w:t xml:space="preserve">, also chiral (2 enantiomers); the tertiary insertion and the C-4 insertion products are achiral (1 each). Total 2 + 2 + 1 + 1 = 6. The weak tertiary C–H is the most reactive site per hydrogen, so isomer a is the main product. ⚑ The selectivity of singlet carbonylnitrene insertion is modest, so a is the major but not an exclusive product.</w:t>
      </w:r>
    </w:p>
    <w:p>
      <w:pPr>
        <w:pStyle w:val="BodyText"/>
      </w:pPr>
      <w:r>
        <w:rPr>
          <w:bCs/>
          <w:b/>
        </w:rPr>
        <w:t xml:space="preserve">NI-59.</w:t>
      </w:r>
    </w:p>
    <w:p>
      <w:pPr>
        <w:pStyle w:val="BodyText"/>
      </w:pPr>
      <w:r>
        <w:t xml:space="preserve">(Very hard, structure elucidation) Compound</w:t>
      </w:r>
      <w:r>
        <w:t xml:space="preserve"> </w:t>
      </w:r>
      <w:r>
        <w:rPr>
          <w:bCs/>
          <w:b/>
        </w:rPr>
        <w:t xml:space="preserve">K</w:t>
      </w:r>
      <w:r>
        <w:t xml:space="preserve">, C</w:t>
      </w:r>
      <w:r>
        <w:rPr>
          <w:vertAlign w:val="subscript"/>
        </w:rPr>
        <w:t xml:space="preserve">9</w:t>
      </w:r>
      <w:r>
        <w:t xml:space="preserve">H</w:t>
      </w:r>
      <w:r>
        <w:rPr>
          <w:vertAlign w:val="subscript"/>
        </w:rPr>
        <w:t xml:space="preserve">10</w:t>
      </w:r>
      <w:r>
        <w:t xml:space="preserve">O, shows IR 1688 cm</w:t>
      </w:r>
      <w:r>
        <w:rPr>
          <w:vertAlign w:val="superscript"/>
        </w:rPr>
        <w:t xml:space="preserve">−1</w:t>
      </w:r>
      <w:r>
        <w:t xml:space="preserve"> </w:t>
      </w:r>
      <w:r>
        <w:t xml:space="preserve">and</w:t>
      </w:r>
      <w:r>
        <w:t xml:space="preserve"> </w:t>
      </w:r>
      <w:r>
        <w:rPr>
          <w:vertAlign w:val="superscript"/>
        </w:rPr>
        <w:t xml:space="preserve">1</w:t>
      </w:r>
      <w:r>
        <w:t xml:space="preserve">H NMR δ 1.22 (t, 3H), 2.99 (q, 2H), 7.4–7.6 (m, 3H), 7.95 (d, 2H). K with NH</w:t>
      </w:r>
      <w:r>
        <w:rPr>
          <w:vertAlign w:val="subscript"/>
        </w:rPr>
        <w:t xml:space="preserve">2</w:t>
      </w:r>
      <w:r>
        <w:t xml:space="preserve">OH gives a single major oxime</w:t>
      </w:r>
      <w:r>
        <w:t xml:space="preserve"> </w:t>
      </w:r>
      <w:r>
        <w:rPr>
          <w:bCs/>
          <w:b/>
        </w:rPr>
        <w:t xml:space="preserve">A</w:t>
      </w:r>
      <w:r>
        <w:t xml:space="preserve">. A with PCl</w:t>
      </w:r>
      <w:r>
        <w:rPr>
          <w:vertAlign w:val="subscript"/>
        </w:rPr>
        <w:t xml:space="preserve">5</w:t>
      </w:r>
      <w:r>
        <w:t xml:space="preserve">, then water, gives</w:t>
      </w:r>
      <w:r>
        <w:t xml:space="preserve"> </w:t>
      </w:r>
      <w:r>
        <w:rPr>
          <w:bCs/>
          <w:b/>
        </w:rPr>
        <w:t xml:space="preserve">B</w:t>
      </w:r>
      <w:r>
        <w:t xml:space="preserve">, C</w:t>
      </w:r>
      <w:r>
        <w:rPr>
          <w:vertAlign w:val="subscript"/>
        </w:rPr>
        <w:t xml:space="preserve">9</w:t>
      </w:r>
      <w:r>
        <w:t xml:space="preserve">H</w:t>
      </w:r>
      <w:r>
        <w:rPr>
          <w:vertAlign w:val="subscript"/>
        </w:rPr>
        <w:t xml:space="preserve">11</w:t>
      </w:r>
      <w:r>
        <w:t xml:space="preserve">NO, IR 3300 and 1660 cm</w:t>
      </w:r>
      <w:r>
        <w:rPr>
          <w:vertAlign w:val="superscript"/>
        </w:rPr>
        <w:t xml:space="preserve">−1</w:t>
      </w:r>
      <w:r>
        <w:t xml:space="preserve">,</w:t>
      </w:r>
      <w:r>
        <w:t xml:space="preserve"> </w:t>
      </w:r>
      <w:r>
        <w:rPr>
          <w:vertAlign w:val="superscript"/>
        </w:rPr>
        <w:t xml:space="preserve">1</w:t>
      </w:r>
      <w:r>
        <w:t xml:space="preserve">H NMR δ 1.2 (t, 3H), 2.4 (q, 2H), 7.0–7.6 (m, 5H), 7.9 (br s, 1H). Hot 6 M HCl converts B into</w:t>
      </w:r>
      <w:r>
        <w:t xml:space="preserve"> </w:t>
      </w:r>
      <w:r>
        <w:rPr>
          <w:bCs/>
          <w:b/>
        </w:rPr>
        <w:t xml:space="preserve">C</w:t>
      </w:r>
      <w:r>
        <w:t xml:space="preserve"> </w:t>
      </w:r>
      <w:r>
        <w:t xml:space="preserve">(an anilinium salt) and</w:t>
      </w:r>
      <w:r>
        <w:t xml:space="preserve"> </w:t>
      </w:r>
      <w:r>
        <w:rPr>
          <w:bCs/>
          <w:b/>
        </w:rPr>
        <w:t xml:space="preserve">D</w:t>
      </w:r>
      <w:r>
        <w:t xml:space="preserve">. Identify K, A, B, C, D and state the number of distinct</w:t>
      </w:r>
      <w:r>
        <w:t xml:space="preserve"> </w:t>
      </w:r>
      <w:r>
        <w:rPr>
          <w:vertAlign w:val="superscript"/>
        </w:rPr>
        <w:t xml:space="preserve">13</w:t>
      </w:r>
      <w:r>
        <w:t xml:space="preserve">C signals of B. Why is the isomeric N-ethylbenzamide ruled out?</w:t>
      </w:r>
    </w:p>
    <w:p>
      <w:pPr>
        <w:pStyle w:val="BodyText"/>
      </w:pPr>
      <w:r>
        <w:drawing>
          <wp:inline>
            <wp:extent cx="5334000" cy="2272089"/>
            <wp:effectExtent b="0" l="0" r="0" t="0"/>
            <wp:docPr descr="" title="" id="1642" name="Picture"/>
            <a:graphic>
              <a:graphicData uri="http://schemas.openxmlformats.org/drawingml/2006/picture">
                <pic:pic>
                  <pic:nvPicPr>
                    <pic:cNvPr descr="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" id="1643" name="Picture"/>
                    <pic:cNvPicPr>
                      <a:picLocks noChangeArrowheads="1" noChangeAspect="1"/>
                    </pic:cNvPicPr>
                  </pic:nvPicPr>
                  <pic:blipFill>
                    <a:blip r:embed="rId1641"/>
                    <a:stretch>
                      <a:fillRect/>
                    </a:stretch>
                  </pic:blipFill>
                  <pic:spPr bwMode="auto">
                    <a:xfrm>
                      <a:off x="0" y="0"/>
                      <a:ext cx="5334000" cy="2272089"/>
                    </a:xfrm>
                    <a:prstGeom prst="rect">
                      <a:avLst/>
                    </a:prstGeom>
                    <a:noFill/>
                    <a:ln w="9525">
                      <a:noFill/>
                      <a:headEnd/>
                      <a:tailEnd/>
                    </a:ln>
                  </pic:spPr>
                </pic:pic>
              </a:graphicData>
            </a:graphic>
          </wp:inline>
        </w:drawing>
      </w:r>
    </w:p>
    <w:p>
      <w:pPr>
        <w:pStyle w:val="BodyText"/>
      </w:pPr>
      <w:r>
        <w:t xml:space="preserve">Answer: K propiophenone; A (E)-oxime; B N-phenylpropanamide; C anilinium chloride; D propanoic acid; 7 13C signals</w:t>
      </w:r>
    </w:p>
    <w:p>
      <w:pPr>
        <w:pStyle w:val="BodyText"/>
      </w:pPr>
      <w:r>
        <w:t xml:space="preserve">The ketone C</w:t>
      </w:r>
      <w:r>
        <w:rPr>
          <w:vertAlign w:val="subscript"/>
        </w:rPr>
        <w:t xml:space="preserve">9</w:t>
      </w:r>
      <w:r>
        <w:t xml:space="preserve">H</w:t>
      </w:r>
      <w:r>
        <w:rPr>
          <w:vertAlign w:val="subscript"/>
        </w:rPr>
        <w:t xml:space="preserve">10</w:t>
      </w:r>
      <w:r>
        <w:t xml:space="preserve">O with ethyl (t 1.22, q 2.99; the CH</w:t>
      </w:r>
      <w:r>
        <w:rPr>
          <w:vertAlign w:val="subscript"/>
        </w:rPr>
        <w:t xml:space="preserve">2</w:t>
      </w:r>
      <w:r>
        <w:t xml:space="preserve"> </w:t>
      </w:r>
      <w:r>
        <w:t xml:space="preserve">is deshielded by C=O) and a monosubstituted conjugated aryl ketone is propiophenone, K. The ketoxime A is mainly (</w:t>
      </w:r>
      <w:r>
        <w:rPr>
          <w:iCs/>
          <w:i/>
        </w:rPr>
        <w:t xml:space="preserve">E</w:t>
      </w:r>
      <w:r>
        <w:t xml:space="preserve">) with OH anti to the bulky phenyl, so Beckmann rearrangement moves phenyl to N: B is PhNHC(=O)CH</w:t>
      </w:r>
      <w:r>
        <w:rPr>
          <w:vertAlign w:val="subscript"/>
        </w:rPr>
        <w:t xml:space="preserve">2</w:t>
      </w:r>
      <w:r>
        <w:t xml:space="preserve">CH</w:t>
      </w:r>
      <w:r>
        <w:rPr>
          <w:vertAlign w:val="subscript"/>
        </w:rPr>
        <w:t xml:space="preserve">3</w:t>
      </w:r>
      <w:r>
        <w:t xml:space="preserve">. In B the CH</w:t>
      </w:r>
      <w:r>
        <w:rPr>
          <w:vertAlign w:val="subscript"/>
        </w:rPr>
        <w:t xml:space="preserve">2</w:t>
      </w:r>
      <w:r>
        <w:t xml:space="preserve"> </w:t>
      </w:r>
      <w:r>
        <w:t xml:space="preserve">is at δ 2.4 (next to C=O, typical of an amide), and there is no deshielded N–CH</w:t>
      </w:r>
      <w:r>
        <w:rPr>
          <w:vertAlign w:val="subscript"/>
        </w:rPr>
        <w:t xml:space="preserve">2</w:t>
      </w:r>
      <w:r>
        <w:t xml:space="preserve"> </w:t>
      </w:r>
      <w:r>
        <w:t xml:space="preserve">(a CH</w:t>
      </w:r>
      <w:r>
        <w:rPr>
          <w:vertAlign w:val="subscript"/>
        </w:rPr>
        <w:t xml:space="preserve">2</w:t>
      </w:r>
      <w:r>
        <w:t xml:space="preserve"> </w:t>
      </w:r>
      <w:r>
        <w:t xml:space="preserve">attached to N, as in N-ethylbenzamide, would be near δ 3.4 (a quintet-like multiplet) with an NH at ≈ 6.2 and ortho H at 7.8 d). Hydrolysis gives anilinium chloride (C) and propanoic acid (D). 13C signals of B: CH</w:t>
      </w:r>
      <w:r>
        <w:rPr>
          <w:vertAlign w:val="subscript"/>
        </w:rPr>
        <w:t xml:space="preserve">3</w:t>
      </w:r>
      <w:r>
        <w:t xml:space="preserve">, CH</w:t>
      </w:r>
      <w:r>
        <w:rPr>
          <w:vertAlign w:val="subscript"/>
        </w:rPr>
        <w:t xml:space="preserve">2</w:t>
      </w:r>
      <w:r>
        <w:t xml:space="preserve">, C=O, and four aromatic (ipso, ortho, meta, para) = 7.</w:t>
      </w:r>
    </w:p>
    <w:p>
      <w:pPr>
        <w:pStyle w:val="BodyText"/>
      </w:pPr>
      <w:r>
        <w:rPr>
          <w:bCs/>
          <w:b/>
        </w:rPr>
        <w:t xml:space="preserve">NI-60.</w:t>
      </w:r>
    </w:p>
    <w:p>
      <w:pPr>
        <w:pStyle w:val="BodyText"/>
      </w:pPr>
      <w:r>
        <w:t xml:space="preserve">(Very hard) The trans-2-phenylcyclopropanecarboxylic acid with (1</w:t>
      </w:r>
      <w:r>
        <w:rPr>
          <w:iCs/>
          <w:i/>
        </w:rPr>
        <w:t xml:space="preserve">S</w:t>
      </w:r>
      <w:r>
        <w:t xml:space="preserve">,2</w:t>
      </w:r>
      <w:r>
        <w:rPr>
          <w:iCs/>
          <w:i/>
        </w:rPr>
        <w:t xml:space="preserve">S</w:t>
      </w:r>
      <w:r>
        <w:t xml:space="preserve">) configuration is converted by (i) ClCO</w:t>
      </w:r>
      <w:r>
        <w:rPr>
          <w:vertAlign w:val="subscript"/>
        </w:rPr>
        <w:t xml:space="preserve">2</w:t>
      </w:r>
      <w:r>
        <w:t xml:space="preserve">Et, Et</w:t>
      </w:r>
      <w:r>
        <w:rPr>
          <w:vertAlign w:val="subscript"/>
        </w:rPr>
        <w:t xml:space="preserve">3</w:t>
      </w:r>
      <w:r>
        <w:t xml:space="preserve">N; (ii) NaN</w:t>
      </w:r>
      <w:r>
        <w:rPr>
          <w:vertAlign w:val="subscript"/>
        </w:rPr>
        <w:t xml:space="preserve">3</w:t>
      </w:r>
      <w:r>
        <w:t xml:space="preserve">; (iii) toluene, reflux; (iv) aqueous HCl, heat; (v) NaOH to trans-2-phenylcyclopropylamine (tranylcypromine). (a) Give the CIP descriptors of the amine and the relative configuration. (b) Explain why a descriptor changes even though the reaction proceeds with retention at the migrating carbon. (c) Why can this amine not be made by SN2 from the corresponding bromide?</w:t>
      </w:r>
    </w:p>
    <w:p>
      <w:pPr>
        <w:pStyle w:val="BodyText"/>
      </w:pPr>
      <w:r>
        <w:drawing>
          <wp:inline>
            <wp:extent cx="5257800" cy="3378200"/>
            <wp:effectExtent b="0" l="0" r="0" t="0"/>
            <wp:docPr descr="" title="" id="1645" name="Picture"/>
            <a:graphic>
              <a:graphicData uri="http://schemas.openxmlformats.org/drawingml/2006/picture">
                <pic:pic>
                  <pic:nvPicPr>
                    <pic:cNvPr descr="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" id="1646" name="Picture"/>
                    <pic:cNvPicPr>
                      <a:picLocks noChangeArrowheads="1" noChangeAspect="1"/>
                    </pic:cNvPicPr>
                  </pic:nvPicPr>
                  <pic:blipFill>
                    <a:blip r:embed="rId1644"/>
                    <a:stretch>
                      <a:fillRect/>
                    </a:stretch>
                  </pic:blipFill>
                  <pic:spPr bwMode="auto">
                    <a:xfrm>
                      <a:off x="0" y="0"/>
                      <a:ext cx="5257800" cy="3378200"/>
                    </a:xfrm>
                    <a:prstGeom prst="rect">
                      <a:avLst/>
                    </a:prstGeom>
                    <a:noFill/>
                    <a:ln w="9525">
                      <a:noFill/>
                      <a:headEnd/>
                      <a:tailEnd/>
                    </a:ln>
                  </pic:spPr>
                </pic:pic>
              </a:graphicData>
            </a:graphic>
          </wp:inline>
        </w:drawing>
      </w:r>
    </w:p>
    <w:p>
      <w:pPr>
        <w:pStyle w:val="BodyText"/>
      </w:pPr>
      <w:r>
        <w:t xml:space="preserve">Answer: (1S,2R)-trans-2-phenylcyclopropylamine; C-2 descriptor flips S → R though geometry is retained</w:t>
      </w:r>
    </w:p>
    <w:p>
      <w:pPr>
        <w:pStyle w:val="BodyText"/>
      </w:pPr>
      <w:r>
        <w:t xml:space="preserve">Mixed anhydride, acyl azide, Curtius (isocyanate, N</w:t>
      </w:r>
      <w:r>
        <w:rPr>
          <w:vertAlign w:val="subscript"/>
        </w:rPr>
        <w:t xml:space="preserve">2</w:t>
      </w:r>
      <w:r>
        <w:t xml:space="preserve"> </w:t>
      </w:r>
      <w:r>
        <w:t xml:space="preserve">lost), then hydrolysis and loss of CO</w:t>
      </w:r>
      <w:r>
        <w:rPr>
          <w:vertAlign w:val="subscript"/>
        </w:rPr>
        <w:t xml:space="preserve">2</w:t>
      </w:r>
      <w:r>
        <w:t xml:space="preserve"> </w:t>
      </w:r>
      <w:r>
        <w:t xml:space="preserve">give the amine; the cyclopropyl carbon C-1 migrates with retention, so the trans relationship persists. At C-1 the priorities N (replacing COOH) &gt; C-2 &gt; C-3 &gt; H keep the same order, so C-1 remains (</w:t>
      </w:r>
      <w:r>
        <w:rPr>
          <w:iCs/>
          <w:i/>
        </w:rPr>
        <w:t xml:space="preserve">S</w:t>
      </w:r>
      <w:r>
        <w:t xml:space="preserve">). At C-2 the substituents are Ph (C,C,C), C-1 and C-3: in the acid C-1 is (C,C,H), below Ph, but in the amine C-1 carries N, so C-1 is (N,C,H), which outranks Ph (C,C,C) at the first point of difference. The ranks of Ph and C-1 are swapped, so C-2 changes from (</w:t>
      </w:r>
      <w:r>
        <w:rPr>
          <w:iCs/>
          <w:i/>
        </w:rPr>
        <w:t xml:space="preserve">S</w:t>
      </w:r>
      <w:r>
        <w:t xml:space="preserve">) to (</w:t>
      </w:r>
      <w:r>
        <w:rPr>
          <w:iCs/>
          <w:i/>
        </w:rPr>
        <w:t xml:space="preserve">R</w:t>
      </w:r>
      <w:r>
        <w:t xml:space="preserve">) with no change in geometry. The amine is (1</w:t>
      </w:r>
      <w:r>
        <w:rPr>
          <w:iCs/>
          <w:i/>
        </w:rPr>
        <w:t xml:space="preserve">S</w:t>
      </w:r>
      <w:r>
        <w:t xml:space="preserve">,2</w:t>
      </w:r>
      <w:r>
        <w:rPr>
          <w:iCs/>
          <w:i/>
        </w:rPr>
        <w:t xml:space="preserve">R</w:t>
      </w:r>
      <w:r>
        <w:t xml:space="preserve">), which is still trans. A cyclopropyl halide cannot undergo SN2 (backside attack in a 3-ring is prohibited by geometry) and its SN1 pathway would give a very unstable cyclopropyl cation, so the carboxylic acid route is used.</w:t>
      </w:r>
    </w:p>
    <w:bookmarkEnd w:id="1647"/>
    <w:bookmarkEnd w:id="1648"/>
    <w:bookmarkStart w:id="1798" w:name="p152"/>
    <w:p>
      <w:pPr>
        <w:pStyle w:val="Heading1"/>
      </w:pPr>
      <w:r>
        <w:t xml:space="preserve">Part 12 Benzyne (Arynes): Structure, Generation, Evidence and Reactions</w:t>
      </w:r>
    </w:p>
    <w:p>
      <w:pPr>
        <w:pStyle w:val="FirstParagraph"/>
      </w:pPr>
      <w:r>
        <w:rPr>
          <w:bCs/>
          <w:b/>
        </w:rPr>
        <w:t xml:space="preserve">Benzyne</w:t>
      </w:r>
      <w:r>
        <w:t xml:space="preserve"> </w:t>
      </w:r>
      <w:r>
        <w:t xml:space="preserve">(1,2-didehydrobenzene, C</w:t>
      </w:r>
      <w:r>
        <w:rPr>
          <w:vertAlign w:val="subscript"/>
        </w:rPr>
        <w:t xml:space="preserve">6</w:t>
      </w:r>
      <w:r>
        <w:t xml:space="preserve">H</w:t>
      </w:r>
      <w:r>
        <w:rPr>
          <w:vertAlign w:val="subscript"/>
        </w:rPr>
        <w:t xml:space="preserve">4</w:t>
      </w:r>
      <w:r>
        <w:t xml:space="preserve">) is a highly strained, short-lived reaction intermediate in which two adjacent carbons of a benzene ring have lost their substituents and share an additional, in-plane, bond. It is the simplest</w:t>
      </w:r>
      <w:r>
        <w:t xml:space="preserve"> </w:t>
      </w:r>
      <w:r>
        <w:rPr>
          <w:bCs/>
          <w:b/>
        </w:rPr>
        <w:t xml:space="preserve">aryne</w:t>
      </w:r>
      <w:r>
        <w:t xml:space="preserve"> </w:t>
      </w:r>
      <w:r>
        <w:t xml:space="preserve">(aromatic ring with a formal triple bond), first proposed by Wittig (1942) and demonstrated by Roberts (1953, 14C-labelled chlorobenzene) and by trapping with furan (Wittig, 1955).</w:t>
      </w:r>
    </w:p>
    <w:bookmarkStart w:id="1652" w:name="h153"/>
    <w:p>
      <w:pPr>
        <w:pStyle w:val="Heading2"/>
      </w:pPr>
      <w:r>
        <w:t xml:space="preserve">12.1 Structure and bonding</w:t>
      </w:r>
    </w:p>
    <w:p>
      <w:pPr>
        <w:pStyle w:val="FirstParagraph"/>
      </w:pPr>
      <w:r>
        <w:drawing>
          <wp:inline>
            <wp:extent cx="4127500" cy="2032000"/>
            <wp:effectExtent b="0" l="0" r="0" t="0"/>
            <wp:docPr descr="" title="" id="1650" name="Picture"/>
            <a:graphic>
              <a:graphicData uri="http://schemas.openxmlformats.org/drawingml/2006/picture">
                <pic:pic>
                  <pic:nvPicPr>
                    <pic:cNvPr descr="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" id="1651" name="Picture"/>
                    <pic:cNvPicPr>
                      <a:picLocks noChangeArrowheads="1" noChangeAspect="1"/>
                    </pic:cNvPicPr>
                  </pic:nvPicPr>
                  <pic:blipFill>
                    <a:blip r:embed="rId1649"/>
                    <a:stretch>
                      <a:fillRect/>
                    </a:stretch>
                  </pic:blipFill>
                  <pic:spPr bwMode="auto">
                    <a:xfrm>
                      <a:off x="0" y="0"/>
                      <a:ext cx="4127500" cy="2032000"/>
                    </a:xfrm>
                    <a:prstGeom prst="rect">
                      <a:avLst/>
                    </a:prstGeom>
                    <a:noFill/>
                    <a:ln w="9525">
                      <a:noFill/>
                      <a:headEnd/>
                      <a:tailEnd/>
                    </a:ln>
                  </pic:spPr>
                </pic:pic>
              </a:graphicData>
            </a:graphic>
          </wp:inline>
        </w:drawing>
      </w:r>
    </w:p>
    <w:p>
      <w:pPr>
        <w:pStyle w:val="BodyText"/>
      </w:pPr>
      <w:r>
        <w:t xml:space="preserve">Left: benzyne drawn as cyclohexa-1,3-dien-5-yne (the ‘triple bond’ is one σ + one π of the aromatic sextet + one extra in-plane bond). Right: the Diels–Alder adduct with furan (1,4-epoxy-1,4-dihydronaphthalene), the standard proof of existence.</w:t>
      </w:r>
    </w:p>
    <w:p>
      <w:pPr>
        <w:numPr>
          <w:ilvl w:val="0"/>
          <w:numId w:val="1042"/>
        </w:numPr>
        <w:pStyle w:val="Compact"/>
      </w:pPr>
      <w:r>
        <w:t xml:space="preserve">The</w:t>
      </w:r>
      <w:r>
        <w:t xml:space="preserve"> </w:t>
      </w:r>
      <w:r>
        <w:rPr>
          <w:bCs/>
          <w:b/>
        </w:rPr>
        <w:t xml:space="preserve">aromatic π sextet</w:t>
      </w:r>
      <w:r>
        <w:t xml:space="preserve"> </w:t>
      </w:r>
      <w:r>
        <w:t xml:space="preserve">(six p orbitals perpendicular to the ring plane) is intact: benzyne is still aromatic.</w:t>
      </w:r>
    </w:p>
    <w:p>
      <w:pPr>
        <w:numPr>
          <w:ilvl w:val="0"/>
          <w:numId w:val="1042"/>
        </w:numPr>
        <w:pStyle w:val="Compact"/>
      </w:pPr>
      <w:r>
        <w:t xml:space="preserve">The ‘third’ bond is formed by the sideways overlap of the two</w:t>
      </w:r>
      <w:r>
        <w:t xml:space="preserve"> </w:t>
      </w:r>
      <w:r>
        <w:rPr>
          <w:bCs/>
          <w:b/>
        </w:rPr>
        <w:t xml:space="preserve">sp</w:t>
      </w:r>
      <w:r>
        <w:rPr>
          <w:vertAlign w:val="superscript"/>
          <w:bCs/>
          <w:b/>
        </w:rPr>
        <w:t xml:space="preserve">2</w:t>
      </w:r>
      <w:r>
        <w:rPr>
          <w:bCs/>
          <w:b/>
        </w:rPr>
        <w:t xml:space="preserve"> </w:t>
      </w:r>
      <w:r>
        <w:rPr>
          <w:bCs/>
          <w:b/>
        </w:rPr>
        <w:t xml:space="preserve">orbitals</w:t>
      </w:r>
      <w:r>
        <w:t xml:space="preserve"> </w:t>
      </w:r>
      <w:r>
        <w:t xml:space="preserve">that held the leaving groups (H and X); these orbitals lie</w:t>
      </w:r>
      <w:r>
        <w:t xml:space="preserve"> </w:t>
      </w:r>
      <w:r>
        <w:rPr>
          <w:iCs/>
          <w:i/>
        </w:rPr>
        <w:t xml:space="preserve">in the plane of the ring</w:t>
      </w:r>
      <w:r>
        <w:t xml:space="preserve">, pointing away from the ring centre at ≈ 120°, so they cannot overlap well. The overlap is poor, the extra bond is</w:t>
      </w:r>
      <w:r>
        <w:t xml:space="preserve"> </w:t>
      </w:r>
      <w:r>
        <w:rPr>
          <w:bCs/>
          <w:b/>
        </w:rPr>
        <w:t xml:space="preserve">very weak and strained</w:t>
      </w:r>
      <w:r>
        <w:t xml:space="preserve"> </w:t>
      </w:r>
      <w:r>
        <w:t xml:space="preserve">(strain ≈ 50 kcal mol</w:t>
      </w:r>
      <w:r>
        <w:rPr>
          <w:vertAlign w:val="superscript"/>
        </w:rPr>
        <w:t xml:space="preserve">−1</w:t>
      </w:r>
      <w:r>
        <w:t xml:space="preserve">) and the LUMO is low: benzyne is a strong electrophile/dienophile.</w:t>
      </w:r>
    </w:p>
    <w:p>
      <w:pPr>
        <w:numPr>
          <w:ilvl w:val="0"/>
          <w:numId w:val="1042"/>
        </w:numPr>
        <w:pStyle w:val="Compact"/>
      </w:pPr>
      <w:r>
        <w:rPr>
          <w:bCs/>
          <w:b/>
        </w:rPr>
        <w:t xml:space="preserve">It is not a true alkyne</w:t>
      </w:r>
      <w:r>
        <w:t xml:space="preserve">: the C≡C is not linear (ring angles ≈ 127° at the benzyne carbons), the bond is longer (≈ 1.24 Å) than a normal triple bond (1.20 Å) and shorter than an aromatic bond, and the carbons are sp</w:t>
      </w:r>
      <w:r>
        <w:rPr>
          <w:vertAlign w:val="superscript"/>
        </w:rPr>
        <w:t xml:space="preserve">2</w:t>
      </w:r>
      <w:r>
        <w:t xml:space="preserve"> </w:t>
      </w:r>
      <w:r>
        <w:t xml:space="preserve">(not sp). It has no net charge, no unpaired electrons (diamagnetic) and a dipole moment; lifetime ≈ 10</w:t>
      </w:r>
      <w:r>
        <w:rPr>
          <w:vertAlign w:val="superscript"/>
        </w:rPr>
        <w:t xml:space="preserve">−6</w:t>
      </w:r>
      <w:r>
        <w:t xml:space="preserve">–10</w:t>
      </w:r>
      <w:r>
        <w:rPr>
          <w:vertAlign w:val="superscript"/>
        </w:rPr>
        <w:t xml:space="preserve">−3</w:t>
      </w:r>
      <w:r>
        <w:t xml:space="preserve"> </w:t>
      </w:r>
      <w:r>
        <w:t xml:space="preserve">s; observed in matrix isolation (IR 1846 cm</w:t>
      </w:r>
      <w:r>
        <w:rPr>
          <w:vertAlign w:val="superscript"/>
        </w:rPr>
        <w:t xml:space="preserve">−1</w:t>
      </w:r>
      <w:r>
        <w:t xml:space="preserve">, ‘C≡C’ stretch, intermediate between a double and a triple bond).</w:t>
      </w:r>
    </w:p>
    <w:bookmarkEnd w:id="1652"/>
    <w:bookmarkStart w:id="1653" w:name="h154"/>
    <w:p>
      <w:pPr>
        <w:pStyle w:val="Heading2"/>
      </w:pPr>
      <w:r>
        <w:t xml:space="preserve">12.2 Generation of benzyne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Reagents</w:t>
            </w:r>
          </w:p>
        </w:tc>
        <w:tc>
          <w:tcPr/>
          <w:p>
            <w:pPr>
              <w:pStyle w:val="Compact"/>
              <w:jc w:val="left"/>
            </w:pPr>
            <w:r>
              <w:t xml:space="preserve">Equation</w:t>
            </w:r>
          </w:p>
        </w:tc>
        <w:tc>
          <w:tcPr/>
          <w:p>
            <w:pPr>
              <w:pStyle w:val="Compact"/>
              <w:jc w:val="left"/>
            </w:pPr>
            <w:r>
              <w:t xml:space="preserve">Comment</w:t>
            </w:r>
          </w:p>
        </w:tc>
      </w:tr>
      <w:tr>
        <w:tc>
          <w:tcPr/>
          <w:p>
            <w:pPr>
              <w:pStyle w:val="Compact"/>
              <w:jc w:val="left"/>
            </w:pPr>
            <w:r>
              <w:t xml:space="preserve">Elimination–addition (strong base)</w:t>
            </w:r>
          </w:p>
        </w:tc>
        <w:tc>
          <w:tcPr/>
          <w:p>
            <w:pPr>
              <w:pStyle w:val="Compact"/>
              <w:jc w:val="left"/>
            </w:pPr>
            <w:r>
              <w:t xml:space="preserve">Ar–X + NaNH</w:t>
            </w:r>
            <w:r>
              <w:rPr>
                <w:vertAlign w:val="subscript"/>
              </w:rPr>
              <w:t xml:space="preserve">2</w:t>
            </w:r>
            <w:r>
              <w:t xml:space="preserve">/liquid NH</w:t>
            </w:r>
            <w:r>
              <w:rPr>
                <w:vertAlign w:val="subscript"/>
              </w:rPr>
              <w:t xml:space="preserve">3</w:t>
            </w:r>
            <w:r>
              <w:t xml:space="preserve">; KNH</w:t>
            </w:r>
            <w:r>
              <w:rPr>
                <w:vertAlign w:val="subscript"/>
              </w:rPr>
              <w:t xml:space="preserve">2</w:t>
            </w:r>
            <w:r>
              <w:t xml:space="preserve">; PhLi; LDA</w:t>
            </w:r>
          </w:p>
        </w:tc>
        <w:tc>
          <w:tcPr/>
          <w:p>
            <w:pPr>
              <w:pStyle w:val="Compact"/>
              <w:jc w:val="left"/>
            </w:pPr>
            <w:r>
              <w:t xml:space="preserve">ArX + NH</w:t>
            </w:r>
            <w:r>
              <w:rPr>
                <w:vertAlign w:val="subscript"/>
              </w:rPr>
              <w:t xml:space="preserve">2</w:t>
            </w:r>
            <w:r>
              <w:rPr>
                <w:vertAlign w:val="superscript"/>
              </w:rPr>
              <w:t xml:space="preserve">−</w:t>
            </w:r>
            <w:r>
              <w:t xml:space="preserve"> </w:t>
            </w:r>
            <w:r>
              <w:t xml:space="preserve">→ C</w:t>
            </w:r>
            <w:r>
              <w:rPr>
                <w:vertAlign w:val="subscript"/>
              </w:rPr>
              <w:t xml:space="preserve">6</w:t>
            </w:r>
            <w:r>
              <w:t xml:space="preserve">H</w:t>
            </w:r>
            <w:r>
              <w:rPr>
                <w:vertAlign w:val="subscript"/>
              </w:rPr>
              <w:t xml:space="preserve">4</w:t>
            </w:r>
            <w:r>
              <w:t xml:space="preserve"> </w:t>
            </w:r>
            <w:r>
              <w:t xml:space="preserve">+ X</w:t>
            </w:r>
            <w:r>
              <w:rPr>
                <w:vertAlign w:val="superscript"/>
              </w:rPr>
              <w:t xml:space="preserve">−</w:t>
            </w:r>
            <w:r>
              <w:t xml:space="preserve"> </w:t>
            </w:r>
            <w:r>
              <w:t xml:space="preserve">+ NH</w:t>
            </w:r>
            <w:r>
              <w:rPr>
                <w:vertAlign w:val="subscript"/>
              </w:rPr>
              <w:t xml:space="preserve">3</w:t>
            </w:r>
            <w:r>
              <w:t xml:space="preserve">; benzyne + NH</w:t>
            </w:r>
            <w:r>
              <w:rPr>
                <w:vertAlign w:val="subscript"/>
              </w:rPr>
              <w:t xml:space="preserve">2</w:t>
            </w:r>
            <w:r>
              <w:rPr>
                <w:vertAlign w:val="superscript"/>
              </w:rPr>
              <w:t xml:space="preserve">−</w:t>
            </w:r>
            <w:r>
              <w:t xml:space="preserve"> </w:t>
            </w:r>
            <w:r>
              <w:t xml:space="preserve">→ anilide → aniline</w:t>
            </w:r>
          </w:p>
        </w:tc>
        <w:tc>
          <w:tcPr/>
          <w:p>
            <w:pPr>
              <w:pStyle w:val="Compact"/>
              <w:jc w:val="left"/>
            </w:pPr>
            <w:r>
              <w:rPr>
                <w:bCs/>
                <w:b/>
              </w:rPr>
              <w:t xml:space="preserve">requires an ortho H</w:t>
            </w:r>
            <w:r>
              <w:t xml:space="preserve"> </w:t>
            </w:r>
            <w:r>
              <w:t xml:space="preserve">(2,6-disubstituted halides do not react); rate X: Br &gt; I &gt; Cl ≫ F</w:t>
            </w:r>
          </w:p>
        </w:tc>
      </w:tr>
      <w:tr>
        <w:tc>
          <w:tcPr/>
          <w:p>
            <w:pPr>
              <w:pStyle w:val="Compact"/>
              <w:jc w:val="left"/>
            </w:pPr>
            <w:r>
              <w:t xml:space="preserve">From o-dihalides</w:t>
            </w:r>
          </w:p>
        </w:tc>
        <w:tc>
          <w:tcPr/>
          <w:p>
            <w:pPr>
              <w:pStyle w:val="Compact"/>
              <w:jc w:val="left"/>
            </w:pPr>
            <w:r>
              <w:t xml:space="preserve">1-bromo-2-fluorobenzene + Mg (THF); o-dibromobenzene + n-BuLi (−100 °C); Li–Hg</w:t>
            </w:r>
          </w:p>
        </w:tc>
        <w:tc>
          <w:tcPr/>
          <w:p>
            <w:pPr>
              <w:pStyle w:val="Compact"/>
              <w:jc w:val="left"/>
            </w:pPr>
            <w:r>
              <w:t xml:space="preserve">metal–halogen exchange gives o-haloaryl-M, which loses MX</w:t>
            </w:r>
          </w:p>
        </w:tc>
        <w:tc>
          <w:tcPr/>
          <w:p>
            <w:pPr>
              <w:pStyle w:val="Compact"/>
              <w:jc w:val="left"/>
            </w:pPr>
            <w:r>
              <w:t xml:space="preserve">o-FC</w:t>
            </w:r>
            <w:r>
              <w:rPr>
                <w:vertAlign w:val="subscript"/>
              </w:rPr>
              <w:t xml:space="preserve">6</w:t>
            </w:r>
            <w:r>
              <w:t xml:space="preserve">H</w:t>
            </w:r>
            <w:r>
              <w:rPr>
                <w:vertAlign w:val="subscript"/>
              </w:rPr>
              <w:t xml:space="preserve">4</w:t>
            </w:r>
            <w:r>
              <w:t xml:space="preserve">MgBr → C</w:t>
            </w:r>
            <w:r>
              <w:rPr>
                <w:vertAlign w:val="subscript"/>
              </w:rPr>
              <w:t xml:space="preserve">6</w:t>
            </w:r>
            <w:r>
              <w:t xml:space="preserve">H</w:t>
            </w:r>
            <w:r>
              <w:rPr>
                <w:vertAlign w:val="subscript"/>
              </w:rPr>
              <w:t xml:space="preserve">4</w:t>
            </w:r>
            <w:r>
              <w:t xml:space="preserve"> </w:t>
            </w:r>
            <w:r>
              <w:t xml:space="preserve">+ MgBrF</w:t>
            </w:r>
          </w:p>
        </w:tc>
      </w:tr>
      <w:tr>
        <w:tc>
          <w:tcPr/>
          <w:p>
            <w:pPr>
              <w:pStyle w:val="Compact"/>
              <w:jc w:val="left"/>
            </w:pPr>
            <w:r>
              <w:t xml:space="preserve">From benzenediazonium-2-carboxylate</w:t>
            </w:r>
          </w:p>
        </w:tc>
        <w:tc>
          <w:tcPr/>
          <w:p>
            <w:pPr>
              <w:pStyle w:val="Compact"/>
              <w:jc w:val="left"/>
            </w:pPr>
            <w:r>
              <w:t xml:space="preserve">anthranilic acid + isopentyl nitrite (diazotisation), or the zwitterion</w:t>
            </w:r>
          </w:p>
        </w:tc>
        <w:tc>
          <w:tcPr/>
          <w:p>
            <w:pPr>
              <w:pStyle w:val="Compact"/>
              <w:jc w:val="left"/>
            </w:pPr>
            <w:r>
              <w:t xml:space="preserve">C</w:t>
            </w:r>
            <w:r>
              <w:rPr>
                <w:vertAlign w:val="subscript"/>
              </w:rPr>
              <w:t xml:space="preserve">6</w:t>
            </w:r>
            <w:r>
              <w:t xml:space="preserve">H</w:t>
            </w:r>
            <w:r>
              <w:rPr>
                <w:vertAlign w:val="subscript"/>
              </w:rPr>
              <w:t xml:space="preserve">4</w:t>
            </w:r>
            <w:r>
              <w:t xml:space="preserve">(N</w:t>
            </w:r>
            <w:r>
              <w:rPr>
                <w:vertAlign w:val="subscript"/>
              </w:rPr>
              <w:t xml:space="preserve">2</w:t>
            </w:r>
            <w:r>
              <w:rPr>
                <w:vertAlign w:val="superscript"/>
              </w:rPr>
              <w:t xml:space="preserve">+</w:t>
            </w:r>
            <w:r>
              <w:t xml:space="preserve">)(COO</w:t>
            </w:r>
            <w:r>
              <w:rPr>
                <w:vertAlign w:val="superscript"/>
              </w:rPr>
              <w:t xml:space="preserve">−</w:t>
            </w:r>
            <w:r>
              <w:t xml:space="preserve">) → C</w:t>
            </w:r>
            <w:r>
              <w:rPr>
                <w:vertAlign w:val="subscript"/>
              </w:rPr>
              <w:t xml:space="preserve">6</w:t>
            </w:r>
            <w:r>
              <w:t xml:space="preserve">H</w:t>
            </w:r>
            <w:r>
              <w:rPr>
                <w:vertAlign w:val="subscript"/>
              </w:rPr>
              <w:t xml:space="preserve">4</w:t>
            </w:r>
            <w:r>
              <w:t xml:space="preserve"> </w:t>
            </w:r>
            <w:r>
              <w:t xml:space="preserve">+ N</w:t>
            </w:r>
            <w:r>
              <w:rPr>
                <w:vertAlign w:val="subscript"/>
              </w:rPr>
              <w:t xml:space="preserve">2</w:t>
            </w:r>
            <w:r>
              <w:t xml:space="preserve"> </w:t>
            </w:r>
            <w:r>
              <w:t xml:space="preserve">+ CO</w:t>
            </w:r>
            <w:r>
              <w:rPr>
                <w:vertAlign w:val="subscript"/>
              </w:rPr>
              <w:t xml:space="preserve">2</w:t>
            </w:r>
            <w:r>
              <w:t xml:space="preserve"> </w:t>
            </w:r>
            <w:r>
              <w:t xml:space="preserve">(Δ)</w:t>
            </w:r>
          </w:p>
        </w:tc>
        <w:tc>
          <w:tcPr/>
          <w:p>
            <w:pPr>
              <w:pStyle w:val="Compact"/>
              <w:jc w:val="left"/>
            </w:pPr>
            <w:r>
              <w:t xml:space="preserve">clean, but the zwitterion is explosive when dry</w:t>
            </w:r>
          </w:p>
        </w:tc>
      </w:tr>
      <w:tr>
        <w:tc>
          <w:tcPr/>
          <w:p>
            <w:pPr>
              <w:pStyle w:val="Compact"/>
              <w:jc w:val="left"/>
            </w:pPr>
            <w:r>
              <w:t xml:space="preserve">Kobayashi precursor</w:t>
            </w:r>
          </w:p>
        </w:tc>
        <w:tc>
          <w:tcPr/>
          <w:p>
            <w:pPr>
              <w:pStyle w:val="Compact"/>
              <w:jc w:val="left"/>
            </w:pPr>
            <w:r>
              <w:t xml:space="preserve">2-(trimethylsilyl)phenyl triflate + F</w:t>
            </w:r>
            <w:r>
              <w:rPr>
                <w:vertAlign w:val="superscript"/>
              </w:rPr>
              <w:t xml:space="preserve">−</w:t>
            </w:r>
            <w:r>
              <w:t xml:space="preserve"> </w:t>
            </w:r>
            <w:r>
              <w:t xml:space="preserve">(CsF, Bu</w:t>
            </w:r>
            <w:r>
              <w:rPr>
                <w:vertAlign w:val="subscript"/>
              </w:rPr>
              <w:t xml:space="preserve">4</w:t>
            </w:r>
            <w:r>
              <w:t xml:space="preserve">NF)</w:t>
            </w:r>
          </w:p>
        </w:tc>
        <w:tc>
          <w:tcPr/>
          <w:p>
            <w:pPr>
              <w:pStyle w:val="Compact"/>
              <w:jc w:val="left"/>
            </w:pPr>
            <w:r>
              <w:t xml:space="preserve">F</w:t>
            </w:r>
            <w:r>
              <w:rPr>
                <w:vertAlign w:val="superscript"/>
              </w:rPr>
              <w:t xml:space="preserve">−</w:t>
            </w:r>
            <w:r>
              <w:t xml:space="preserve"> </w:t>
            </w:r>
            <w:r>
              <w:t xml:space="preserve">attacks Si; C–Si electrons expel OTf</w:t>
            </w:r>
            <w:r>
              <w:rPr>
                <w:vertAlign w:val="superscript"/>
              </w:rPr>
              <w:t xml:space="preserve">−</w:t>
            </w:r>
          </w:p>
        </w:tc>
        <w:tc>
          <w:tcPr/>
          <w:p>
            <w:pPr>
              <w:pStyle w:val="Compact"/>
              <w:jc w:val="left"/>
            </w:pPr>
            <w:r>
              <w:t xml:space="preserve">mild, neutral, the modern method</w:t>
            </w:r>
          </w:p>
        </w:tc>
      </w:tr>
      <w:tr>
        <w:tc>
          <w:tcPr/>
          <w:p>
            <w:pPr>
              <w:pStyle w:val="Compact"/>
              <w:jc w:val="left"/>
            </w:pPr>
            <w:r>
              <w:t xml:space="preserve">From phthalic anhydride / benzothiadiazole dioxide / 1-aminobenzotriazole (oxidation)</w:t>
            </w:r>
          </w:p>
        </w:tc>
        <w:tc>
          <w:tcPr/>
          <w:p>
            <w:pPr>
              <w:pStyle w:val="Compact"/>
              <w:jc w:val="left"/>
            </w:pPr>
            <w:r>
              <w:t xml:space="preserve">Pb(OAc)</w:t>
            </w:r>
            <w:r>
              <w:rPr>
                <w:vertAlign w:val="subscript"/>
              </w:rPr>
              <w:t xml:space="preserve">4</w:t>
            </w:r>
            <w:r>
              <w:t xml:space="preserve">, hν</w:t>
            </w:r>
          </w:p>
        </w:tc>
        <w:tc>
          <w:tcPr/>
          <w:p>
            <w:pPr>
              <w:pStyle w:val="Compact"/>
              <w:jc w:val="left"/>
            </w:pPr>
            <w:r>
              <w:t xml:space="preserve">loss of N</w:t>
            </w:r>
            <w:r>
              <w:rPr>
                <w:vertAlign w:val="subscript"/>
              </w:rPr>
              <w:t xml:space="preserve">2</w:t>
            </w:r>
            <w:r>
              <w:t xml:space="preserve">, CO, CO</w:t>
            </w:r>
            <w:r>
              <w:rPr>
                <w:vertAlign w:val="subscript"/>
              </w:rPr>
              <w:t xml:space="preserve">2</w:t>
            </w:r>
            <w:r>
              <w:t xml:space="preserve"> </w:t>
            </w:r>
            <w:r>
              <w:t xml:space="preserve">from a fused five-membered ring</w:t>
            </w:r>
          </w:p>
        </w:tc>
        <w:tc>
          <w:tcPr/>
          <w:p>
            <w:pPr>
              <w:pStyle w:val="Compact"/>
              <w:jc w:val="left"/>
            </w:pPr>
            <w:r>
              <w:t xml:space="preserve">gas-phase and photochemical routes</w:t>
            </w:r>
          </w:p>
        </w:tc>
      </w:tr>
      <w:tr>
        <w:tc>
          <w:tcPr/>
          <w:p>
            <w:pPr>
              <w:pStyle w:val="Compact"/>
              <w:jc w:val="left"/>
            </w:pPr>
            <w:r>
              <w:t xml:space="preserve">Dehalogenation of o-halo triflates</w:t>
            </w:r>
          </w:p>
        </w:tc>
        <w:tc>
          <w:tcPr/>
          <w:p>
            <w:pPr>
              <w:pStyle w:val="Compact"/>
              <w:jc w:val="left"/>
            </w:pPr>
            <w:r>
              <w:t xml:space="preserve">ArBr(OTf) + n-BuLi</w:t>
            </w:r>
          </w:p>
        </w:tc>
        <w:tc>
          <w:tcPr/>
          <w:p>
            <w:pPr>
              <w:pStyle w:val="Compact"/>
              <w:jc w:val="left"/>
            </w:pPr>
            <w:r>
              <w:t xml:space="preserve">Li–Br exchange then loss of LiOTf</w:t>
            </w:r>
          </w:p>
        </w:tc>
        <w:tc>
          <w:tcPr/>
          <w:p>
            <w:pPr>
              <w:pStyle w:val="Compact"/>
              <w:jc w:val="left"/>
            </w:pPr>
            <w:r>
              <w:t xml:space="preserve">fast, low temperature</w:t>
            </w:r>
          </w:p>
        </w:tc>
      </w:tr>
    </w:tbl>
    <w:bookmarkEnd w:id="1653"/>
    <w:bookmarkStart w:id="1669" w:name="h155"/>
    <w:p>
      <w:pPr>
        <w:pStyle w:val="Heading2"/>
      </w:pPr>
      <w:r>
        <w:t xml:space="preserve">12.3 Mechanisms (arrow-validated)</w:t>
      </w:r>
    </w:p>
    <w:p>
      <w:pPr>
        <w:pStyle w:val="FirstParagraph"/>
      </w:pPr>
      <w:r>
        <w:t xml:space="preserve">12.1 Elimination step: bromobenzene + NH</w:t>
      </w:r>
      <w:r>
        <w:rPr>
          <w:vertAlign w:val="subscript"/>
        </w:rPr>
        <w:t xml:space="preserve">2</w:t>
      </w:r>
      <w:r>
        <w:rPr>
          <w:vertAlign w:val="superscript"/>
        </w:rPr>
        <w:t xml:space="preserve">−</w:t>
      </w:r>
      <w:r>
        <w:t xml:space="preserve"> </w:t>
      </w:r>
      <w:r>
        <w:t xml:space="preserve">→ benzyne</w:t>
      </w:r>
    </w:p>
    <w:p>
      <w:pPr>
        <w:pStyle w:val="BodyText"/>
      </w:pPr>
      <w:r>
        <w:drawing>
          <wp:inline>
            <wp:extent cx="5334000" cy="1312788"/>
            <wp:effectExtent b="0" l="0" r="0" t="0"/>
            <wp:docPr descr="" title="" id="1655" name="Picture"/>
            <a:graphic>
              <a:graphicData uri="http://schemas.openxmlformats.org/drawingml/2006/picture">
                <pic:pic>
                  <pic:nvPicPr>
                    <pic:cNvPr descr="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" id="1656" name="Picture"/>
                    <pic:cNvPicPr>
                      <a:picLocks noChangeArrowheads="1" noChangeAspect="1"/>
                    </pic:cNvPicPr>
                  </pic:nvPicPr>
                  <pic:blipFill>
                    <a:blip r:embed="rId1654"/>
                    <a:stretch>
                      <a:fillRect/>
                    </a:stretch>
                  </pic:blipFill>
                  <pic:spPr bwMode="auto">
                    <a:xfrm>
                      <a:off x="0" y="0"/>
                      <a:ext cx="5334000" cy="1312788"/>
                    </a:xfrm>
                    <a:prstGeom prst="rect">
                      <a:avLst/>
                    </a:prstGeom>
                    <a:noFill/>
                    <a:ln w="9525">
                      <a:noFill/>
                      <a:headEnd/>
                      <a:tailEnd/>
                    </a:ln>
                  </pic:spPr>
                </pic:pic>
              </a:graphicData>
            </a:graphic>
          </wp:inline>
        </w:drawing>
      </w:r>
    </w:p>
    <w:p>
      <w:pPr>
        <w:pStyle w:val="BodyText"/>
      </w:pPr>
      <w:r>
        <w:t xml:space="preserve">Amide removes the proton ortho to Br (the sp</w:t>
      </w:r>
      <w:r>
        <w:rPr>
          <w:vertAlign w:val="superscript"/>
        </w:rPr>
        <w:t xml:space="preserve">2</w:t>
      </w:r>
      <w:r>
        <w:t xml:space="preserve"> </w:t>
      </w:r>
      <w:r>
        <w:t xml:space="preserve">C–H is acidified by the adjacent C–Br dipole), the C–H electrons form the in-plane bond to C-1, and bromide leaves. In terms of mechanism this is E2 (or E1cB with the aryl anion of F). The reaction needs a base strong enough to remove an aromatic H (pK</w:t>
      </w:r>
      <w:r>
        <w:rPr>
          <w:vertAlign w:val="subscript"/>
        </w:rPr>
        <w:t xml:space="preserve">a</w:t>
      </w:r>
      <w:r>
        <w:t xml:space="preserve"> </w:t>
      </w:r>
      <w:r>
        <w:t xml:space="preserve">≈ 43): NaNH</w:t>
      </w:r>
      <w:r>
        <w:rPr>
          <w:vertAlign w:val="subscript"/>
        </w:rPr>
        <w:t xml:space="preserve">2</w:t>
      </w:r>
      <w:r>
        <w:t xml:space="preserve"> </w:t>
      </w:r>
      <w:r>
        <w:t xml:space="preserve">(NH</w:t>
      </w:r>
      <w:r>
        <w:rPr>
          <w:vertAlign w:val="subscript"/>
        </w:rPr>
        <w:t xml:space="preserve">3</w:t>
      </w:r>
      <w:r>
        <w:t xml:space="preserve"> </w:t>
      </w:r>
      <w:r>
        <w:t xml:space="preserve">pK</w:t>
      </w:r>
      <w:r>
        <w:rPr>
          <w:vertAlign w:val="subscript"/>
        </w:rPr>
        <w:t xml:space="preserve">a</w:t>
      </w:r>
      <w:r>
        <w:t xml:space="preserve"> </w:t>
      </w:r>
      <w:r>
        <w:t xml:space="preserve">≈ 38) is effective only because C–X departure is concerted.</w:t>
      </w:r>
    </w:p>
    <w:p>
      <w:pPr>
        <w:pStyle w:val="BodyText"/>
      </w:pPr>
      <w:r>
        <w:t xml:space="preserve">12.2 Addition step: benzyne + NH</w:t>
      </w:r>
      <w:r>
        <w:rPr>
          <w:vertAlign w:val="subscript"/>
        </w:rPr>
        <w:t xml:space="preserve">2</w:t>
      </w:r>
      <w:r>
        <w:rPr>
          <w:vertAlign w:val="superscript"/>
        </w:rPr>
        <w:t xml:space="preserve">−</w:t>
      </w:r>
      <w:r>
        <w:t xml:space="preserve"> </w:t>
      </w:r>
      <w:r>
        <w:t xml:space="preserve">→ aryl anion → aniline</w:t>
      </w:r>
    </w:p>
    <w:p>
      <w:pPr>
        <w:pStyle w:val="BodyText"/>
      </w:pPr>
      <w:r>
        <w:drawing>
          <wp:inline>
            <wp:extent cx="5334000" cy="1283109"/>
            <wp:effectExtent b="0" l="0" r="0" t="0"/>
            <wp:docPr descr="" title="" id="1658" name="Picture"/>
            <a:graphic>
              <a:graphicData uri="http://schemas.openxmlformats.org/drawingml/2006/picture">
                <pic:pic>
                  <pic:nvPicPr>
                    <pic:cNvPr descr="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" id="1659" name="Picture"/>
                    <pic:cNvPicPr>
                      <a:picLocks noChangeArrowheads="1" noChangeAspect="1"/>
                    </pic:cNvPicPr>
                  </pic:nvPicPr>
                  <pic:blipFill>
                    <a:blip r:embed="rId1657"/>
                    <a:stretch>
                      <a:fillRect/>
                    </a:stretch>
                  </pic:blipFill>
                  <pic:spPr bwMode="auto">
                    <a:xfrm>
                      <a:off x="0" y="0"/>
                      <a:ext cx="5334000" cy="1283109"/>
                    </a:xfrm>
                    <a:prstGeom prst="rect">
                      <a:avLst/>
                    </a:prstGeom>
                    <a:noFill/>
                    <a:ln w="9525">
                      <a:noFill/>
                      <a:headEnd/>
                      <a:tailEnd/>
                    </a:ln>
                  </pic:spPr>
                </pic:pic>
              </a:graphicData>
            </a:graphic>
          </wp:inline>
        </w:drawing>
      </w:r>
    </w:p>
    <w:p>
      <w:pPr>
        <w:pStyle w:val="BodyText"/>
      </w:pPr>
      <w:r>
        <w:t xml:space="preserve">The nucleophile adds to one carbon of the strained C≡C and the in-plane π pair moves to the neighbouring carbon, giving an aryl</w:t>
      </w:r>
      <w:r>
        <w:t xml:space="preserve"> </w:t>
      </w:r>
      <w:r>
        <w:rPr>
          <w:iCs/>
          <w:i/>
        </w:rPr>
        <w:t xml:space="preserve">σ</w:t>
      </w:r>
      <w:r>
        <w:t xml:space="preserve">-carbanion (lone pair in the sp</w:t>
      </w:r>
      <w:r>
        <w:rPr>
          <w:vertAlign w:val="superscript"/>
        </w:rPr>
        <w:t xml:space="preserve">2</w:t>
      </w:r>
      <w:r>
        <w:t xml:space="preserve"> </w:t>
      </w:r>
      <w:r>
        <w:t xml:space="preserve">orbital in the plane, not conjugated with the ring), which is protonated by ammonia: aniline. In the Roberts experiment 1-</w:t>
      </w:r>
      <w:r>
        <w:rPr>
          <w:vertAlign w:val="superscript"/>
        </w:rPr>
        <w:t xml:space="preserve">14</w:t>
      </w:r>
      <w:r>
        <w:t xml:space="preserve">C-chlorobenzene gave aniline with 50 % of the label at C-1 and 50 % at C-2, because the two benzyne carbons are equivalent: this is cine substitution evidence.</w:t>
      </w:r>
    </w:p>
    <w:p>
      <w:pPr>
        <w:pStyle w:val="BodyText"/>
      </w:pPr>
      <w:r>
        <w:t xml:space="preserve">12.3 Benzyne from benzenediazonium-2-carboxylate</w:t>
      </w:r>
    </w:p>
    <w:p>
      <w:pPr>
        <w:pStyle w:val="BodyText"/>
      </w:pPr>
      <w:r>
        <w:drawing>
          <wp:inline>
            <wp:extent cx="5334000" cy="1523999"/>
            <wp:effectExtent b="0" l="0" r="0" t="0"/>
            <wp:docPr descr="" title="" id="1661" name="Picture"/>
            <a:graphic>
              <a:graphicData uri="http://schemas.openxmlformats.org/drawingml/2006/picture">
                <pic:pic>
                  <pic:nvPicPr>
                    <pic:cNvPr descr="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" id="1662" name="Picture"/>
                    <pic:cNvPicPr>
                      <a:picLocks noChangeArrowheads="1" noChangeAspect="1"/>
                    </pic:cNvPicPr>
                  </pic:nvPicPr>
                  <pic:blipFill>
                    <a:blip r:embed="rId1660"/>
                    <a:stretch>
                      <a:fillRect/>
                    </a:stretch>
                  </pic:blipFill>
                  <pic:spPr bwMode="auto">
                    <a:xfrm>
                      <a:off x="0" y="0"/>
                      <a:ext cx="5334000" cy="1523999"/>
                    </a:xfrm>
                    <a:prstGeom prst="rect">
                      <a:avLst/>
                    </a:prstGeom>
                    <a:noFill/>
                    <a:ln w="9525">
                      <a:noFill/>
                      <a:headEnd/>
                      <a:tailEnd/>
                    </a:ln>
                  </pic:spPr>
                </pic:pic>
              </a:graphicData>
            </a:graphic>
          </wp:inline>
        </w:drawing>
      </w:r>
    </w:p>
    <w:p>
      <w:pPr>
        <w:pStyle w:val="BodyText"/>
      </w:pPr>
      <w:r>
        <w:t xml:space="preserve">Three simultaneous electron shifts: the carboxylate oxygen forms the second C=O of CO</w:t>
      </w:r>
      <w:r>
        <w:rPr>
          <w:vertAlign w:val="subscript"/>
        </w:rPr>
        <w:t xml:space="preserve">2</w:t>
      </w:r>
      <w:r>
        <w:t xml:space="preserve">, the C–C σ pair becomes the new in-plane bond, and N</w:t>
      </w:r>
      <w:r>
        <w:rPr>
          <w:vertAlign w:val="subscript"/>
        </w:rPr>
        <w:t xml:space="preserve">2</w:t>
      </w:r>
      <w:r>
        <w:t xml:space="preserve"> </w:t>
      </w:r>
      <w:r>
        <w:t xml:space="preserve">leaves with the C–N pair. All three leaving groups (CO</w:t>
      </w:r>
      <w:r>
        <w:rPr>
          <w:vertAlign w:val="subscript"/>
        </w:rPr>
        <w:t xml:space="preserve">2</w:t>
      </w:r>
      <w:r>
        <w:t xml:space="preserve">, N</w:t>
      </w:r>
      <w:r>
        <w:rPr>
          <w:vertAlign w:val="subscript"/>
        </w:rPr>
        <w:t xml:space="preserve">2</w:t>
      </w:r>
      <w:r>
        <w:t xml:space="preserve">) are gases, so the reaction is irreversible and clean.</w:t>
      </w:r>
    </w:p>
    <w:p>
      <w:pPr>
        <w:pStyle w:val="BodyText"/>
      </w:pPr>
      <w:r>
        <w:t xml:space="preserve">12.4 Kobayashi benzyne: 2-(trimethylsilyl)phenyl triflate + F</w:t>
      </w:r>
      <w:r>
        <w:rPr>
          <w:vertAlign w:val="superscript"/>
        </w:rPr>
        <w:t xml:space="preserve">−</w:t>
      </w:r>
    </w:p>
    <w:p>
      <w:pPr>
        <w:pStyle w:val="BodyText"/>
      </w:pPr>
      <w:r>
        <w:drawing>
          <wp:inline>
            <wp:extent cx="5334000" cy="1929728"/>
            <wp:effectExtent b="0" l="0" r="0" t="0"/>
            <wp:docPr descr="" title="" id="1664" name="Picture"/>
            <a:graphic>
              <a:graphicData uri="http://schemas.openxmlformats.org/drawingml/2006/picture">
                <pic:pic>
                  <pic:nvPicPr>
                    <pic:cNvPr descr="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" id="1665" name="Picture"/>
                    <pic:cNvPicPr>
                      <a:picLocks noChangeArrowheads="1" noChangeAspect="1"/>
                    </pic:cNvPicPr>
                  </pic:nvPicPr>
                  <pic:blipFill>
                    <a:blip r:embed="rId1663"/>
                    <a:stretch>
                      <a:fillRect/>
                    </a:stretch>
                  </pic:blipFill>
                  <pic:spPr bwMode="auto">
                    <a:xfrm>
                      <a:off x="0" y="0"/>
                      <a:ext cx="5334000" cy="1929728"/>
                    </a:xfrm>
                    <a:prstGeom prst="rect">
                      <a:avLst/>
                    </a:prstGeom>
                    <a:noFill/>
                    <a:ln w="9525">
                      <a:noFill/>
                      <a:headEnd/>
                      <a:tailEnd/>
                    </a:ln>
                  </pic:spPr>
                </pic:pic>
              </a:graphicData>
            </a:graphic>
          </wp:inline>
        </w:drawing>
      </w:r>
    </w:p>
    <w:p>
      <w:pPr>
        <w:pStyle w:val="BodyText"/>
      </w:pPr>
      <w:r>
        <w:t xml:space="preserve">Fluoride, a hard nucleophile with a huge affinity for silicon (Si–F 135 kcal mol</w:t>
      </w:r>
      <w:r>
        <w:rPr>
          <w:vertAlign w:val="superscript"/>
        </w:rPr>
        <w:t xml:space="preserve">−1</w:t>
      </w:r>
      <w:r>
        <w:t xml:space="preserve">), attacks Si; the C–Si bond pair becomes the in-plane bond while triflate (an excellent leaving group) departs. No strong base is needed, so benzyne can be generated in the presence of base-sensitive traps.</w:t>
      </w:r>
    </w:p>
    <w:p>
      <w:pPr>
        <w:pStyle w:val="BodyText"/>
      </w:pPr>
      <w:r>
        <w:t xml:space="preserve">12.5 Diels–Alder trapping of benzyne with furan (the proof of benzyne)</w:t>
      </w:r>
    </w:p>
    <w:p>
      <w:pPr>
        <w:pStyle w:val="BodyText"/>
      </w:pPr>
      <w:r>
        <w:drawing>
          <wp:inline>
            <wp:extent cx="5334000" cy="1989591"/>
            <wp:effectExtent b="0" l="0" r="0" t="0"/>
            <wp:docPr descr="" title="" id="1667" name="Picture"/>
            <a:graphic>
              <a:graphicData uri="http://schemas.openxmlformats.org/drawingml/2006/picture">
                <pic:pic>
                  <pic:nvPicPr>
                    <pic:cNvPr descr="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" id="1668" name="Picture"/>
                    <pic:cNvPicPr>
                      <a:picLocks noChangeArrowheads="1" noChangeAspect="1"/>
                    </pic:cNvPicPr>
                  </pic:nvPicPr>
                  <pic:blipFill>
                    <a:blip r:embed="rId1666"/>
                    <a:stretch>
                      <a:fillRect/>
                    </a:stretch>
                  </pic:blipFill>
                  <pic:spPr bwMode="auto">
                    <a:xfrm>
                      <a:off x="0" y="0"/>
                      <a:ext cx="5334000" cy="1989591"/>
                    </a:xfrm>
                    <a:prstGeom prst="rect">
                      <a:avLst/>
                    </a:prstGeom>
                    <a:noFill/>
                    <a:ln w="9525">
                      <a:noFill/>
                      <a:headEnd/>
                      <a:tailEnd/>
                    </a:ln>
                  </pic:spPr>
                </pic:pic>
              </a:graphicData>
            </a:graphic>
          </wp:inline>
        </w:drawing>
      </w:r>
    </w:p>
    <w:p>
      <w:pPr>
        <w:pStyle w:val="BodyText"/>
      </w:pPr>
      <w:r>
        <w:t xml:space="preserve">The diene (furan) and the dienophile (benzyne) join in one concerted step in which the weak in-plane bond of benzyne is converted into two σ bonds. The adduct, 1,4-dihydronaphthalene-1,4-endoxide, is stable and isolated; it is the classical evidence that benzyne forms when no nucleophile is present. Anthracene (→ triptycene) and cyclopentadiene are also used as traps.</w:t>
      </w:r>
    </w:p>
    <w:bookmarkEnd w:id="1669"/>
    <w:bookmarkStart w:id="1670" w:name="h156"/>
    <w:p>
      <w:pPr>
        <w:pStyle w:val="Heading2"/>
      </w:pPr>
      <w:r>
        <w:t xml:space="preserve">12.4 Evidence for the benzyne mechanism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Observation</w:t>
            </w:r>
          </w:p>
        </w:tc>
        <w:tc>
          <w:tcPr/>
          <w:p>
            <w:pPr>
              <w:pStyle w:val="Compact"/>
              <w:jc w:val="left"/>
            </w:pPr>
            <w:r>
              <w:t xml:space="preserve">Meaning</w:t>
            </w:r>
          </w:p>
        </w:tc>
      </w:tr>
      <w:tr>
        <w:tc>
          <w:tcPr/>
          <w:p>
            <w:pPr>
              <w:pStyle w:val="Compact"/>
              <w:jc w:val="left"/>
            </w:pPr>
            <w:r>
              <w:t xml:space="preserve">Roberts (1953): PhCl(1-</w:t>
            </w:r>
            <w:r>
              <w:rPr>
                <w:vertAlign w:val="superscript"/>
              </w:rPr>
              <w:t xml:space="preserve">14</w:t>
            </w:r>
            <w:r>
              <w:t xml:space="preserve">C) + KNH</w:t>
            </w:r>
            <w:r>
              <w:rPr>
                <w:vertAlign w:val="subscript"/>
              </w:rPr>
              <w:t xml:space="preserve">2</w:t>
            </w:r>
            <w:r>
              <w:t xml:space="preserve">/NH</w:t>
            </w:r>
            <w:r>
              <w:rPr>
                <w:vertAlign w:val="subscript"/>
              </w:rPr>
              <w:t xml:space="preserve">3</w:t>
            </w:r>
            <w:r>
              <w:t xml:space="preserve"> </w:t>
            </w:r>
            <w:r>
              <w:t xml:space="preserve">gave aniline with 14C at C-1 and C-2 in equal amounts</w:t>
            </w:r>
          </w:p>
        </w:tc>
        <w:tc>
          <w:tcPr/>
          <w:p>
            <w:pPr>
              <w:pStyle w:val="Compact"/>
              <w:jc w:val="left"/>
            </w:pPr>
            <w:r>
              <w:t xml:space="preserve">the two benzyne carbons are equivalent: elimination then addition (cine substitution)</w:t>
            </w:r>
          </w:p>
        </w:tc>
      </w:tr>
      <w:tr>
        <w:tc>
          <w:tcPr/>
          <w:p>
            <w:pPr>
              <w:pStyle w:val="Compact"/>
              <w:jc w:val="left"/>
            </w:pPr>
            <w:r>
              <w:t xml:space="preserve">o-, m- and p-bromotoluene with NaNH</w:t>
            </w:r>
            <w:r>
              <w:rPr>
                <w:vertAlign w:val="subscript"/>
              </w:rPr>
              <w:t xml:space="preserve">2</w:t>
            </w:r>
            <w:r>
              <w:t xml:space="preserve"> </w:t>
            </w:r>
            <w:r>
              <w:t xml:space="preserve">give mixtures of toluidines (o-: o- + m-; m-: o- + m- + p-; p-: m- + p-)</w:t>
            </w:r>
          </w:p>
        </w:tc>
        <w:tc>
          <w:tcPr/>
          <w:p>
            <w:pPr>
              <w:pStyle w:val="Compact"/>
              <w:jc w:val="left"/>
            </w:pPr>
            <w:r>
              <w:t xml:space="preserve">different benzynes are formed; the nucleophile may attack either carbon</w:t>
            </w:r>
          </w:p>
        </w:tc>
      </w:tr>
      <w:tr>
        <w:tc>
          <w:tcPr/>
          <w:p>
            <w:pPr>
              <w:pStyle w:val="Compact"/>
              <w:jc w:val="left"/>
            </w:pPr>
            <w:r>
              <w:t xml:space="preserve">2,6-dimethylbromobenzene (no ortho H) does not react with NaNH</w:t>
            </w:r>
            <w:r>
              <w:rPr>
                <w:vertAlign w:val="subscript"/>
              </w:rPr>
              <w:t xml:space="preserve">2</w:t>
            </w:r>
            <w:r>
              <w:t xml:space="preserve">/NH</w:t>
            </w:r>
            <w:r>
              <w:rPr>
                <w:vertAlign w:val="subscript"/>
              </w:rPr>
              <w:t xml:space="preserve">3</w:t>
            </w:r>
          </w:p>
        </w:tc>
        <w:tc>
          <w:tcPr/>
          <w:p>
            <w:pPr>
              <w:pStyle w:val="Compact"/>
              <w:jc w:val="left"/>
            </w:pPr>
            <w:r>
              <w:t xml:space="preserve">an ortho H is required for the elimination</w:t>
            </w:r>
          </w:p>
        </w:tc>
      </w:tr>
      <w:tr>
        <w:tc>
          <w:tcPr/>
          <w:p>
            <w:pPr>
              <w:pStyle w:val="Compact"/>
              <w:jc w:val="left"/>
            </w:pPr>
            <w:r>
              <w:t xml:space="preserve">Trapping with furan, anthracene, tetraphenylcyclopentadienone, cyclopentadiene, or reaction with a nucleophile present</w:t>
            </w:r>
          </w:p>
        </w:tc>
        <w:tc>
          <w:tcPr/>
          <w:p>
            <w:pPr>
              <w:pStyle w:val="Compact"/>
              <w:jc w:val="left"/>
            </w:pPr>
            <w:r>
              <w:t xml:space="preserve">an intermediate that is both an electrophile and a dienophile</w:t>
            </w:r>
          </w:p>
        </w:tc>
      </w:tr>
      <w:tr>
        <w:tc>
          <w:tcPr/>
          <w:p>
            <w:pPr>
              <w:pStyle w:val="Compact"/>
              <w:jc w:val="left"/>
            </w:pPr>
            <w:r>
              <w:t xml:space="preserve">Isotope exchange: PhBr in KNH</w:t>
            </w:r>
            <w:r>
              <w:rPr>
                <w:vertAlign w:val="subscript"/>
              </w:rPr>
              <w:t xml:space="preserve">2</w:t>
            </w:r>
            <w:r>
              <w:t xml:space="preserve">/ND</w:t>
            </w:r>
            <w:r>
              <w:rPr>
                <w:vertAlign w:val="subscript"/>
              </w:rPr>
              <w:t xml:space="preserve">3</w:t>
            </w:r>
            <w:r>
              <w:t xml:space="preserve"> </w:t>
            </w:r>
            <w:r>
              <w:t xml:space="preserve">exchanges ortho H with D before reaction</w:t>
            </w:r>
          </w:p>
        </w:tc>
        <w:tc>
          <w:tcPr/>
          <w:p>
            <w:pPr>
              <w:pStyle w:val="Compact"/>
              <w:jc w:val="left"/>
            </w:pPr>
            <w:r>
              <w:t xml:space="preserve">the aryl anion (E1cB) is formed reversibly</w:t>
            </w:r>
          </w:p>
        </w:tc>
      </w:tr>
      <w:tr>
        <w:tc>
          <w:tcPr/>
          <w:p>
            <w:pPr>
              <w:pStyle w:val="Compact"/>
              <w:jc w:val="left"/>
            </w:pPr>
            <w:r>
              <w:t xml:space="preserve">Halide reactivity order Br &gt; I &gt; Cl ≫ F in NaNH</w:t>
            </w:r>
            <w:r>
              <w:rPr>
                <w:vertAlign w:val="subscript"/>
              </w:rPr>
              <w:t xml:space="preserve">2</w:t>
            </w:r>
            <w:r>
              <w:t xml:space="preserve">/NH</w:t>
            </w:r>
            <w:r>
              <w:rPr>
                <w:vertAlign w:val="subscript"/>
              </w:rPr>
              <w:t xml:space="preserve">3</w:t>
            </w:r>
          </w:p>
        </w:tc>
        <w:tc>
          <w:tcPr/>
          <w:p>
            <w:pPr>
              <w:pStyle w:val="Compact"/>
              <w:jc w:val="left"/>
            </w:pPr>
            <w:r>
              <w:t xml:space="preserve">for F the C–F cleavage (leaving group loss) is the slow step; for Cl, Br the C–H proton removal is fast and C–X cleavage is rate-determining at intermediate X; the order reflects both acidity and leaving-group ability</w:t>
            </w:r>
          </w:p>
        </w:tc>
      </w:tr>
    </w:tbl>
    <w:bookmarkEnd w:id="1670"/>
    <w:bookmarkStart w:id="1671" w:name="h157"/>
    <w:p>
      <w:pPr>
        <w:pStyle w:val="Heading2"/>
      </w:pPr>
      <w:r>
        <w:t xml:space="preserve">12.5 Regiochemistry of nucleophilic addition to substituted benzynes</w:t>
      </w:r>
    </w:p>
    <w:p>
      <w:pPr>
        <w:pStyle w:val="FirstParagraph"/>
      </w:pPr>
      <w:r>
        <w:t xml:space="preserve">The nucleophile adds to that carbon of the benzyne triple bond that gives the</w:t>
      </w:r>
      <w:r>
        <w:t xml:space="preserve"> </w:t>
      </w:r>
      <w:r>
        <w:rPr>
          <w:bCs/>
          <w:b/>
        </w:rPr>
        <w:t xml:space="preserve">more stable aryl carbanion</w:t>
      </w:r>
      <w:r>
        <w:t xml:space="preserve"> </w:t>
      </w:r>
      <w:r>
        <w:t xml:space="preserve">(an sp</w:t>
      </w:r>
      <w:r>
        <w:rPr>
          <w:vertAlign w:val="superscript"/>
        </w:rPr>
        <w:t xml:space="preserve">2</w:t>
      </w:r>
      <w:r>
        <w:t xml:space="preserve"> </w:t>
      </w:r>
      <w:r>
        <w:t xml:space="preserve">σ-carbanion). The carbanion is not conjugated to the ring π system, so</w:t>
      </w:r>
      <w:r>
        <w:t xml:space="preserve"> </w:t>
      </w:r>
      <w:r>
        <w:rPr>
          <w:bCs/>
          <w:b/>
        </w:rPr>
        <w:t xml:space="preserve">only the inductive effect</w:t>
      </w:r>
      <w:r>
        <w:t xml:space="preserve"> </w:t>
      </w:r>
      <w:r>
        <w:t xml:space="preserve">of the substituent matters: an −I group stabilises the carbanion best when it is</w:t>
      </w:r>
      <w:r>
        <w:t xml:space="preserve"> </w:t>
      </w:r>
      <w:r>
        <w:rPr>
          <w:bCs/>
          <w:b/>
        </w:rPr>
        <w:t xml:space="preserve">closest</w:t>
      </w:r>
      <w:r>
        <w:t xml:space="preserve"> </w:t>
      </w:r>
      <w:r>
        <w:t xml:space="preserve">to the carbanion carbon.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Benzyne</w:t>
            </w:r>
          </w:p>
        </w:tc>
        <w:tc>
          <w:tcPr/>
          <w:p>
            <w:pPr>
              <w:pStyle w:val="Compact"/>
              <w:jc w:val="left"/>
            </w:pPr>
            <w:r>
              <w:t xml:space="preserve">Substituent effect</w:t>
            </w:r>
          </w:p>
        </w:tc>
        <w:tc>
          <w:tcPr/>
          <w:p>
            <w:pPr>
              <w:pStyle w:val="Compact"/>
              <w:jc w:val="left"/>
            </w:pPr>
            <w:r>
              <w:t xml:space="preserve">Where Nu</w:t>
            </w:r>
            <w:r>
              <w:rPr>
                <w:vertAlign w:val="superscript"/>
              </w:rPr>
              <w:t xml:space="preserve">−</w:t>
            </w:r>
            <w:r>
              <w:t xml:space="preserve"> </w:t>
            </w:r>
            <w:r>
              <w:t xml:space="preserve">adds; major product</w:t>
            </w:r>
          </w:p>
        </w:tc>
      </w:tr>
      <w:tr>
        <w:tc>
          <w:tcPr/>
          <w:p>
            <w:pPr>
              <w:pStyle w:val="Compact"/>
              <w:jc w:val="left"/>
            </w:pPr>
            <w:r>
              <w:t xml:space="preserve">3-methoxybenzyne (from o- or m-bromoanisole)</w:t>
            </w:r>
          </w:p>
        </w:tc>
        <w:tc>
          <w:tcPr/>
          <w:p>
            <w:pPr>
              <w:pStyle w:val="Compact"/>
              <w:jc w:val="left"/>
            </w:pPr>
            <w:r>
              <w:t xml:space="preserve">−I of OMe (σ-withdrawing)</w:t>
            </w:r>
          </w:p>
        </w:tc>
        <w:tc>
          <w:tcPr/>
          <w:p>
            <w:pPr>
              <w:pStyle w:val="Compact"/>
              <w:jc w:val="left"/>
            </w:pPr>
            <w:r>
              <w:t xml:space="preserve">C-1 (meta to OMe) so that the carbanion forms at C-2, next to OMe →</w:t>
            </w:r>
            <w:r>
              <w:t xml:space="preserve"> </w:t>
            </w:r>
            <w:r>
              <w:rPr>
                <w:bCs/>
                <w:b/>
              </w:rPr>
              <w:t xml:space="preserve">m-anisidine</w:t>
            </w:r>
            <w:r>
              <w:t xml:space="preserve"> </w:t>
            </w:r>
            <w:r>
              <w:t xml:space="preserve">(3-methoxyaniline)</w:t>
            </w:r>
          </w:p>
        </w:tc>
      </w:tr>
      <w:tr>
        <w:tc>
          <w:tcPr/>
          <w:p>
            <w:pPr>
              <w:pStyle w:val="Compact"/>
              <w:jc w:val="left"/>
            </w:pPr>
            <w:r>
              <w:t xml:space="preserve">3-methylbenzyne (from o-bromotoluene)</w:t>
            </w:r>
          </w:p>
        </w:tc>
        <w:tc>
          <w:tcPr/>
          <w:p>
            <w:pPr>
              <w:pStyle w:val="Compact"/>
              <w:jc w:val="left"/>
            </w:pPr>
            <w:r>
              <w:t xml:space="preserve">CH</w:t>
            </w:r>
            <w:r>
              <w:rPr>
                <w:vertAlign w:val="subscript"/>
              </w:rPr>
              <w:t xml:space="preserve">3</w:t>
            </w:r>
            <w:r>
              <w:t xml:space="preserve"> </w:t>
            </w:r>
            <w:r>
              <w:t xml:space="preserve">is +I: slight effect; steric</w:t>
            </w:r>
          </w:p>
        </w:tc>
        <w:tc>
          <w:tcPr/>
          <w:p>
            <w:pPr>
              <w:pStyle w:val="Compact"/>
              <w:jc w:val="left"/>
            </w:pPr>
            <w:r>
              <w:t xml:space="preserve">≈ 50 : 50 or slightly favouring meta →</w:t>
            </w:r>
            <w:r>
              <w:t xml:space="preserve"> </w:t>
            </w:r>
            <w:r>
              <w:rPr>
                <w:bCs/>
                <w:b/>
              </w:rPr>
              <w:t xml:space="preserve">o-toluidine and m-toluidine</w:t>
            </w:r>
            <w:r>
              <w:t xml:space="preserve"> </w:t>
            </w:r>
            <w:r>
              <w:t xml:space="preserve">(nearly equal)</w:t>
            </w:r>
          </w:p>
        </w:tc>
      </w:tr>
      <w:tr>
        <w:tc>
          <w:tcPr/>
          <w:p>
            <w:pPr>
              <w:pStyle w:val="Compact"/>
              <w:jc w:val="left"/>
            </w:pPr>
            <w:r>
              <w:t xml:space="preserve">4-methylbenzyne (from p-bromotoluene or m-bromotoluene)</w:t>
            </w:r>
          </w:p>
        </w:tc>
        <w:tc>
          <w:tcPr/>
          <w:p>
            <w:pPr>
              <w:pStyle w:val="Compact"/>
              <w:jc w:val="left"/>
            </w:pPr>
            <w:r>
              <w:t xml:space="preserve">the methyl is remote from both carbons</w:t>
            </w:r>
          </w:p>
        </w:tc>
        <w:tc>
          <w:tcPr/>
          <w:p>
            <w:pPr>
              <w:pStyle w:val="Compact"/>
              <w:jc w:val="left"/>
            </w:pPr>
            <w:r>
              <w:t xml:space="preserve">m- and p-toluidine, ≈ 1 : 1</w:t>
            </w:r>
          </w:p>
        </w:tc>
      </w:tr>
      <w:tr>
        <w:tc>
          <w:tcPr/>
          <w:p>
            <w:pPr>
              <w:pStyle w:val="Compact"/>
              <w:jc w:val="left"/>
            </w:pPr>
            <w:r>
              <w:t xml:space="preserve">3-(trifluoromethyl)benzyne</w:t>
            </w:r>
          </w:p>
        </w:tc>
        <w:tc>
          <w:tcPr/>
          <w:p>
            <w:pPr>
              <w:pStyle w:val="Compact"/>
              <w:jc w:val="left"/>
            </w:pPr>
            <w:r>
              <w:t xml:space="preserve">strong −I (CF</w:t>
            </w:r>
            <w:r>
              <w:rPr>
                <w:vertAlign w:val="subscript"/>
              </w:rPr>
              <w:t xml:space="preserve">3</w:t>
            </w:r>
            <w:r>
              <w:t xml:space="preserve">)</w:t>
            </w:r>
          </w:p>
        </w:tc>
        <w:tc>
          <w:tcPr/>
          <w:p>
            <w:pPr>
              <w:pStyle w:val="Compact"/>
              <w:jc w:val="left"/>
            </w:pPr>
            <w:r>
              <w:t xml:space="preserve">attack at C-1 (meta) gives the carbanion next to CF</w:t>
            </w:r>
            <w:r>
              <w:rPr>
                <w:vertAlign w:val="subscript"/>
              </w:rPr>
              <w:t xml:space="preserve">3</w:t>
            </w:r>
            <w:r>
              <w:t xml:space="preserve">:</w:t>
            </w:r>
            <w:r>
              <w:t xml:space="preserve"> </w:t>
            </w:r>
            <w:r>
              <w:rPr>
                <w:bCs/>
                <w:b/>
              </w:rPr>
              <w:t xml:space="preserve">meta</w:t>
            </w:r>
            <w:r>
              <w:t xml:space="preserve"> </w:t>
            </w:r>
            <w:r>
              <w:t xml:space="preserve">product</w:t>
            </w:r>
          </w:p>
        </w:tc>
      </w:tr>
      <w:tr>
        <w:tc>
          <w:tcPr/>
          <w:p>
            <w:pPr>
              <w:pStyle w:val="Compact"/>
              <w:jc w:val="left"/>
            </w:pPr>
            <w:r>
              <w:t xml:space="preserve">4-(trifluoromethyl)benzyne</w:t>
            </w:r>
          </w:p>
        </w:tc>
        <w:tc>
          <w:tcPr/>
          <w:p>
            <w:pPr>
              <w:pStyle w:val="Compact"/>
              <w:jc w:val="left"/>
            </w:pPr>
            <w:r>
              <w:t xml:space="preserve">−I of CF</w:t>
            </w:r>
            <w:r>
              <w:rPr>
                <w:vertAlign w:val="subscript"/>
              </w:rPr>
              <w:t xml:space="preserve">3</w:t>
            </w:r>
            <w:r>
              <w:t xml:space="preserve"> </w:t>
            </w:r>
            <w:r>
              <w:t xml:space="preserve">is felt more at the nearer carbon (C meta to CF</w:t>
            </w:r>
            <w:r>
              <w:rPr>
                <w:vertAlign w:val="subscript"/>
              </w:rPr>
              <w:t xml:space="preserve">3</w:t>
            </w:r>
            <w:r>
              <w:t xml:space="preserve"> </w:t>
            </w:r>
            <w:r>
              <w:t xml:space="preserve">is closer than the para carbon)</w:t>
            </w:r>
          </w:p>
        </w:tc>
        <w:tc>
          <w:tcPr/>
          <w:p>
            <w:pPr>
              <w:pStyle w:val="Compact"/>
              <w:jc w:val="left"/>
            </w:pPr>
            <w:r>
              <w:t xml:space="preserve">attack so that the carbanion forms meta to CF</w:t>
            </w:r>
            <w:r>
              <w:rPr>
                <w:vertAlign w:val="subscript"/>
              </w:rPr>
              <w:t xml:space="preserve">3</w:t>
            </w:r>
            <w:r>
              <w:t xml:space="preserve"> </w:t>
            </w:r>
            <w:r>
              <w:t xml:space="preserve">(nearer) – i.e. the nucleophile ends up</w:t>
            </w:r>
            <w:r>
              <w:t xml:space="preserve"> </w:t>
            </w:r>
            <w:r>
              <w:rPr>
                <w:bCs/>
                <w:b/>
              </w:rPr>
              <w:t xml:space="preserve">para</w:t>
            </w:r>
            <w:r>
              <w:t xml:space="preserve"> </w:t>
            </w:r>
            <w:r>
              <w:t xml:space="preserve">to CF</w:t>
            </w:r>
            <w:r>
              <w:rPr>
                <w:vertAlign w:val="subscript"/>
              </w:rPr>
              <w:t xml:space="preserve">3</w:t>
            </w:r>
          </w:p>
        </w:tc>
      </w:tr>
    </w:tbl>
    <w:p>
      <w:pPr>
        <w:pStyle w:val="BodyText"/>
      </w:pPr>
      <w:r>
        <w:rPr>
          <w:bCs/>
          <w:b/>
        </w:rPr>
        <w:t xml:space="preserve">Counting problems.</w:t>
      </w:r>
      <w:r>
        <w:t xml:space="preserve"> </w:t>
      </w:r>
      <w:r>
        <w:t xml:space="preserve">A halotoluene with NaNH</w:t>
      </w:r>
      <w:r>
        <w:rPr>
          <w:vertAlign w:val="subscript"/>
        </w:rPr>
        <w:t xml:space="preserve">2</w:t>
      </w:r>
      <w:r>
        <w:t xml:space="preserve"> </w:t>
      </w:r>
      <w:r>
        <w:t xml:space="preserve">gives 2 aminotoluenes (o- or p-halo) or 3 (m-halo). o-Bromotoluene has one ortho H and gives one benzyne (3-methylbenzyne → o- and m-toluidine). m-Bromotoluene has two different ortho H (at C-2 and C-4) and gives two benzynes (3-methyl- and 4-methylbenzyne → o-, m-, p-toluidine: 3 products with m- from both). p-Bromotoluene has two equivalent ortho H and gives one benzyne (4-methylbenzyne → m- and p-toluidine). A substrate with</w:t>
      </w:r>
      <w:r>
        <w:t xml:space="preserve"> </w:t>
      </w:r>
      <w:r>
        <w:rPr>
          <w:bCs/>
          <w:b/>
        </w:rPr>
        <w:t xml:space="preserve">no</w:t>
      </w:r>
      <w:r>
        <w:t xml:space="preserve"> </w:t>
      </w:r>
      <w:r>
        <w:t xml:space="preserve">ortho H (2,6-disubstituted aryl halide) cannot form benzyne with NaNH</w:t>
      </w:r>
      <w:r>
        <w:rPr>
          <w:vertAlign w:val="subscript"/>
        </w:rPr>
        <w:t xml:space="preserve">2</w:t>
      </w:r>
      <w:r>
        <w:t xml:space="preserve">.</w:t>
      </w:r>
    </w:p>
    <w:bookmarkEnd w:id="1671"/>
    <w:bookmarkStart w:id="1672" w:name="h158"/>
    <w:p>
      <w:pPr>
        <w:pStyle w:val="Heading2"/>
      </w:pPr>
      <w:r>
        <w:t xml:space="preserve">12.6 Reactions of benzyne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Reaction</w:t>
            </w:r>
          </w:p>
        </w:tc>
        <w:tc>
          <w:tcPr/>
          <w:p>
            <w:pPr>
              <w:pStyle w:val="Compact"/>
              <w:jc w:val="left"/>
            </w:pPr>
            <w:r>
              <w:t xml:space="preserve">Example</w:t>
            </w:r>
          </w:p>
        </w:tc>
        <w:tc>
          <w:tcPr/>
          <w:p>
            <w:pPr>
              <w:pStyle w:val="Compact"/>
              <w:jc w:val="left"/>
            </w:pPr>
            <w:r>
              <w:t xml:space="preserve">Product</w:t>
            </w:r>
          </w:p>
        </w:tc>
      </w:tr>
      <w:tr>
        <w:tc>
          <w:tcPr/>
          <w:p>
            <w:pPr>
              <w:pStyle w:val="Compact"/>
              <w:jc w:val="left"/>
            </w:pPr>
            <w:r>
              <w:t xml:space="preserve">Nucleophilic addition</w:t>
            </w:r>
          </w:p>
        </w:tc>
        <w:tc>
          <w:tcPr/>
          <w:p>
            <w:pPr>
              <w:pStyle w:val="Compact"/>
              <w:jc w:val="left"/>
            </w:pPr>
            <w:r>
              <w:t xml:space="preserve">Nu</w:t>
            </w:r>
            <w:r>
              <w:rPr>
                <w:vertAlign w:val="superscript"/>
              </w:rPr>
              <w:t xml:space="preserve">−</w:t>
            </w:r>
            <w:r>
              <w:t xml:space="preserve"> </w:t>
            </w:r>
            <w:r>
              <w:t xml:space="preserve">= NH</w:t>
            </w:r>
            <w:r>
              <w:rPr>
                <w:vertAlign w:val="subscript"/>
              </w:rPr>
              <w:t xml:space="preserve">2</w:t>
            </w:r>
            <w:r>
              <w:rPr>
                <w:vertAlign w:val="superscript"/>
              </w:rPr>
              <w:t xml:space="preserve">−</w:t>
            </w:r>
            <w:r>
              <w:t xml:space="preserve">, RO</w:t>
            </w:r>
            <w:r>
              <w:rPr>
                <w:vertAlign w:val="superscript"/>
              </w:rPr>
              <w:t xml:space="preserve">−</w:t>
            </w:r>
            <w:r>
              <w:t xml:space="preserve">, R</w:t>
            </w:r>
            <w:r>
              <w:rPr>
                <w:vertAlign w:val="subscript"/>
              </w:rPr>
              <w:t xml:space="preserve">2</w:t>
            </w:r>
            <w:r>
              <w:t xml:space="preserve">N</w:t>
            </w:r>
            <w:r>
              <w:rPr>
                <w:vertAlign w:val="superscript"/>
              </w:rPr>
              <w:t xml:space="preserve">−</w:t>
            </w:r>
            <w:r>
              <w:t xml:space="preserve">, RS</w:t>
            </w:r>
            <w:r>
              <w:rPr>
                <w:vertAlign w:val="superscript"/>
              </w:rPr>
              <w:t xml:space="preserve">−</w:t>
            </w:r>
            <w:r>
              <w:t xml:space="preserve">, enolates, Grignards</w:t>
            </w:r>
          </w:p>
        </w:tc>
        <w:tc>
          <w:tcPr/>
          <w:p>
            <w:pPr>
              <w:pStyle w:val="Compact"/>
              <w:jc w:val="left"/>
            </w:pPr>
            <w:r>
              <w:t xml:space="preserve">ArNu after protonation (aniline, phenyl ethers, aryl ketones by enolate addition)</w:t>
            </w:r>
          </w:p>
        </w:tc>
      </w:tr>
      <w:tr>
        <w:tc>
          <w:tcPr/>
          <w:p>
            <w:pPr>
              <w:pStyle w:val="Compact"/>
              <w:jc w:val="left"/>
            </w:pPr>
            <w:r>
              <w:t xml:space="preserve">[4+2] Diels–Alder</w:t>
            </w:r>
          </w:p>
        </w:tc>
        <w:tc>
          <w:tcPr/>
          <w:p>
            <w:pPr>
              <w:pStyle w:val="Compact"/>
              <w:jc w:val="left"/>
            </w:pPr>
            <w:r>
              <w:t xml:space="preserve">furan, anthracene, cyclopentadiene, 1,3-butadiene</w:t>
            </w:r>
          </w:p>
        </w:tc>
        <w:tc>
          <w:tcPr/>
          <w:p>
            <w:pPr>
              <w:pStyle w:val="Compact"/>
              <w:jc w:val="left"/>
            </w:pPr>
            <w:r>
              <w:t xml:space="preserve">bicyclic adducts (1,4-epoxynaphthalene, triptycene)</w:t>
            </w:r>
          </w:p>
        </w:tc>
      </w:tr>
      <w:tr>
        <w:tc>
          <w:tcPr/>
          <w:p>
            <w:pPr>
              <w:pStyle w:val="Compact"/>
              <w:jc w:val="left"/>
            </w:pPr>
            <w:r>
              <w:t xml:space="preserve">[2+2] with alkenes</w:t>
            </w:r>
          </w:p>
        </w:tc>
        <w:tc>
          <w:tcPr/>
          <w:p>
            <w:pPr>
              <w:pStyle w:val="Compact"/>
              <w:jc w:val="left"/>
            </w:pPr>
            <w:r>
              <w:t xml:space="preserve">benzyne + enol ether, ketene acetals</w:t>
            </w:r>
          </w:p>
        </w:tc>
        <w:tc>
          <w:tcPr/>
          <w:p>
            <w:pPr>
              <w:pStyle w:val="Compact"/>
              <w:jc w:val="left"/>
            </w:pPr>
            <w:r>
              <w:t xml:space="preserve">benzocyclobutenes</w:t>
            </w:r>
          </w:p>
        </w:tc>
      </w:tr>
      <w:tr>
        <w:tc>
          <w:tcPr/>
          <w:p>
            <w:pPr>
              <w:pStyle w:val="Compact"/>
              <w:jc w:val="left"/>
            </w:pPr>
            <w:r>
              <w:t xml:space="preserve">Ene reaction</w:t>
            </w:r>
          </w:p>
        </w:tc>
        <w:tc>
          <w:tcPr/>
          <w:p>
            <w:pPr>
              <w:pStyle w:val="Compact"/>
              <w:jc w:val="left"/>
            </w:pPr>
            <w:r>
              <w:t xml:space="preserve">benzyne + propene</w:t>
            </w:r>
          </w:p>
        </w:tc>
        <w:tc>
          <w:tcPr/>
          <w:p>
            <w:pPr>
              <w:pStyle w:val="Compact"/>
              <w:jc w:val="left"/>
            </w:pPr>
            <w:r>
              <w:t xml:space="preserve">allylbenzene</w:t>
            </w:r>
          </w:p>
        </w:tc>
      </w:tr>
      <w:tr>
        <w:tc>
          <w:tcPr/>
          <w:p>
            <w:pPr>
              <w:pStyle w:val="Compact"/>
              <w:jc w:val="left"/>
            </w:pPr>
            <w:r>
              <w:t xml:space="preserve">σ-Insertion</w:t>
            </w:r>
          </w:p>
        </w:tc>
        <w:tc>
          <w:tcPr/>
          <w:p>
            <w:pPr>
              <w:pStyle w:val="Compact"/>
              <w:jc w:val="left"/>
            </w:pPr>
            <w:r>
              <w:t xml:space="preserve">benzyne + C–C(=O), N–Si, Sn–Sn</w:t>
            </w:r>
          </w:p>
        </w:tc>
        <w:tc>
          <w:tcPr/>
          <w:p>
            <w:pPr>
              <w:pStyle w:val="Compact"/>
              <w:jc w:val="left"/>
            </w:pPr>
            <w:r>
              <w:t xml:space="preserve">ortho-disubstituted arenes</w:t>
            </w:r>
          </w:p>
        </w:tc>
      </w:tr>
      <w:tr>
        <w:tc>
          <w:tcPr/>
          <w:p>
            <w:pPr>
              <w:pStyle w:val="Compact"/>
              <w:jc w:val="left"/>
            </w:pPr>
            <w:r>
              <w:t xml:space="preserve">Trimerisation (Pd) / dimerisation</w:t>
            </w:r>
          </w:p>
        </w:tc>
        <w:tc>
          <w:tcPr/>
          <w:p>
            <w:pPr>
              <w:pStyle w:val="Compact"/>
              <w:jc w:val="left"/>
            </w:pPr>
            <w:r>
              <w:t xml:space="preserve">3 C</w:t>
            </w:r>
            <w:r>
              <w:rPr>
                <w:vertAlign w:val="subscript"/>
              </w:rPr>
              <w:t xml:space="preserve">6</w:t>
            </w:r>
            <w:r>
              <w:t xml:space="preserve">H</w:t>
            </w:r>
            <w:r>
              <w:rPr>
                <w:vertAlign w:val="subscript"/>
              </w:rPr>
              <w:t xml:space="preserve">4</w:t>
            </w:r>
            <w:r>
              <w:t xml:space="preserve"> </w:t>
            </w:r>
            <w:r>
              <w:t xml:space="preserve">→ triphenylene; 2 C</w:t>
            </w:r>
            <w:r>
              <w:rPr>
                <w:vertAlign w:val="subscript"/>
              </w:rPr>
              <w:t xml:space="preserve">6</w:t>
            </w:r>
            <w:r>
              <w:t xml:space="preserve">H</w:t>
            </w:r>
            <w:r>
              <w:rPr>
                <w:vertAlign w:val="subscript"/>
              </w:rPr>
              <w:t xml:space="preserve">4</w:t>
            </w:r>
            <w:r>
              <w:t xml:space="preserve"> </w:t>
            </w:r>
            <w:r>
              <w:t xml:space="preserve">→ biphenylene</w:t>
            </w:r>
          </w:p>
        </w:tc>
        <w:tc>
          <w:tcPr/>
          <w:p>
            <w:pPr>
              <w:pStyle w:val="Compact"/>
              <w:jc w:val="left"/>
            </w:pPr>
            <w:r>
              <w:t xml:space="preserve">in the absence of traps</w:t>
            </w:r>
          </w:p>
        </w:tc>
      </w:tr>
      <w:tr>
        <w:tc>
          <w:tcPr/>
          <w:p>
            <w:pPr>
              <w:pStyle w:val="Compact"/>
              <w:jc w:val="left"/>
            </w:pPr>
            <w:r>
              <w:t xml:space="preserve">Reaction with a second molecule of aryl anion</w:t>
            </w:r>
          </w:p>
        </w:tc>
        <w:tc>
          <w:tcPr/>
          <w:p>
            <w:pPr>
              <w:pStyle w:val="Compact"/>
              <w:jc w:val="left"/>
            </w:pPr>
            <w:r>
              <w:t xml:space="preserve">ArH + benzyne → biaryl</w:t>
            </w:r>
          </w:p>
        </w:tc>
        <w:tc>
          <w:tcPr/>
          <w:p>
            <w:pPr>
              <w:pStyle w:val="Compact"/>
              <w:jc w:val="left"/>
            </w:pPr>
            <w:r>
              <w:t xml:space="preserve">diarylamine/ biaryl by-products</w:t>
            </w:r>
          </w:p>
        </w:tc>
      </w:tr>
    </w:tbl>
    <w:bookmarkEnd w:id="1672"/>
    <w:bookmarkStart w:id="1673" w:name="h159"/>
    <w:p>
      <w:pPr>
        <w:pStyle w:val="Heading2"/>
      </w:pPr>
      <w:r>
        <w:t xml:space="preserve">12.8 Electronic structure of benzyne in depth</w:t>
      </w:r>
    </w:p>
    <w:p>
      <w:pPr>
        <w:numPr>
          <w:ilvl w:val="0"/>
          <w:numId w:val="1043"/>
        </w:numPr>
        <w:pStyle w:val="Compact"/>
      </w:pPr>
      <w:r>
        <w:rPr>
          <w:bCs/>
          <w:b/>
        </w:rPr>
        <w:t xml:space="preserve">Orbital picture.</w:t>
      </w:r>
      <w:r>
        <w:t xml:space="preserve"> </w:t>
      </w:r>
      <w:r>
        <w:t xml:space="preserve">Benzyne (1,2-didehydrobenzene, C</w:t>
      </w:r>
      <w:r>
        <w:rPr>
          <w:vertAlign w:val="subscript"/>
        </w:rPr>
        <w:t xml:space="preserve">6</w:t>
      </w:r>
      <w:r>
        <w:t xml:space="preserve">H</w:t>
      </w:r>
      <w:r>
        <w:rPr>
          <w:vertAlign w:val="subscript"/>
        </w:rPr>
        <w:t xml:space="preserve">4</w:t>
      </w:r>
      <w:r>
        <w:t xml:space="preserve">) retains the aromatic sextet in the π system perpendicular to the ring (six p orbitals, one on each carbon). The 'triple bond' is a formal description: the two ortho carbons each have an sp</w:t>
      </w:r>
      <w:r>
        <w:rPr>
          <w:vertAlign w:val="superscript"/>
        </w:rPr>
        <w:t xml:space="preserve">2</w:t>
      </w:r>
      <w:r>
        <w:t xml:space="preserve"> </w:t>
      </w:r>
      <w:r>
        <w:t xml:space="preserve">orbital that would have held a C–H or C–X bond; these two orbitals point outward in the ring plane and lie nearly parallel, overlapping only sideways and poorly (the ring geometry forces an inter-orbital angle of 120° rather than 180°). The resulting</w:t>
      </w:r>
      <w:r>
        <w:t xml:space="preserve"> </w:t>
      </w:r>
      <w:r>
        <w:rPr>
          <w:bCs/>
          <w:b/>
        </w:rPr>
        <w:t xml:space="preserve">in-plane 'π' bond is weak</w:t>
      </w:r>
      <w:r>
        <w:t xml:space="preserve"> </w:t>
      </w:r>
      <w:r>
        <w:t xml:space="preserve">and high in energy, and the corresponding antibonding orbital is low-lying, which makes benzyne a strong electrophile (LUMO energy ≈ −1.0 eV) and a very reactive dienophile.</w:t>
      </w:r>
    </w:p>
    <w:p>
      <w:pPr>
        <w:numPr>
          <w:ilvl w:val="0"/>
          <w:numId w:val="1043"/>
        </w:numPr>
        <w:pStyle w:val="Compact"/>
      </w:pPr>
      <w:r>
        <w:rPr>
          <w:bCs/>
          <w:b/>
        </w:rPr>
        <w:t xml:space="preserve">Geometry and spectroscopy.</w:t>
      </w:r>
      <w:r>
        <w:t xml:space="preserve"> </w:t>
      </w:r>
      <w:r>
        <w:t xml:space="preserve">Computed C≡C ≈ 1.24 Å (between a double bond, 1.34, and a triple bond, 1.20), with the ring angles at the 'triple bond' ≈ 127° and a distorted hexagon. Matrix-isolation IR (Chapman, 1973, from phthaloyl peroxide or benzocyclobutenedione photolysis at 8 K) shows a band near 1846 cm</w:t>
      </w:r>
      <w:r>
        <w:rPr>
          <w:vertAlign w:val="superscript"/>
        </w:rPr>
        <w:t xml:space="preserve">−1</w:t>
      </w:r>
      <w:r>
        <w:t xml:space="preserve"> </w:t>
      </w:r>
      <w:r>
        <w:t xml:space="preserve">assigned to the strained C≡C stretch, lower than that of a normal alkyne (≈ 2150) because of the weak bond. The ground state is a closed-shell</w:t>
      </w:r>
      <w:r>
        <w:t xml:space="preserve"> </w:t>
      </w:r>
      <w:r>
        <w:rPr>
          <w:bCs/>
          <w:b/>
        </w:rPr>
        <w:t xml:space="preserve">singlet</w:t>
      </w:r>
      <w:r>
        <w:t xml:space="preserve">; its first triplet is ≈ 37 kcal mol</w:t>
      </w:r>
      <w:r>
        <w:rPr>
          <w:vertAlign w:val="superscript"/>
        </w:rPr>
        <w:t xml:space="preserve">−1</w:t>
      </w:r>
      <w:r>
        <w:t xml:space="preserve"> </w:t>
      </w:r>
      <w:r>
        <w:t xml:space="preserve">above.</w:t>
      </w:r>
    </w:p>
    <w:p>
      <w:pPr>
        <w:numPr>
          <w:ilvl w:val="0"/>
          <w:numId w:val="1043"/>
        </w:numPr>
        <w:pStyle w:val="Compact"/>
      </w:pPr>
      <w:r>
        <w:rPr>
          <w:bCs/>
          <w:b/>
        </w:rPr>
        <w:t xml:space="preserve">Resonance forms.</w:t>
      </w:r>
      <w:r>
        <w:t xml:space="preserve"> </w:t>
      </w:r>
      <w:r>
        <w:t xml:space="preserve">Benzyne is described by the hybrid of the cumulene-like form (four electrons in two in-plane orbitals forming a weak bond) and a zwitterionic/diradical form (C</w:t>
      </w:r>
      <w:r>
        <w:rPr>
          <w:vertAlign w:val="superscript"/>
        </w:rPr>
        <w:t xml:space="preserve">+</w:t>
      </w:r>
      <w:r>
        <w:t xml:space="preserve">/C</w:t>
      </w:r>
      <w:r>
        <w:rPr>
          <w:vertAlign w:val="superscript"/>
        </w:rPr>
        <w:t xml:space="preserve">−</w:t>
      </w:r>
      <w:r>
        <w:t xml:space="preserve">), which explains both its electrophilicity at carbon and its ability to react with nucleophiles in two orientations. The in-plane bond does</w:t>
      </w:r>
      <w:r>
        <w:t xml:space="preserve"> </w:t>
      </w:r>
      <w:r>
        <w:rPr>
          <w:iCs/>
          <w:i/>
        </w:rPr>
        <w:t xml:space="preserve">not</w:t>
      </w:r>
      <w:r>
        <w:t xml:space="preserve"> </w:t>
      </w:r>
      <w:r>
        <w:t xml:space="preserve">interact with the aromatic π system (orthogonal), so benzyne retains its aromatic stabilisation.</w:t>
      </w:r>
    </w:p>
    <w:p>
      <w:pPr>
        <w:numPr>
          <w:ilvl w:val="0"/>
          <w:numId w:val="1043"/>
        </w:numPr>
        <w:pStyle w:val="Compact"/>
      </w:pPr>
      <w:r>
        <w:rPr>
          <w:bCs/>
          <w:b/>
        </w:rPr>
        <w:t xml:space="preserve">Why alkynes are linear but benzyne is not.</w:t>
      </w:r>
      <w:r>
        <w:t xml:space="preserve"> </w:t>
      </w:r>
      <w:r>
        <w:t xml:space="preserve">A linear sp-hybridised carbon needs 180°; the six-membered ring cannot accommodate it. The cost is ≈ 50 kcal mol</w:t>
      </w:r>
      <w:r>
        <w:rPr>
          <w:vertAlign w:val="superscript"/>
        </w:rPr>
        <w:t xml:space="preserve">−1</w:t>
      </w:r>
      <w:r>
        <w:t xml:space="preserve"> </w:t>
      </w:r>
      <w:r>
        <w:t xml:space="preserve">of strain, the energy that is released when benzyne reacts; cyclohexyne, cycloheptyne and cyclooctyne are analogous strained cycloalkynes (cyclooctyne is the smallest stable one; strain-promoted azide–alkyne click chemistry uses it).</w:t>
      </w:r>
    </w:p>
    <w:p>
      <w:pPr>
        <w:numPr>
          <w:ilvl w:val="0"/>
          <w:numId w:val="1043"/>
        </w:numPr>
        <w:pStyle w:val="Compact"/>
      </w:pPr>
      <w:r>
        <w:rPr>
          <w:bCs/>
          <w:b/>
        </w:rPr>
        <w:t xml:space="preserve">The three isomers.</w:t>
      </w:r>
      <w:r>
        <w:t xml:space="preserve"> </w:t>
      </w:r>
      <w:r>
        <w:t xml:space="preserve">1,2-Didehydrobenzene (ortho-benzyne, the usual one), 1,3-didehydrobenzene (meta-benzyne) and 1,4-didehydrobenzene (para-benzyne) are all C</w:t>
      </w:r>
      <w:r>
        <w:rPr>
          <w:vertAlign w:val="subscript"/>
        </w:rPr>
        <w:t xml:space="preserve">6</w:t>
      </w:r>
      <w:r>
        <w:t xml:space="preserve">H</w:t>
      </w:r>
      <w:r>
        <w:rPr>
          <w:vertAlign w:val="subscript"/>
        </w:rPr>
        <w:t xml:space="preserve">4</w:t>
      </w:r>
      <w:r>
        <w:t xml:space="preserve">. Meta- and para-benzyne are singlet diradicals with the two radical centres separated by one or two carbons;</w:t>
      </w:r>
      <w:r>
        <w:t xml:space="preserve"> </w:t>
      </w:r>
      <w:r>
        <w:rPr>
          <w:bCs/>
          <w:b/>
        </w:rPr>
        <w:t xml:space="preserve">p-benzyne</w:t>
      </w:r>
      <w:r>
        <w:t xml:space="preserve"> </w:t>
      </w:r>
      <w:r>
        <w:t xml:space="preserve">is formed by the</w:t>
      </w:r>
      <w:r>
        <w:t xml:space="preserve"> </w:t>
      </w:r>
      <w:r>
        <w:rPr>
          <w:bCs/>
          <w:b/>
        </w:rPr>
        <w:t xml:space="preserve">Bergman cyclisation</w:t>
      </w:r>
      <w:r>
        <w:t xml:space="preserve"> </w:t>
      </w:r>
      <w:r>
        <w:t xml:space="preserve">of (Z)-hex-3-ene-1,5-diynes at 200 °C, and by the 'enediyne' antitumour antibiotics (calicheamicin, esperamicin, dynemicin, neocarzinostatin) under physiological conditions: the generated p-benzyne abstracts two H atoms from DNA sugar rings (C-4′, C-5′), leading to strand cleavage and cell death. Enyne-allenes cyclise by the analogous Myers–Saito reaction (to α,3-didehydrotoluene).</w:t>
      </w:r>
    </w:p>
    <w:bookmarkEnd w:id="1673"/>
    <w:bookmarkStart w:id="1674" w:name="h160"/>
    <w:p>
      <w:pPr>
        <w:pStyle w:val="Heading2"/>
      </w:pPr>
      <w:r>
        <w:t xml:space="preserve">12.9 Generation of benzyne: complete catalogue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Precursor</w:t>
            </w:r>
          </w:p>
        </w:tc>
        <w:tc>
          <w:tcPr/>
          <w:p>
            <w:pPr>
              <w:pStyle w:val="Compact"/>
              <w:jc w:val="left"/>
            </w:pPr>
            <w:r>
              <w:t xml:space="preserve">Conditions</w:t>
            </w:r>
          </w:p>
        </w:tc>
        <w:tc>
          <w:tcPr/>
          <w:p>
            <w:pPr>
              <w:pStyle w:val="Compact"/>
              <w:jc w:val="left"/>
            </w:pPr>
            <w:r>
              <w:t xml:space="preserve">Mechanism / remarks</w:t>
            </w:r>
          </w:p>
        </w:tc>
      </w:tr>
      <w:tr>
        <w:tc>
          <w:tcPr/>
          <w:p>
            <w:pPr>
              <w:pStyle w:val="Compact"/>
              <w:jc w:val="left"/>
            </w:pPr>
            <w:r>
              <w:t xml:space="preserve">Aryl halide (ArX with ortho H)</w:t>
            </w:r>
          </w:p>
        </w:tc>
        <w:tc>
          <w:tcPr/>
          <w:p>
            <w:pPr>
              <w:pStyle w:val="Compact"/>
              <w:jc w:val="left"/>
            </w:pPr>
            <w:r>
              <w:t xml:space="preserve">NaNH</w:t>
            </w:r>
            <w:r>
              <w:rPr>
                <w:vertAlign w:val="subscript"/>
              </w:rPr>
              <w:t xml:space="preserve">2</w:t>
            </w:r>
            <w:r>
              <w:t xml:space="preserve">/NH</w:t>
            </w:r>
            <w:r>
              <w:rPr>
                <w:vertAlign w:val="subscript"/>
              </w:rPr>
              <w:t xml:space="preserve">3</w:t>
            </w:r>
            <w:r>
              <w:t xml:space="preserve">(l), −33 °C; KNH</w:t>
            </w:r>
            <w:r>
              <w:rPr>
                <w:vertAlign w:val="subscript"/>
              </w:rPr>
              <w:t xml:space="preserve">2</w:t>
            </w:r>
            <w:r>
              <w:t xml:space="preserve">; LDA; LiTMP; PhLi; KOtBu/DMSO</w:t>
            </w:r>
          </w:p>
        </w:tc>
        <w:tc>
          <w:tcPr/>
          <w:p>
            <w:pPr>
              <w:pStyle w:val="Compact"/>
              <w:jc w:val="left"/>
            </w:pPr>
            <w:r>
              <w:t xml:space="preserve">E2 or E1cB: base removes the ortho H (acidified by the inductive effect of X), X</w:t>
            </w:r>
            <w:r>
              <w:rPr>
                <w:vertAlign w:val="superscript"/>
              </w:rPr>
              <w:t xml:space="preserve">−</w:t>
            </w:r>
            <w:r>
              <w:t xml:space="preserve"> </w:t>
            </w:r>
            <w:r>
              <w:t xml:space="preserve">leaves. Elimination rate (leaving group in the E1cB step) Br &gt; I &gt; Cl ≫ F (in NH</w:t>
            </w:r>
            <w:r>
              <w:rPr>
                <w:vertAlign w:val="subscript"/>
              </w:rPr>
              <w:t xml:space="preserve">3</w:t>
            </w:r>
            <w:r>
              <w:t xml:space="preserve">/KNH</w:t>
            </w:r>
            <w:r>
              <w:rPr>
                <w:vertAlign w:val="subscript"/>
              </w:rPr>
              <w:t xml:space="preserve">2</w:t>
            </w:r>
            <w:r>
              <w:t xml:space="preserve">); however, for F the ortho H is the most acidic (strong −I) and ArF reacts with LiTMP/PhLi via ArLi, in which F</w:t>
            </w:r>
            <w:r>
              <w:rPr>
                <w:vertAlign w:val="superscript"/>
              </w:rPr>
              <w:t xml:space="preserve">−</w:t>
            </w:r>
            <w:r>
              <w:t xml:space="preserve"> </w:t>
            </w:r>
            <w:r>
              <w:t xml:space="preserve">is lost slowly: the C–F bond is strong. Substrates with no ortho H (2,6-disubstituted halides) do not give benzyne</w:t>
            </w:r>
          </w:p>
        </w:tc>
      </w:tr>
      <w:tr>
        <w:tc>
          <w:tcPr/>
          <w:p>
            <w:pPr>
              <w:pStyle w:val="Compact"/>
              <w:jc w:val="left"/>
            </w:pPr>
            <w:r>
              <w:t xml:space="preserve">o-Dihaloarenes + Mg or Li</w:t>
            </w:r>
          </w:p>
        </w:tc>
        <w:tc>
          <w:tcPr/>
          <w:p>
            <w:pPr>
              <w:pStyle w:val="Compact"/>
              <w:jc w:val="left"/>
            </w:pPr>
            <w:r>
              <w:t xml:space="preserve">o-BrC</w:t>
            </w:r>
            <w:r>
              <w:rPr>
                <w:vertAlign w:val="subscript"/>
              </w:rPr>
              <w:t xml:space="preserve">6</w:t>
            </w:r>
            <w:r>
              <w:t xml:space="preserve">H</w:t>
            </w:r>
            <w:r>
              <w:rPr>
                <w:vertAlign w:val="subscript"/>
              </w:rPr>
              <w:t xml:space="preserve">4</w:t>
            </w:r>
            <w:r>
              <w:t xml:space="preserve">F + Mg, THF; o-FC</w:t>
            </w:r>
            <w:r>
              <w:rPr>
                <w:vertAlign w:val="subscript"/>
              </w:rPr>
              <w:t xml:space="preserve">6</w:t>
            </w:r>
            <w:r>
              <w:t xml:space="preserve">H</w:t>
            </w:r>
            <w:r>
              <w:rPr>
                <w:vertAlign w:val="subscript"/>
              </w:rPr>
              <w:t xml:space="preserve">4</w:t>
            </w:r>
            <w:r>
              <w:t xml:space="preserve">Li (−78 °C → warm)</w:t>
            </w:r>
          </w:p>
        </w:tc>
        <w:tc>
          <w:tcPr/>
          <w:p>
            <w:pPr>
              <w:pStyle w:val="Compact"/>
              <w:jc w:val="left"/>
            </w:pPr>
            <w:r>
              <w:t xml:space="preserve">Wittig 1942: ArMgX/ArLi with ortho-F eliminates MgXF/LiF at room temperature; in the presence of furan gives the 1,4-epoxy-1,4-dihydronaphthalene adduct, the first trapping evidence</w:t>
            </w:r>
          </w:p>
        </w:tc>
      </w:tr>
      <w:tr>
        <w:tc>
          <w:tcPr/>
          <w:p>
            <w:pPr>
              <w:pStyle w:val="Compact"/>
              <w:jc w:val="left"/>
            </w:pPr>
            <w:r>
              <w:t xml:space="preserve">Anthranilic acid (via diazonium)</w:t>
            </w:r>
          </w:p>
        </w:tc>
        <w:tc>
          <w:tcPr/>
          <w:p>
            <w:pPr>
              <w:pStyle w:val="Compact"/>
              <w:jc w:val="left"/>
            </w:pPr>
            <w:r>
              <w:t xml:space="preserve">o-H</w:t>
            </w:r>
            <w:r>
              <w:rPr>
                <w:vertAlign w:val="subscript"/>
              </w:rPr>
              <w:t xml:space="preserve">2</w:t>
            </w:r>
            <w:r>
              <w:t xml:space="preserve">NC</w:t>
            </w:r>
            <w:r>
              <w:rPr>
                <w:vertAlign w:val="subscript"/>
              </w:rPr>
              <w:t xml:space="preserve">6</w:t>
            </w:r>
            <w:r>
              <w:t xml:space="preserve">H</w:t>
            </w:r>
            <w:r>
              <w:rPr>
                <w:vertAlign w:val="subscript"/>
              </w:rPr>
              <w:t xml:space="preserve">4</w:t>
            </w:r>
            <w:r>
              <w:t xml:space="preserve">COOH + isoamyl nitrite (or HONO) → benzenediazonium-2-carboxylate (zwitterion), Δ</w:t>
            </w:r>
          </w:p>
        </w:tc>
        <w:tc>
          <w:tcPr/>
          <w:p>
            <w:pPr>
              <w:pStyle w:val="Compact"/>
              <w:jc w:val="left"/>
            </w:pPr>
            <w:r>
              <w:t xml:space="preserve">loses CO</w:t>
            </w:r>
            <w:r>
              <w:rPr>
                <w:vertAlign w:val="subscript"/>
              </w:rPr>
              <w:t xml:space="preserve">2</w:t>
            </w:r>
            <w:r>
              <w:t xml:space="preserve"> </w:t>
            </w:r>
            <w:r>
              <w:t xml:space="preserve">and N</w:t>
            </w:r>
            <w:r>
              <w:rPr>
                <w:vertAlign w:val="subscript"/>
              </w:rPr>
              <w:t xml:space="preserve">2</w:t>
            </w:r>
            <w:r>
              <w:t xml:space="preserve"> </w:t>
            </w:r>
            <w:r>
              <w:t xml:space="preserve">(Stiles–Miller 1960); aprotic route; the zwitterion is explosive when dry, so is prepared in situ</w:t>
            </w:r>
          </w:p>
        </w:tc>
      </w:tr>
      <w:tr>
        <w:tc>
          <w:tcPr/>
          <w:p>
            <w:pPr>
              <w:pStyle w:val="Compact"/>
              <w:jc w:val="left"/>
            </w:pPr>
            <w:r>
              <w:t xml:space="preserve">1-Aminobenzotriazole</w:t>
            </w:r>
          </w:p>
        </w:tc>
        <w:tc>
          <w:tcPr/>
          <w:p>
            <w:pPr>
              <w:pStyle w:val="Compact"/>
              <w:jc w:val="left"/>
            </w:pPr>
            <w:r>
              <w:t xml:space="preserve">Pb(OAc)</w:t>
            </w:r>
            <w:r>
              <w:rPr>
                <w:vertAlign w:val="subscript"/>
              </w:rPr>
              <w:t xml:space="preserve">4</w:t>
            </w:r>
            <w:r>
              <w:t xml:space="preserve"> </w:t>
            </w:r>
            <w:r>
              <w:t xml:space="preserve">or NBS</w:t>
            </w:r>
          </w:p>
        </w:tc>
        <w:tc>
          <w:tcPr/>
          <w:p>
            <w:pPr>
              <w:pStyle w:val="Compact"/>
              <w:jc w:val="left"/>
            </w:pPr>
            <w:r>
              <w:t xml:space="preserve">Campbell–Rees: oxidation gives benzyne + 2 N</w:t>
            </w:r>
            <w:r>
              <w:rPr>
                <w:vertAlign w:val="subscript"/>
              </w:rPr>
              <w:t xml:space="preserve">2</w:t>
            </w:r>
          </w:p>
        </w:tc>
      </w:tr>
      <w:tr>
        <w:tc>
          <w:tcPr/>
          <w:p>
            <w:pPr>
              <w:pStyle w:val="Compact"/>
              <w:jc w:val="left"/>
            </w:pPr>
            <w:r>
              <w:t xml:space="preserve">Phthaloyl peroxide, benzothiadiazole dioxide, benzocyclobutenedione</w:t>
            </w:r>
          </w:p>
        </w:tc>
        <w:tc>
          <w:tcPr/>
          <w:p>
            <w:pPr>
              <w:pStyle w:val="Compact"/>
              <w:jc w:val="left"/>
            </w:pPr>
            <w:r>
              <w:t xml:space="preserve">hν or Δ</w:t>
            </w:r>
          </w:p>
        </w:tc>
        <w:tc>
          <w:tcPr/>
          <w:p>
            <w:pPr>
              <w:pStyle w:val="Compact"/>
              <w:jc w:val="left"/>
            </w:pPr>
            <w:r>
              <w:t xml:space="preserve">photolytic routes used for matrix isolation and spectroscopy</w:t>
            </w:r>
          </w:p>
        </w:tc>
      </w:tr>
      <w:tr>
        <w:tc>
          <w:tcPr/>
          <w:p>
            <w:pPr>
              <w:pStyle w:val="Compact"/>
              <w:jc w:val="left"/>
            </w:pPr>
            <w:r>
              <w:t xml:space="preserve">2-(Trimethylsilyl)aryl triflates (Kobayashi, 1983)</w:t>
            </w:r>
          </w:p>
        </w:tc>
        <w:tc>
          <w:tcPr/>
          <w:p>
            <w:pPr>
              <w:pStyle w:val="Compact"/>
              <w:jc w:val="left"/>
            </w:pPr>
            <w:r>
              <w:t xml:space="preserve">CsF or TBAF, MeCN or THF, 25 °C</w:t>
            </w:r>
          </w:p>
        </w:tc>
        <w:tc>
          <w:tcPr/>
          <w:p>
            <w:pPr>
              <w:pStyle w:val="Compact"/>
              <w:jc w:val="left"/>
            </w:pPr>
            <w:r>
              <w:t xml:space="preserve">fluoride attacks Si; C–Si electrons form the in-plane bond while triflate leaves: the standard mild method (no strong base); used for natural-product synthesis</w:t>
            </w:r>
          </w:p>
        </w:tc>
      </w:tr>
      <w:tr>
        <w:tc>
          <w:tcPr/>
          <w:p>
            <w:pPr>
              <w:pStyle w:val="Compact"/>
              <w:jc w:val="left"/>
            </w:pPr>
            <w:r>
              <w:t xml:space="preserve">o-(Trimethylsilyl)aryl iodonium triflates</w:t>
            </w:r>
          </w:p>
        </w:tc>
        <w:tc>
          <w:tcPr/>
          <w:p>
            <w:pPr>
              <w:pStyle w:val="Compact"/>
              <w:jc w:val="left"/>
            </w:pPr>
            <w:r>
              <w:t xml:space="preserve">Bu</w:t>
            </w:r>
            <w:r>
              <w:rPr>
                <w:vertAlign w:val="subscript"/>
              </w:rPr>
              <w:t xml:space="preserve">4</w:t>
            </w:r>
            <w:r>
              <w:t xml:space="preserve">N</w:t>
            </w:r>
            <w:r>
              <w:rPr>
                <w:vertAlign w:val="superscript"/>
              </w:rPr>
              <w:t xml:space="preserve">+</w:t>
            </w:r>
            <w:r>
              <w:t xml:space="preserve">F</w:t>
            </w:r>
            <w:r>
              <w:rPr>
                <w:vertAlign w:val="superscript"/>
              </w:rPr>
              <w:t xml:space="preserve">−</w:t>
            </w:r>
          </w:p>
        </w:tc>
        <w:tc>
          <w:tcPr/>
          <w:p>
            <w:pPr>
              <w:pStyle w:val="Compact"/>
              <w:jc w:val="left"/>
            </w:pPr>
            <w:r>
              <w:t xml:space="preserve">Kitamura: loses PhI as leaving group</w:t>
            </w:r>
          </w:p>
        </w:tc>
      </w:tr>
      <w:tr>
        <w:tc>
          <w:tcPr/>
          <w:p>
            <w:pPr>
              <w:pStyle w:val="Compact"/>
              <w:jc w:val="left"/>
            </w:pPr>
            <w:r>
              <w:t xml:space="preserve">Hexadehydro-Diels–Alder (HDDA)</w:t>
            </w:r>
          </w:p>
        </w:tc>
        <w:tc>
          <w:tcPr/>
          <w:p>
            <w:pPr>
              <w:pStyle w:val="Compact"/>
              <w:jc w:val="left"/>
            </w:pPr>
            <w:r>
              <w:t xml:space="preserve">triyne (1,3-diyne + diynophile), 80–120 °C</w:t>
            </w:r>
          </w:p>
        </w:tc>
        <w:tc>
          <w:tcPr/>
          <w:p>
            <w:pPr>
              <w:pStyle w:val="Compact"/>
              <w:jc w:val="left"/>
            </w:pPr>
            <w:r>
              <w:t xml:space="preserve">Hoye: thermal [4+2] of a diyne with an alkyne gives a benzyne from acyclic precursors without any base or halide (Hoye 2012)</w:t>
            </w:r>
          </w:p>
        </w:tc>
      </w:tr>
      <w:tr>
        <w:tc>
          <w:tcPr/>
          <w:p>
            <w:pPr>
              <w:pStyle w:val="Compact"/>
              <w:jc w:val="left"/>
            </w:pPr>
            <w:r>
              <w:t xml:space="preserve">Benzene-1,2-diazonium and aryl diazonium salts + base</w:t>
            </w:r>
          </w:p>
        </w:tc>
        <w:tc>
          <w:tcPr/>
          <w:p>
            <w:pPr>
              <w:pStyle w:val="Compact"/>
              <w:jc w:val="left"/>
            </w:pPr>
            <w:r>
              <w:t xml:space="preserve">ArN</w:t>
            </w:r>
            <w:r>
              <w:rPr>
                <w:vertAlign w:val="subscript"/>
              </w:rPr>
              <w:t xml:space="preserve">2</w:t>
            </w:r>
            <w:r>
              <w:rPr>
                <w:vertAlign w:val="superscript"/>
              </w:rPr>
              <w:t xml:space="preserve">+</w:t>
            </w:r>
            <w:r>
              <w:t xml:space="preserve">, ortho-H, base</w:t>
            </w:r>
          </w:p>
        </w:tc>
        <w:tc>
          <w:tcPr/>
          <w:p>
            <w:pPr>
              <w:pStyle w:val="Compact"/>
              <w:jc w:val="left"/>
            </w:pPr>
            <w:r>
              <w:t xml:space="preserve">rare</w:t>
            </w:r>
          </w:p>
        </w:tc>
      </w:tr>
      <w:tr>
        <w:tc>
          <w:tcPr/>
          <w:p>
            <w:pPr>
              <w:pStyle w:val="Compact"/>
              <w:jc w:val="left"/>
            </w:pPr>
            <w:r>
              <w:t xml:space="preserve">Photolysis of o-iodophenyl... or flash vacuum pyrolysis</w:t>
            </w:r>
          </w:p>
        </w:tc>
        <w:tc>
          <w:tcPr/>
          <w:p>
            <w:pPr>
              <w:pStyle w:val="Compact"/>
              <w:jc w:val="left"/>
            </w:pPr>
            <w:r>
              <w:t xml:space="preserve">FVP of phthalic anhydride (950 °C)</w:t>
            </w:r>
          </w:p>
        </w:tc>
        <w:tc>
          <w:tcPr/>
          <w:p>
            <w:pPr>
              <w:pStyle w:val="Compact"/>
              <w:jc w:val="left"/>
            </w:pPr>
            <w:r>
              <w:t xml:space="preserve">gas-phase benzyne; mass spectrometric detection</w:t>
            </w:r>
          </w:p>
        </w:tc>
      </w:tr>
    </w:tbl>
    <w:bookmarkEnd w:id="1674"/>
    <w:bookmarkStart w:id="1675" w:name="h161"/>
    <w:p>
      <w:pPr>
        <w:pStyle w:val="Heading2"/>
      </w:pPr>
      <w:r>
        <w:t xml:space="preserve">12.10 Evidence for benzyne as an intermediate: Roberts, trapping, isotope effects</w:t>
      </w:r>
    </w:p>
    <w:p>
      <w:pPr>
        <w:numPr>
          <w:ilvl w:val="0"/>
          <w:numId w:val="1044"/>
        </w:numPr>
        <w:pStyle w:val="Compact"/>
      </w:pPr>
      <w:r>
        <w:rPr>
          <w:bCs/>
          <w:b/>
        </w:rPr>
        <w:t xml:space="preserve">Roberts’</w:t>
      </w:r>
      <w:r>
        <w:rPr>
          <w:bCs/>
          <w:b/>
        </w:rPr>
        <w:t xml:space="preserve"> </w:t>
      </w:r>
      <w:r>
        <w:rPr>
          <w:vertAlign w:val="superscript"/>
          <w:bCs/>
          <w:b/>
        </w:rPr>
        <w:t xml:space="preserve">14</w:t>
      </w:r>
      <w:r>
        <w:rPr>
          <w:bCs/>
          <w:b/>
        </w:rPr>
        <w:t xml:space="preserve">C-labelling experiment (1953).</w:t>
      </w:r>
      <w:r>
        <w:t xml:space="preserve"> </w:t>
      </w:r>
      <w:r>
        <w:t xml:space="preserve">Chlorobenzene labelled with</w:t>
      </w:r>
      <w:r>
        <w:t xml:space="preserve"> </w:t>
      </w:r>
      <w:r>
        <w:rPr>
          <w:vertAlign w:val="superscript"/>
        </w:rPr>
        <w:t xml:space="preserve">14</w:t>
      </w:r>
      <w:r>
        <w:t xml:space="preserve">C at C-1 reacts with KNH</w:t>
      </w:r>
      <w:r>
        <w:rPr>
          <w:vertAlign w:val="subscript"/>
        </w:rPr>
        <w:t xml:space="preserve">2</w:t>
      </w:r>
      <w:r>
        <w:t xml:space="preserve"> </w:t>
      </w:r>
      <w:r>
        <w:t xml:space="preserve">in liquid NH</w:t>
      </w:r>
      <w:r>
        <w:rPr>
          <w:vertAlign w:val="subscript"/>
        </w:rPr>
        <w:t xml:space="preserve">3</w:t>
      </w:r>
      <w:r>
        <w:t xml:space="preserve"> </w:t>
      </w:r>
      <w:r>
        <w:t xml:space="preserve">to give aniline with 50 %</w:t>
      </w:r>
      <w:r>
        <w:t xml:space="preserve"> </w:t>
      </w:r>
      <w:r>
        <w:rPr>
          <w:vertAlign w:val="superscript"/>
        </w:rPr>
        <w:t xml:space="preserve">14</w:t>
      </w:r>
      <w:r>
        <w:t xml:space="preserve">C at C-1 and 50 % at C-2. A direct substitution (S</w:t>
      </w:r>
      <w:r>
        <w:rPr>
          <w:vertAlign w:val="subscript"/>
        </w:rPr>
        <w:t xml:space="preserve">N</w:t>
      </w:r>
      <w:r>
        <w:t xml:space="preserve">Ar, ipso) would have given 100 % C-1 aniline. The 1 : 1 distribution requires a symmetrical intermediate in which C-1 and C-2 are equivalent: benzyne.</w:t>
      </w:r>
    </w:p>
    <w:p>
      <w:pPr>
        <w:numPr>
          <w:ilvl w:val="0"/>
          <w:numId w:val="1044"/>
        </w:numPr>
        <w:pStyle w:val="Compact"/>
      </w:pPr>
      <w:r>
        <w:rPr>
          <w:bCs/>
          <w:b/>
        </w:rPr>
        <w:t xml:space="preserve">Absence of ortho hydrogen.</w:t>
      </w:r>
      <w:r>
        <w:t xml:space="preserve"> </w:t>
      </w:r>
      <w:r>
        <w:t xml:space="preserve">2-Bromo-1,3-dimethylbenzene (both ortho positions blocked by CH</w:t>
      </w:r>
      <w:r>
        <w:rPr>
          <w:vertAlign w:val="subscript"/>
        </w:rPr>
        <w:t xml:space="preserve">3</w:t>
      </w:r>
      <w:r>
        <w:t xml:space="preserve">) does not react with KNH</w:t>
      </w:r>
      <w:r>
        <w:rPr>
          <w:vertAlign w:val="subscript"/>
        </w:rPr>
        <w:t xml:space="preserve">2</w:t>
      </w:r>
      <w:r>
        <w:t xml:space="preserve">; 2,6-dimethylhalobenzenes are inert — in contrast, S</w:t>
      </w:r>
      <w:r>
        <w:rPr>
          <w:vertAlign w:val="subscript"/>
        </w:rPr>
        <w:t xml:space="preserve">N</w:t>
      </w:r>
      <w:r>
        <w:t xml:space="preserve">Ar reactions are not blocked by methyl groups in the 2,6-positions.</w:t>
      </w:r>
    </w:p>
    <w:p>
      <w:pPr>
        <w:numPr>
          <w:ilvl w:val="0"/>
          <w:numId w:val="1044"/>
        </w:numPr>
        <w:pStyle w:val="Compact"/>
      </w:pPr>
      <w:r>
        <w:rPr>
          <w:bCs/>
          <w:b/>
        </w:rPr>
        <w:t xml:space="preserve">Isotope effect and exchange.</w:t>
      </w:r>
      <w:r>
        <w:t xml:space="preserve"> </w:t>
      </w:r>
      <w:r>
        <w:t xml:space="preserve">Fluorobenzene-2-d and bromobenzene-2-d: H/D exchange at the ortho position occurs faster than substitution in NH</w:t>
      </w:r>
      <w:r>
        <w:rPr>
          <w:vertAlign w:val="subscript"/>
        </w:rPr>
        <w:t xml:space="preserve">3</w:t>
      </w:r>
      <w:r>
        <w:t xml:space="preserve">/KNH</w:t>
      </w:r>
      <w:r>
        <w:rPr>
          <w:vertAlign w:val="subscript"/>
        </w:rPr>
        <w:t xml:space="preserve">2</w:t>
      </w:r>
      <w:r>
        <w:t xml:space="preserve"> </w:t>
      </w:r>
      <w:r>
        <w:t xml:space="preserve">for the weakly leaving fluorine, showing a reversible aryl carbanion (E1cB), while for bromobenzene the removal of H is rate-limiting (E2-like, k</w:t>
      </w:r>
      <w:r>
        <w:rPr>
          <w:vertAlign w:val="subscript"/>
        </w:rPr>
        <w:t xml:space="preserve">H</w:t>
      </w:r>
      <w:r>
        <w:t xml:space="preserve">/k</w:t>
      </w:r>
      <w:r>
        <w:rPr>
          <w:vertAlign w:val="subscript"/>
        </w:rPr>
        <w:t xml:space="preserve">D</w:t>
      </w:r>
      <w:r>
        <w:t xml:space="preserve"> </w:t>
      </w:r>
      <w:r>
        <w:t xml:space="preserve">≈ 5.5).</w:t>
      </w:r>
    </w:p>
    <w:p>
      <w:pPr>
        <w:numPr>
          <w:ilvl w:val="0"/>
          <w:numId w:val="1044"/>
        </w:numPr>
        <w:pStyle w:val="Compact"/>
      </w:pPr>
      <w:r>
        <w:rPr>
          <w:bCs/>
          <w:b/>
        </w:rPr>
        <w:t xml:space="preserve">Trapping.</w:t>
      </w:r>
      <w:r>
        <w:t xml:space="preserve"> </w:t>
      </w:r>
      <w:r>
        <w:t xml:space="preserve">Benzyne gives Diels–Alder adducts with furan (1,4-epoxy-1,4-dihydronaphthalene), anthracene (triptycene, Wittig 1956), tetraphenylcyclopentadienone (1,2,3,4-tetraphenylnaphthalene after loss of CO), cyclopentadiene (benzonorbornadiene), 2,5-dimethylfuran and 1,3-diphenylisobenzofuran, even when no nucleophile is present. Dimer biphenylene and trimer triphenylene arise in the absence of traps.</w:t>
      </w:r>
    </w:p>
    <w:p>
      <w:pPr>
        <w:numPr>
          <w:ilvl w:val="0"/>
          <w:numId w:val="1044"/>
        </w:numPr>
        <w:pStyle w:val="Compact"/>
      </w:pPr>
      <w:r>
        <w:rPr>
          <w:bCs/>
          <w:b/>
        </w:rPr>
        <w:t xml:space="preserve">Cine substitution.</w:t>
      </w:r>
      <w:r>
        <w:t xml:space="preserve"> </w:t>
      </w:r>
      <w:r>
        <w:t xml:space="preserve">Substituted halobenzenes give mixtures of isomers in which the nucleophile enters at the carbon bearing the leaving group (</w:t>
      </w:r>
      <w:r>
        <w:rPr>
          <w:iCs/>
          <w:i/>
        </w:rPr>
        <w:t xml:space="preserve">ipso</w:t>
      </w:r>
      <w:r>
        <w:t xml:space="preserve">) or the adjacent carbon (</w:t>
      </w:r>
      <w:r>
        <w:rPr>
          <w:iCs/>
          <w:i/>
        </w:rPr>
        <w:t xml:space="preserve">cine</w:t>
      </w:r>
      <w:r>
        <w:t xml:space="preserve">): o-bromoanisole → m-anisidine only; p-chlorotoluene → p- and m-toluidine (1 : 1); m-chlorotoluene → o-, m-, p-toluidine; o-chlorotoluene → o- and m-toluidine (≈ 1 : 1). The incoming group is never found at positions ‘para’ to the leaving group unless the substituent pattern allows it.</w:t>
      </w:r>
    </w:p>
    <w:p>
      <w:pPr>
        <w:numPr>
          <w:ilvl w:val="0"/>
          <w:numId w:val="1044"/>
        </w:numPr>
        <w:pStyle w:val="Compact"/>
      </w:pPr>
      <w:r>
        <w:rPr>
          <w:bCs/>
          <w:b/>
        </w:rPr>
        <w:t xml:space="preserve">Spectroscopic detection.</w:t>
      </w:r>
      <w:r>
        <w:t xml:space="preserve"> </w:t>
      </w:r>
      <w:r>
        <w:t xml:space="preserve">Matrix IR (1846 cm</w:t>
      </w:r>
      <w:r>
        <w:rPr>
          <w:vertAlign w:val="superscript"/>
        </w:rPr>
        <w:t xml:space="preserve">−1</w:t>
      </w:r>
      <w:r>
        <w:t xml:space="preserve">), NMR of benzyne trapped inside a hemicarcerand (Cram, 1997: the cage prevents dimerisation;</w:t>
      </w:r>
      <w:r>
        <w:t xml:space="preserve"> </w:t>
      </w:r>
      <w:r>
        <w:rPr>
          <w:vertAlign w:val="superscript"/>
        </w:rPr>
        <w:t xml:space="preserve">13</w:t>
      </w:r>
      <w:r>
        <w:t xml:space="preserve">C shift of the triple-bond carbons 182 ppm), and gas-phase photoionisation mass spectrometry.</w:t>
      </w:r>
    </w:p>
    <w:bookmarkEnd w:id="1675"/>
    <w:bookmarkStart w:id="1676" w:name="h162"/>
    <w:p>
      <w:pPr>
        <w:pStyle w:val="Heading2"/>
      </w:pPr>
      <w:r>
        <w:t xml:space="preserve">12.11 Regiochemistry of nucleophilic addition to substituted benzynes: Roberts and Gilchrist rules</w:t>
      </w:r>
    </w:p>
    <w:p>
      <w:pPr>
        <w:pStyle w:val="FirstParagraph"/>
      </w:pPr>
      <w:r>
        <w:t xml:space="preserve">For a benzyne with a substituent Z at C-3 (adjacent to the triple bond) or C-4 (one carbon removed), the nucleophile attacks the position that gives the more stable aryl carbanion. The anion is in the plane of the ring and cannot be stabilised by resonance; its stability is controlled by</w:t>
      </w:r>
      <w:r>
        <w:t xml:space="preserve"> </w:t>
      </w:r>
      <w:r>
        <w:rPr>
          <w:bCs/>
          <w:b/>
        </w:rPr>
        <w:t xml:space="preserve">inductive/field effects</w:t>
      </w:r>
      <w:r>
        <w:t xml:space="preserve"> </w:t>
      </w:r>
      <w:r>
        <w:t xml:space="preserve">(and in some cases by coordination of the metal cation). Rules: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Substituent position</w:t>
            </w:r>
          </w:p>
        </w:tc>
        <w:tc>
          <w:tcPr/>
          <w:p>
            <w:pPr>
              <w:pStyle w:val="Compact"/>
              <w:jc w:val="left"/>
            </w:pPr>
            <w:r>
              <w:t xml:space="preserve">Z</w:t>
            </w:r>
          </w:p>
        </w:tc>
        <w:tc>
          <w:tcPr/>
          <w:p>
            <w:pPr>
              <w:pStyle w:val="Compact"/>
              <w:jc w:val="left"/>
            </w:pPr>
            <w:r>
              <w:t xml:space="preserve">Preferred site of Nu</w:t>
            </w:r>
            <w:r>
              <w:rPr>
                <w:vertAlign w:val="superscript"/>
              </w:rPr>
              <w:t xml:space="preserve">−</w:t>
            </w:r>
            <w:r>
              <w:t xml:space="preserve"> </w:t>
            </w:r>
            <w:r>
              <w:t xml:space="preserve">attack</w:t>
            </w:r>
          </w:p>
        </w:tc>
        <w:tc>
          <w:tcPr/>
          <w:p>
            <w:pPr>
              <w:pStyle w:val="Compact"/>
              <w:jc w:val="left"/>
            </w:pPr>
            <w:r>
              <w:t xml:space="preserve">Product</w:t>
            </w:r>
          </w:p>
        </w:tc>
      </w:tr>
      <w:tr>
        <w:tc>
          <w:tcPr/>
          <w:p>
            <w:pPr>
              <w:pStyle w:val="Compact"/>
              <w:jc w:val="left"/>
            </w:pPr>
            <w:r>
              <w:t xml:space="preserve">3-Z-benzyne (Z adjacent)</w:t>
            </w:r>
          </w:p>
        </w:tc>
        <w:tc>
          <w:tcPr/>
          <w:p>
            <w:pPr>
              <w:pStyle w:val="Compact"/>
              <w:jc w:val="left"/>
            </w:pPr>
            <w:r>
              <w:t xml:space="preserve">−I (OMe, OR, F, Cl, CF</w:t>
            </w:r>
            <w:r>
              <w:rPr>
                <w:vertAlign w:val="subscript"/>
              </w:rPr>
              <w:t xml:space="preserve">3</w:t>
            </w:r>
            <w:r>
              <w:t xml:space="preserve">, NR</w:t>
            </w:r>
            <w:r>
              <w:rPr>
                <w:vertAlign w:val="subscript"/>
              </w:rPr>
              <w:t xml:space="preserve">3</w:t>
            </w:r>
            <w:r>
              <w:rPr>
                <w:vertAlign w:val="superscript"/>
              </w:rPr>
              <w:t xml:space="preserve">+</w:t>
            </w:r>
            <w:r>
              <w:t xml:space="preserve">)</w:t>
            </w:r>
          </w:p>
        </w:tc>
        <w:tc>
          <w:tcPr/>
          <w:p>
            <w:pPr>
              <w:pStyle w:val="Compact"/>
              <w:jc w:val="left"/>
            </w:pPr>
            <w:r>
              <w:t xml:space="preserve">C-1 (remote from Z), so the carbanion at C-2 is adjacent to Z and is stabilised inductively</w:t>
            </w:r>
          </w:p>
        </w:tc>
        <w:tc>
          <w:tcPr/>
          <w:p>
            <w:pPr>
              <w:pStyle w:val="Compact"/>
              <w:jc w:val="left"/>
            </w:pPr>
            <w:r>
              <w:t xml:space="preserve">meta-substituted product predominates (e.g. o-bromoanisole → m-anisidine, &gt; 99 %)</w:t>
            </w:r>
          </w:p>
        </w:tc>
      </w:tr>
      <w:tr>
        <w:tc>
          <w:tcPr/>
          <w:p>
            <w:pPr>
              <w:pStyle w:val="Compact"/>
              <w:jc w:val="left"/>
            </w:pPr>
            <w:r>
              <w:t xml:space="preserve">3-Z-benzyne</w:t>
            </w:r>
          </w:p>
        </w:tc>
        <w:tc>
          <w:tcPr/>
          <w:p>
            <w:pPr>
              <w:pStyle w:val="Compact"/>
              <w:jc w:val="left"/>
            </w:pPr>
            <w:r>
              <w:t xml:space="preserve">+I (CH</w:t>
            </w:r>
            <w:r>
              <w:rPr>
                <w:vertAlign w:val="subscript"/>
              </w:rPr>
              <w:t xml:space="preserve">3</w:t>
            </w:r>
            <w:r>
              <w:t xml:space="preserve">)</w:t>
            </w:r>
          </w:p>
        </w:tc>
        <w:tc>
          <w:tcPr/>
          <w:p>
            <w:pPr>
              <w:pStyle w:val="Compact"/>
              <w:jc w:val="left"/>
            </w:pPr>
            <w:r>
              <w:t xml:space="preserve">~1 : 1 (small steric preference for C-1)</w:t>
            </w:r>
          </w:p>
        </w:tc>
        <w:tc>
          <w:tcPr/>
          <w:p>
            <w:pPr>
              <w:pStyle w:val="Compact"/>
              <w:jc w:val="left"/>
            </w:pPr>
            <w:r>
              <w:t xml:space="preserve">mixture of o- and m-</w:t>
            </w:r>
          </w:p>
        </w:tc>
      </w:tr>
      <w:tr>
        <w:tc>
          <w:tcPr/>
          <w:p>
            <w:pPr>
              <w:pStyle w:val="Compact"/>
              <w:jc w:val="left"/>
            </w:pPr>
            <w:r>
              <w:t xml:space="preserve">3-Z-benzyne</w:t>
            </w:r>
          </w:p>
        </w:tc>
        <w:tc>
          <w:tcPr/>
          <w:p>
            <w:pPr>
              <w:pStyle w:val="Compact"/>
              <w:jc w:val="left"/>
            </w:pPr>
            <w:r>
              <w:t xml:space="preserve">large steric group (t-Bu, SiMe</w:t>
            </w:r>
            <w:r>
              <w:rPr>
                <w:vertAlign w:val="subscript"/>
              </w:rPr>
              <w:t xml:space="preserve">3</w:t>
            </w:r>
            <w:r>
              <w:t xml:space="preserve">)</w:t>
            </w:r>
          </w:p>
        </w:tc>
        <w:tc>
          <w:tcPr/>
          <w:p>
            <w:pPr>
              <w:pStyle w:val="Compact"/>
              <w:jc w:val="left"/>
            </w:pPr>
            <w:r>
              <w:t xml:space="preserve">C-1 (steric)</w:t>
            </w:r>
          </w:p>
        </w:tc>
        <w:tc>
          <w:tcPr/>
          <w:p>
            <w:pPr>
              <w:pStyle w:val="Compact"/>
              <w:jc w:val="left"/>
            </w:pPr>
            <w:r>
              <w:t xml:space="preserve">meta</w:t>
            </w:r>
          </w:p>
        </w:tc>
      </w:tr>
      <w:tr>
        <w:tc>
          <w:tcPr/>
          <w:p>
            <w:pPr>
              <w:pStyle w:val="Compact"/>
              <w:jc w:val="left"/>
            </w:pPr>
            <w:r>
              <w:t xml:space="preserve">4-Z-benzyne (Z one carbon removed)</w:t>
            </w:r>
          </w:p>
        </w:tc>
        <w:tc>
          <w:tcPr/>
          <w:p>
            <w:pPr>
              <w:pStyle w:val="Compact"/>
              <w:jc w:val="left"/>
            </w:pPr>
            <w:r>
              <w:t xml:space="preserve">−I (OMe, CF</w:t>
            </w:r>
            <w:r>
              <w:rPr>
                <w:vertAlign w:val="subscript"/>
              </w:rPr>
              <w:t xml:space="preserve">3</w:t>
            </w:r>
            <w:r>
              <w:t xml:space="preserve">)</w:t>
            </w:r>
          </w:p>
        </w:tc>
        <w:tc>
          <w:tcPr/>
          <w:p>
            <w:pPr>
              <w:pStyle w:val="Compact"/>
              <w:jc w:val="left"/>
            </w:pPr>
            <w:r>
              <w:t xml:space="preserve">attack at C-1 gives carbanion at C-2 (meta to Z); attack at C-2 gives carbanion at C-1 (para to Z). The carbanion nearer to Z is favoured, but the effect is small (the distances are similar)</w:t>
            </w:r>
          </w:p>
        </w:tc>
        <w:tc>
          <w:tcPr/>
          <w:p>
            <w:pPr>
              <w:pStyle w:val="Compact"/>
              <w:jc w:val="left"/>
            </w:pPr>
            <w:r>
              <w:t xml:space="preserve">mixture of meta and para (m ≥ p; e.g. p-chloroanisole → ca. 1 : 1)</w:t>
            </w:r>
          </w:p>
        </w:tc>
      </w:tr>
      <w:tr>
        <w:tc>
          <w:tcPr/>
          <w:p>
            <w:pPr>
              <w:pStyle w:val="Compact"/>
              <w:jc w:val="left"/>
            </w:pPr>
            <w:r>
              <w:t xml:space="preserve">4-Z-benzyne</w:t>
            </w:r>
          </w:p>
        </w:tc>
        <w:tc>
          <w:tcPr/>
          <w:p>
            <w:pPr>
              <w:pStyle w:val="Compact"/>
              <w:jc w:val="left"/>
            </w:pPr>
            <w:r>
              <w:t xml:space="preserve">alkyl</w:t>
            </w:r>
          </w:p>
        </w:tc>
        <w:tc>
          <w:tcPr/>
          <w:p>
            <w:pPr>
              <w:pStyle w:val="Compact"/>
              <w:jc w:val="left"/>
            </w:pPr>
            <w:r>
              <w:t xml:space="preserve">~1 : 1</w:t>
            </w:r>
          </w:p>
        </w:tc>
        <w:tc>
          <w:tcPr/>
          <w:p>
            <w:pPr>
              <w:pStyle w:val="Compact"/>
              <w:jc w:val="left"/>
            </w:pPr>
            <w:r>
              <w:t xml:space="preserve">m : p ≈ 1 : 1</w:t>
            </w:r>
          </w:p>
        </w:tc>
      </w:tr>
      <w:tr>
        <w:tc>
          <w:tcPr/>
          <w:p>
            <w:pPr>
              <w:pStyle w:val="Compact"/>
              <w:jc w:val="left"/>
            </w:pPr>
            <w:r>
              <w:t xml:space="preserve">Distortion model (Garg–Houk, 2010)</w:t>
            </w:r>
          </w:p>
        </w:tc>
        <w:tc>
          <w:tcPr/>
          <w:p>
            <w:pPr>
              <w:pStyle w:val="Compact"/>
              <w:jc w:val="left"/>
            </w:pPr>
            <w:r>
              <w:t xml:space="preserve">—</w:t>
            </w:r>
          </w:p>
        </w:tc>
        <w:tc>
          <w:tcPr/>
          <w:p>
            <w:pPr>
              <w:pStyle w:val="Compact"/>
              <w:jc w:val="left"/>
            </w:pPr>
            <w:r>
              <w:t xml:space="preserve">aryne is distorted by the substituent so that the more linear carbon (bigger bond angle, more electrophilic) is attacked: 3-OMe: C-1 attack; indolynes and 3,4-pyridynes with the substituent-induced distortion</w:t>
            </w:r>
          </w:p>
        </w:tc>
        <w:tc>
          <w:tcPr/>
          <w:p>
            <w:pPr>
              <w:pStyle w:val="Compact"/>
              <w:jc w:val="left"/>
            </w:pPr>
            <w:r>
              <w:t xml:space="preserve">predicts selectivity in heteroarynes: 3,4-pyridyne with 5-bromo-substituent → attack at C-3 selectively</w:t>
            </w:r>
          </w:p>
        </w:tc>
      </w:tr>
    </w:tbl>
    <w:bookmarkEnd w:id="1676"/>
    <w:bookmarkStart w:id="1677" w:name="h163"/>
    <w:p>
      <w:pPr>
        <w:pStyle w:val="Heading2"/>
      </w:pPr>
      <w:r>
        <w:t xml:space="preserve">12.12 Reactions of benzyne: a systematic classification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Partner</w:t>
            </w:r>
          </w:p>
        </w:tc>
        <w:tc>
          <w:tcPr/>
          <w:p>
            <w:pPr>
              <w:pStyle w:val="Compact"/>
              <w:jc w:val="left"/>
            </w:pPr>
            <w:r>
              <w:t xml:space="preserve">Product</w:t>
            </w:r>
          </w:p>
        </w:tc>
        <w:tc>
          <w:tcPr/>
          <w:p>
            <w:pPr>
              <w:pStyle w:val="Compact"/>
              <w:jc w:val="left"/>
            </w:pPr>
            <w:r>
              <w:t xml:space="preserve">Notes</w:t>
            </w:r>
          </w:p>
        </w:tc>
      </w:tr>
      <w:tr>
        <w:tc>
          <w:tcPr/>
          <w:p>
            <w:pPr>
              <w:pStyle w:val="Compact"/>
              <w:jc w:val="left"/>
            </w:pPr>
            <w:r>
              <w:t xml:space="preserve">Nucleophilic addition–protonation</w:t>
            </w:r>
          </w:p>
        </w:tc>
        <w:tc>
          <w:tcPr/>
          <w:p>
            <w:pPr>
              <w:pStyle w:val="Compact"/>
              <w:jc w:val="left"/>
            </w:pPr>
            <w:r>
              <w:t xml:space="preserve">NH</w:t>
            </w:r>
            <w:r>
              <w:rPr>
                <w:vertAlign w:val="subscript"/>
              </w:rPr>
              <w:t xml:space="preserve">2</w:t>
            </w:r>
            <w:r>
              <w:rPr>
                <w:vertAlign w:val="superscript"/>
              </w:rPr>
              <w:t xml:space="preserve">−</w:t>
            </w:r>
            <w:r>
              <w:t xml:space="preserve">, RO</w:t>
            </w:r>
            <w:r>
              <w:rPr>
                <w:vertAlign w:val="superscript"/>
              </w:rPr>
              <w:t xml:space="preserve">−</w:t>
            </w:r>
            <w:r>
              <w:t xml:space="preserve">, RS</w:t>
            </w:r>
            <w:r>
              <w:rPr>
                <w:vertAlign w:val="superscript"/>
              </w:rPr>
              <w:t xml:space="preserve">−</w:t>
            </w:r>
            <w:r>
              <w:t xml:space="preserve">, R</w:t>
            </w:r>
            <w:r>
              <w:rPr>
                <w:vertAlign w:val="subscript"/>
              </w:rPr>
              <w:t xml:space="preserve">2</w:t>
            </w:r>
            <w:r>
              <w:t xml:space="preserve">N</w:t>
            </w:r>
            <w:r>
              <w:rPr>
                <w:vertAlign w:val="superscript"/>
              </w:rPr>
              <w:t xml:space="preserve">−</w:t>
            </w:r>
            <w:r>
              <w:t xml:space="preserve">, CN</w:t>
            </w:r>
            <w:r>
              <w:rPr>
                <w:vertAlign w:val="superscript"/>
              </w:rPr>
              <w:t xml:space="preserve">−</w:t>
            </w:r>
            <w:r>
              <w:t xml:space="preserve">, enolates, ArLi, RMgX, amines (neutral), halide, azide</w:t>
            </w:r>
          </w:p>
        </w:tc>
        <w:tc>
          <w:tcPr/>
          <w:p>
            <w:pPr>
              <w:pStyle w:val="Compact"/>
              <w:jc w:val="left"/>
            </w:pPr>
            <w:r>
              <w:t xml:space="preserve">ArNu after protonation of the aryl anion by the solvent (NH</w:t>
            </w:r>
            <w:r>
              <w:rPr>
                <w:vertAlign w:val="subscript"/>
              </w:rPr>
              <w:t xml:space="preserve">3</w:t>
            </w:r>
            <w:r>
              <w:t xml:space="preserve">, ROH)</w:t>
            </w:r>
          </w:p>
        </w:tc>
        <w:tc>
          <w:tcPr/>
          <w:p>
            <w:pPr>
              <w:pStyle w:val="Compact"/>
              <w:jc w:val="left"/>
            </w:pPr>
            <w:r>
              <w:t xml:space="preserve">α-arylation of ketones/nitriles (Caubère: NaNH</w:t>
            </w:r>
            <w:r>
              <w:rPr>
                <w:vertAlign w:val="subscript"/>
              </w:rPr>
              <w:t xml:space="preserve">2</w:t>
            </w:r>
            <w:r>
              <w:t xml:space="preserve">/ t-BuONa 'complex base' with ArX and a ketone); intramolecular attack gives rings (indoles, benzofurans)</w:t>
            </w:r>
          </w:p>
        </w:tc>
      </w:tr>
      <w:tr>
        <w:tc>
          <w:tcPr/>
          <w:p>
            <w:pPr>
              <w:pStyle w:val="Compact"/>
              <w:jc w:val="left"/>
            </w:pPr>
            <w:r>
              <w:t xml:space="preserve">Diels–Alder [4+2]</w:t>
            </w:r>
          </w:p>
        </w:tc>
        <w:tc>
          <w:tcPr/>
          <w:p>
            <w:pPr>
              <w:pStyle w:val="Compact"/>
              <w:jc w:val="left"/>
            </w:pPr>
            <w:r>
              <w:t xml:space="preserve">furan, cyclopentadiene, anthracene, pyrrole (N-protected), isobenzofuran, cyclohexadiene, α-pyrone, tetracyclone, 2-pyridones</w:t>
            </w:r>
          </w:p>
        </w:tc>
        <w:tc>
          <w:tcPr/>
          <w:p>
            <w:pPr>
              <w:pStyle w:val="Compact"/>
              <w:jc w:val="left"/>
            </w:pPr>
            <w:r>
              <w:t xml:space="preserve">benzo-fused bicyclics, triptycene, naphthalenes (with extrusion of CO</w:t>
            </w:r>
            <w:r>
              <w:rPr>
                <w:vertAlign w:val="subscript"/>
              </w:rPr>
              <w:t xml:space="preserve">2</w:t>
            </w:r>
            <w:r>
              <w:t xml:space="preserve"> </w:t>
            </w:r>
            <w:r>
              <w:t xml:space="preserve">or CO)</w:t>
            </w:r>
          </w:p>
        </w:tc>
        <w:tc>
          <w:tcPr/>
          <w:p>
            <w:pPr>
              <w:pStyle w:val="Compact"/>
              <w:jc w:val="left"/>
            </w:pPr>
            <w:r>
              <w:t xml:space="preserve">most reliable trapping; the endo/exo and π-facial selectivity are governed by sterics</w:t>
            </w:r>
          </w:p>
        </w:tc>
      </w:tr>
      <w:tr>
        <w:tc>
          <w:tcPr/>
          <w:p>
            <w:pPr>
              <w:pStyle w:val="Compact"/>
              <w:jc w:val="left"/>
            </w:pPr>
            <w:r>
              <w:t xml:space="preserve">[2+2] cycloaddition</w:t>
            </w:r>
          </w:p>
        </w:tc>
        <w:tc>
          <w:tcPr/>
          <w:p>
            <w:pPr>
              <w:pStyle w:val="Compact"/>
              <w:jc w:val="left"/>
            </w:pPr>
            <w:r>
              <w:t xml:space="preserve">enol ethers, ketene acetals, alkenes with e-donors, ketenes</w:t>
            </w:r>
          </w:p>
        </w:tc>
        <w:tc>
          <w:tcPr/>
          <w:p>
            <w:pPr>
              <w:pStyle w:val="Compact"/>
              <w:jc w:val="left"/>
            </w:pPr>
            <w:r>
              <w:t xml:space="preserve">benzocyclobutenes (with ArH loses nothing)</w:t>
            </w:r>
          </w:p>
        </w:tc>
        <w:tc>
          <w:tcPr/>
          <w:p>
            <w:pPr>
              <w:pStyle w:val="Compact"/>
              <w:jc w:val="left"/>
            </w:pPr>
            <w:r>
              <w:t xml:space="preserve">Ar + CH</w:t>
            </w:r>
            <w:r>
              <w:rPr>
                <w:vertAlign w:val="subscript"/>
              </w:rPr>
              <w:t xml:space="preserve">2</w:t>
            </w:r>
            <w:r>
              <w:t xml:space="preserve">=C(OR)</w:t>
            </w:r>
            <w:r>
              <w:rPr>
                <w:vertAlign w:val="subscript"/>
              </w:rPr>
              <w:t xml:space="preserve">2</w:t>
            </w:r>
            <w:r>
              <w:t xml:space="preserve"> </w:t>
            </w:r>
            <w:r>
              <w:t xml:space="preserve">→ 1,1-dialkoxybenzocyclobutene; in the absence of trap, 2 ArH → biphenylene</w:t>
            </w:r>
          </w:p>
        </w:tc>
      </w:tr>
      <w:tr>
        <w:tc>
          <w:tcPr/>
          <w:p>
            <w:pPr>
              <w:pStyle w:val="Compact"/>
              <w:jc w:val="left"/>
            </w:pPr>
            <w:r>
              <w:t xml:space="preserve">[3+2] 1,3-dipolar</w:t>
            </w:r>
          </w:p>
        </w:tc>
        <w:tc>
          <w:tcPr/>
          <w:p>
            <w:pPr>
              <w:pStyle w:val="Compact"/>
              <w:jc w:val="left"/>
            </w:pPr>
            <w:r>
              <w:t xml:space="preserve">azides, nitrones, diazo compounds, nitrile oxides, sydnones</w:t>
            </w:r>
          </w:p>
        </w:tc>
        <w:tc>
          <w:tcPr/>
          <w:p>
            <w:pPr>
              <w:pStyle w:val="Compact"/>
              <w:jc w:val="left"/>
            </w:pPr>
            <w:r>
              <w:t xml:space="preserve">benzotriazoles, benzisoxazolines, indazoles</w:t>
            </w:r>
          </w:p>
        </w:tc>
        <w:tc>
          <w:tcPr/>
          <w:p>
            <w:pPr>
              <w:pStyle w:val="Compact"/>
              <w:jc w:val="left"/>
            </w:pPr>
            <w:r>
              <w:t xml:space="preserve">click-type; mild with Kobayashi precursors</w:t>
            </w:r>
          </w:p>
        </w:tc>
      </w:tr>
      <w:tr>
        <w:tc>
          <w:tcPr/>
          <w:p>
            <w:pPr>
              <w:pStyle w:val="Compact"/>
              <w:jc w:val="left"/>
            </w:pPr>
            <w:r>
              <w:t xml:space="preserve">Ene reaction</w:t>
            </w:r>
          </w:p>
        </w:tc>
        <w:tc>
          <w:tcPr/>
          <w:p>
            <w:pPr>
              <w:pStyle w:val="Compact"/>
              <w:jc w:val="left"/>
            </w:pPr>
            <w:r>
              <w:t xml:space="preserve">propene, allylbenzene, alkenes with allylic H</w:t>
            </w:r>
          </w:p>
        </w:tc>
        <w:tc>
          <w:tcPr/>
          <w:p>
            <w:pPr>
              <w:pStyle w:val="Compact"/>
              <w:jc w:val="left"/>
            </w:pPr>
            <w:r>
              <w:t xml:space="preserve">allylbenzenes (Ar–C–C=C with H transfer)</w:t>
            </w:r>
          </w:p>
        </w:tc>
        <w:tc>
          <w:tcPr/>
          <w:p>
            <w:pPr>
              <w:pStyle w:val="Compact"/>
              <w:jc w:val="left"/>
            </w:pPr>
            <w:r>
              <w:t xml:space="preserve">benzyne acts as enophile: a concerted six-membered TS; e.g. benzyne + propene → allylbenzene</w:t>
            </w:r>
          </w:p>
        </w:tc>
      </w:tr>
      <w:tr>
        <w:tc>
          <w:tcPr/>
          <w:p>
            <w:pPr>
              <w:pStyle w:val="Compact"/>
              <w:jc w:val="left"/>
            </w:pPr>
            <w:r>
              <w:t xml:space="preserve">σ-Bond insertion</w:t>
            </w:r>
          </w:p>
        </w:tc>
        <w:tc>
          <w:tcPr/>
          <w:p>
            <w:pPr>
              <w:pStyle w:val="Compact"/>
              <w:jc w:val="left"/>
            </w:pPr>
            <w:r>
              <w:t xml:space="preserve">C–C (β-ketoester α-acylation), C–N (amides), N–Si, S–S, Sn–Sn, C–Cl</w:t>
            </w:r>
          </w:p>
        </w:tc>
        <w:tc>
          <w:tcPr/>
          <w:p>
            <w:pPr>
              <w:pStyle w:val="Compact"/>
              <w:jc w:val="left"/>
            </w:pPr>
            <w:r>
              <w:t xml:space="preserve">ortho-disubstituted arenes</w:t>
            </w:r>
          </w:p>
        </w:tc>
        <w:tc>
          <w:tcPr/>
          <w:p>
            <w:pPr>
              <w:pStyle w:val="Compact"/>
              <w:jc w:val="left"/>
            </w:pPr>
            <w:r>
              <w:t xml:space="preserve">Stoltz acyl-alkylation of β-ketoesters (aryne inserts into the C–C bond of the enolate, via a four-membered ring)</w:t>
            </w:r>
          </w:p>
        </w:tc>
      </w:tr>
      <w:tr>
        <w:tc>
          <w:tcPr/>
          <w:p>
            <w:pPr>
              <w:pStyle w:val="Compact"/>
              <w:jc w:val="left"/>
            </w:pPr>
            <w:r>
              <w:t xml:space="preserve">Dimerisation, trimerisation</w:t>
            </w:r>
          </w:p>
        </w:tc>
        <w:tc>
          <w:tcPr/>
          <w:p>
            <w:pPr>
              <w:pStyle w:val="Compact"/>
              <w:jc w:val="left"/>
            </w:pPr>
            <w:r>
              <w:t xml:space="preserve">benzyne + benzyne; Pd(0)-catalysed</w:t>
            </w:r>
          </w:p>
        </w:tc>
        <w:tc>
          <w:tcPr/>
          <w:p>
            <w:pPr>
              <w:pStyle w:val="Compact"/>
              <w:jc w:val="left"/>
            </w:pPr>
            <w:r>
              <w:t xml:space="preserve">biphenylene; triphenylene (3 arynes, Pd)</w:t>
            </w:r>
          </w:p>
        </w:tc>
        <w:tc>
          <w:tcPr/>
          <w:p>
            <w:pPr>
              <w:pStyle w:val="Compact"/>
              <w:jc w:val="left"/>
            </w:pPr>
            <w:r>
              <w:t xml:space="preserve">the last is a metal-templated [2+2+2]</w:t>
            </w:r>
          </w:p>
        </w:tc>
      </w:tr>
      <w:tr>
        <w:tc>
          <w:tcPr/>
          <w:p>
            <w:pPr>
              <w:pStyle w:val="Compact"/>
              <w:jc w:val="left"/>
            </w:pPr>
            <w:r>
              <w:t xml:space="preserve">Radical/ligand</w:t>
            </w:r>
          </w:p>
        </w:tc>
        <w:tc>
          <w:tcPr/>
          <w:p>
            <w:pPr>
              <w:pStyle w:val="Compact"/>
              <w:jc w:val="left"/>
            </w:pPr>
            <w:r>
              <w:t xml:space="preserve">transition-metal arynes (Ni, Zr, Pt complexes)</w:t>
            </w:r>
          </w:p>
        </w:tc>
        <w:tc>
          <w:tcPr/>
          <w:p>
            <w:pPr>
              <w:pStyle w:val="Compact"/>
              <w:jc w:val="left"/>
            </w:pPr>
            <w:r>
              <w:t xml:space="preserve">stable benzyne–metal complexes</w:t>
            </w:r>
          </w:p>
        </w:tc>
        <w:tc>
          <w:tcPr/>
          <w:p>
            <w:pPr>
              <w:pStyle w:val="Compact"/>
              <w:jc w:val="left"/>
            </w:pPr>
            <w:r>
              <w:t xml:space="preserve">e.g. Zr(η</w:t>
            </w:r>
            <w:r>
              <w:rPr>
                <w:vertAlign w:val="superscript"/>
              </w:rPr>
              <w:t xml:space="preserve">2</w:t>
            </w:r>
            <w:r>
              <w:t xml:space="preserve">-C</w:t>
            </w:r>
            <w:r>
              <w:rPr>
                <w:vertAlign w:val="subscript"/>
              </w:rPr>
              <w:t xml:space="preserve">6</w:t>
            </w:r>
            <w:r>
              <w:t xml:space="preserve">H</w:t>
            </w:r>
            <w:r>
              <w:rPr>
                <w:vertAlign w:val="subscript"/>
              </w:rPr>
              <w:t xml:space="preserve">4</w:t>
            </w:r>
            <w:r>
              <w:t xml:space="preserve">)Cp</w:t>
            </w:r>
            <w:r>
              <w:rPr>
                <w:vertAlign w:val="subscript"/>
              </w:rPr>
              <w:t xml:space="preserve">2</w:t>
            </w:r>
            <w:r>
              <w:t xml:space="preserve">(PMe</w:t>
            </w:r>
            <w:r>
              <w:rPr>
                <w:vertAlign w:val="subscript"/>
              </w:rPr>
              <w:t xml:space="preserve">3</w:t>
            </w:r>
            <w:r>
              <w:t xml:space="preserve">)</w:t>
            </w:r>
          </w:p>
        </w:tc>
      </w:tr>
      <w:tr>
        <w:tc>
          <w:tcPr/>
          <w:p>
            <w:pPr>
              <w:pStyle w:val="Compact"/>
              <w:jc w:val="left"/>
            </w:pPr>
            <w:r>
              <w:t xml:space="preserve">Multi-component coupling</w:t>
            </w:r>
          </w:p>
        </w:tc>
        <w:tc>
          <w:tcPr/>
          <w:p>
            <w:pPr>
              <w:pStyle w:val="Compact"/>
              <w:jc w:val="left"/>
            </w:pPr>
            <w:r>
              <w:t xml:space="preserve">aryne + isocyanide + carbonyl; aryne + DMF + NaN</w:t>
            </w:r>
            <w:r>
              <w:rPr>
                <w:vertAlign w:val="subscript"/>
              </w:rPr>
              <w:t xml:space="preserve">3</w:t>
            </w:r>
          </w:p>
        </w:tc>
        <w:tc>
          <w:tcPr/>
          <w:p>
            <w:pPr>
              <w:pStyle w:val="Compact"/>
              <w:jc w:val="left"/>
            </w:pPr>
            <w:r>
              <w:t xml:space="preserve">one-pot ortho difunctionalisation</w:t>
            </w:r>
          </w:p>
        </w:tc>
        <w:tc>
          <w:tcPr/>
          <w:p>
            <w:pPr>
              <w:pStyle w:val="Compact"/>
              <w:jc w:val="left"/>
            </w:pPr>
            <w:r>
              <w:t xml:space="preserve">typical modern application of arynes in diversity synthesis</w:t>
            </w:r>
          </w:p>
        </w:tc>
      </w:tr>
    </w:tbl>
    <w:bookmarkEnd w:id="1677"/>
    <w:bookmarkStart w:id="1678" w:name="h164"/>
    <w:p>
      <w:pPr>
        <w:pStyle w:val="Heading2"/>
      </w:pPr>
      <w:r>
        <w:t xml:space="preserve">12.13 Heteroarynes and cycloalkynes</w:t>
      </w:r>
    </w:p>
    <w:p>
      <w:pPr>
        <w:numPr>
          <w:ilvl w:val="0"/>
          <w:numId w:val="1045"/>
        </w:numPr>
        <w:pStyle w:val="Compact"/>
      </w:pPr>
      <w:r>
        <w:rPr>
          <w:bCs/>
          <w:b/>
        </w:rPr>
        <w:t xml:space="preserve">3,4-Pyridynes</w:t>
      </w:r>
      <w:r>
        <w:t xml:space="preserve"> </w:t>
      </w:r>
      <w:r>
        <w:t xml:space="preserve">(from 3-halopyridines + base: 3-bromopyridine + NaNH</w:t>
      </w:r>
      <w:r>
        <w:rPr>
          <w:vertAlign w:val="subscript"/>
        </w:rPr>
        <w:t xml:space="preserve">2</w:t>
      </w:r>
      <w:r>
        <w:t xml:space="preserve"> </w:t>
      </w:r>
      <w:r>
        <w:t xml:space="preserve">→ 3- and 4-aminopyridine mixture; 4-halopyridine similarly) are the reason that meta- and para-halopyridines give mixtures with amide, but 2-halopyridines undergo normal S</w:t>
      </w:r>
      <w:r>
        <w:rPr>
          <w:vertAlign w:val="subscript"/>
        </w:rPr>
        <w:t xml:space="preserve">N</w:t>
      </w:r>
      <w:r>
        <w:t xml:space="preserve">Ar. 2,3-Pyridynes also form.</w:t>
      </w:r>
    </w:p>
    <w:p>
      <w:pPr>
        <w:numPr>
          <w:ilvl w:val="0"/>
          <w:numId w:val="1045"/>
        </w:numPr>
        <w:pStyle w:val="Compact"/>
      </w:pPr>
      <w:r>
        <w:rPr>
          <w:bCs/>
          <w:b/>
        </w:rPr>
        <w:t xml:space="preserve">Indolynes</w:t>
      </w:r>
      <w:r>
        <w:t xml:space="preserve"> </w:t>
      </w:r>
      <w:r>
        <w:t xml:space="preserve">(3,4-, 4,5-, 5,6-, 6,7-indolyne) are made from bromoindoles with strong base, or from silyl triflates; Garg used them in total synthesis of indolactam V, tubingensin A, and the distortion model above explains their regioselectivity.</w:t>
      </w:r>
    </w:p>
    <w:p>
      <w:pPr>
        <w:numPr>
          <w:ilvl w:val="0"/>
          <w:numId w:val="1045"/>
        </w:numPr>
        <w:pStyle w:val="Compact"/>
      </w:pPr>
      <w:r>
        <w:rPr>
          <w:bCs/>
          <w:b/>
        </w:rPr>
        <w:t xml:space="preserve">Cyclohexyne, cycloheptyne</w:t>
      </w:r>
      <w:r>
        <w:t xml:space="preserve"> </w:t>
      </w:r>
      <w:r>
        <w:t xml:space="preserve">exist only as intermediates (trapped by Diels–Alder, e.g. cyclohexyne from 1-chloro-cyclohexene + NaNH</w:t>
      </w:r>
      <w:r>
        <w:rPr>
          <w:vertAlign w:val="subscript"/>
        </w:rPr>
        <w:t xml:space="preserve">2</w:t>
      </w:r>
      <w:r>
        <w:t xml:space="preserve"> </w:t>
      </w:r>
      <w:r>
        <w:t xml:space="preserve">(Wittig, Scardiglia) or from Kobayashi precursors);</w:t>
      </w:r>
      <w:r>
        <w:t xml:space="preserve"> </w:t>
      </w:r>
      <w:r>
        <w:rPr>
          <w:bCs/>
          <w:b/>
        </w:rPr>
        <w:t xml:space="preserve">cyclooctyne</w:t>
      </w:r>
      <w:r>
        <w:t xml:space="preserve"> </w:t>
      </w:r>
      <w:r>
        <w:t xml:space="preserve">is the smallest isolable cycloalkyne (bp 90 °C/ 65 mmHg), and strained dibenzocyclooctynes (DIBO, DBCO) enable copper-free click chemistry (Bertozzi, Nobel Prize 2022).</w:t>
      </w:r>
    </w:p>
    <w:p>
      <w:pPr>
        <w:numPr>
          <w:ilvl w:val="0"/>
          <w:numId w:val="1045"/>
        </w:numPr>
        <w:pStyle w:val="Compact"/>
      </w:pPr>
      <w:r>
        <w:rPr>
          <w:bCs/>
          <w:b/>
        </w:rPr>
        <w:t xml:space="preserve">1,2-Cyclohexadiene, 1,2,3-cyclohexatriene</w:t>
      </w:r>
      <w:r>
        <w:t xml:space="preserve"> </w:t>
      </w:r>
      <w:r>
        <w:t xml:space="preserve">(Garg 2012): strained cyclic allenes and cumulenes generated from silyl triflates and trapped in cycloadditions; the logical extension of the aryne concept.</w:t>
      </w:r>
    </w:p>
    <w:bookmarkEnd w:id="1678"/>
    <w:bookmarkStart w:id="1679" w:name="h165"/>
    <w:p>
      <w:pPr>
        <w:pStyle w:val="Heading2"/>
      </w:pPr>
      <w:r>
        <w:t xml:space="preserve">12.14 Three pathways to nucleophilic aromatic substitution compared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S</w:t>
            </w:r>
            <w:r>
              <w:rPr>
                <w:vertAlign w:val="subscript"/>
              </w:rPr>
              <w:t xml:space="preserve">N</w:t>
            </w:r>
            <w:r>
              <w:t xml:space="preserve">Ar (addition–elimination)</w:t>
            </w:r>
          </w:p>
        </w:tc>
        <w:tc>
          <w:tcPr/>
          <w:p>
            <w:pPr>
              <w:pStyle w:val="Compact"/>
              <w:jc w:val="left"/>
            </w:pPr>
            <w:r>
              <w:t xml:space="preserve">Benzyne (elimination–addition)</w:t>
            </w:r>
          </w:p>
        </w:tc>
        <w:tc>
          <w:tcPr/>
          <w:p>
            <w:pPr>
              <w:pStyle w:val="Compact"/>
              <w:jc w:val="left"/>
            </w:pPr>
            <w:r>
              <w:t xml:space="preserve">S</w:t>
            </w:r>
            <w:r>
              <w:rPr>
                <w:vertAlign w:val="subscript"/>
              </w:rPr>
              <w:t xml:space="preserve">N</w:t>
            </w:r>
            <w:r>
              <w:t xml:space="preserve">1 (diazonium)</w:t>
            </w:r>
          </w:p>
        </w:tc>
        <w:tc>
          <w:tcPr/>
          <w:p>
            <w:pPr>
              <w:pStyle w:val="Compact"/>
              <w:jc w:val="left"/>
            </w:pPr>
            <w:r>
              <w:t xml:space="preserve">S</w:t>
            </w:r>
            <w:r>
              <w:rPr>
                <w:vertAlign w:val="subscript"/>
              </w:rPr>
              <w:t xml:space="preserve">RN</w:t>
            </w:r>
            <w:r>
              <w:t xml:space="preserve">1 (radical chain)</w:t>
            </w:r>
          </w:p>
        </w:tc>
      </w:tr>
      <w:tr>
        <w:tc>
          <w:tcPr/>
          <w:p>
            <w:pPr>
              <w:pStyle w:val="Compact"/>
              <w:jc w:val="left"/>
            </w:pPr>
            <w:r>
              <w:t xml:space="preserve">Substrate</w:t>
            </w:r>
          </w:p>
        </w:tc>
        <w:tc>
          <w:tcPr/>
          <w:p>
            <w:pPr>
              <w:pStyle w:val="Compact"/>
              <w:jc w:val="left"/>
            </w:pPr>
            <w:r>
              <w:t xml:space="preserve">ArX with strong EWG (NO</w:t>
            </w:r>
            <w:r>
              <w:rPr>
                <w:vertAlign w:val="subscript"/>
              </w:rPr>
              <w:t xml:space="preserve">2</w:t>
            </w:r>
            <w:r>
              <w:t xml:space="preserve">, CN, COR) ortho/para to X</w:t>
            </w:r>
          </w:p>
        </w:tc>
        <w:tc>
          <w:tcPr/>
          <w:p>
            <w:pPr>
              <w:pStyle w:val="Compact"/>
              <w:jc w:val="left"/>
            </w:pPr>
            <w:r>
              <w:t xml:space="preserve">ArX with ortho-H and no activating group</w:t>
            </w:r>
          </w:p>
        </w:tc>
        <w:tc>
          <w:tcPr/>
          <w:p>
            <w:pPr>
              <w:pStyle w:val="Compact"/>
              <w:jc w:val="left"/>
            </w:pPr>
            <w:r>
              <w:t xml:space="preserve">ArN</w:t>
            </w:r>
            <w:r>
              <w:rPr>
                <w:vertAlign w:val="subscript"/>
              </w:rPr>
              <w:t xml:space="preserve">2</w:t>
            </w:r>
            <w:r>
              <w:rPr>
                <w:vertAlign w:val="superscript"/>
              </w:rPr>
              <w:t xml:space="preserve">+</w:t>
            </w:r>
          </w:p>
        </w:tc>
        <w:tc>
          <w:tcPr/>
          <w:p>
            <w:pPr>
              <w:pStyle w:val="Compact"/>
              <w:jc w:val="left"/>
            </w:pPr>
            <w:r>
              <w:t xml:space="preserve">ArX (X = I, Br) + photostimulation; no EWG needed</w:t>
            </w:r>
          </w:p>
        </w:tc>
      </w:tr>
      <w:tr>
        <w:tc>
          <w:tcPr/>
          <w:p>
            <w:pPr>
              <w:pStyle w:val="Compact"/>
              <w:jc w:val="left"/>
            </w:pPr>
            <w:r>
              <w:t xml:space="preserve">Reagent</w:t>
            </w:r>
          </w:p>
        </w:tc>
        <w:tc>
          <w:tcPr/>
          <w:p>
            <w:pPr>
              <w:pStyle w:val="Compact"/>
              <w:jc w:val="left"/>
            </w:pPr>
            <w:r>
              <w:t xml:space="preserve">Nu</w:t>
            </w:r>
            <w:r>
              <w:rPr>
                <w:vertAlign w:val="superscript"/>
              </w:rPr>
              <w:t xml:space="preserve">−</w:t>
            </w:r>
            <w:r>
              <w:t xml:space="preserve"> </w:t>
            </w:r>
            <w:r>
              <w:t xml:space="preserve">or neutral nucleophile</w:t>
            </w:r>
          </w:p>
        </w:tc>
        <w:tc>
          <w:tcPr/>
          <w:p>
            <w:pPr>
              <w:pStyle w:val="Compact"/>
              <w:jc w:val="left"/>
            </w:pPr>
            <w:r>
              <w:t xml:space="preserve">very strong base (NH</w:t>
            </w:r>
            <w:r>
              <w:rPr>
                <w:vertAlign w:val="subscript"/>
              </w:rPr>
              <w:t xml:space="preserve">2</w:t>
            </w:r>
            <w:r>
              <w:rPr>
                <w:vertAlign w:val="superscript"/>
              </w:rPr>
              <w:t xml:space="preserve">−</w:t>
            </w:r>
            <w:r>
              <w:t xml:space="preserve">, RLi, LDA) at low T</w:t>
            </w:r>
          </w:p>
        </w:tc>
        <w:tc>
          <w:tcPr/>
          <w:p>
            <w:pPr>
              <w:pStyle w:val="Compact"/>
              <w:jc w:val="left"/>
            </w:pPr>
            <w:r>
              <w:t xml:space="preserve">H</w:t>
            </w:r>
            <w:r>
              <w:rPr>
                <w:vertAlign w:val="subscript"/>
              </w:rPr>
              <w:t xml:space="preserve">2</w:t>
            </w:r>
            <w:r>
              <w:t xml:space="preserve">O/Δ (phenol), HX/Cu, KI, H</w:t>
            </w:r>
            <w:r>
              <w:rPr>
                <w:vertAlign w:val="subscript"/>
              </w:rPr>
              <w:t xml:space="preserve">3</w:t>
            </w:r>
            <w:r>
              <w:t xml:space="preserve">PO</w:t>
            </w:r>
            <w:r>
              <w:rPr>
                <w:vertAlign w:val="subscript"/>
              </w:rPr>
              <w:t xml:space="preserve">2</w:t>
            </w:r>
          </w:p>
        </w:tc>
        <w:tc>
          <w:tcPr/>
          <w:p>
            <w:pPr>
              <w:pStyle w:val="Compact"/>
              <w:jc w:val="left"/>
            </w:pPr>
            <w:r>
              <w:t xml:space="preserve">enolate, thiolate, amide; electron-transfer initiation</w:t>
            </w:r>
          </w:p>
        </w:tc>
      </w:tr>
      <w:tr>
        <w:tc>
          <w:tcPr/>
          <w:p>
            <w:pPr>
              <w:pStyle w:val="Compact"/>
              <w:jc w:val="left"/>
            </w:pPr>
            <w:r>
              <w:t xml:space="preserve">Intermediate</w:t>
            </w:r>
          </w:p>
        </w:tc>
        <w:tc>
          <w:tcPr/>
          <w:p>
            <w:pPr>
              <w:pStyle w:val="Compact"/>
              <w:jc w:val="left"/>
            </w:pPr>
            <w:r>
              <w:t xml:space="preserve">Meisenheimer complex (carbanion delocalised into EWG)</w:t>
            </w:r>
          </w:p>
        </w:tc>
        <w:tc>
          <w:tcPr/>
          <w:p>
            <w:pPr>
              <w:pStyle w:val="Compact"/>
              <w:jc w:val="left"/>
            </w:pPr>
            <w:r>
              <w:t xml:space="preserve">benzyne then aryl anion</w:t>
            </w:r>
          </w:p>
        </w:tc>
        <w:tc>
          <w:tcPr/>
          <w:p>
            <w:pPr>
              <w:pStyle w:val="Compact"/>
              <w:jc w:val="left"/>
            </w:pPr>
            <w:r>
              <w:t xml:space="preserve">aryl cation (very unstable), or radical (Cu)</w:t>
            </w:r>
          </w:p>
        </w:tc>
        <w:tc>
          <w:tcPr/>
          <w:p>
            <w:pPr>
              <w:pStyle w:val="Compact"/>
              <w:jc w:val="left"/>
            </w:pPr>
            <w:r>
              <w:t xml:space="preserve">radical anion ArX</w:t>
            </w:r>
            <w:r>
              <w:rPr>
                <w:vertAlign w:val="superscript"/>
              </w:rPr>
              <w:t xml:space="preserve">•−</w:t>
            </w:r>
            <w:r>
              <w:t xml:space="preserve"> </w:t>
            </w:r>
            <w:r>
              <w:t xml:space="preserve">→ Ar•</w:t>
            </w:r>
          </w:p>
        </w:tc>
      </w:tr>
      <w:tr>
        <w:tc>
          <w:tcPr/>
          <w:p>
            <w:pPr>
              <w:pStyle w:val="Compact"/>
              <w:jc w:val="left"/>
            </w:pPr>
            <w:r>
              <w:t xml:space="preserve">Leaving-group order</w:t>
            </w:r>
          </w:p>
        </w:tc>
        <w:tc>
          <w:tcPr/>
          <w:p>
            <w:pPr>
              <w:pStyle w:val="Compact"/>
              <w:jc w:val="left"/>
            </w:pPr>
            <w:r>
              <w:t xml:space="preserve">F ≫ Cl ≈ Br &gt; I (rate-limiting addition)</w:t>
            </w:r>
          </w:p>
        </w:tc>
        <w:tc>
          <w:tcPr/>
          <w:p>
            <w:pPr>
              <w:pStyle w:val="Compact"/>
              <w:jc w:val="left"/>
            </w:pPr>
            <w:r>
              <w:t xml:space="preserve">Br &gt; I &gt; Cl ≫ F (elimination)</w:t>
            </w:r>
          </w:p>
        </w:tc>
        <w:tc>
          <w:tcPr/>
          <w:p>
            <w:pPr>
              <w:pStyle w:val="Compact"/>
              <w:jc w:val="left"/>
            </w:pPr>
            <w:r>
              <w:t xml:space="preserve">N</w:t>
            </w:r>
            <w:r>
              <w:rPr>
                <w:vertAlign w:val="subscript"/>
              </w:rPr>
              <w:t xml:space="preserve">2</w:t>
            </w:r>
          </w:p>
        </w:tc>
        <w:tc>
          <w:tcPr/>
          <w:p>
            <w:pPr>
              <w:pStyle w:val="Compact"/>
              <w:jc w:val="left"/>
            </w:pPr>
            <w:r>
              <w:t xml:space="preserve">I &gt; Br &gt; Cl</w:t>
            </w:r>
          </w:p>
        </w:tc>
      </w:tr>
      <w:tr>
        <w:tc>
          <w:tcPr/>
          <w:p>
            <w:pPr>
              <w:pStyle w:val="Compact"/>
              <w:jc w:val="left"/>
            </w:pPr>
            <w:r>
              <w:t xml:space="preserve">Regiochemistry</w:t>
            </w:r>
          </w:p>
        </w:tc>
        <w:tc>
          <w:tcPr/>
          <w:p>
            <w:pPr>
              <w:pStyle w:val="Compact"/>
              <w:jc w:val="left"/>
            </w:pPr>
            <w:r>
              <w:t xml:space="preserve">ipso only; Nu enters where X was</w:t>
            </w:r>
          </w:p>
        </w:tc>
        <w:tc>
          <w:tcPr/>
          <w:p>
            <w:pPr>
              <w:pStyle w:val="Compact"/>
              <w:jc w:val="left"/>
            </w:pPr>
            <w:r>
              <w:t xml:space="preserve">ipso + cine mixtures (nucleophile at either end of ‘triple bond’)</w:t>
            </w:r>
          </w:p>
        </w:tc>
        <w:tc>
          <w:tcPr/>
          <w:p>
            <w:pPr>
              <w:pStyle w:val="Compact"/>
              <w:jc w:val="left"/>
            </w:pPr>
            <w:r>
              <w:t xml:space="preserve">ipso</w:t>
            </w:r>
          </w:p>
        </w:tc>
        <w:tc>
          <w:tcPr/>
          <w:p>
            <w:pPr>
              <w:pStyle w:val="Compact"/>
              <w:jc w:val="left"/>
            </w:pPr>
            <w:r>
              <w:t xml:space="preserve">ipso</w:t>
            </w:r>
          </w:p>
        </w:tc>
      </w:tr>
      <w:tr>
        <w:tc>
          <w:tcPr/>
          <w:p>
            <w:pPr>
              <w:pStyle w:val="Compact"/>
              <w:jc w:val="left"/>
            </w:pPr>
            <w:r>
              <w:t xml:space="preserve">Key evidence</w:t>
            </w:r>
          </w:p>
        </w:tc>
        <w:tc>
          <w:tcPr/>
          <w:p>
            <w:pPr>
              <w:pStyle w:val="Compact"/>
              <w:jc w:val="left"/>
            </w:pPr>
            <w:r>
              <w:t xml:space="preserve">isolable Meisenheimer salts; second-order kinetics</w:t>
            </w:r>
          </w:p>
        </w:tc>
        <w:tc>
          <w:tcPr/>
          <w:p>
            <w:pPr>
              <w:pStyle w:val="Compact"/>
              <w:jc w:val="left"/>
            </w:pPr>
            <w:r>
              <w:rPr>
                <w:vertAlign w:val="superscript"/>
              </w:rPr>
              <w:t xml:space="preserve">14</w:t>
            </w:r>
            <w:r>
              <w:t xml:space="preserve">C scrambling; trapping; no reaction when ortho-H are blocked</w:t>
            </w:r>
          </w:p>
        </w:tc>
        <w:tc>
          <w:tcPr/>
          <w:p>
            <w:pPr>
              <w:pStyle w:val="Compact"/>
              <w:jc w:val="left"/>
            </w:pPr>
            <w:r>
              <w:t xml:space="preserve">N</w:t>
            </w:r>
            <w:r>
              <w:rPr>
                <w:vertAlign w:val="subscript"/>
              </w:rPr>
              <w:t xml:space="preserve">2</w:t>
            </w:r>
            <w:r>
              <w:t xml:space="preserve"> </w:t>
            </w:r>
            <w:r>
              <w:t xml:space="preserve">evolution; salt-free arenes</w:t>
            </w:r>
          </w:p>
        </w:tc>
        <w:tc>
          <w:tcPr/>
          <w:p>
            <w:pPr>
              <w:pStyle w:val="Compact"/>
              <w:jc w:val="left"/>
            </w:pPr>
            <w:r>
              <w:t xml:space="preserve">chain inhibition by radical traps</w:t>
            </w:r>
          </w:p>
        </w:tc>
      </w:tr>
    </w:tbl>
    <w:p>
      <w:pPr>
        <w:pStyle w:val="BodyText"/>
      </w:pPr>
      <w:r>
        <w:rPr>
          <w:bCs/>
          <w:b/>
        </w:rPr>
        <w:t xml:space="preserve">Typical errors in benzyne questions.</w:t>
      </w:r>
      <w:r>
        <w:t xml:space="preserve"> </w:t>
      </w:r>
      <w:r>
        <w:t xml:space="preserve">(1) Treating chlorobenzene + NaOH (aqueous, 300 °C Dow process) as benzyne: the Dow process includes benzyne-type cine products with some substrates, but plain chlorobenzene + NaOH at 623 K, 300 atm gives phenol (ipso/cine mixtures confirmed by</w:t>
      </w:r>
      <w:r>
        <w:t xml:space="preserve"> </w:t>
      </w:r>
      <w:r>
        <w:rPr>
          <w:vertAlign w:val="superscript"/>
        </w:rPr>
        <w:t xml:space="preserve">14</w:t>
      </w:r>
      <w:r>
        <w:t xml:space="preserve">C labelling). (2) Forgetting that p-substituted halobenzenes give two products and o-substituted ones can give one or two. (3) Choosing the nitro-substituted halide: 1-chloro-2,4-dinitrobenzene reacts by S</w:t>
      </w:r>
      <w:r>
        <w:rPr>
          <w:vertAlign w:val="subscript"/>
        </w:rPr>
        <w:t xml:space="preserve">N</w:t>
      </w:r>
      <w:r>
        <w:t xml:space="preserve">Ar, not benzyne. (4) Drawing benzyne with a linear triple bond. (5) Assuming the NH</w:t>
      </w:r>
      <w:r>
        <w:rPr>
          <w:vertAlign w:val="subscript"/>
        </w:rPr>
        <w:t xml:space="preserve">2</w:t>
      </w:r>
      <w:r>
        <w:rPr>
          <w:vertAlign w:val="superscript"/>
        </w:rPr>
        <w:t xml:space="preserve">−</w:t>
      </w:r>
      <w:r>
        <w:t xml:space="preserve"> </w:t>
      </w:r>
      <w:r>
        <w:t xml:space="preserve">adds with the usual Markovnikov-like selectivity. (6) Thinking benzyne has a stable carbanion (aryl anion lone pair is in an sp</w:t>
      </w:r>
      <w:r>
        <w:rPr>
          <w:vertAlign w:val="superscript"/>
        </w:rPr>
        <w:t xml:space="preserve">2</w:t>
      </w:r>
      <w:r>
        <w:t xml:space="preserve"> </w:t>
      </w:r>
      <w:r>
        <w:t xml:space="preserve">orbital, orthogonal to the π system, not delocalised). (7) Missing that the ortho-H must be present: 2-bromo-1,3-dimethylbenzene cannot form a benzyne.</w:t>
      </w:r>
    </w:p>
    <w:bookmarkEnd w:id="1679"/>
    <w:bookmarkStart w:id="1689" w:name="h166"/>
    <w:p>
      <w:pPr>
        <w:pStyle w:val="Heading2"/>
      </w:pPr>
      <w:r>
        <w:t xml:space="preserve">12.15 Additional validated mechanisms</w:t>
      </w:r>
    </w:p>
    <w:p>
      <w:pPr>
        <w:pStyle w:val="FirstParagraph"/>
      </w:pPr>
      <w:r>
        <w:t xml:space="preserve">12.6 meta-Selectivity: 3-methoxybenzyne + NH</w:t>
      </w:r>
      <w:r>
        <w:rPr>
          <w:vertAlign w:val="subscript"/>
        </w:rPr>
        <w:t xml:space="preserve">2</w:t>
      </w:r>
      <w:r>
        <w:rPr>
          <w:vertAlign w:val="superscript"/>
        </w:rPr>
        <w:t xml:space="preserve">−</w:t>
      </w:r>
      <w:r>
        <w:t xml:space="preserve"> </w:t>
      </w:r>
      <w:r>
        <w:t xml:space="preserve">→ m-anisidine (carbanion adjacent to OMe)</w:t>
      </w:r>
    </w:p>
    <w:p>
      <w:pPr>
        <w:pStyle w:val="BodyText"/>
      </w:pPr>
      <w:r>
        <w:drawing>
          <wp:inline>
            <wp:extent cx="5334000" cy="1734765"/>
            <wp:effectExtent b="0" l="0" r="0" t="0"/>
            <wp:docPr descr="" title="" id="1681" name="Picture"/>
            <a:graphic>
              <a:graphicData uri="http://schemas.openxmlformats.org/drawingml/2006/picture">
                <pic:pic>
                  <pic:nvPicPr>
                    <pic:cNvPr descr="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" id="1682" name="Picture"/>
                    <pic:cNvPicPr>
                      <a:picLocks noChangeArrowheads="1" noChangeAspect="1"/>
                    </pic:cNvPicPr>
                  </pic:nvPicPr>
                  <pic:blipFill>
                    <a:blip r:embed="rId1680"/>
                    <a:stretch>
                      <a:fillRect/>
                    </a:stretch>
                  </pic:blipFill>
                  <pic:spPr bwMode="auto">
                    <a:xfrm>
                      <a:off x="0" y="0"/>
                      <a:ext cx="5334000" cy="1734765"/>
                    </a:xfrm>
                    <a:prstGeom prst="rect">
                      <a:avLst/>
                    </a:prstGeom>
                    <a:noFill/>
                    <a:ln w="9525">
                      <a:noFill/>
                      <a:headEnd/>
                      <a:tailEnd/>
                    </a:ln>
                  </pic:spPr>
                </pic:pic>
              </a:graphicData>
            </a:graphic>
          </wp:inline>
        </w:drawing>
      </w:r>
    </w:p>
    <w:p>
      <w:pPr>
        <w:pStyle w:val="BodyText"/>
      </w:pPr>
      <w:r>
        <w:t xml:space="preserve">The nucleophile adds to the benzyne carbon farther from the OMe group (C-1), so the developing aryl carbanion lies on C-2, next to the electronegative oxygen where the σ-withdrawing (−I) effect stabilises the localised in-plane lone pair. The aryl anion (an sp</w:t>
      </w:r>
      <w:r>
        <w:rPr>
          <w:vertAlign w:val="superscript"/>
        </w:rPr>
        <w:t xml:space="preserve">2</w:t>
      </w:r>
      <w:r>
        <w:t xml:space="preserve"> </w:t>
      </w:r>
      <w:r>
        <w:t xml:space="preserve">lone pair in the ring plane) is then protonated by NH</w:t>
      </w:r>
      <w:r>
        <w:rPr>
          <w:vertAlign w:val="subscript"/>
        </w:rPr>
        <w:t xml:space="preserve">3</w:t>
      </w:r>
      <w:r>
        <w:t xml:space="preserve"> </w:t>
      </w:r>
      <w:r>
        <w:t xml:space="preserve">(the solvent) and the product is meta-anisidine only. The same product is formed from 2-bromoanisole (benzyne with OMe at C-3) and from 3-bromoanisole (via deprotonation at C-2, between OMe and Br).</w:t>
      </w:r>
    </w:p>
    <w:p>
      <w:pPr>
        <w:pStyle w:val="BodyText"/>
      </w:pPr>
      <w:r>
        <w:t xml:space="preserve">12.7 Dimerisation of benzyne to biphenylene ([2+2])</w:t>
      </w:r>
    </w:p>
    <w:p>
      <w:pPr>
        <w:pStyle w:val="BodyText"/>
      </w:pPr>
      <w:r>
        <w:drawing>
          <wp:inline>
            <wp:extent cx="5334000" cy="1928677"/>
            <wp:effectExtent b="0" l="0" r="0" t="0"/>
            <wp:docPr descr="" title="" id="1684" name="Picture"/>
            <a:graphic>
              <a:graphicData uri="http://schemas.openxmlformats.org/drawingml/2006/picture">
                <pic:pic>
                  <pic:nvPicPr>
                    <pic:cNvPr descr="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" id="1685" name="Picture"/>
                    <pic:cNvPicPr>
                      <a:picLocks noChangeArrowheads="1" noChangeAspect="1"/>
                    </pic:cNvPicPr>
                  </pic:nvPicPr>
                  <pic:blipFill>
                    <a:blip r:embed="rId1683"/>
                    <a:stretch>
                      <a:fillRect/>
                    </a:stretch>
                  </pic:blipFill>
                  <pic:spPr bwMode="auto">
                    <a:xfrm>
                      <a:off x="0" y="0"/>
                      <a:ext cx="5334000" cy="1928677"/>
                    </a:xfrm>
                    <a:prstGeom prst="rect">
                      <a:avLst/>
                    </a:prstGeom>
                    <a:noFill/>
                    <a:ln w="9525">
                      <a:noFill/>
                      <a:headEnd/>
                      <a:tailEnd/>
                    </a:ln>
                  </pic:spPr>
                </pic:pic>
              </a:graphicData>
            </a:graphic>
          </wp:inline>
        </w:drawing>
      </w:r>
    </w:p>
    <w:p>
      <w:pPr>
        <w:pStyle w:val="BodyText"/>
      </w:pPr>
      <w:r>
        <w:t xml:space="preserve">In the absence of a trap, the strongly electrophilic and strongly dienophilic benzyne reacts with a second molecule: the in-plane π bonds of two molecules combine to form the two C–C σ bonds of a cyclobutadiene-like four-membered ring flanked by two benzene rings (biphenylene). A third molecule gives triphenylene (the trimer, more common with Pd(0) catalysis).</w:t>
      </w:r>
    </w:p>
    <w:p>
      <w:pPr>
        <w:pStyle w:val="BodyText"/>
      </w:pPr>
      <w:r>
        <w:t xml:space="preserve">12.8 Aryne ene reaction: benzyne + propene → allylbenzene</w:t>
      </w:r>
    </w:p>
    <w:p>
      <w:pPr>
        <w:pStyle w:val="BodyText"/>
      </w:pPr>
      <w:r>
        <w:drawing>
          <wp:inline>
            <wp:extent cx="5334000" cy="1248382"/>
            <wp:effectExtent b="0" l="0" r="0" t="0"/>
            <wp:docPr descr="" title="" id="1687" name="Picture"/>
            <a:graphic>
              <a:graphicData uri="http://schemas.openxmlformats.org/drawingml/2006/picture">
                <pic:pic>
                  <pic:nvPicPr>
                    <pic:cNvPr descr="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" id="1688" name="Picture"/>
                    <pic:cNvPicPr>
                      <a:picLocks noChangeArrowheads="1" noChangeAspect="1"/>
                    </pic:cNvPicPr>
                  </pic:nvPicPr>
                  <pic:blipFill>
                    <a:blip r:embed="rId1686"/>
                    <a:stretch>
                      <a:fillRect/>
                    </a:stretch>
                  </pic:blipFill>
                  <pic:spPr bwMode="auto">
                    <a:xfrm>
                      <a:off x="0" y="0"/>
                      <a:ext cx="5334000" cy="1248382"/>
                    </a:xfrm>
                    <a:prstGeom prst="rect">
                      <a:avLst/>
                    </a:prstGeom>
                    <a:noFill/>
                    <a:ln w="9525">
                      <a:noFill/>
                      <a:headEnd/>
                      <a:tailEnd/>
                    </a:ln>
                  </pic:spPr>
                </pic:pic>
              </a:graphicData>
            </a:graphic>
          </wp:inline>
        </w:drawing>
      </w:r>
    </w:p>
    <w:p>
      <w:pPr>
        <w:pStyle w:val="BodyText"/>
      </w:pPr>
      <w:r>
        <w:t xml:space="preserve">The benzyne acts as an enophile: the C=C π bond of propene forms a new C–C σ bond to one aryne carbon, the allylic C–H bond shifts to the other aryne carbon, and the double bond migrates; all three electron pairs move in a single six-membered transition state. The product is allylbenzene (3-phenylprop-1-ene). In competition, benzyne also adds [2+2] to alkenes, the ene reaction being preferred when allylic H are available.</w:t>
      </w:r>
    </w:p>
    <w:bookmarkEnd w:id="1689"/>
    <w:bookmarkStart w:id="1797" w:name="h167"/>
    <w:p>
      <w:pPr>
        <w:pStyle w:val="Heading2"/>
      </w:pPr>
      <w:r>
        <w:t xml:space="preserve">12.16 Problems on benzyne</w:t>
      </w:r>
    </w:p>
    <w:p>
      <w:pPr>
        <w:pStyle w:val="FirstParagraph"/>
      </w:pPr>
      <w:r>
        <w:rPr>
          <w:bCs/>
          <w:b/>
        </w:rPr>
        <w:t xml:space="preserve">BZ-1.</w:t>
      </w:r>
    </w:p>
    <w:p>
      <w:pPr>
        <w:pStyle w:val="BodyText"/>
      </w:pPr>
      <w:r>
        <w:t xml:space="preserve">Which statements about benzyne are correct? (A) the ‘triple bond’ is a normal sp–sp bond; (B) the extra bond is formed by overlap of two in-plane sp</w:t>
      </w:r>
      <w:r>
        <w:rPr>
          <w:vertAlign w:val="superscript"/>
        </w:rPr>
        <w:t xml:space="preserve">2</w:t>
      </w:r>
      <w:r>
        <w:t xml:space="preserve"> </w:t>
      </w:r>
      <w:r>
        <w:t xml:space="preserve">orbitals; (C) the aromatic sextet is retained; (D) it is a strong dienophile.</w:t>
      </w:r>
    </w:p>
    <w:p>
      <w:pPr>
        <w:pStyle w:val="BodyText"/>
      </w:pPr>
      <w:r>
        <w:drawing>
          <wp:inline>
            <wp:extent cx="1524000" cy="1752600"/>
            <wp:effectExtent b="0" l="0" r="0" t="0"/>
            <wp:docPr descr="" title="" id="1691" name="Picture"/>
            <a:graphic>
              <a:graphicData uri="http://schemas.openxmlformats.org/drawingml/2006/picture">
                <pic:pic>
                  <pic:nvPicPr>
                    <pic:cNvPr descr="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" id="1692" name="Picture"/>
                    <pic:cNvPicPr>
                      <a:picLocks noChangeArrowheads="1" noChangeAspect="1"/>
                    </pic:cNvPicPr>
                  </pic:nvPicPr>
                  <pic:blipFill>
                    <a:blip r:embed="rId1690"/>
                    <a:stretch>
                      <a:fillRect/>
                    </a:stretch>
                  </pic:blipFill>
                  <pic:spPr bwMode="auto">
                    <a:xfrm>
                      <a:off x="0" y="0"/>
                      <a:ext cx="1524000" cy="1752600"/>
                    </a:xfrm>
                    <a:prstGeom prst="rect">
                      <a:avLst/>
                    </a:prstGeom>
                    <a:noFill/>
                    <a:ln w="9525">
                      <a:noFill/>
                      <a:headEnd/>
                      <a:tailEnd/>
                    </a:ln>
                  </pic:spPr>
                </pic:pic>
              </a:graphicData>
            </a:graphic>
          </wp:inline>
        </w:drawing>
      </w:r>
    </w:p>
    <w:p>
      <w:pPr>
        <w:pStyle w:val="BodyText"/>
      </w:pPr>
      <w:r>
        <w:t xml:space="preserve">Answer: (B), (C), (D)</w:t>
      </w:r>
    </w:p>
    <w:p>
      <w:pPr>
        <w:pStyle w:val="BodyText"/>
      </w:pPr>
      <w:r>
        <w:t xml:space="preserve">The ring carbons stay sp</w:t>
      </w:r>
      <w:r>
        <w:rPr>
          <w:vertAlign w:val="superscript"/>
        </w:rPr>
        <w:t xml:space="preserve">2</w:t>
      </w:r>
      <w:r>
        <w:t xml:space="preserve">; the weak in-plane overlap makes the bond very strained and reactive, so benzyne is a powerful electrophile and dienophile while remaining aromatic.</w:t>
      </w:r>
    </w:p>
    <w:p>
      <w:pPr>
        <w:pStyle w:val="BodyText"/>
      </w:pPr>
      <w:r>
        <w:rPr>
          <w:bCs/>
          <w:b/>
        </w:rPr>
        <w:t xml:space="preserve">BZ-2.</w:t>
      </w:r>
    </w:p>
    <w:p>
      <w:pPr>
        <w:pStyle w:val="BodyText"/>
      </w:pPr>
      <w:r>
        <w:t xml:space="preserve">Bromobenzene is treated with NaNH</w:t>
      </w:r>
      <w:r>
        <w:rPr>
          <w:vertAlign w:val="subscript"/>
        </w:rPr>
        <w:t xml:space="preserve">2</w:t>
      </w:r>
      <w:r>
        <w:t xml:space="preserve"> </w:t>
      </w:r>
      <w:r>
        <w:t xml:space="preserve">in liquid NH</w:t>
      </w:r>
      <w:r>
        <w:rPr>
          <w:vertAlign w:val="subscript"/>
        </w:rPr>
        <w:t xml:space="preserve">3</w:t>
      </w:r>
      <w:r>
        <w:t xml:space="preserve">. Name the intermediate and the product. What if the starting material is 2,6-dimethylbromobenzene?</w:t>
      </w:r>
    </w:p>
    <w:p>
      <w:pPr>
        <w:pStyle w:val="BodyText"/>
      </w:pPr>
      <w:r>
        <w:drawing>
          <wp:inline>
            <wp:extent cx="4470400" cy="2273300"/>
            <wp:effectExtent b="0" l="0" r="0" t="0"/>
            <wp:docPr descr="" title="" id="1694" name="Picture"/>
            <a:graphic>
              <a:graphicData uri="http://schemas.openxmlformats.org/drawingml/2006/picture">
                <pic:pic>
                  <pic:nvPicPr>
                    <pic:cNvPr descr="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" id="1695" name="Picture"/>
                    <pic:cNvPicPr>
                      <a:picLocks noChangeArrowheads="1" noChangeAspect="1"/>
                    </pic:cNvPicPr>
                  </pic:nvPicPr>
                  <pic:blipFill>
                    <a:blip r:embed="rId1693"/>
                    <a:stretch>
                      <a:fillRect/>
                    </a:stretch>
                  </pic:blipFill>
                  <pic:spPr bwMode="auto">
                    <a:xfrm>
                      <a:off x="0" y="0"/>
                      <a:ext cx="4470400" cy="2273300"/>
                    </a:xfrm>
                    <a:prstGeom prst="rect">
                      <a:avLst/>
                    </a:prstGeom>
                    <a:noFill/>
                    <a:ln w="9525">
                      <a:noFill/>
                      <a:headEnd/>
                      <a:tailEnd/>
                    </a:ln>
                  </pic:spPr>
                </pic:pic>
              </a:graphicData>
            </a:graphic>
          </wp:inline>
        </w:drawing>
      </w:r>
    </w:p>
    <w:p>
      <w:pPr>
        <w:pStyle w:val="BodyText"/>
      </w:pPr>
      <w:r>
        <w:t xml:space="preserve">Answer: benzyne → aniline; no reaction for 2,6-dimethylbromobenzene</w:t>
      </w:r>
    </w:p>
    <w:p>
      <w:pPr>
        <w:pStyle w:val="BodyText"/>
      </w:pPr>
      <w:r>
        <w:t xml:space="preserve">The mechanism needs an H on the carbon ortho to Br to be removed by the base. 2,6-Dimethylbromobenzene has none, so it cannot form an aryne (it could only react by the very slow S</w:t>
      </w:r>
      <w:r>
        <w:rPr>
          <w:vertAlign w:val="subscript"/>
        </w:rPr>
        <w:t xml:space="preserve">N</w:t>
      </w:r>
      <w:r>
        <w:t xml:space="preserve">Ar).</w:t>
      </w:r>
    </w:p>
    <w:p>
      <w:pPr>
        <w:pStyle w:val="BodyText"/>
      </w:pPr>
      <w:r>
        <w:rPr>
          <w:bCs/>
          <w:b/>
        </w:rPr>
        <w:t xml:space="preserve">BZ-3.</w:t>
      </w:r>
    </w:p>
    <w:p>
      <w:pPr>
        <w:pStyle w:val="BodyText"/>
      </w:pPr>
      <w:r>
        <w:t xml:space="preserve">How many distinct aminotoluenes are formed from (a) o-, (b) m-, (c) p-bromotoluene with NaNH</w:t>
      </w:r>
      <w:r>
        <w:rPr>
          <w:vertAlign w:val="subscript"/>
        </w:rPr>
        <w:t xml:space="preserve">2</w:t>
      </w:r>
      <w:r>
        <w:t xml:space="preserve">/NH</w:t>
      </w:r>
      <w:r>
        <w:rPr>
          <w:vertAlign w:val="subscript"/>
        </w:rPr>
        <w:t xml:space="preserve">3</w:t>
      </w:r>
      <w:r>
        <w:t xml:space="preserve">?</w:t>
      </w:r>
    </w:p>
    <w:p>
      <w:pPr>
        <w:pStyle w:val="BodyText"/>
      </w:pPr>
      <w:r>
        <w:drawing>
          <wp:inline>
            <wp:extent cx="5334000" cy="2040327"/>
            <wp:effectExtent b="0" l="0" r="0" t="0"/>
            <wp:docPr descr="" title="" id="1697" name="Picture"/>
            <a:graphic>
              <a:graphicData uri="http://schemas.openxmlformats.org/drawingml/2006/picture">
                <pic:pic>
                  <pic:nvPicPr>
                    <pic:cNvPr descr="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" id="1698" name="Picture"/>
                    <pic:cNvPicPr>
                      <a:picLocks noChangeArrowheads="1" noChangeAspect="1"/>
                    </pic:cNvPicPr>
                  </pic:nvPicPr>
                  <pic:blipFill>
                    <a:blip r:embed="rId1696"/>
                    <a:stretch>
                      <a:fillRect/>
                    </a:stretch>
                  </pic:blipFill>
                  <pic:spPr bwMode="auto">
                    <a:xfrm>
                      <a:off x="0" y="0"/>
                      <a:ext cx="5334000" cy="2040327"/>
                    </a:xfrm>
                    <a:prstGeom prst="rect">
                      <a:avLst/>
                    </a:prstGeom>
                    <a:noFill/>
                    <a:ln w="9525">
                      <a:noFill/>
                      <a:headEnd/>
                      <a:tailEnd/>
                    </a:ln>
                  </pic:spPr>
                </pic:pic>
              </a:graphicData>
            </a:graphic>
          </wp:inline>
        </w:drawing>
      </w:r>
    </w:p>
    <w:p>
      <w:pPr>
        <w:pStyle w:val="BodyText"/>
      </w:pPr>
      <w:r>
        <w:t xml:space="preserve">Answer: (a) 2; (b) 3; (c) 2</w:t>
      </w:r>
    </w:p>
    <w:p>
      <w:pPr>
        <w:pStyle w:val="BodyText"/>
      </w:pPr>
      <w:r>
        <w:t xml:space="preserve">(a) one benzyne (3-methylbenzyne): attack at either carbon gives o- and m-toluidine. (b) two benzynes (2,3 and 3,4 pairs): 3-methylbenzyne → o-, m-; 4-methylbenzyne → m-, p-: o-, m-, p- in total. (c) one benzyne (4-methylbenzyne): m- and p-toluidine.</w:t>
      </w:r>
    </w:p>
    <w:p>
      <w:pPr>
        <w:pStyle w:val="BodyText"/>
      </w:pPr>
      <w:r>
        <w:rPr>
          <w:bCs/>
          <w:b/>
        </w:rPr>
        <w:t xml:space="preserve">BZ-4.</w:t>
      </w:r>
    </w:p>
    <w:p>
      <w:pPr>
        <w:pStyle w:val="BodyText"/>
      </w:pPr>
      <w:r>
        <w:t xml:space="preserve">o-Bromoanisole + NaNH</w:t>
      </w:r>
      <w:r>
        <w:rPr>
          <w:vertAlign w:val="subscript"/>
        </w:rPr>
        <w:t xml:space="preserve">2</w:t>
      </w:r>
      <w:r>
        <w:t xml:space="preserve">/NH</w:t>
      </w:r>
      <w:r>
        <w:rPr>
          <w:vertAlign w:val="subscript"/>
        </w:rPr>
        <w:t xml:space="preserve">3</w:t>
      </w:r>
      <w:r>
        <w:t xml:space="preserve"> </w:t>
      </w:r>
      <w:r>
        <w:t xml:space="preserve">gives mainly which product and why?</w:t>
      </w:r>
    </w:p>
    <w:p>
      <w:pPr>
        <w:pStyle w:val="BodyText"/>
      </w:pPr>
      <w:r>
        <w:drawing>
          <wp:inline>
            <wp:extent cx="5334000" cy="2435616"/>
            <wp:effectExtent b="0" l="0" r="0" t="0"/>
            <wp:docPr descr="" title="" id="1700" name="Picture"/>
            <a:graphic>
              <a:graphicData uri="http://schemas.openxmlformats.org/drawingml/2006/picture">
                <pic:pic>
                  <pic:nvPicPr>
                    <pic:cNvPr descr="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" id="1701" name="Picture"/>
                    <pic:cNvPicPr>
                      <a:picLocks noChangeArrowheads="1" noChangeAspect="1"/>
                    </pic:cNvPicPr>
                  </pic:nvPicPr>
                  <pic:blipFill>
                    <a:blip r:embed="rId1699"/>
                    <a:stretch>
                      <a:fillRect/>
                    </a:stretch>
                  </pic:blipFill>
                  <pic:spPr bwMode="auto">
                    <a:xfrm>
                      <a:off x="0" y="0"/>
                      <a:ext cx="5334000" cy="2435616"/>
                    </a:xfrm>
                    <a:prstGeom prst="rect">
                      <a:avLst/>
                    </a:prstGeom>
                    <a:noFill/>
                    <a:ln w="9525">
                      <a:noFill/>
                      <a:headEnd/>
                      <a:tailEnd/>
                    </a:ln>
                  </pic:spPr>
                </pic:pic>
              </a:graphicData>
            </a:graphic>
          </wp:inline>
        </w:drawing>
      </w:r>
    </w:p>
    <w:p>
      <w:pPr>
        <w:pStyle w:val="BodyText"/>
      </w:pPr>
      <w:r>
        <w:t xml:space="preserve">Answer: m-anisidine (3-methoxyaniline)</w:t>
      </w:r>
    </w:p>
    <w:p>
      <w:pPr>
        <w:pStyle w:val="BodyText"/>
      </w:pPr>
      <w:r>
        <w:t xml:space="preserve">The benzyne is 3-methoxybenzyne. NH</w:t>
      </w:r>
      <w:r>
        <w:rPr>
          <w:vertAlign w:val="subscript"/>
        </w:rPr>
        <w:t xml:space="preserve">2</w:t>
      </w:r>
      <w:r>
        <w:rPr>
          <w:vertAlign w:val="superscript"/>
        </w:rPr>
        <w:t xml:space="preserve">−</w:t>
      </w:r>
      <w:r>
        <w:t xml:space="preserve"> </w:t>
      </w:r>
      <w:r>
        <w:t xml:space="preserve">attacks C-1, the carbon farther from OMe (meta), so that the carbanion forms at C-2, adjacent to the electronegative OMe where its −I effect stabilises the in-plane carbanion.</w:t>
      </w:r>
    </w:p>
    <w:p>
      <w:pPr>
        <w:pStyle w:val="BodyText"/>
      </w:pPr>
      <w:r>
        <w:rPr>
          <w:bCs/>
          <w:b/>
        </w:rPr>
        <w:t xml:space="preserve">BZ-5.</w:t>
      </w:r>
    </w:p>
    <w:p>
      <w:pPr>
        <w:pStyle w:val="BodyText"/>
      </w:pPr>
      <w:r>
        <w:t xml:space="preserve">Chlorobenzene and the following reagents: (i) NaNH</w:t>
      </w:r>
      <w:r>
        <w:rPr>
          <w:vertAlign w:val="subscript"/>
        </w:rPr>
        <w:t xml:space="preserve">2</w:t>
      </w:r>
      <w:r>
        <w:t xml:space="preserve">/NH</w:t>
      </w:r>
      <w:r>
        <w:rPr>
          <w:vertAlign w:val="subscript"/>
        </w:rPr>
        <w:t xml:space="preserve">3</w:t>
      </w:r>
      <w:r>
        <w:t xml:space="preserve">, (ii) NaOH, 350 °C (Dow process), (iii) OH</w:t>
      </w:r>
      <w:r>
        <w:rPr>
          <w:vertAlign w:val="superscript"/>
        </w:rPr>
        <w:t xml:space="preserve">−</w:t>
      </w:r>
      <w:r>
        <w:t xml:space="preserve">, 25 °C. Which proceed through benzyne?</w:t>
      </w:r>
    </w:p>
    <w:p>
      <w:pPr>
        <w:pStyle w:val="BodyText"/>
      </w:pPr>
      <w:r>
        <w:t xml:space="preserve">Answer: (i) and (ii)</w:t>
      </w:r>
    </w:p>
    <w:p>
      <w:pPr>
        <w:pStyle w:val="BodyText"/>
      </w:pPr>
      <w:r>
        <w:t xml:space="preserve">Strong bases (NH</w:t>
      </w:r>
      <w:r>
        <w:rPr>
          <w:vertAlign w:val="subscript"/>
        </w:rPr>
        <w:t xml:space="preserve">2</w:t>
      </w:r>
      <w:r>
        <w:rPr>
          <w:vertAlign w:val="superscript"/>
        </w:rPr>
        <w:t xml:space="preserve">−</w:t>
      </w:r>
      <w:r>
        <w:t xml:space="preserve">; HO</w:t>
      </w:r>
      <w:r>
        <w:rPr>
          <w:vertAlign w:val="superscript"/>
        </w:rPr>
        <w:t xml:space="preserve">−</w:t>
      </w:r>
      <w:r>
        <w:t xml:space="preserve"> </w:t>
      </w:r>
      <w:r>
        <w:t xml:space="preserve">at 350 °C and high pressure) remove ortho H to give benzyne. At 25 °C hydroxide does not react with unactivated PhCl at all. With an o- or p-nitro group the reaction is addition–elimination (S</w:t>
      </w:r>
      <w:r>
        <w:rPr>
          <w:vertAlign w:val="subscript"/>
        </w:rPr>
        <w:t xml:space="preserve">N</w:t>
      </w:r>
      <w:r>
        <w:t xml:space="preserve">Ar, Meisenheimer complex), not benzyne.</w:t>
      </w:r>
    </w:p>
    <w:p>
      <w:pPr>
        <w:pStyle w:val="BodyText"/>
      </w:pPr>
      <w:r>
        <w:rPr>
          <w:bCs/>
          <w:b/>
        </w:rPr>
        <w:t xml:space="preserve">BZ-6.</w:t>
      </w:r>
    </w:p>
    <w:p>
      <w:pPr>
        <w:pStyle w:val="BodyText"/>
      </w:pPr>
      <w:r>
        <w:t xml:space="preserve">Arrange the aryl halides in decreasing reactivity toward KNH</w:t>
      </w:r>
      <w:r>
        <w:rPr>
          <w:vertAlign w:val="subscript"/>
        </w:rPr>
        <w:t xml:space="preserve">2</w:t>
      </w:r>
      <w:r>
        <w:t xml:space="preserve">/NH</w:t>
      </w:r>
      <w:r>
        <w:rPr>
          <w:vertAlign w:val="subscript"/>
        </w:rPr>
        <w:t xml:space="preserve">3</w:t>
      </w:r>
      <w:r>
        <w:t xml:space="preserve"> </w:t>
      </w:r>
      <w:r>
        <w:t xml:space="preserve">via benzyne: C</w:t>
      </w:r>
      <w:r>
        <w:rPr>
          <w:vertAlign w:val="subscript"/>
        </w:rPr>
        <w:t xml:space="preserve">6</w:t>
      </w:r>
      <w:r>
        <w:t xml:space="preserve">H</w:t>
      </w:r>
      <w:r>
        <w:rPr>
          <w:vertAlign w:val="subscript"/>
        </w:rPr>
        <w:t xml:space="preserve">5</w:t>
      </w:r>
      <w:r>
        <w:t xml:space="preserve">F, C</w:t>
      </w:r>
      <w:r>
        <w:rPr>
          <w:vertAlign w:val="subscript"/>
        </w:rPr>
        <w:t xml:space="preserve">6</w:t>
      </w:r>
      <w:r>
        <w:t xml:space="preserve">H</w:t>
      </w:r>
      <w:r>
        <w:rPr>
          <w:vertAlign w:val="subscript"/>
        </w:rPr>
        <w:t xml:space="preserve">5</w:t>
      </w:r>
      <w:r>
        <w:t xml:space="preserve">Cl, C</w:t>
      </w:r>
      <w:r>
        <w:rPr>
          <w:vertAlign w:val="subscript"/>
        </w:rPr>
        <w:t xml:space="preserve">6</w:t>
      </w:r>
      <w:r>
        <w:t xml:space="preserve">H</w:t>
      </w:r>
      <w:r>
        <w:rPr>
          <w:vertAlign w:val="subscript"/>
        </w:rPr>
        <w:t xml:space="preserve">5</w:t>
      </w:r>
      <w:r>
        <w:t xml:space="preserve">Br, C</w:t>
      </w:r>
      <w:r>
        <w:rPr>
          <w:vertAlign w:val="subscript"/>
        </w:rPr>
        <w:t xml:space="preserve">6</w:t>
      </w:r>
      <w:r>
        <w:t xml:space="preserve">H</w:t>
      </w:r>
      <w:r>
        <w:rPr>
          <w:vertAlign w:val="subscript"/>
        </w:rPr>
        <w:t xml:space="preserve">5</w:t>
      </w:r>
      <w:r>
        <w:t xml:space="preserve">I.</w:t>
      </w:r>
    </w:p>
    <w:p>
      <w:pPr>
        <w:pStyle w:val="BodyText"/>
      </w:pPr>
      <w:r>
        <w:t xml:space="preserve">Answer: Br &gt; I &gt; Cl ≫ F (Roberts)</w:t>
      </w:r>
    </w:p>
    <w:p>
      <w:pPr>
        <w:pStyle w:val="BodyText"/>
      </w:pPr>
      <w:r>
        <w:t xml:space="preserve">The rate depends on two steps – removal of the ortho H and loss of X</w:t>
      </w:r>
      <w:r>
        <w:rPr>
          <w:vertAlign w:val="superscript"/>
        </w:rPr>
        <w:t xml:space="preserve">−</w:t>
      </w:r>
      <w:r>
        <w:t xml:space="preserve">. The H of fluorobenzene is the most acidic (strong −I of F) but F is a poor leaving group; for I the C–I bond is weak but the ortho H is less acidic. Bromine balances both best.</w:t>
      </w:r>
    </w:p>
    <w:p>
      <w:pPr>
        <w:pStyle w:val="BodyText"/>
      </w:pPr>
      <w:r>
        <w:rPr>
          <w:bCs/>
          <w:b/>
        </w:rPr>
        <w:t xml:space="preserve">BZ-7.</w:t>
      </w:r>
    </w:p>
    <w:p>
      <w:pPr>
        <w:pStyle w:val="BodyText"/>
      </w:pPr>
      <w:r>
        <w:t xml:space="preserve">Benzenediazonium-2-carboxylate is heated in the presence of furan. Give the product.</w:t>
      </w:r>
    </w:p>
    <w:p>
      <w:pPr>
        <w:pStyle w:val="BodyText"/>
      </w:pPr>
      <w:r>
        <w:drawing>
          <wp:inline>
            <wp:extent cx="2463800" cy="1752600"/>
            <wp:effectExtent b="0" l="0" r="0" t="0"/>
            <wp:docPr descr="" title="" id="1703" name="Picture"/>
            <a:graphic>
              <a:graphicData uri="http://schemas.openxmlformats.org/drawingml/2006/picture">
                <pic:pic>
                  <pic:nvPicPr>
                    <pic:cNvPr descr="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" id="1704" name="Picture"/>
                    <pic:cNvPicPr>
                      <a:picLocks noChangeArrowheads="1" noChangeAspect="1"/>
                    </pic:cNvPicPr>
                  </pic:nvPicPr>
                  <pic:blipFill>
                    <a:blip r:embed="rId1702"/>
                    <a:stretch>
                      <a:fillRect/>
                    </a:stretch>
                  </pic:blipFill>
                  <pic:spPr bwMode="auto">
                    <a:xfrm>
                      <a:off x="0" y="0"/>
                      <a:ext cx="2463800" cy="1752600"/>
                    </a:xfrm>
                    <a:prstGeom prst="rect">
                      <a:avLst/>
                    </a:prstGeom>
                    <a:noFill/>
                    <a:ln w="9525">
                      <a:noFill/>
                      <a:headEnd/>
                      <a:tailEnd/>
                    </a:ln>
                  </pic:spPr>
                </pic:pic>
              </a:graphicData>
            </a:graphic>
          </wp:inline>
        </w:drawing>
      </w:r>
    </w:p>
    <w:p>
      <w:pPr>
        <w:pStyle w:val="BodyText"/>
      </w:pPr>
      <w:r>
        <w:t xml:space="preserve">Answer: 1,4-dihydro-1,4-epoxynaphthalene</w:t>
      </w:r>
    </w:p>
    <w:p>
      <w:pPr>
        <w:pStyle w:val="BodyText"/>
      </w:pPr>
      <w:r>
        <w:t xml:space="preserve">Loss of CO</w:t>
      </w:r>
      <w:r>
        <w:rPr>
          <w:vertAlign w:val="subscript"/>
        </w:rPr>
        <w:t xml:space="preserve">2</w:t>
      </w:r>
      <w:r>
        <w:t xml:space="preserve"> </w:t>
      </w:r>
      <w:r>
        <w:t xml:space="preserve">and N</w:t>
      </w:r>
      <w:r>
        <w:rPr>
          <w:vertAlign w:val="subscript"/>
        </w:rPr>
        <w:t xml:space="preserve">2</w:t>
      </w:r>
      <w:r>
        <w:t xml:space="preserve"> </w:t>
      </w:r>
      <w:r>
        <w:t xml:space="preserve">gives benzyne, trapped by the diene in a [4+2] cycloaddition.</w:t>
      </w:r>
    </w:p>
    <w:p>
      <w:pPr>
        <w:pStyle w:val="BodyText"/>
      </w:pPr>
      <w:r>
        <w:rPr>
          <w:bCs/>
          <w:b/>
        </w:rPr>
        <w:t xml:space="preserve">BZ-8.</w:t>
      </w:r>
    </w:p>
    <w:p>
      <w:pPr>
        <w:pStyle w:val="BodyText"/>
      </w:pPr>
      <w:r>
        <w:t xml:space="preserve">In the benzyne mechanism, what is the hybridisation of the carbons of the strained bond and what is the C≡C bond angle?</w:t>
      </w:r>
    </w:p>
    <w:p>
      <w:pPr>
        <w:pStyle w:val="BodyText"/>
      </w:pPr>
      <w:r>
        <w:t xml:space="preserve">Answer: sp</w:t>
      </w:r>
      <w:r>
        <w:rPr>
          <w:vertAlign w:val="superscript"/>
        </w:rPr>
        <w:t xml:space="preserve">2</w:t>
      </w:r>
      <w:r>
        <w:t xml:space="preserve">; ≈ 120–127° (not 180°)</w:t>
      </w:r>
    </w:p>
    <w:p>
      <w:pPr>
        <w:pStyle w:val="BodyText"/>
      </w:pPr>
      <w:r>
        <w:t xml:space="preserve">A linear sp-hybridised alkyne carbon would need 180°; in a six-membered ring the angle is forced to ≈ 120–127°, so each benzyne carbon is sp</w:t>
      </w:r>
      <w:r>
        <w:rPr>
          <w:vertAlign w:val="superscript"/>
        </w:rPr>
        <w:t xml:space="preserve">2</w:t>
      </w:r>
      <w:r>
        <w:t xml:space="preserve"> </w:t>
      </w:r>
      <w:r>
        <w:t xml:space="preserve">with an in-plane orbital.</w:t>
      </w:r>
    </w:p>
    <w:p>
      <w:pPr>
        <w:pStyle w:val="BodyText"/>
      </w:pPr>
      <w:r>
        <w:rPr>
          <w:bCs/>
          <w:b/>
        </w:rPr>
        <w:t xml:space="preserve">BZ-9.</w:t>
      </w:r>
    </w:p>
    <w:p>
      <w:pPr>
        <w:pStyle w:val="BodyText"/>
      </w:pPr>
      <w:r>
        <w:t xml:space="preserve">A halobenzene with a strongly electron-withdrawing group ortho or para to the halogen reacts with HO</w:t>
      </w:r>
      <w:r>
        <w:rPr>
          <w:vertAlign w:val="superscript"/>
        </w:rPr>
        <w:t xml:space="preserve">−</w:t>
      </w:r>
      <w:r>
        <w:t xml:space="preserve"> </w:t>
      </w:r>
      <w:r>
        <w:t xml:space="preserve">at room temperature. By which mechanism?</w:t>
      </w:r>
    </w:p>
    <w:p>
      <w:pPr>
        <w:pStyle w:val="BodyText"/>
      </w:pPr>
      <w:r>
        <w:drawing>
          <wp:inline>
            <wp:extent cx="3187700" cy="3009900"/>
            <wp:effectExtent b="0" l="0" r="0" t="0"/>
            <wp:docPr descr="" title="" id="1706" name="Picture"/>
            <a:graphic>
              <a:graphicData uri="http://schemas.openxmlformats.org/drawingml/2006/picture">
                <pic:pic>
                  <pic:nvPicPr>
                    <pic:cNvPr descr="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" id="1707" name="Picture"/>
                    <pic:cNvPicPr>
                      <a:picLocks noChangeArrowheads="1" noChangeAspect="1"/>
                    </pic:cNvPicPr>
                  </pic:nvPicPr>
                  <pic:blipFill>
                    <a:blip r:embed="rId1705"/>
                    <a:stretch>
                      <a:fillRect/>
                    </a:stretch>
                  </pic:blipFill>
                  <pic:spPr bwMode="auto">
                    <a:xfrm>
                      <a:off x="0" y="0"/>
                      <a:ext cx="3187700" cy="3009900"/>
                    </a:xfrm>
                    <a:prstGeom prst="rect">
                      <a:avLst/>
                    </a:prstGeom>
                    <a:noFill/>
                    <a:ln w="9525">
                      <a:noFill/>
                      <a:headEnd/>
                      <a:tailEnd/>
                    </a:ln>
                  </pic:spPr>
                </pic:pic>
              </a:graphicData>
            </a:graphic>
          </wp:inline>
        </w:drawing>
      </w:r>
    </w:p>
    <w:p>
      <w:pPr>
        <w:pStyle w:val="BodyText"/>
      </w:pPr>
      <w:r>
        <w:t xml:space="preserve">Answer: addition–elimination (S</w:t>
      </w:r>
      <w:r>
        <w:rPr>
          <w:vertAlign w:val="subscript"/>
        </w:rPr>
        <w:t xml:space="preserve">N</w:t>
      </w:r>
      <w:r>
        <w:t xml:space="preserve">Ar), not benzyne</w:t>
      </w:r>
    </w:p>
    <w:p>
      <w:pPr>
        <w:pStyle w:val="BodyText"/>
      </w:pPr>
      <w:r>
        <w:t xml:space="preserve">The nucleophile adds to the ipso carbon, giving a resonance-stabilised Meisenheimer anion with negative charge on the nitro groups, then chloride is lost. The benzyne path needs a very strong base and has no requirement of an EWG. (Chlorine as a leaving group: F ≫ Cl ≈ Br ≈ I in S</w:t>
      </w:r>
      <w:r>
        <w:rPr>
          <w:vertAlign w:val="subscript"/>
        </w:rPr>
        <w:t xml:space="preserve">N</w:t>
      </w:r>
      <w:r>
        <w:t xml:space="preserve">Ar, the reverse of the benzyne order.)</w:t>
      </w:r>
    </w:p>
    <w:p>
      <w:pPr>
        <w:pStyle w:val="BodyText"/>
      </w:pPr>
      <w:r>
        <w:rPr>
          <w:bCs/>
          <w:b/>
        </w:rPr>
        <w:t xml:space="preserve">BZ-10.</w:t>
      </w:r>
    </w:p>
    <w:p>
      <w:pPr>
        <w:pStyle w:val="BodyText"/>
      </w:pPr>
      <w:r>
        <w:t xml:space="preserve">Compare benzyne with the other reactive intermediates: how many π electrons in the ring, and is it charged?</w:t>
      </w:r>
    </w:p>
    <w:p>
      <w:pPr>
        <w:pStyle w:val="BodyText"/>
      </w:pPr>
      <w:r>
        <w:t xml:space="preserve">Answer: 6π (aromatic) + 2 electrons in the extra in-plane bond; neutral</w:t>
      </w:r>
    </w:p>
    <w:p>
      <w:pPr>
        <w:pStyle w:val="BodyText"/>
      </w:pPr>
      <w:r>
        <w:t xml:space="preserve">Benzyne has all electrons paired, no charge and no unpaired electrons; the unusual reactivity arises from strain and from the low-lying in-plane LUMO.</w:t>
      </w:r>
    </w:p>
    <w:p>
      <w:pPr>
        <w:pStyle w:val="BodyText"/>
      </w:pPr>
      <w:r>
        <w:rPr>
          <w:bCs/>
          <w:b/>
        </w:rPr>
        <w:t xml:space="preserve">BZ-11.</w:t>
      </w:r>
    </w:p>
    <w:p>
      <w:pPr>
        <w:pStyle w:val="BodyText"/>
      </w:pPr>
      <w:r>
        <w:t xml:space="preserve">Which of the following aryl halides cannot form a benzyne with NaNH</w:t>
      </w:r>
      <w:r>
        <w:rPr>
          <w:vertAlign w:val="subscript"/>
        </w:rPr>
        <w:t xml:space="preserve">2</w:t>
      </w:r>
      <w:r>
        <w:t xml:space="preserve">/NH</w:t>
      </w:r>
      <w:r>
        <w:rPr>
          <w:vertAlign w:val="subscript"/>
        </w:rPr>
        <w:t xml:space="preserve">3</w:t>
      </w:r>
      <w:r>
        <w:t xml:space="preserve">: (a) bromobenzene, (b) 2-bromo-1,3-dimethylbenzene, (c) 4-bromotoluene, (d) 1-bromo-2,4,6-trimethylbenzene, (e) 3-bromoanisole?</w:t>
      </w:r>
    </w:p>
    <w:p>
      <w:pPr>
        <w:pStyle w:val="BodyText"/>
      </w:pPr>
      <w:r>
        <w:drawing>
          <wp:inline>
            <wp:extent cx="5334000" cy="1293559"/>
            <wp:effectExtent b="0" l="0" r="0" t="0"/>
            <wp:docPr descr="" title="" id="1709" name="Picture"/>
            <a:graphic>
              <a:graphicData uri="http://schemas.openxmlformats.org/drawingml/2006/picture">
                <pic:pic>
                  <pic:nvPicPr>
                    <pic:cNvPr descr="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" id="1710" name="Picture"/>
                    <pic:cNvPicPr>
                      <a:picLocks noChangeArrowheads="1" noChangeAspect="1"/>
                    </pic:cNvPicPr>
                  </pic:nvPicPr>
                  <pic:blipFill>
                    <a:blip r:embed="rId1708"/>
                    <a:stretch>
                      <a:fillRect/>
                    </a:stretch>
                  </pic:blipFill>
                  <pic:spPr bwMode="auto">
                    <a:xfrm>
                      <a:off x="0" y="0"/>
                      <a:ext cx="5334000" cy="1293559"/>
                    </a:xfrm>
                    <a:prstGeom prst="rect">
                      <a:avLst/>
                    </a:prstGeom>
                    <a:noFill/>
                    <a:ln w="9525">
                      <a:noFill/>
                      <a:headEnd/>
                      <a:tailEnd/>
                    </a:ln>
                  </pic:spPr>
                </pic:pic>
              </a:graphicData>
            </a:graphic>
          </wp:inline>
        </w:drawing>
      </w:r>
    </w:p>
    <w:p>
      <w:pPr>
        <w:pStyle w:val="BodyText"/>
      </w:pPr>
      <w:r>
        <w:t xml:space="preserve">Answer: (b) and (d)</w:t>
      </w:r>
    </w:p>
    <w:p>
      <w:pPr>
        <w:pStyle w:val="BodyText"/>
      </w:pPr>
      <w:r>
        <w:t xml:space="preserve">Benzyne formation requires an H on a carbon ortho to the leaving group. Both ortho positions of (b) and (d) carry CH</w:t>
      </w:r>
      <w:r>
        <w:rPr>
          <w:vertAlign w:val="subscript"/>
        </w:rPr>
        <w:t xml:space="preserve">3</w:t>
      </w:r>
      <w:r>
        <w:t xml:space="preserve">, so no elimination; in S</w:t>
      </w:r>
      <w:r>
        <w:rPr>
          <w:vertAlign w:val="subscript"/>
        </w:rPr>
        <w:t xml:space="preserve">N</w:t>
      </w:r>
      <w:r>
        <w:t xml:space="preserve">Ar there is no such requirement (but no EWG either), so these halides are essentially inert to amide.</w:t>
      </w:r>
    </w:p>
    <w:p>
      <w:pPr>
        <w:pStyle w:val="BodyText"/>
      </w:pPr>
      <w:r>
        <w:rPr>
          <w:bCs/>
          <w:b/>
        </w:rPr>
        <w:t xml:space="preserve">BZ-12.</w:t>
      </w:r>
    </w:p>
    <w:p>
      <w:pPr>
        <w:pStyle w:val="BodyText"/>
      </w:pPr>
      <w:r>
        <w:t xml:space="preserve">How many isomeric toluidines (aminotoluenes) are formed from (a) o-chlorotoluene, (b) m-chlorotoluene, (c) p-chlorotoluene with KNH</w:t>
      </w:r>
      <w:r>
        <w:rPr>
          <w:vertAlign w:val="subscript"/>
        </w:rPr>
        <w:t xml:space="preserve">2</w:t>
      </w:r>
      <w:r>
        <w:t xml:space="preserve">/NH</w:t>
      </w:r>
      <w:r>
        <w:rPr>
          <w:vertAlign w:val="subscript"/>
        </w:rPr>
        <w:t xml:space="preserve">3</w:t>
      </w:r>
      <w:r>
        <w:t xml:space="preserve">?</w:t>
      </w:r>
    </w:p>
    <w:p>
      <w:pPr>
        <w:pStyle w:val="BodyText"/>
      </w:pPr>
      <w:r>
        <w:drawing>
          <wp:inline>
            <wp:extent cx="5334000" cy="2066678"/>
            <wp:effectExtent b="0" l="0" r="0" t="0"/>
            <wp:docPr descr="" title="" id="1712" name="Picture"/>
            <a:graphic>
              <a:graphicData uri="http://schemas.openxmlformats.org/drawingml/2006/picture">
                <pic:pic>
                  <pic:nvPicPr>
                    <pic:cNvPr descr="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" id="1713" name="Picture"/>
                    <pic:cNvPicPr>
                      <a:picLocks noChangeArrowheads="1" noChangeAspect="1"/>
                    </pic:cNvPicPr>
                  </pic:nvPicPr>
                  <pic:blipFill>
                    <a:blip r:embed="rId1711"/>
                    <a:stretch>
                      <a:fillRect/>
                    </a:stretch>
                  </pic:blipFill>
                  <pic:spPr bwMode="auto">
                    <a:xfrm>
                      <a:off x="0" y="0"/>
                      <a:ext cx="5334000" cy="2066678"/>
                    </a:xfrm>
                    <a:prstGeom prst="rect">
                      <a:avLst/>
                    </a:prstGeom>
                    <a:noFill/>
                    <a:ln w="9525">
                      <a:noFill/>
                      <a:headEnd/>
                      <a:tailEnd/>
                    </a:ln>
                  </pic:spPr>
                </pic:pic>
              </a:graphicData>
            </a:graphic>
          </wp:inline>
        </w:drawing>
      </w:r>
    </w:p>
    <w:p>
      <w:pPr>
        <w:pStyle w:val="BodyText"/>
      </w:pPr>
      <w:r>
        <w:t xml:space="preserve">Answer: (a) 2 (o- and m-); (b) 3 (o-, m-, p-); (c) 2 (m- and p-)</w:t>
      </w:r>
    </w:p>
    <w:p>
      <w:pPr>
        <w:pStyle w:val="BodyText"/>
      </w:pPr>
      <w:r>
        <w:t xml:space="preserve">(a) only one ortho H (C-6): 3-methylbenzyne, attack at C-1 (→ o-toluidine) or C-6 (→ m-toluidine). (b) two ortho Hs: C-2 gives 3-methylbenzyne (o- and m-) and C-6 gives 4-methylbenzyne (m- and p-); total three. (c) 4-methylbenzyne: attack at either carbon gives m- or p-toluidine in a ca. 1 : 1 ratio.</w:t>
      </w:r>
    </w:p>
    <w:p>
      <w:pPr>
        <w:pStyle w:val="BodyText"/>
      </w:pPr>
      <w:r>
        <w:rPr>
          <w:bCs/>
          <w:b/>
        </w:rPr>
        <w:t xml:space="preserve">BZ-13.</w:t>
      </w:r>
    </w:p>
    <w:p>
      <w:pPr>
        <w:pStyle w:val="BodyText"/>
      </w:pPr>
      <w:r>
        <w:t xml:space="preserve">o-Bromoanisole, m-bromoanisole and p-bromoanisole each react with KNH</w:t>
      </w:r>
      <w:r>
        <w:rPr>
          <w:vertAlign w:val="subscript"/>
        </w:rPr>
        <w:t xml:space="preserve">2</w:t>
      </w:r>
      <w:r>
        <w:t xml:space="preserve">/NH</w:t>
      </w:r>
      <w:r>
        <w:rPr>
          <w:vertAlign w:val="subscript"/>
        </w:rPr>
        <w:t xml:space="preserve">3</w:t>
      </w:r>
      <w:r>
        <w:t xml:space="preserve">. Predict the amine(s) formed in each case.</w:t>
      </w:r>
    </w:p>
    <w:p>
      <w:pPr>
        <w:pStyle w:val="BodyText"/>
      </w:pPr>
      <w:r>
        <w:drawing>
          <wp:inline>
            <wp:extent cx="5334000" cy="2642710"/>
            <wp:effectExtent b="0" l="0" r="0" t="0"/>
            <wp:docPr descr="" title="" id="1715" name="Picture"/>
            <a:graphic>
              <a:graphicData uri="http://schemas.openxmlformats.org/drawingml/2006/picture">
                <pic:pic>
                  <pic:nvPicPr>
                    <pic:cNvPr descr="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" id="1716" name="Picture"/>
                    <pic:cNvPicPr>
                      <a:picLocks noChangeArrowheads="1" noChangeAspect="1"/>
                    </pic:cNvPicPr>
                  </pic:nvPicPr>
                  <pic:blipFill>
                    <a:blip r:embed="rId1714"/>
                    <a:stretch>
                      <a:fillRect/>
                    </a:stretch>
                  </pic:blipFill>
                  <pic:spPr bwMode="auto">
                    <a:xfrm>
                      <a:off x="0" y="0"/>
                      <a:ext cx="5334000" cy="2642710"/>
                    </a:xfrm>
                    <a:prstGeom prst="rect">
                      <a:avLst/>
                    </a:prstGeom>
                    <a:noFill/>
                    <a:ln w="9525">
                      <a:noFill/>
                      <a:headEnd/>
                      <a:tailEnd/>
                    </a:ln>
                  </pic:spPr>
                </pic:pic>
              </a:graphicData>
            </a:graphic>
          </wp:inline>
        </w:drawing>
      </w:r>
    </w:p>
    <w:p>
      <w:pPr>
        <w:pStyle w:val="BodyText"/>
      </w:pPr>
      <w:r>
        <w:t xml:space="preserve">Answer: o → m-anisidine (only); m → m-anisidine (only); p → m- and p-anisidine (≈ 1 : 1)</w:t>
      </w:r>
    </w:p>
    <w:p>
      <w:pPr>
        <w:pStyle w:val="BodyText"/>
      </w:pPr>
      <w:r>
        <w:t xml:space="preserve">OMe is −I at the carbanion position: the carbanion forms adjacent to OMe, so Nu attacks the carbon meta to OMe. For the p-isomer both aryne carbons are meta/para to OMe and the inductive differentiation is weak, giving a nearly equal mixture.</w:t>
      </w:r>
    </w:p>
    <w:p>
      <w:pPr>
        <w:pStyle w:val="BodyText"/>
      </w:pPr>
      <w:r>
        <w:rPr>
          <w:bCs/>
          <w:b/>
        </w:rPr>
        <w:t xml:space="preserve">BZ-14.</w:t>
      </w:r>
    </w:p>
    <w:p>
      <w:pPr>
        <w:pStyle w:val="BodyText"/>
      </w:pPr>
      <w:r>
        <w:t xml:space="preserve">Complete and balance the sequence: anthranilic acid + isoamyl nitrite (aprotic, Δ) + anthracene.</w:t>
      </w:r>
    </w:p>
    <w:p>
      <w:pPr>
        <w:pStyle w:val="BodyText"/>
      </w:pPr>
      <w:r>
        <w:drawing>
          <wp:inline>
            <wp:extent cx="5334000" cy="3254644"/>
            <wp:effectExtent b="0" l="0" r="0" t="0"/>
            <wp:docPr descr="" title="" id="1718" name="Picture"/>
            <a:graphic>
              <a:graphicData uri="http://schemas.openxmlformats.org/drawingml/2006/picture">
                <pic:pic>
                  <pic:nvPicPr>
                    <pic:cNvPr descr="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" id="1719" name="Picture"/>
                    <pic:cNvPicPr>
                      <a:picLocks noChangeArrowheads="1" noChangeAspect="1"/>
                    </pic:cNvPicPr>
                  </pic:nvPicPr>
                  <pic:blipFill>
                    <a:blip r:embed="rId1717"/>
                    <a:stretch>
                      <a:fillRect/>
                    </a:stretch>
                  </pic:blipFill>
                  <pic:spPr bwMode="auto">
                    <a:xfrm>
                      <a:off x="0" y="0"/>
                      <a:ext cx="5334000" cy="3254644"/>
                    </a:xfrm>
                    <a:prstGeom prst="rect">
                      <a:avLst/>
                    </a:prstGeom>
                    <a:noFill/>
                    <a:ln w="9525">
                      <a:noFill/>
                      <a:headEnd/>
                      <a:tailEnd/>
                    </a:ln>
                  </pic:spPr>
                </pic:pic>
              </a:graphicData>
            </a:graphic>
          </wp:inline>
        </w:drawing>
      </w:r>
    </w:p>
    <w:p>
      <w:pPr>
        <w:pStyle w:val="BodyText"/>
      </w:pPr>
      <w:r>
        <w:t xml:space="preserve">Answer: triptycene (+ CO</w:t>
      </w:r>
      <w:r>
        <w:rPr>
          <w:vertAlign w:val="subscript"/>
        </w:rPr>
        <w:t xml:space="preserve">2</w:t>
      </w:r>
      <w:r>
        <w:t xml:space="preserve"> </w:t>
      </w:r>
      <w:r>
        <w:t xml:space="preserve">+ N</w:t>
      </w:r>
      <w:r>
        <w:rPr>
          <w:vertAlign w:val="subscript"/>
        </w:rPr>
        <w:t xml:space="preserve">2</w:t>
      </w:r>
      <w:r>
        <w:t xml:space="preserve"> </w:t>
      </w:r>
      <w:r>
        <w:t xml:space="preserve">+ 2 isoamyl alcohol)</w:t>
      </w:r>
    </w:p>
    <w:p>
      <w:pPr>
        <w:pStyle w:val="BodyText"/>
      </w:pPr>
      <w:r>
        <w:t xml:space="preserve">The diazonium carboxylate generates benzyne, which adds across the 9,10-positions of anthracene (Diels–Alder) to give triptycene, a rigid three-bladed paddle-wheel hydrocarbon (Wittig 1956).</w:t>
      </w:r>
    </w:p>
    <w:p>
      <w:pPr>
        <w:pStyle w:val="BodyText"/>
      </w:pPr>
      <w:r>
        <w:rPr>
          <w:bCs/>
          <w:b/>
        </w:rPr>
        <w:t xml:space="preserve">BZ-15.</w:t>
      </w:r>
    </w:p>
    <w:p>
      <w:pPr>
        <w:pStyle w:val="BodyText"/>
      </w:pPr>
      <w:r>
        <w:t xml:space="preserve">(Assertion–Reason) Assertion: the reaction of chlorobenzene with KNH</w:t>
      </w:r>
      <w:r>
        <w:rPr>
          <w:vertAlign w:val="subscript"/>
        </w:rPr>
        <w:t xml:space="preserve">2</w:t>
      </w:r>
      <w:r>
        <w:t xml:space="preserve">/NH</w:t>
      </w:r>
      <w:r>
        <w:rPr>
          <w:vertAlign w:val="subscript"/>
        </w:rPr>
        <w:t xml:space="preserve">3</w:t>
      </w:r>
      <w:r>
        <w:t xml:space="preserve"> </w:t>
      </w:r>
      <w:r>
        <w:t xml:space="preserve">gives a 1 : 1 mixture of aniline-1-</w:t>
      </w:r>
      <w:r>
        <w:rPr>
          <w:vertAlign w:val="superscript"/>
        </w:rPr>
        <w:t xml:space="preserve">14</w:t>
      </w:r>
      <w:r>
        <w:t xml:space="preserve">C and aniline-2-</w:t>
      </w:r>
      <w:r>
        <w:rPr>
          <w:vertAlign w:val="superscript"/>
        </w:rPr>
        <w:t xml:space="preserve">14</w:t>
      </w:r>
      <w:r>
        <w:t xml:space="preserve">C when chlorobenzene is labelled at C-1. Reason: the nucleophile adds equally to the two carbons of a symmetrical benzyne intermediate.</w:t>
      </w:r>
    </w:p>
    <w:p>
      <w:pPr>
        <w:pStyle w:val="BodyText"/>
      </w:pPr>
      <w:r>
        <w:t xml:space="preserve">Answer: both correct; the reason explains the assertion</w:t>
      </w:r>
    </w:p>
    <w:p>
      <w:pPr>
        <w:pStyle w:val="BodyText"/>
      </w:pPr>
      <w:r>
        <w:t xml:space="preserve">The symmetrical intermediate makes C-1 and C-2 equivalent, so label ends up equally at both positions. A direct displacement (ipso) would give 100 % at C-1.</w:t>
      </w:r>
    </w:p>
    <w:p>
      <w:pPr>
        <w:pStyle w:val="BodyText"/>
      </w:pPr>
      <w:r>
        <w:rPr>
          <w:bCs/>
          <w:b/>
        </w:rPr>
        <w:t xml:space="preserve">BZ-16.</w:t>
      </w:r>
    </w:p>
    <w:p>
      <w:pPr>
        <w:pStyle w:val="BodyText"/>
      </w:pPr>
      <w:r>
        <w:t xml:space="preserve">The reaction of 1-chloro-2-nitrobenzene with NaOH (aq) gives o-nitrophenol, while chlorobenzene + NaOH under the same conditions does not react. Identify the mechanism in each case.</w:t>
      </w:r>
    </w:p>
    <w:p>
      <w:pPr>
        <w:pStyle w:val="BodyText"/>
      </w:pPr>
      <w:r>
        <w:t xml:space="preserve">Answer: o-chloronitrobenzene: S</w:t>
      </w:r>
      <w:r>
        <w:rPr>
          <w:vertAlign w:val="subscript"/>
        </w:rPr>
        <w:t xml:space="preserve">N</w:t>
      </w:r>
      <w:r>
        <w:t xml:space="preserve">Ar (addition–elimination); chlorobenzene: no reaction (needs benzyne conditions, NaNH</w:t>
      </w:r>
      <w:r>
        <w:rPr>
          <w:vertAlign w:val="subscript"/>
        </w:rPr>
        <w:t xml:space="preserve">2</w:t>
      </w:r>
      <w:r>
        <w:t xml:space="preserve">, or 623 K/300 atm)</w:t>
      </w:r>
    </w:p>
    <w:p>
      <w:pPr>
        <w:pStyle w:val="BodyText"/>
      </w:pPr>
      <w:r>
        <w:t xml:space="preserve">The ortho NO</w:t>
      </w:r>
      <w:r>
        <w:rPr>
          <w:vertAlign w:val="subscript"/>
        </w:rPr>
        <w:t xml:space="preserve">2</w:t>
      </w:r>
      <w:r>
        <w:t xml:space="preserve"> </w:t>
      </w:r>
      <w:r>
        <w:t xml:space="preserve">stabilises the Meisenheimer anion by resonance, so addition of HO</w:t>
      </w:r>
      <w:r>
        <w:rPr>
          <w:vertAlign w:val="superscript"/>
        </w:rPr>
        <w:t xml:space="preserve">−</w:t>
      </w:r>
      <w:r>
        <w:t xml:space="preserve"> </w:t>
      </w:r>
      <w:r>
        <w:t xml:space="preserve">is feasible. Chlorobenzene has no activating group; at very high T the Dow process proceeds in part by benzyne (some cine substitution).</w:t>
      </w:r>
    </w:p>
    <w:p>
      <w:pPr>
        <w:pStyle w:val="BodyText"/>
      </w:pPr>
      <w:r>
        <w:rPr>
          <w:bCs/>
          <w:b/>
        </w:rPr>
        <w:t xml:space="preserve">BZ-17.</w:t>
      </w:r>
    </w:p>
    <w:p>
      <w:pPr>
        <w:pStyle w:val="BodyText"/>
      </w:pPr>
      <w:r>
        <w:t xml:space="preserve">Give the product of benzyne + (a) furan, (b) cyclopentadiene, (c) tetraphenylcyclopentadienone, (d) 2-pyrone. Which loses a small molecule?</w:t>
      </w:r>
    </w:p>
    <w:p>
      <w:pPr>
        <w:pStyle w:val="BodyText"/>
      </w:pPr>
      <w:r>
        <w:drawing>
          <wp:inline>
            <wp:extent cx="5334000" cy="2419181"/>
            <wp:effectExtent b="0" l="0" r="0" t="0"/>
            <wp:docPr descr="" title="" id="1721" name="Picture"/>
            <a:graphic>
              <a:graphicData uri="http://schemas.openxmlformats.org/drawingml/2006/picture">
                <pic:pic>
                  <pic:nvPicPr>
                    <pic:cNvPr descr="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" id="1722" name="Picture"/>
                    <pic:cNvPicPr>
                      <a:picLocks noChangeArrowheads="1" noChangeAspect="1"/>
                    </pic:cNvPicPr>
                  </pic:nvPicPr>
                  <pic:blipFill>
                    <a:blip r:embed="rId1720"/>
                    <a:stretch>
                      <a:fillRect/>
                    </a:stretch>
                  </pic:blipFill>
                  <pic:spPr bwMode="auto">
                    <a:xfrm>
                      <a:off x="0" y="0"/>
                      <a:ext cx="5334000" cy="2419181"/>
                    </a:xfrm>
                    <a:prstGeom prst="rect">
                      <a:avLst/>
                    </a:prstGeom>
                    <a:noFill/>
                    <a:ln w="9525">
                      <a:noFill/>
                      <a:headEnd/>
                      <a:tailEnd/>
                    </a:ln>
                  </pic:spPr>
                </pic:pic>
              </a:graphicData>
            </a:graphic>
          </wp:inline>
        </w:drawing>
      </w:r>
    </w:p>
    <w:p>
      <w:pPr>
        <w:pStyle w:val="BodyText"/>
      </w:pPr>
      <w:r>
        <w:t xml:space="preserve">Answer: (a) 1,4-epoxy-1,4-dihydronaphthalene; (b) benzonorbornadiene; (c) 1,2,3,4-tetraphenylnaphthalene (loses CO); (d) naphthalene (loses CO</w:t>
      </w:r>
      <w:r>
        <w:rPr>
          <w:vertAlign w:val="subscript"/>
        </w:rPr>
        <w:t xml:space="preserve">2</w:t>
      </w:r>
      <w:r>
        <w:t xml:space="preserve">)</w:t>
      </w:r>
    </w:p>
    <w:p>
      <w:pPr>
        <w:pStyle w:val="BodyText"/>
      </w:pPr>
      <w:r>
        <w:t xml:space="preserve">(c) and (d): the bicyclic adduct has a bridging C=O (ketone) or O–C(=O) that extrudes CO or CO</w:t>
      </w:r>
      <w:r>
        <w:rPr>
          <w:vertAlign w:val="subscript"/>
        </w:rPr>
        <w:t xml:space="preserve">2</w:t>
      </w:r>
      <w:r>
        <w:t xml:space="preserve"> </w:t>
      </w:r>
      <w:r>
        <w:t xml:space="preserve">in a retro-Diels–Alder (cheletropic), aromatising the new ring.</w:t>
      </w:r>
    </w:p>
    <w:p>
      <w:pPr>
        <w:pStyle w:val="BodyText"/>
      </w:pPr>
      <w:r>
        <w:rPr>
          <w:bCs/>
          <w:b/>
        </w:rPr>
        <w:t xml:space="preserve">BZ-18.</w:t>
      </w:r>
    </w:p>
    <w:p>
      <w:pPr>
        <w:pStyle w:val="BodyText"/>
      </w:pPr>
      <w:r>
        <w:t xml:space="preserve">What is the product of o-bromofluorobenzene with NaNH</w:t>
      </w:r>
      <w:r>
        <w:rPr>
          <w:vertAlign w:val="subscript"/>
        </w:rPr>
        <w:t xml:space="preserve">2</w:t>
      </w:r>
      <w:r>
        <w:t xml:space="preserve">/NH</w:t>
      </w:r>
      <w:r>
        <w:rPr>
          <w:vertAlign w:val="subscript"/>
        </w:rPr>
        <w:t xml:space="preserve">3</w:t>
      </w:r>
      <w:r>
        <w:t xml:space="preserve">(l)? Explain the regiochemistry.</w:t>
      </w:r>
    </w:p>
    <w:p>
      <w:pPr>
        <w:pStyle w:val="BodyText"/>
      </w:pPr>
      <w:r>
        <w:drawing>
          <wp:inline>
            <wp:extent cx="4648200" cy="2844800"/>
            <wp:effectExtent b="0" l="0" r="0" t="0"/>
            <wp:docPr descr="" title="" id="1724" name="Picture"/>
            <a:graphic>
              <a:graphicData uri="http://schemas.openxmlformats.org/drawingml/2006/picture">
                <pic:pic>
                  <pic:nvPicPr>
                    <pic:cNvPr descr="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" id="1725" name="Picture"/>
                    <pic:cNvPicPr>
                      <a:picLocks noChangeArrowheads="1" noChangeAspect="1"/>
                    </pic:cNvPicPr>
                  </pic:nvPicPr>
                  <pic:blipFill>
                    <a:blip r:embed="rId1723"/>
                    <a:stretch>
                      <a:fillRect/>
                    </a:stretch>
                  </pic:blipFill>
                  <pic:spPr bwMode="auto">
                    <a:xfrm>
                      <a:off x="0" y="0"/>
                      <a:ext cx="4648200" cy="2844800"/>
                    </a:xfrm>
                    <a:prstGeom prst="rect">
                      <a:avLst/>
                    </a:prstGeom>
                    <a:noFill/>
                    <a:ln w="9525">
                      <a:noFill/>
                      <a:headEnd/>
                      <a:tailEnd/>
                    </a:ln>
                  </pic:spPr>
                </pic:pic>
              </a:graphicData>
            </a:graphic>
          </wp:inline>
        </w:drawing>
      </w:r>
    </w:p>
    <w:p>
      <w:pPr>
        <w:pStyle w:val="BodyText"/>
      </w:pPr>
      <w:r>
        <w:t xml:space="preserve">Answer: m-fluoroaniline</w:t>
      </w:r>
    </w:p>
    <w:p>
      <w:pPr>
        <w:pStyle w:val="BodyText"/>
      </w:pPr>
      <w:r>
        <w:t xml:space="preserve">The only ortho hydrogen is at C-6 (next to Br); loss of H and Br</w:t>
      </w:r>
      <w:r>
        <w:rPr>
          <w:vertAlign w:val="superscript"/>
        </w:rPr>
        <w:t xml:space="preserve">−</w:t>
      </w:r>
      <w:r>
        <w:t xml:space="preserve"> </w:t>
      </w:r>
      <w:r>
        <w:t xml:space="preserve">gives 3-fluorobenzyne. The nucleophile adds to C-6, the carbon remote from F, so that the aryl carbanion is on C-1 adjacent to the electronegative fluorine (−I stabilisation). Protonation gives the meta isomer.</w:t>
      </w:r>
    </w:p>
    <w:p>
      <w:pPr>
        <w:pStyle w:val="BodyText"/>
      </w:pPr>
      <w:r>
        <w:rPr>
          <w:bCs/>
          <w:b/>
        </w:rPr>
        <w:t xml:space="preserve">BZ-19.</w:t>
      </w:r>
    </w:p>
    <w:p>
      <w:pPr>
        <w:pStyle w:val="BodyText"/>
      </w:pPr>
      <w:r>
        <w:t xml:space="preserve">Account for the following: 2-chloropyridine + KNH</w:t>
      </w:r>
      <w:r>
        <w:rPr>
          <w:vertAlign w:val="subscript"/>
        </w:rPr>
        <w:t xml:space="preserve">2</w:t>
      </w:r>
      <w:r>
        <w:t xml:space="preserve"> </w:t>
      </w:r>
      <w:r>
        <w:t xml:space="preserve">gives 2-aminopyridine (Chichibabin-like S</w:t>
      </w:r>
      <w:r>
        <w:rPr>
          <w:vertAlign w:val="subscript"/>
        </w:rPr>
        <w:t xml:space="preserve">N</w:t>
      </w:r>
      <w:r>
        <w:t xml:space="preserve">Ar); 3-bromopyridine + KNH</w:t>
      </w:r>
      <w:r>
        <w:rPr>
          <w:vertAlign w:val="subscript"/>
        </w:rPr>
        <w:t xml:space="preserve">2</w:t>
      </w:r>
      <w:r>
        <w:t xml:space="preserve"> </w:t>
      </w:r>
      <w:r>
        <w:t xml:space="preserve">gives a 1 : 1 mixture of 3- and 4-aminopyridine.</w:t>
      </w:r>
    </w:p>
    <w:p>
      <w:pPr>
        <w:pStyle w:val="BodyText"/>
      </w:pPr>
      <w:r>
        <w:drawing>
          <wp:inline>
            <wp:extent cx="5334000" cy="1573077"/>
            <wp:effectExtent b="0" l="0" r="0" t="0"/>
            <wp:docPr descr="" title="" id="1727" name="Picture"/>
            <a:graphic>
              <a:graphicData uri="http://schemas.openxmlformats.org/drawingml/2006/picture">
                <pic:pic>
                  <pic:nvPicPr>
                    <pic:cNvPr descr="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" id="1728" name="Picture"/>
                    <pic:cNvPicPr>
                      <a:picLocks noChangeArrowheads="1" noChangeAspect="1"/>
                    </pic:cNvPicPr>
                  </pic:nvPicPr>
                  <pic:blipFill>
                    <a:blip r:embed="rId1726"/>
                    <a:stretch>
                      <a:fillRect/>
                    </a:stretch>
                  </pic:blipFill>
                  <pic:spPr bwMode="auto">
                    <a:xfrm>
                      <a:off x="0" y="0"/>
                      <a:ext cx="5334000" cy="1573077"/>
                    </a:xfrm>
                    <a:prstGeom prst="rect">
                      <a:avLst/>
                    </a:prstGeom>
                    <a:noFill/>
                    <a:ln w="9525">
                      <a:noFill/>
                      <a:headEnd/>
                      <a:tailEnd/>
                    </a:ln>
                  </pic:spPr>
                </pic:pic>
              </a:graphicData>
            </a:graphic>
          </wp:inline>
        </w:drawing>
      </w:r>
    </w:p>
    <w:p>
      <w:pPr>
        <w:pStyle w:val="BodyText"/>
      </w:pPr>
      <w:r>
        <w:t xml:space="preserve">Answer: 3-bromopyridine forms 3,4-pyridyne; 2-halopyridine reacts by S</w:t>
      </w:r>
      <w:r>
        <w:rPr>
          <w:vertAlign w:val="subscript"/>
        </w:rPr>
        <w:t xml:space="preserve">N</w:t>
      </w:r>
      <w:r>
        <w:t xml:space="preserve">Ar</w:t>
      </w:r>
    </w:p>
    <w:p>
      <w:pPr>
        <w:pStyle w:val="BodyText"/>
      </w:pPr>
      <w:r>
        <w:t xml:space="preserve">In 2-halopyridine the ring nitrogen stabilises the Meisenheimer anion (like an ortho/para nitro group). 3-Halopyridine has no such activation, so the strong base eliminates HBr to 3,4-pyridyne; the amide then adds at C-3 or C-4 in nearly equal amounts (cine substitution).</w:t>
      </w:r>
    </w:p>
    <w:p>
      <w:pPr>
        <w:pStyle w:val="BodyText"/>
      </w:pPr>
      <w:r>
        <w:rPr>
          <w:bCs/>
          <w:b/>
        </w:rPr>
        <w:t xml:space="preserve">BZ-20.</w:t>
      </w:r>
    </w:p>
    <w:p>
      <w:pPr>
        <w:pStyle w:val="BodyText"/>
      </w:pPr>
      <w:r>
        <w:t xml:space="preserve">A student heats 2,6-dimethylbromobenzene with NaNH</w:t>
      </w:r>
      <w:r>
        <w:rPr>
          <w:vertAlign w:val="subscript"/>
        </w:rPr>
        <w:t xml:space="preserve">2</w:t>
      </w:r>
      <w:r>
        <w:t xml:space="preserve">/NH</w:t>
      </w:r>
      <w:r>
        <w:rPr>
          <w:vertAlign w:val="subscript"/>
        </w:rPr>
        <w:t xml:space="preserve">3</w:t>
      </w:r>
      <w:r>
        <w:t xml:space="preserve"> </w:t>
      </w:r>
      <w:r>
        <w:t xml:space="preserve">and recovers it unchanged. Another student treats 2,4-dinitrobromobenzene with aqueous ammonia and obtains 2,4-dinitroaniline quickly. Explain both.</w:t>
      </w:r>
    </w:p>
    <w:p>
      <w:pPr>
        <w:pStyle w:val="BodyText"/>
      </w:pPr>
      <w:r>
        <w:t xml:space="preserve">Answer: no ortho H: no benzyne; but strongly activated ring: S</w:t>
      </w:r>
      <w:r>
        <w:rPr>
          <w:vertAlign w:val="subscript"/>
        </w:rPr>
        <w:t xml:space="preserve">N</w:t>
      </w:r>
      <w:r>
        <w:t xml:space="preserve">Ar</w:t>
      </w:r>
    </w:p>
    <w:p>
      <w:pPr>
        <w:pStyle w:val="BodyText"/>
      </w:pPr>
      <w:r>
        <w:t xml:space="preserve">The first lacks a hydrogen ortho to Br (both are CH</w:t>
      </w:r>
      <w:r>
        <w:rPr>
          <w:vertAlign w:val="subscript"/>
        </w:rPr>
        <w:t xml:space="preserve">3</w:t>
      </w:r>
      <w:r>
        <w:t xml:space="preserve">) and has no EWG; the second has activating nitro groups ortho and para to Br and reacts by addition–elimination via a Meisenheimer complex.</w:t>
      </w:r>
    </w:p>
    <w:p>
      <w:pPr>
        <w:pStyle w:val="BodyText"/>
      </w:pPr>
      <w:r>
        <w:rPr>
          <w:bCs/>
          <w:b/>
        </w:rPr>
        <w:t xml:space="preserve">BZ-21.</w:t>
      </w:r>
    </w:p>
    <w:p>
      <w:pPr>
        <w:pStyle w:val="BodyText"/>
      </w:pPr>
      <w:r>
        <w:t xml:space="preserve">Why does fluorobenzene give benzyne with PhLi or LDA, but the benzyne from fluorobenzene is formed more slowly with KNH</w:t>
      </w:r>
      <w:r>
        <w:rPr>
          <w:vertAlign w:val="subscript"/>
        </w:rPr>
        <w:t xml:space="preserve">2</w:t>
      </w:r>
      <w:r>
        <w:t xml:space="preserve"> </w:t>
      </w:r>
      <w:r>
        <w:t xml:space="preserve">than that from bromobenzene?</w:t>
      </w:r>
    </w:p>
    <w:p>
      <w:pPr>
        <w:pStyle w:val="BodyText"/>
      </w:pPr>
      <w:r>
        <w:t xml:space="preserve">Answer: C–F bond is strong and F</w:t>
      </w:r>
      <w:r>
        <w:rPr>
          <w:vertAlign w:val="superscript"/>
        </w:rPr>
        <w:t xml:space="preserve">−</w:t>
      </w:r>
      <w:r>
        <w:t xml:space="preserve"> </w:t>
      </w:r>
      <w:r>
        <w:t xml:space="preserve">is a poor leaving group, although the ortho-H is more acidic</w:t>
      </w:r>
    </w:p>
    <w:p>
      <w:pPr>
        <w:pStyle w:val="BodyText"/>
      </w:pPr>
      <w:r>
        <w:t xml:space="preserve">The first step (deprotonation) is easier for F because of its strong −I effect; the aryl-lithium or aryl-potassium is formed readily but the loss of fluoride (strong C–F bond, 125 kcal mol</w:t>
      </w:r>
      <w:r>
        <w:rPr>
          <w:vertAlign w:val="superscript"/>
        </w:rPr>
        <w:t xml:space="preserve">−1</w:t>
      </w:r>
      <w:r>
        <w:t xml:space="preserve">) is slow, so for KNH</w:t>
      </w:r>
      <w:r>
        <w:rPr>
          <w:vertAlign w:val="subscript"/>
        </w:rPr>
        <w:t xml:space="preserve">2</w:t>
      </w:r>
      <w:r>
        <w:t xml:space="preserve"> </w:t>
      </w:r>
      <w:r>
        <w:t xml:space="preserve">the elimination step is rate-limiting (E1cB) and H/D exchange is faster than substitution. Bromide is a much better leaving group; with bromobenzene proton removal is rate-limiting.</w:t>
      </w:r>
    </w:p>
    <w:p>
      <w:pPr>
        <w:pStyle w:val="BodyText"/>
      </w:pPr>
      <w:r>
        <w:rPr>
          <w:bCs/>
          <w:b/>
        </w:rPr>
        <w:t xml:space="preserve">BZ-22.</w:t>
      </w:r>
    </w:p>
    <w:p>
      <w:pPr>
        <w:pStyle w:val="BodyText"/>
      </w:pPr>
      <w:r>
        <w:t xml:space="preserve">Compare the reaction of m-chloro-trifluoromethylbenzene vs. o-chloro-trifluoromethylbenzene with KNH</w:t>
      </w:r>
      <w:r>
        <w:rPr>
          <w:vertAlign w:val="subscript"/>
        </w:rPr>
        <w:t xml:space="preserve">2</w:t>
      </w:r>
      <w:r>
        <w:t xml:space="preserve"> </w:t>
      </w:r>
      <w:r>
        <w:t xml:space="preserve">(Roberts, 1956). Which product(s) form and why?</w:t>
      </w:r>
    </w:p>
    <w:p>
      <w:pPr>
        <w:pStyle w:val="BodyText"/>
      </w:pPr>
      <w:r>
        <w:t xml:space="preserve">Answer: o-chloro: m-CF</w:t>
      </w:r>
      <w:r>
        <w:rPr>
          <w:vertAlign w:val="subscript"/>
        </w:rPr>
        <w:t xml:space="preserve">3</w:t>
      </w:r>
      <w:r>
        <w:t xml:space="preserve">-aniline only; m-chloro: m-CF</w:t>
      </w:r>
      <w:r>
        <w:rPr>
          <w:vertAlign w:val="subscript"/>
        </w:rPr>
        <w:t xml:space="preserve">3</w:t>
      </w:r>
      <w:r>
        <w:t xml:space="preserve">-aniline predominantly</w:t>
      </w:r>
    </w:p>
    <w:p>
      <w:pPr>
        <w:pStyle w:val="BodyText"/>
      </w:pPr>
      <w:r>
        <w:t xml:space="preserve">CF</w:t>
      </w:r>
      <w:r>
        <w:rPr>
          <w:vertAlign w:val="subscript"/>
        </w:rPr>
        <w:t xml:space="preserve">3</w:t>
      </w:r>
      <w:r>
        <w:t xml:space="preserve"> </w:t>
      </w:r>
      <w:r>
        <w:t xml:space="preserve">is strongly −I. In 3-CF</w:t>
      </w:r>
      <w:r>
        <w:rPr>
          <w:vertAlign w:val="subscript"/>
        </w:rPr>
        <w:t xml:space="preserve">3</w:t>
      </w:r>
      <w:r>
        <w:t xml:space="preserve">-benzyne the nucleophile adds to C-1, remote from CF</w:t>
      </w:r>
      <w:r>
        <w:rPr>
          <w:vertAlign w:val="subscript"/>
        </w:rPr>
        <w:t xml:space="preserve">3</w:t>
      </w:r>
      <w:r>
        <w:t xml:space="preserve">, giving the anion on C-2 adjacent to CF</w:t>
      </w:r>
      <w:r>
        <w:rPr>
          <w:vertAlign w:val="subscript"/>
        </w:rPr>
        <w:t xml:space="preserve">3</w:t>
      </w:r>
      <w:r>
        <w:t xml:space="preserve">. Both substrates therefore lead to 3-(trifluoromethyl)aniline (meta), exactly as for OMe and F.</w:t>
      </w:r>
    </w:p>
    <w:p>
      <w:pPr>
        <w:pStyle w:val="BodyText"/>
      </w:pPr>
      <w:r>
        <w:rPr>
          <w:bCs/>
          <w:b/>
        </w:rPr>
        <w:t xml:space="preserve">BZ-23.</w:t>
      </w:r>
    </w:p>
    <w:p>
      <w:pPr>
        <w:pStyle w:val="BodyText"/>
      </w:pPr>
      <w:r>
        <w:t xml:space="preserve">The Stobbe-type (Caubère) arylation: benzyne is generated from bromobenzene in the presence of the sodium enolate of acetone. Give the product and name the reaction type.</w:t>
      </w:r>
    </w:p>
    <w:p>
      <w:pPr>
        <w:pStyle w:val="BodyText"/>
      </w:pPr>
      <w:r>
        <w:drawing>
          <wp:inline>
            <wp:extent cx="2819400" cy="1752600"/>
            <wp:effectExtent b="0" l="0" r="0" t="0"/>
            <wp:docPr descr="" title="" id="1730" name="Picture"/>
            <a:graphic>
              <a:graphicData uri="http://schemas.openxmlformats.org/drawingml/2006/picture">
                <pic:pic>
                  <pic:nvPicPr>
                    <pic:cNvPr descr="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" id="1731" name="Picture"/>
                    <pic:cNvPicPr>
                      <a:picLocks noChangeArrowheads="1" noChangeAspect="1"/>
                    </pic:cNvPicPr>
                  </pic:nvPicPr>
                  <pic:blipFill>
                    <a:blip r:embed="rId1729"/>
                    <a:stretch>
                      <a:fillRect/>
                    </a:stretch>
                  </pic:blipFill>
                  <pic:spPr bwMode="auto">
                    <a:xfrm>
                      <a:off x="0" y="0"/>
                      <a:ext cx="2819400" cy="1752600"/>
                    </a:xfrm>
                    <a:prstGeom prst="rect">
                      <a:avLst/>
                    </a:prstGeom>
                    <a:noFill/>
                    <a:ln w="9525">
                      <a:noFill/>
                      <a:headEnd/>
                      <a:tailEnd/>
                    </a:ln>
                  </pic:spPr>
                </pic:pic>
              </a:graphicData>
            </a:graphic>
          </wp:inline>
        </w:drawing>
      </w:r>
    </w:p>
    <w:p>
      <w:pPr>
        <w:pStyle w:val="BodyText"/>
      </w:pPr>
      <w:r>
        <w:t xml:space="preserve">Answer: phenylacetone (1-phenylpropan-2-one)</w:t>
      </w:r>
    </w:p>
    <w:p>
      <w:pPr>
        <w:pStyle w:val="BodyText"/>
      </w:pPr>
      <w:r>
        <w:t xml:space="preserve">The enolate carbon adds to benzyne (nucleophilic addition) and the aryl anion is protonated. This is a useful transition-metal-free α-arylation of ketones; with excess base, di-arylation can occur.</w:t>
      </w:r>
    </w:p>
    <w:p>
      <w:pPr>
        <w:pStyle w:val="BodyText"/>
      </w:pPr>
      <w:r>
        <w:rPr>
          <w:bCs/>
          <w:b/>
        </w:rPr>
        <w:t xml:space="preserve">BZ-24.</w:t>
      </w:r>
    </w:p>
    <w:p>
      <w:pPr>
        <w:pStyle w:val="BodyText"/>
      </w:pPr>
      <w:r>
        <w:t xml:space="preserve">o-Bromofluorobenzene is treated with magnesium in THF at room temperature in the presence of furan. Name the intermediate and the final product.</w:t>
      </w:r>
    </w:p>
    <w:p>
      <w:pPr>
        <w:pStyle w:val="BodyText"/>
      </w:pPr>
      <w:r>
        <w:drawing>
          <wp:inline>
            <wp:extent cx="2463800" cy="1752600"/>
            <wp:effectExtent b="0" l="0" r="0" t="0"/>
            <wp:docPr descr="" title="" id="1732" name="Picture"/>
            <a:graphic>
              <a:graphicData uri="http://schemas.openxmlformats.org/drawingml/2006/picture">
                <pic:pic>
                  <pic:nvPicPr>
                    <pic:cNvPr descr="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" id="1733" name="Picture"/>
                    <pic:cNvPicPr>
                      <a:picLocks noChangeArrowheads="1" noChangeAspect="1"/>
                    </pic:cNvPicPr>
                  </pic:nvPicPr>
                  <pic:blipFill>
                    <a:blip r:embed="rId1702"/>
                    <a:stretch>
                      <a:fillRect/>
                    </a:stretch>
                  </pic:blipFill>
                  <pic:spPr bwMode="auto">
                    <a:xfrm>
                      <a:off x="0" y="0"/>
                      <a:ext cx="2463800" cy="1752600"/>
                    </a:xfrm>
                    <a:prstGeom prst="rect">
                      <a:avLst/>
                    </a:prstGeom>
                    <a:noFill/>
                    <a:ln w="9525">
                      <a:noFill/>
                      <a:headEnd/>
                      <a:tailEnd/>
                    </a:ln>
                  </pic:spPr>
                </pic:pic>
              </a:graphicData>
            </a:graphic>
          </wp:inline>
        </w:drawing>
      </w:r>
    </w:p>
    <w:p>
      <w:pPr>
        <w:pStyle w:val="BodyText"/>
      </w:pPr>
      <w:r>
        <w:t xml:space="preserve">Answer: o-fluorophenylmagnesium bromide, then benzyne (loss of MgBrF); 1,4-epoxy-1,4-dihydronaphthalene</w:t>
      </w:r>
    </w:p>
    <w:p>
      <w:pPr>
        <w:pStyle w:val="BodyText"/>
      </w:pPr>
      <w:r>
        <w:t xml:space="preserve">Mg inserts selectively into the C–Br bond to give the ortho-fluoro Grignard reagent, which eliminates MgBrF at room temperature to give benzyne; furan traps it in a Diels–Alder reaction (Wittig, 1942).</w:t>
      </w:r>
    </w:p>
    <w:p>
      <w:pPr>
        <w:pStyle w:val="BodyText"/>
      </w:pPr>
      <w:r>
        <w:rPr>
          <w:bCs/>
          <w:b/>
        </w:rPr>
        <w:t xml:space="preserve">BZ-25.</w:t>
      </w:r>
    </w:p>
    <w:p>
      <w:pPr>
        <w:pStyle w:val="BodyText"/>
      </w:pPr>
      <w:r>
        <w:t xml:space="preserve">m-Bromoanisole is treated with KNH</w:t>
      </w:r>
      <w:r>
        <w:rPr>
          <w:vertAlign w:val="subscript"/>
        </w:rPr>
        <w:t xml:space="preserve">2</w:t>
      </w:r>
      <w:r>
        <w:t xml:space="preserve"> </w:t>
      </w:r>
      <w:r>
        <w:t xml:space="preserve">in liquid ammonia. How many isomeric anisidines are possible by benzyne pathways, and which is actually obtained?</w:t>
      </w:r>
    </w:p>
    <w:p>
      <w:pPr>
        <w:pStyle w:val="BodyText"/>
      </w:pPr>
      <w:r>
        <w:drawing>
          <wp:inline>
            <wp:extent cx="5334000" cy="1823410"/>
            <wp:effectExtent b="0" l="0" r="0" t="0"/>
            <wp:docPr descr="" title="" id="1735" name="Picture"/>
            <a:graphic>
              <a:graphicData uri="http://schemas.openxmlformats.org/drawingml/2006/picture">
                <pic:pic>
                  <pic:nvPicPr>
                    <pic:cNvPr descr="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" id="1736" name="Picture"/>
                    <pic:cNvPicPr>
                      <a:picLocks noChangeArrowheads="1" noChangeAspect="1"/>
                    </pic:cNvPicPr>
                  </pic:nvPicPr>
                  <pic:blipFill>
                    <a:blip r:embed="rId1734"/>
                    <a:stretch>
                      <a:fillRect/>
                    </a:stretch>
                  </pic:blipFill>
                  <pic:spPr bwMode="auto">
                    <a:xfrm>
                      <a:off x="0" y="0"/>
                      <a:ext cx="5334000" cy="1823410"/>
                    </a:xfrm>
                    <a:prstGeom prst="rect">
                      <a:avLst/>
                    </a:prstGeom>
                    <a:noFill/>
                    <a:ln w="9525">
                      <a:noFill/>
                      <a:headEnd/>
                      <a:tailEnd/>
                    </a:ln>
                  </pic:spPr>
                </pic:pic>
              </a:graphicData>
            </a:graphic>
          </wp:inline>
        </w:drawing>
      </w:r>
    </w:p>
    <w:p>
      <w:pPr>
        <w:pStyle w:val="BodyText"/>
      </w:pPr>
      <w:r>
        <w:t xml:space="preserve">Answer: 3 possible (o-, m-, p-); m-anisidine is obtained</w:t>
      </w:r>
    </w:p>
    <w:p>
      <w:pPr>
        <w:pStyle w:val="BodyText"/>
      </w:pPr>
      <w:r>
        <w:t xml:space="preserve">Two ortho H (C-2 and C-6). Removal of C-2–H (between Br and OMe, the most acidic) gives 3-methoxybenzyne: attack at the carbon remote from OMe gives m-anisidine (attack at the adjacent carbon would give o-anisidine). Removal of C-6–H gives 4-methoxybenzyne with m- and p-anisidine as possible products. Experimentally the more acidic C-2 route and the −I orientation rule give essentially only m-anisidine.</w:t>
      </w:r>
    </w:p>
    <w:p>
      <w:pPr>
        <w:pStyle w:val="BodyText"/>
      </w:pPr>
      <w:r>
        <w:rPr>
          <w:bCs/>
          <w:b/>
        </w:rPr>
        <w:t xml:space="preserve">BZ-26.</w:t>
      </w:r>
    </w:p>
    <w:p>
      <w:pPr>
        <w:pStyle w:val="BodyText"/>
      </w:pPr>
      <w:r>
        <w:t xml:space="preserve">Why does the 1,4-didehydrobenzene (p-benzyne) formed from enediynes cleave DNA, while ortho-benzyne reacts with nucleophiles?</w:t>
      </w:r>
    </w:p>
    <w:p>
      <w:pPr>
        <w:pStyle w:val="BodyText"/>
      </w:pPr>
      <w:r>
        <w:t xml:space="preserve">Answer: p-benzyne is a σ,σ-diradical; ortho-benzyne is a strained electrophilic alkyne</w:t>
      </w:r>
    </w:p>
    <w:p>
      <w:pPr>
        <w:pStyle w:val="BodyText"/>
      </w:pPr>
      <w:r>
        <w:t xml:space="preserve">p-Benzyne has two radical centres at para positions; it abstracts two H-atoms (from the sugar C–H bonds of DNA) to give benzene, creating DNA radicals that cleave the strand. ortho-Benzyne has a closed-shell electronic structure with a polarised in-plane bond that accepts nucleophiles and cycloaddition partners.</w:t>
      </w:r>
    </w:p>
    <w:p>
      <w:pPr>
        <w:pStyle w:val="BodyText"/>
      </w:pPr>
      <w:r>
        <w:rPr>
          <w:bCs/>
          <w:b/>
        </w:rPr>
        <w:t xml:space="preserve">BZ-27.</w:t>
      </w:r>
    </w:p>
    <w:p>
      <w:pPr>
        <w:pStyle w:val="BodyText"/>
      </w:pPr>
      <w:r>
        <w:t xml:space="preserve">Give the products of (a) benzyne + NH</w:t>
      </w:r>
      <w:r>
        <w:rPr>
          <w:vertAlign w:val="subscript"/>
        </w:rPr>
        <w:t xml:space="preserve">3</w:t>
      </w:r>
      <w:r>
        <w:t xml:space="preserve">(l)/NH</w:t>
      </w:r>
      <w:r>
        <w:rPr>
          <w:vertAlign w:val="subscript"/>
        </w:rPr>
        <w:t xml:space="preserve">2</w:t>
      </w:r>
      <w:r>
        <w:rPr>
          <w:vertAlign w:val="superscript"/>
        </w:rPr>
        <w:t xml:space="preserve">−</w:t>
      </w:r>
      <w:r>
        <w:t xml:space="preserve">, (b) benzyne + CH</w:t>
      </w:r>
      <w:r>
        <w:rPr>
          <w:vertAlign w:val="subscript"/>
        </w:rPr>
        <w:t xml:space="preserve">3</w:t>
      </w:r>
      <w:r>
        <w:t xml:space="preserve">OH/CH</w:t>
      </w:r>
      <w:r>
        <w:rPr>
          <w:vertAlign w:val="subscript"/>
        </w:rPr>
        <w:t xml:space="preserve">3</w:t>
      </w:r>
      <w:r>
        <w:t xml:space="preserve">O</w:t>
      </w:r>
      <w:r>
        <w:rPr>
          <w:vertAlign w:val="superscript"/>
        </w:rPr>
        <w:t xml:space="preserve">−</w:t>
      </w:r>
      <w:r>
        <w:t xml:space="preserve">, (c) benzyne + PhLi, (d) benzyne + N-methylpyrrole.</w:t>
      </w:r>
    </w:p>
    <w:p>
      <w:pPr>
        <w:pStyle w:val="BodyText"/>
      </w:pPr>
      <w:r>
        <w:drawing>
          <wp:inline>
            <wp:extent cx="5334000" cy="2111375"/>
            <wp:effectExtent b="0" l="0" r="0" t="0"/>
            <wp:docPr descr="" title="" id="1738" name="Picture"/>
            <a:graphic>
              <a:graphicData uri="http://schemas.openxmlformats.org/drawingml/2006/picture">
                <pic:pic>
                  <pic:nvPicPr>
                    <pic:cNvPr descr="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" id="1739" name="Picture"/>
                    <pic:cNvPicPr>
                      <a:picLocks noChangeArrowheads="1" noChangeAspect="1"/>
                    </pic:cNvPicPr>
                  </pic:nvPicPr>
                  <pic:blipFill>
                    <a:blip r:embed="rId1737"/>
                    <a:stretch>
                      <a:fillRect/>
                    </a:stretch>
                  </pic:blipFill>
                  <pic:spPr bwMode="auto">
                    <a:xfrm>
                      <a:off x="0" y="0"/>
                      <a:ext cx="5334000" cy="2111375"/>
                    </a:xfrm>
                    <a:prstGeom prst="rect">
                      <a:avLst/>
                    </a:prstGeom>
                    <a:noFill/>
                    <a:ln w="9525">
                      <a:noFill/>
                      <a:headEnd/>
                      <a:tailEnd/>
                    </a:ln>
                  </pic:spPr>
                </pic:pic>
              </a:graphicData>
            </a:graphic>
          </wp:inline>
        </w:drawing>
      </w:r>
    </w:p>
    <w:p>
      <w:pPr>
        <w:pStyle w:val="BodyText"/>
      </w:pPr>
      <w:r>
        <w:t xml:space="preserve">Answer: (a) aniline; (b) anisole; (c) biphenyl; (d) N-methyl-1,4-dihydronaphthalen-1,4-imine (Diels–Alder adduct)</w:t>
      </w:r>
    </w:p>
    <w:p>
      <w:pPr>
        <w:pStyle w:val="BodyText"/>
      </w:pPr>
      <w:r>
        <w:t xml:space="preserve">Nucleophilic additions give the aryl anion which is protonated (a, b) or, in (c), gives aryl lithium and then protonation (biphenyl after work-up). The pyrrole acts as the diene.</w:t>
      </w:r>
    </w:p>
    <w:p>
      <w:pPr>
        <w:pStyle w:val="BodyText"/>
      </w:pPr>
      <w:r>
        <w:rPr>
          <w:bCs/>
          <w:b/>
        </w:rPr>
        <w:t xml:space="preserve">BZ-28.</w:t>
      </w:r>
    </w:p>
    <w:p>
      <w:pPr>
        <w:pStyle w:val="BodyText"/>
      </w:pPr>
      <w:r>
        <w:t xml:space="preserve">Explain why the nitro group in 1-chloro-4-nitrobenzene accelerates S</w:t>
      </w:r>
      <w:r>
        <w:rPr>
          <w:vertAlign w:val="subscript"/>
        </w:rPr>
        <w:t xml:space="preserve">N</w:t>
      </w:r>
      <w:r>
        <w:t xml:space="preserve">Ar but 4-chlorotoluene with the same reagents (NH</w:t>
      </w:r>
      <w:r>
        <w:rPr>
          <w:vertAlign w:val="subscript"/>
        </w:rPr>
        <w:t xml:space="preserve">2</w:t>
      </w:r>
      <w:r>
        <w:rPr>
          <w:vertAlign w:val="superscript"/>
        </w:rPr>
        <w:t xml:space="preserve">−</w:t>
      </w:r>
      <w:r>
        <w:t xml:space="preserve">) reacts via benzyne.</w:t>
      </w:r>
    </w:p>
    <w:p>
      <w:pPr>
        <w:pStyle w:val="BodyText"/>
      </w:pPr>
      <w:r>
        <w:t xml:space="preserve">Answer: NO</w:t>
      </w:r>
      <w:r>
        <w:rPr>
          <w:vertAlign w:val="subscript"/>
        </w:rPr>
        <w:t xml:space="preserve">2</w:t>
      </w:r>
      <w:r>
        <w:t xml:space="preserve"> </w:t>
      </w:r>
      <w:r>
        <w:t xml:space="preserve">stabilises the Meisenheimer anion; CH</w:t>
      </w:r>
      <w:r>
        <w:rPr>
          <w:vertAlign w:val="subscript"/>
        </w:rPr>
        <w:t xml:space="preserve">3</w:t>
      </w:r>
      <w:r>
        <w:t xml:space="preserve"> </w:t>
      </w:r>
      <w:r>
        <w:t xml:space="preserve">cannot, so the strong base removes the ortho H</w:t>
      </w:r>
    </w:p>
    <w:p>
      <w:pPr>
        <w:pStyle w:val="BodyText"/>
      </w:pPr>
      <w:r>
        <w:t xml:space="preserve">In 1-chloro-4-nitrobenzene the NO</w:t>
      </w:r>
      <w:r>
        <w:rPr>
          <w:vertAlign w:val="subscript"/>
        </w:rPr>
        <w:t xml:space="preserve">2</w:t>
      </w:r>
      <w:r>
        <w:t xml:space="preserve"> </w:t>
      </w:r>
      <w:r>
        <w:t xml:space="preserve">(−M, para) delocalises the negative charge of the addition intermediate. In 4-chlorotoluene there is no stabilisation, so S</w:t>
      </w:r>
      <w:r>
        <w:rPr>
          <w:vertAlign w:val="subscript"/>
        </w:rPr>
        <w:t xml:space="preserve">N</w:t>
      </w:r>
      <w:r>
        <w:t xml:space="preserve">Ar is impossible; the base instead deprotonates the ortho H giving 4-methylbenzyne.</w:t>
      </w:r>
    </w:p>
    <w:p>
      <w:pPr>
        <w:pStyle w:val="BodyText"/>
      </w:pPr>
      <w:r>
        <w:rPr>
          <w:bCs/>
          <w:b/>
        </w:rPr>
        <w:t xml:space="preserve">BZ-29.</w:t>
      </w:r>
    </w:p>
    <w:p>
      <w:pPr>
        <w:pStyle w:val="BodyText"/>
      </w:pPr>
      <w:r>
        <w:t xml:space="preserve">A mixture of 3- and 4-aminopyridine is obtained from 3-bromopyridine and KNH</w:t>
      </w:r>
      <w:r>
        <w:rPr>
          <w:vertAlign w:val="subscript"/>
        </w:rPr>
        <w:t xml:space="preserve">2</w:t>
      </w:r>
      <w:r>
        <w:t xml:space="preserve">, but only 4-aminopyridine from 4-bromopyridine. Explain.</w:t>
      </w:r>
    </w:p>
    <w:p>
      <w:pPr>
        <w:pStyle w:val="BodyText"/>
      </w:pPr>
      <w:r>
        <w:t xml:space="preserve">Answer: 3,4-pyridyne from 3-bromopyridine gives both; 4-bromopyridine reacts partly by S</w:t>
      </w:r>
      <w:r>
        <w:rPr>
          <w:vertAlign w:val="subscript"/>
        </w:rPr>
        <w:t xml:space="preserve">N</w:t>
      </w:r>
      <w:r>
        <w:t xml:space="preserve">Ar</w:t>
      </w:r>
    </w:p>
    <w:p>
      <w:pPr>
        <w:pStyle w:val="BodyText"/>
      </w:pPr>
      <w:r>
        <w:t xml:space="preserve">4-Bromopyridine has N para to the leaving group: strongly activated for S</w:t>
      </w:r>
      <w:r>
        <w:rPr>
          <w:vertAlign w:val="subscript"/>
        </w:rPr>
        <w:t xml:space="preserve">N</w:t>
      </w:r>
      <w:r>
        <w:t xml:space="preserve">Ar (the Meisenheimer anion puts charge on N), so ipso substitution dominates; the 3-isomer lacks that activation and goes through 3,4-pyridyne, with attack at either carbon.</w:t>
      </w:r>
    </w:p>
    <w:p>
      <w:pPr>
        <w:pStyle w:val="BodyText"/>
      </w:pPr>
      <w:r>
        <w:rPr>
          <w:bCs/>
          <w:b/>
        </w:rPr>
        <w:t xml:space="preserve">BZ-30.</w:t>
      </w:r>
    </w:p>
    <w:p>
      <w:pPr>
        <w:pStyle w:val="BodyText"/>
      </w:pPr>
      <w:r>
        <w:t xml:space="preserve">1-Bromo-3-methoxy-2-methylbenzene is treated with NaNH</w:t>
      </w:r>
      <w:r>
        <w:rPr>
          <w:vertAlign w:val="subscript"/>
        </w:rPr>
        <w:t xml:space="preserve">2</w:t>
      </w:r>
      <w:r>
        <w:t xml:space="preserve">/NH</w:t>
      </w:r>
      <w:r>
        <w:rPr>
          <w:vertAlign w:val="subscript"/>
        </w:rPr>
        <w:t xml:space="preserve">3</w:t>
      </w:r>
      <w:r>
        <w:t xml:space="preserve">. How many benzyne intermediates and how many isomeric amines are possible?</w:t>
      </w:r>
    </w:p>
    <w:p>
      <w:pPr>
        <w:pStyle w:val="BodyText"/>
      </w:pPr>
      <w:r>
        <w:t xml:space="preserve">Answer: 1 benzyne, 2 amines</w:t>
      </w:r>
    </w:p>
    <w:p>
      <w:pPr>
        <w:pStyle w:val="BodyText"/>
      </w:pPr>
      <w:r>
        <w:t xml:space="preserve">The only hydrogen ortho to Br is at C-6 (C-2 carries CH</w:t>
      </w:r>
      <w:r>
        <w:rPr>
          <w:vertAlign w:val="subscript"/>
        </w:rPr>
        <w:t xml:space="preserve">3</w:t>
      </w:r>
      <w:r>
        <w:t xml:space="preserve">), so there is one aryne (C-1≡C-6, with CH</w:t>
      </w:r>
      <w:r>
        <w:rPr>
          <w:vertAlign w:val="subscript"/>
        </w:rPr>
        <w:t xml:space="preserve">3</w:t>
      </w:r>
      <w:r>
        <w:t xml:space="preserve"> </w:t>
      </w:r>
      <w:r>
        <w:t xml:space="preserve">at C-2 and OMe at C-3). The nucleophile can add at C-1 or C-6, giving two isomeric amines: 3-methoxy-2-methylaniline (Nu at C-1, anion at C-6) and 4-methoxy-3-methylaniline (Nu at C-6, anion at C-1 next to the electron-releasing CH</w:t>
      </w:r>
      <w:r>
        <w:rPr>
          <w:vertAlign w:val="subscript"/>
        </w:rPr>
        <w:t xml:space="preserve">3</w:t>
      </w:r>
      <w:r>
        <w:t xml:space="preserve">, which destabilises it). The alkyl group therefore favours the first, but the effect is small, so a mixture is expected.</w:t>
      </w:r>
    </w:p>
    <w:p>
      <w:pPr>
        <w:pStyle w:val="BodyText"/>
      </w:pPr>
      <w:r>
        <w:rPr>
          <w:bCs/>
          <w:b/>
        </w:rPr>
        <w:t xml:space="preserve">BZ-31.</w:t>
      </w:r>
    </w:p>
    <w:p>
      <w:pPr>
        <w:pStyle w:val="BodyText"/>
      </w:pPr>
      <w:r>
        <w:t xml:space="preserve">The oxabenzonorbornadiene (furan–benzyne adduct) is treated with dilute HCl. Give the product.</w:t>
      </w:r>
    </w:p>
    <w:p>
      <w:pPr>
        <w:pStyle w:val="BodyText"/>
      </w:pPr>
      <w:r>
        <w:drawing>
          <wp:inline>
            <wp:extent cx="4978400" cy="2667000"/>
            <wp:effectExtent b="0" l="0" r="0" t="0"/>
            <wp:docPr descr="" title="" id="1741" name="Picture"/>
            <a:graphic>
              <a:graphicData uri="http://schemas.openxmlformats.org/drawingml/2006/picture">
                <pic:pic>
                  <pic:nvPicPr>
                    <pic:cNvPr descr="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" id="1742" name="Picture"/>
                    <pic:cNvPicPr>
                      <a:picLocks noChangeArrowheads="1" noChangeAspect="1"/>
                    </pic:cNvPicPr>
                  </pic:nvPicPr>
                  <pic:blipFill>
                    <a:blip r:embed="rId1740"/>
                    <a:stretch>
                      <a:fillRect/>
                    </a:stretch>
                  </pic:blipFill>
                  <pic:spPr bwMode="auto">
                    <a:xfrm>
                      <a:off x="0" y="0"/>
                      <a:ext cx="4978400" cy="2667000"/>
                    </a:xfrm>
                    <a:prstGeom prst="rect">
                      <a:avLst/>
                    </a:prstGeom>
                    <a:noFill/>
                    <a:ln w="9525">
                      <a:noFill/>
                      <a:headEnd/>
                      <a:tailEnd/>
                    </a:ln>
                  </pic:spPr>
                </pic:pic>
              </a:graphicData>
            </a:graphic>
          </wp:inline>
        </w:drawing>
      </w:r>
    </w:p>
    <w:p>
      <w:pPr>
        <w:pStyle w:val="BodyText"/>
      </w:pPr>
      <w:r>
        <w:t xml:space="preserve">Answer: 1-naphthol</w:t>
      </w:r>
    </w:p>
    <w:p>
      <w:pPr>
        <w:pStyle w:val="BodyText"/>
      </w:pPr>
      <w:r>
        <w:t xml:space="preserve">Protonation opens the strained C–O bridge to a benzylic/allylic cation; a 1,2-hydride shift and loss of H</w:t>
      </w:r>
      <w:r>
        <w:rPr>
          <w:vertAlign w:val="superscript"/>
        </w:rPr>
        <w:t xml:space="preserve">+</w:t>
      </w:r>
      <w:r>
        <w:t xml:space="preserve"> </w:t>
      </w:r>
      <w:r>
        <w:t xml:space="preserve">aromatise the new ring, giving 1-naphthol.</w:t>
      </w:r>
    </w:p>
    <w:p>
      <w:pPr>
        <w:pStyle w:val="BodyText"/>
      </w:pPr>
      <w:r>
        <w:rPr>
          <w:bCs/>
          <w:b/>
        </w:rPr>
        <w:t xml:space="preserve">BZ-32.</w:t>
      </w:r>
    </w:p>
    <w:p>
      <w:pPr>
        <w:pStyle w:val="BodyText"/>
      </w:pPr>
      <w:r>
        <w:t xml:space="preserve">o-Dibromobenzene is treated with 1 equiv of n-BuLi in THF at (a) −100 °C and (b) 0 °C. What species forms in each case?</w:t>
      </w:r>
    </w:p>
    <w:p>
      <w:pPr>
        <w:pStyle w:val="BodyText"/>
      </w:pPr>
      <w:r>
        <w:t xml:space="preserve">Answer: (a) o-bromophenyllithium; (b) benzyne (LiBr lost)</w:t>
      </w:r>
    </w:p>
    <w:p>
      <w:pPr>
        <w:pStyle w:val="BodyText"/>
      </w:pPr>
      <w:r>
        <w:t xml:space="preserve">Bromine–lithium exchange is fast at −100 °C and gives the stable ortho-bromoaryllithium. On warming, elimination of LiBr is thermally easy (the C–Li bond and the ortho C–Br are syn-periplanar in the plane), giving benzyne, which is trapped if a diene is present.</w:t>
      </w:r>
    </w:p>
    <w:p>
      <w:pPr>
        <w:pStyle w:val="BodyText"/>
      </w:pPr>
      <w:r>
        <w:rPr>
          <w:bCs/>
          <w:b/>
        </w:rPr>
        <w:t xml:space="preserve">BZ-33.</w:t>
      </w:r>
    </w:p>
    <w:p>
      <w:pPr>
        <w:pStyle w:val="BodyText"/>
      </w:pPr>
      <w:r>
        <w:t xml:space="preserve">How many</w:t>
      </w:r>
      <w:r>
        <w:t xml:space="preserve"> </w:t>
      </w:r>
      <w:r>
        <w:rPr>
          <w:vertAlign w:val="superscript"/>
        </w:rPr>
        <w:t xml:space="preserve">1</w:t>
      </w:r>
      <w:r>
        <w:t xml:space="preserve">H NMR signals (aromatic and bridgehead types) does triptycene show, and from which reagents is it made?</w:t>
      </w:r>
    </w:p>
    <w:p>
      <w:pPr>
        <w:pStyle w:val="BodyText"/>
      </w:pPr>
      <w:r>
        <w:t xml:space="preserve">Answer: 3 signal types; benzyne + anthracene</w:t>
      </w:r>
    </w:p>
    <w:p>
      <w:pPr>
        <w:pStyle w:val="BodyText"/>
      </w:pPr>
      <w:r>
        <w:t xml:space="preserve">Each of the three benzo rings has two types of aromatic H (AA′BB′ pattern: H next to the bridgehead and H farther away), and the two bridgehead H are equivalent: 3 signal types. Benzyne from anthranilic acid/isoamyl nitrite adds across C-9/C-10 of anthracene.</w:t>
      </w:r>
    </w:p>
    <w:p>
      <w:pPr>
        <w:pStyle w:val="BodyText"/>
      </w:pPr>
      <w:r>
        <w:rPr>
          <w:bCs/>
          <w:b/>
        </w:rPr>
        <w:t xml:space="preserve">BZ-34.</w:t>
      </w:r>
    </w:p>
    <w:p>
      <w:pPr>
        <w:pStyle w:val="BodyText"/>
      </w:pPr>
      <w:r>
        <w:t xml:space="preserve">Account for the observation that 1-chloro-2,4-dinitrobenzene reacts with aqueous NaOH at 25 °C to give the phenol but 4-chlorotoluene needs NaNH</w:t>
      </w:r>
      <w:r>
        <w:rPr>
          <w:vertAlign w:val="subscript"/>
        </w:rPr>
        <w:t xml:space="preserve">2</w:t>
      </w:r>
      <w:r>
        <w:t xml:space="preserve">/NH</w:t>
      </w:r>
      <w:r>
        <w:rPr>
          <w:vertAlign w:val="subscript"/>
        </w:rPr>
        <w:t xml:space="preserve">3</w:t>
      </w:r>
      <w:r>
        <w:t xml:space="preserve"> </w:t>
      </w:r>
      <w:r>
        <w:t xml:space="preserve">and gives two products.</w:t>
      </w:r>
    </w:p>
    <w:p>
      <w:pPr>
        <w:pStyle w:val="BodyText"/>
      </w:pPr>
      <w:r>
        <w:t xml:space="preserve">Answer: S</w:t>
      </w:r>
      <w:r>
        <w:rPr>
          <w:vertAlign w:val="subscript"/>
        </w:rPr>
        <w:t xml:space="preserve">N</w:t>
      </w:r>
      <w:r>
        <w:t xml:space="preserve">Ar versus elimination–addition</w:t>
      </w:r>
    </w:p>
    <w:p>
      <w:pPr>
        <w:pStyle w:val="BodyText"/>
      </w:pPr>
      <w:r>
        <w:t xml:space="preserve">The nitro groups ortho and para to Cl stabilise the Meisenheimer anion, so addition of HO</w:t>
      </w:r>
      <w:r>
        <w:rPr>
          <w:vertAlign w:val="superscript"/>
        </w:rPr>
        <w:t xml:space="preserve">−</w:t>
      </w:r>
      <w:r>
        <w:t xml:space="preserve"> </w:t>
      </w:r>
      <w:r>
        <w:t xml:space="preserve">occurs without strong base (ipso substitution, one product). 4-Chlorotoluene has no activation; only a very strong base can remove the ortho H, giving 4-methylbenzyne, which is attacked at either carbon to give m- and p-cresol-type products (here m- and p-toluidine).</w:t>
      </w:r>
    </w:p>
    <w:p>
      <w:pPr>
        <w:pStyle w:val="BodyText"/>
      </w:pPr>
      <w:r>
        <w:rPr>
          <w:bCs/>
          <w:b/>
        </w:rPr>
        <w:t xml:space="preserve">BZ-35.</w:t>
      </w:r>
    </w:p>
    <w:p>
      <w:pPr>
        <w:pStyle w:val="BodyText"/>
      </w:pPr>
      <w:r>
        <w:t xml:space="preserve">(Z)-Hex-3-ene-1,5-diyne is heated in 1,4-cyclohexadiene. Name the intermediate and the final aromatic product.</w:t>
      </w:r>
    </w:p>
    <w:p>
      <w:pPr>
        <w:pStyle w:val="BodyText"/>
      </w:pPr>
      <w:r>
        <w:drawing>
          <wp:inline>
            <wp:extent cx="4495800" cy="2032000"/>
            <wp:effectExtent b="0" l="0" r="0" t="0"/>
            <wp:docPr descr="" title="" id="1744" name="Picture"/>
            <a:graphic>
              <a:graphicData uri="http://schemas.openxmlformats.org/drawingml/2006/picture">
                <pic:pic>
                  <pic:nvPicPr>
                    <pic:cNvPr descr="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" id="1745" name="Picture"/>
                    <pic:cNvPicPr>
                      <a:picLocks noChangeArrowheads="1" noChangeAspect="1"/>
                    </pic:cNvPicPr>
                  </pic:nvPicPr>
                  <pic:blipFill>
                    <a:blip r:embed="rId1743"/>
                    <a:stretch>
                      <a:fillRect/>
                    </a:stretch>
                  </pic:blipFill>
                  <pic:spPr bwMode="auto">
                    <a:xfrm>
                      <a:off x="0" y="0"/>
                      <a:ext cx="4495800" cy="2032000"/>
                    </a:xfrm>
                    <a:prstGeom prst="rect">
                      <a:avLst/>
                    </a:prstGeom>
                    <a:noFill/>
                    <a:ln w="9525">
                      <a:noFill/>
                      <a:headEnd/>
                      <a:tailEnd/>
                    </a:ln>
                  </pic:spPr>
                </pic:pic>
              </a:graphicData>
            </a:graphic>
          </wp:inline>
        </w:drawing>
      </w:r>
    </w:p>
    <w:p>
      <w:pPr>
        <w:pStyle w:val="BodyText"/>
      </w:pPr>
      <w:r>
        <w:t xml:space="preserve">Answer: 1,4-didehydrobenzene (p-benzyne) diradical; benzene</w:t>
      </w:r>
    </w:p>
    <w:p>
      <w:pPr>
        <w:pStyle w:val="BodyText"/>
      </w:pPr>
      <w:r>
        <w:t xml:space="preserve">Bergman cyclisation forms the σ,σ-diradical, which abstracts two H atoms from 1,4-cyclohexadiene (itself aromatising to benzene). The same chemistry in enediyne antibiotics cleaves DNA.</w:t>
      </w:r>
    </w:p>
    <w:p>
      <w:pPr>
        <w:pStyle w:val="BodyText"/>
      </w:pPr>
      <w:r>
        <w:rPr>
          <w:bCs/>
          <w:b/>
        </w:rPr>
        <w:t xml:space="preserve">BZ-36.</w:t>
      </w:r>
    </w:p>
    <w:p>
      <w:pPr>
        <w:pStyle w:val="BodyText"/>
      </w:pPr>
      <w:r>
        <w:t xml:space="preserve">Three benzyne molecules combine in the presence of Pd(0). Give the product and its molecular formula.</w:t>
      </w:r>
    </w:p>
    <w:p>
      <w:pPr>
        <w:pStyle w:val="BodyText"/>
      </w:pPr>
      <w:r>
        <w:drawing>
          <wp:inline>
            <wp:extent cx="2819400" cy="3327400"/>
            <wp:effectExtent b="0" l="0" r="0" t="0"/>
            <wp:docPr descr="" title="" id="1747" name="Picture"/>
            <a:graphic>
              <a:graphicData uri="http://schemas.openxmlformats.org/drawingml/2006/picture">
                <pic:pic>
                  <pic:nvPicPr>
                    <pic:cNvPr descr="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" id="1748" name="Picture"/>
                    <pic:cNvPicPr>
                      <a:picLocks noChangeArrowheads="1" noChangeAspect="1"/>
                    </pic:cNvPicPr>
                  </pic:nvPicPr>
                  <pic:blipFill>
                    <a:blip r:embed="rId1746"/>
                    <a:stretch>
                      <a:fillRect/>
                    </a:stretch>
                  </pic:blipFill>
                  <pic:spPr bwMode="auto">
                    <a:xfrm>
                      <a:off x="0" y="0"/>
                      <a:ext cx="2819400" cy="3327400"/>
                    </a:xfrm>
                    <a:prstGeom prst="rect">
                      <a:avLst/>
                    </a:prstGeom>
                    <a:noFill/>
                    <a:ln w="9525">
                      <a:noFill/>
                      <a:headEnd/>
                      <a:tailEnd/>
                    </a:ln>
                  </pic:spPr>
                </pic:pic>
              </a:graphicData>
            </a:graphic>
          </wp:inline>
        </w:drawing>
      </w:r>
    </w:p>
    <w:p>
      <w:pPr>
        <w:pStyle w:val="BodyText"/>
      </w:pPr>
      <w:r>
        <w:t xml:space="preserve">Answer: triphenylene, C</w:t>
      </w:r>
      <w:r>
        <w:rPr>
          <w:vertAlign w:val="subscript"/>
        </w:rPr>
        <w:t xml:space="preserve">18</w:t>
      </w:r>
      <w:r>
        <w:t xml:space="preserve">H</w:t>
      </w:r>
      <w:r>
        <w:rPr>
          <w:vertAlign w:val="subscript"/>
        </w:rPr>
        <w:t xml:space="preserve">12</w:t>
      </w:r>
    </w:p>
    <w:p>
      <w:pPr>
        <w:pStyle w:val="BodyText"/>
      </w:pPr>
      <w:r>
        <w:t xml:space="preserve">A palladium-templated [2+2+2] cyclotrimerisation of three C</w:t>
      </w:r>
      <w:r>
        <w:rPr>
          <w:vertAlign w:val="subscript"/>
        </w:rPr>
        <w:t xml:space="preserve">6</w:t>
      </w:r>
      <w:r>
        <w:t xml:space="preserve">H</w:t>
      </w:r>
      <w:r>
        <w:rPr>
          <w:vertAlign w:val="subscript"/>
        </w:rPr>
        <w:t xml:space="preserve">4</w:t>
      </w:r>
      <w:r>
        <w:t xml:space="preserve"> </w:t>
      </w:r>
      <w:r>
        <w:t xml:space="preserve">units gives the fully fused triphenylene (3 × C</w:t>
      </w:r>
      <w:r>
        <w:rPr>
          <w:vertAlign w:val="subscript"/>
        </w:rPr>
        <w:t xml:space="preserve">6</w:t>
      </w:r>
      <w:r>
        <w:t xml:space="preserve">H</w:t>
      </w:r>
      <w:r>
        <w:rPr>
          <w:vertAlign w:val="subscript"/>
        </w:rPr>
        <w:t xml:space="preserve">4</w:t>
      </w:r>
      <w:r>
        <w:t xml:space="preserve"> </w:t>
      </w:r>
      <w:r>
        <w:t xml:space="preserve">= C</w:t>
      </w:r>
      <w:r>
        <w:rPr>
          <w:vertAlign w:val="subscript"/>
        </w:rPr>
        <w:t xml:space="preserve">18</w:t>
      </w:r>
      <w:r>
        <w:t xml:space="preserve">H</w:t>
      </w:r>
      <w:r>
        <w:rPr>
          <w:vertAlign w:val="subscript"/>
        </w:rPr>
        <w:t xml:space="preserve">12</w:t>
      </w:r>
      <w:r>
        <w:t xml:space="preserve">).</w:t>
      </w:r>
    </w:p>
    <w:p>
      <w:pPr>
        <w:pStyle w:val="BodyText"/>
      </w:pPr>
      <w:r>
        <w:rPr>
          <w:bCs/>
          <w:b/>
        </w:rPr>
        <w:t xml:space="preserve">BZ-37.</w:t>
      </w:r>
    </w:p>
    <w:p>
      <w:pPr>
        <w:pStyle w:val="BodyText"/>
      </w:pPr>
      <w:r>
        <w:t xml:space="preserve">(JEE Advanced, integer) 2-, 3- and 4-Chlorotoluene are treated separately with excess NaNH</w:t>
      </w:r>
      <w:r>
        <w:rPr>
          <w:vertAlign w:val="subscript"/>
        </w:rPr>
        <w:t xml:space="preserve">2</w:t>
      </w:r>
      <w:r>
        <w:t xml:space="preserve"> </w:t>
      </w:r>
      <w:r>
        <w:t xml:space="preserve">in liquid NH</w:t>
      </w:r>
      <w:r>
        <w:rPr>
          <w:vertAlign w:val="subscript"/>
        </w:rPr>
        <w:t xml:space="preserve">3</w:t>
      </w:r>
      <w:r>
        <w:t xml:space="preserve"> </w:t>
      </w:r>
      <w:r>
        <w:t xml:space="preserve">(−33 °C). Let x, y and z be the numbers of</w:t>
      </w:r>
      <w:r>
        <w:t xml:space="preserve"> </w:t>
      </w:r>
      <w:r>
        <w:rPr>
          <w:iCs/>
          <w:i/>
        </w:rPr>
        <w:t xml:space="preserve">different</w:t>
      </w:r>
      <w:r>
        <w:t xml:space="preserve"> </w:t>
      </w:r>
      <w:r>
        <w:t xml:space="preserve">constitutionally isomeric toluidines (aminotoluenes) that can form from the 2-, 3- and 4-isomer respectively, assuming that every accessible benzyne is formed and each is attacked at both of its carbons. Find x + y + z.</w:t>
      </w:r>
    </w:p>
    <w:p>
      <w:pPr>
        <w:pStyle w:val="BodyText"/>
      </w:pPr>
      <w:r>
        <w:drawing>
          <wp:inline>
            <wp:extent cx="5334000" cy="1989591"/>
            <wp:effectExtent b="0" l="0" r="0" t="0"/>
            <wp:docPr descr="" title="" id="1750" name="Picture"/>
            <a:graphic>
              <a:graphicData uri="http://schemas.openxmlformats.org/drawingml/2006/picture">
                <pic:pic>
                  <pic:nvPicPr>
                    <pic:cNvPr descr="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" id="1751" name="Picture"/>
                    <pic:cNvPicPr>
                      <a:picLocks noChangeArrowheads="1" noChangeAspect="1"/>
                    </pic:cNvPicPr>
                  </pic:nvPicPr>
                  <pic:blipFill>
                    <a:blip r:embed="rId1749"/>
                    <a:stretch>
                      <a:fillRect/>
                    </a:stretch>
                  </pic:blipFill>
                  <pic:spPr bwMode="auto">
                    <a:xfrm>
                      <a:off x="0" y="0"/>
                      <a:ext cx="5334000" cy="1989591"/>
                    </a:xfrm>
                    <a:prstGeom prst="rect">
                      <a:avLst/>
                    </a:prstGeom>
                    <a:noFill/>
                    <a:ln w="9525">
                      <a:noFill/>
                      <a:headEnd/>
                      <a:tailEnd/>
                    </a:ln>
                  </pic:spPr>
                </pic:pic>
              </a:graphicData>
            </a:graphic>
          </wp:inline>
        </w:drawing>
      </w:r>
    </w:p>
    <w:p>
      <w:pPr>
        <w:pStyle w:val="BodyText"/>
      </w:pPr>
      <w:r>
        <w:t xml:space="preserve">Answer: 7</w:t>
      </w:r>
    </w:p>
    <w:p>
      <w:pPr>
        <w:pStyle w:val="BodyText"/>
      </w:pPr>
      <w:r>
        <w:t xml:space="preserve">2-Chlorotoluene has only one ortho hydrogen (C-3), so only 3-methylbenzyne forms; attack at either carbon gives o- and m-toluidine, x = 2. 3-Chlorotoluene has two ortho hydrogens (C-2 and C-4): the 2,3-aryne gives o- and m-toluidine, the 3,4-aryne gives m- and p-toluidine; the union is o, m, p, so y = 3. 4-Chlorotoluene gives 4-methylbenzyne only, hence m- and p-toluidine, z = 2. Sum = 2 + 3 + 2 = 7 (only three distinct toluidines exist overall, but the question counts per substrate).</w:t>
      </w:r>
    </w:p>
    <w:p>
      <w:pPr>
        <w:pStyle w:val="BodyText"/>
      </w:pPr>
      <w:r>
        <w:rPr>
          <w:bCs/>
          <w:b/>
        </w:rPr>
        <w:t xml:space="preserve">BZ-38.</w:t>
      </w:r>
    </w:p>
    <w:p>
      <w:pPr>
        <w:pStyle w:val="BodyText"/>
      </w:pPr>
      <w:r>
        <w:t xml:space="preserve">(Roberts experiment) Chlorobenzene labelled with</w:t>
      </w:r>
      <w:r>
        <w:t xml:space="preserve"> </w:t>
      </w:r>
      <w:r>
        <w:rPr>
          <w:vertAlign w:val="superscript"/>
        </w:rPr>
        <w:t xml:space="preserve">14</w:t>
      </w:r>
      <w:r>
        <w:t xml:space="preserve">C only at C-1 (the carbon carrying Cl) is treated with KNH</w:t>
      </w:r>
      <w:r>
        <w:rPr>
          <w:vertAlign w:val="subscript"/>
        </w:rPr>
        <w:t xml:space="preserve">2</w:t>
      </w:r>
      <w:r>
        <w:t xml:space="preserve"> </w:t>
      </w:r>
      <w:r>
        <w:t xml:space="preserve">in liquid NH</w:t>
      </w:r>
      <w:r>
        <w:rPr>
          <w:vertAlign w:val="subscript"/>
        </w:rPr>
        <w:t xml:space="preserve">3</w:t>
      </w:r>
      <w:r>
        <w:t xml:space="preserve">. The aniline obtained is degraded and the position of the label determined. (a) What distribution of</w:t>
      </w:r>
      <w:r>
        <w:t xml:space="preserve"> </w:t>
      </w:r>
      <w:r>
        <w:rPr>
          <w:vertAlign w:val="superscript"/>
        </w:rPr>
        <w:t xml:space="preserve">14</w:t>
      </w:r>
      <w:r>
        <w:t xml:space="preserve">C between C-1 and C-2 of aniline is observed? (b) What distribution would an SNAr (Meisenheimer) or SN1 pathway require? (c) Why is the observed result a proof of a symmetrical intermediate?</w:t>
      </w:r>
    </w:p>
    <w:p>
      <w:pPr>
        <w:pStyle w:val="BodyText"/>
      </w:pPr>
      <w:r>
        <w:drawing>
          <wp:inline>
            <wp:extent cx="4343400" cy="2133600"/>
            <wp:effectExtent b="0" l="0" r="0" t="0"/>
            <wp:docPr descr="" title="" id="1753" name="Picture"/>
            <a:graphic>
              <a:graphicData uri="http://schemas.openxmlformats.org/drawingml/2006/picture">
                <pic:pic>
                  <pic:nvPicPr>
                    <pic:cNvPr descr="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" id="1754" name="Picture"/>
                    <pic:cNvPicPr>
                      <a:picLocks noChangeArrowheads="1" noChangeAspect="1"/>
                    </pic:cNvPicPr>
                  </pic:nvPicPr>
                  <pic:blipFill>
                    <a:blip r:embed="rId1752"/>
                    <a:stretch>
                      <a:fillRect/>
                    </a:stretch>
                  </pic:blipFill>
                  <pic:spPr bwMode="auto">
                    <a:xfrm>
                      <a:off x="0" y="0"/>
                      <a:ext cx="4343400" cy="2133600"/>
                    </a:xfrm>
                    <a:prstGeom prst="rect">
                      <a:avLst/>
                    </a:prstGeom>
                    <a:noFill/>
                    <a:ln w="9525">
                      <a:noFill/>
                      <a:headEnd/>
                      <a:tailEnd/>
                    </a:ln>
                  </pic:spPr>
                </pic:pic>
              </a:graphicData>
            </a:graphic>
          </wp:inline>
        </w:drawing>
      </w:r>
    </w:p>
    <w:p>
      <w:pPr>
        <w:pStyle w:val="BodyText"/>
      </w:pPr>
      <w:r>
        <w:t xml:space="preserve">Answer: about 1 : 1 (C-1 : C-2); a direct substitution would give 100 : 0</w:t>
      </w:r>
    </w:p>
    <w:p>
      <w:pPr>
        <w:pStyle w:val="BodyText"/>
      </w:pPr>
      <w:r>
        <w:t xml:space="preserve">Amide removes the ortho hydrogen (C-2–H) and chloride leaves from C-1, giving benzyne in which the labelled carbon and its neighbour are equivalent by symmetry. NH</w:t>
      </w:r>
      <w:r>
        <w:rPr>
          <w:vertAlign w:val="subscript"/>
        </w:rPr>
        <w:t xml:space="preserve">2</w:t>
      </w:r>
      <w:r>
        <w:rPr>
          <w:vertAlign w:val="superscript"/>
        </w:rPr>
        <w:t xml:space="preserve">−</w:t>
      </w:r>
      <w:r>
        <w:t xml:space="preserve"> </w:t>
      </w:r>
      <w:r>
        <w:t xml:space="preserve">adds to either carbon with equal probability, and protonation of the resulting aryl anion gives aniline with the label equally at C-1 and C-2 (the</w:t>
      </w:r>
      <w:r>
        <w:t xml:space="preserve"> </w:t>
      </w:r>
      <w:r>
        <w:rPr>
          <w:vertAlign w:val="superscript"/>
        </w:rPr>
        <w:t xml:space="preserve">14</w:t>
      </w:r>
      <w:r>
        <w:t xml:space="preserve">C isotope effect on the addition is negligible). SNAr or SN1 replaces Cl at the carbon that carried it, so all the label would remain at C-1. The roughly 1:1 distribution therefore requires an intermediate in which C-1 and C-2 become equivalent, the elimination–addition (aryne) mechanism.</w:t>
      </w:r>
    </w:p>
    <w:p>
      <w:pPr>
        <w:pStyle w:val="BodyText"/>
      </w:pPr>
      <w:r>
        <w:rPr>
          <w:bCs/>
          <w:b/>
        </w:rPr>
        <w:t xml:space="preserve">BZ-39.</w:t>
      </w:r>
    </w:p>
    <w:p>
      <w:pPr>
        <w:pStyle w:val="BodyText"/>
      </w:pPr>
      <w:r>
        <w:t xml:space="preserve">(JEE Advanced, assertion–reason)</w:t>
      </w:r>
      <w:r>
        <w:t xml:space="preserve"> </w:t>
      </w:r>
      <w:r>
        <w:rPr>
          <w:bCs/>
          <w:b/>
        </w:rPr>
        <w:t xml:space="preserve">Assertion:</w:t>
      </w:r>
      <w:r>
        <w:t xml:space="preserve"> </w:t>
      </w:r>
      <w:r>
        <w:t xml:space="preserve">2-Chloro-1,3-dimethylbenzene is recovered unchanged when treated with NaNH</w:t>
      </w:r>
      <w:r>
        <w:rPr>
          <w:vertAlign w:val="subscript"/>
        </w:rPr>
        <w:t xml:space="preserve">2</w:t>
      </w:r>
      <w:r>
        <w:t xml:space="preserve"> </w:t>
      </w:r>
      <w:r>
        <w:t xml:space="preserve">in liquid NH</w:t>
      </w:r>
      <w:r>
        <w:rPr>
          <w:vertAlign w:val="subscript"/>
        </w:rPr>
        <w:t xml:space="preserve">3</w:t>
      </w:r>
      <w:r>
        <w:t xml:space="preserve">, whereas chlorobenzene is converted into aniline.</w:t>
      </w:r>
      <w:r>
        <w:t xml:space="preserve"> </w:t>
      </w:r>
      <w:r>
        <w:rPr>
          <w:bCs/>
          <w:b/>
        </w:rPr>
        <w:t xml:space="preserve">Reason:</w:t>
      </w:r>
      <w:r>
        <w:t xml:space="preserve"> </w:t>
      </w:r>
      <w:r>
        <w:t xml:space="preserve">The benzyne mechanism requires a hydrogen atom ortho to the leaving group, and both ortho positions of 2-chloro-1,3-dimethylbenzene carry methyl groups. (a) Both true and Reason explains Assertion; (b) both true but Reason does not explain; (c) Assertion true, Reason false; (d) Assertion false, Reason true.</w:t>
      </w:r>
    </w:p>
    <w:p>
      <w:pPr>
        <w:pStyle w:val="BodyText"/>
      </w:pPr>
      <w:r>
        <w:drawing>
          <wp:inline>
            <wp:extent cx="3860800" cy="2667000"/>
            <wp:effectExtent b="0" l="0" r="0" t="0"/>
            <wp:docPr descr="" title="" id="1756" name="Picture"/>
            <a:graphic>
              <a:graphicData uri="http://schemas.openxmlformats.org/drawingml/2006/picture">
                <pic:pic>
                  <pic:nvPicPr>
                    <pic:cNvPr descr="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" id="1757" name="Picture"/>
                    <pic:cNvPicPr>
                      <a:picLocks noChangeArrowheads="1" noChangeAspect="1"/>
                    </pic:cNvPicPr>
                  </pic:nvPicPr>
                  <pic:blipFill>
                    <a:blip r:embed="rId1755"/>
                    <a:stretch>
                      <a:fillRect/>
                    </a:stretch>
                  </pic:blipFill>
                  <pic:spPr bwMode="auto">
                    <a:xfrm>
                      <a:off x="0" y="0"/>
                      <a:ext cx="3860800" cy="2667000"/>
                    </a:xfrm>
                    <a:prstGeom prst="rect">
                      <a:avLst/>
                    </a:prstGeom>
                    <a:noFill/>
                    <a:ln w="9525">
                      <a:noFill/>
                      <a:headEnd/>
                      <a:tailEnd/>
                    </a:ln>
                  </pic:spPr>
                </pic:pic>
              </a:graphicData>
            </a:graphic>
          </wp:inline>
        </w:drawing>
      </w:r>
    </w:p>
    <w:p>
      <w:pPr>
        <w:pStyle w:val="BodyText"/>
      </w:pPr>
      <w:r>
        <w:t xml:space="preserve">Answer: (a)</w:t>
      </w:r>
    </w:p>
    <w:p>
      <w:pPr>
        <w:pStyle w:val="BodyText"/>
      </w:pPr>
      <w:r>
        <w:t xml:space="preserve">Elimination–addition needs amide to abstract an ortho proton in an E2/E1cB-like step. Here the two ortho carbons are quaternary (CH</w:t>
      </w:r>
      <w:r>
        <w:rPr>
          <w:vertAlign w:val="subscript"/>
        </w:rPr>
        <w:t xml:space="preserve">3</w:t>
      </w:r>
      <w:r>
        <w:t xml:space="preserve">-bearing), so no benzyne can form. The ring has no activating nitro-type groups, so SNAr is impossible, and an aryl cation (SN1) is far too unstable. The benzylic C–H of the methyls is not a suitable site for forming an aryne. The Reason is true and is exactly why the Assertion holds.</w:t>
      </w:r>
    </w:p>
    <w:p>
      <w:pPr>
        <w:pStyle w:val="BodyText"/>
      </w:pPr>
      <w:r>
        <w:rPr>
          <w:bCs/>
          <w:b/>
        </w:rPr>
        <w:t xml:space="preserve">BZ-40.</w:t>
      </w:r>
    </w:p>
    <w:p>
      <w:pPr>
        <w:pStyle w:val="BodyText"/>
      </w:pPr>
      <w:r>
        <w:t xml:space="preserve">(Match the column) Match each benzyne-generating system in Column I with the small species expelled in forming the aryne, Column II.</w:t>
      </w:r>
      <w:r>
        <w:br/>
      </w:r>
      <w:r>
        <w:t xml:space="preserve">Column I: (P) benzenediazonium-2-carboxylate, warm; (Q) 2-(trimethylsilyl)phenyl triflate + CsF; (R) 1-bromo-2-fluorobenzene + Mg, THF; (S) 1,2-dibromobenzene + n-BuLi, then warming from −100 °C; (T) bromobenzene + NaNH</w:t>
      </w:r>
      <w:r>
        <w:rPr>
          <w:vertAlign w:val="subscript"/>
        </w:rPr>
        <w:t xml:space="preserve">2</w:t>
      </w:r>
      <w:r>
        <w:t xml:space="preserve">/liq. NH</w:t>
      </w:r>
      <w:r>
        <w:rPr>
          <w:vertAlign w:val="subscript"/>
        </w:rPr>
        <w:t xml:space="preserve">3</w:t>
      </w:r>
      <w:r>
        <w:t xml:space="preserve">.</w:t>
      </w:r>
      <w:r>
        <w:br/>
      </w:r>
      <w:r>
        <w:t xml:space="preserve">Column II: (1) N</w:t>
      </w:r>
      <w:r>
        <w:rPr>
          <w:vertAlign w:val="subscript"/>
        </w:rPr>
        <w:t xml:space="preserve">2</w:t>
      </w:r>
      <w:r>
        <w:t xml:space="preserve"> </w:t>
      </w:r>
      <w:r>
        <w:t xml:space="preserve">+ CO</w:t>
      </w:r>
      <w:r>
        <w:rPr>
          <w:vertAlign w:val="subscript"/>
        </w:rPr>
        <w:t xml:space="preserve">2</w:t>
      </w:r>
      <w:r>
        <w:t xml:space="preserve">; (2) Me</w:t>
      </w:r>
      <w:r>
        <w:rPr>
          <w:vertAlign w:val="subscript"/>
        </w:rPr>
        <w:t xml:space="preserve">3</w:t>
      </w:r>
      <w:r>
        <w:t xml:space="preserve">SiF + triflate ion; (3) MgBrF; (4) n-BuBr + LiBr; (5) NH</w:t>
      </w:r>
      <w:r>
        <w:rPr>
          <w:vertAlign w:val="subscript"/>
        </w:rPr>
        <w:t xml:space="preserve">3</w:t>
      </w:r>
      <w:r>
        <w:t xml:space="preserve"> </w:t>
      </w:r>
      <w:r>
        <w:t xml:space="preserve">+ NaBr.</w:t>
      </w:r>
    </w:p>
    <w:p>
      <w:pPr>
        <w:pStyle w:val="BodyText"/>
      </w:pPr>
      <w:r>
        <w:t xml:space="preserve">Answer: P–1, Q–2, R–3, S–4, T–5</w:t>
      </w:r>
    </w:p>
    <w:p>
      <w:pPr>
        <w:pStyle w:val="BodyText"/>
      </w:pPr>
      <w:r>
        <w:t xml:space="preserve">P: the zwitterion loses N</w:t>
      </w:r>
      <w:r>
        <w:rPr>
          <w:vertAlign w:val="subscript"/>
        </w:rPr>
        <w:t xml:space="preserve">2</w:t>
      </w:r>
      <w:r>
        <w:t xml:space="preserve"> </w:t>
      </w:r>
      <w:r>
        <w:t xml:space="preserve">and CO</w:t>
      </w:r>
      <w:r>
        <w:rPr>
          <w:vertAlign w:val="subscript"/>
        </w:rPr>
        <w:t xml:space="preserve">2</w:t>
      </w:r>
      <w:r>
        <w:t xml:space="preserve"> </w:t>
      </w:r>
      <w:r>
        <w:t xml:space="preserve">(explosive when dry). Q: fluoride attacks silicon, the C–Si bond becomes a carbanion that expels triflate (Kobayashi), giving Me</w:t>
      </w:r>
      <w:r>
        <w:rPr>
          <w:vertAlign w:val="subscript"/>
        </w:rPr>
        <w:t xml:space="preserve">3</w:t>
      </w:r>
      <w:r>
        <w:t xml:space="preserve">SiF and TfO</w:t>
      </w:r>
      <w:r>
        <w:rPr>
          <w:vertAlign w:val="superscript"/>
        </w:rPr>
        <w:t xml:space="preserve">−</w:t>
      </w:r>
      <w:r>
        <w:t xml:space="preserve">. R: the Grignard forms at the weaker C–Br bond and the o-fluoro arylmagnesium bromide eliminates MgBrF. S: Br/Li exchange gives n-BuBr and 2-bromophenyllithium, which loses LiBr on warming. T: amide removes the ortho proton and bromide leaves, giving NH</w:t>
      </w:r>
      <w:r>
        <w:rPr>
          <w:vertAlign w:val="subscript"/>
        </w:rPr>
        <w:t xml:space="preserve">3</w:t>
      </w:r>
      <w:r>
        <w:t xml:space="preserve"> </w:t>
      </w:r>
      <w:r>
        <w:t xml:space="preserve">and NaBr.</w:t>
      </w:r>
    </w:p>
    <w:p>
      <w:pPr>
        <w:pStyle w:val="BodyText"/>
      </w:pPr>
      <w:r>
        <w:rPr>
          <w:bCs/>
          <w:b/>
        </w:rPr>
        <w:t xml:space="preserve">BZ-41.</w:t>
      </w:r>
    </w:p>
    <w:p>
      <w:pPr>
        <w:pStyle w:val="BodyText"/>
      </w:pPr>
      <w:r>
        <w:t xml:space="preserve">Benzenediazonium-2-carboxylate (from anthranilic acid and isoamyl nitrite) is decomposed in refluxing 1,2-dichloroethane in the presence of excess furan to give</w:t>
      </w:r>
      <w:r>
        <w:t xml:space="preserve"> </w:t>
      </w:r>
      <w:r>
        <w:rPr>
          <w:bCs/>
          <w:b/>
        </w:rPr>
        <w:t xml:space="preserve">A</w:t>
      </w:r>
      <w:r>
        <w:t xml:space="preserve"> </w:t>
      </w:r>
      <w:r>
        <w:t xml:space="preserve">(C</w:t>
      </w:r>
      <w:r>
        <w:rPr>
          <w:vertAlign w:val="subscript"/>
        </w:rPr>
        <w:t xml:space="preserve">10</w:t>
      </w:r>
      <w:r>
        <w:t xml:space="preserve">H</w:t>
      </w:r>
      <w:r>
        <w:rPr>
          <w:vertAlign w:val="subscript"/>
        </w:rPr>
        <w:t xml:space="preserve">8</w:t>
      </w:r>
      <w:r>
        <w:t xml:space="preserve">O). Treatment of</w:t>
      </w:r>
      <w:r>
        <w:t xml:space="preserve"> </w:t>
      </w:r>
      <w:r>
        <w:rPr>
          <w:bCs/>
          <w:b/>
        </w:rPr>
        <w:t xml:space="preserve">A</w:t>
      </w:r>
      <w:r>
        <w:t xml:space="preserve"> </w:t>
      </w:r>
      <w:r>
        <w:t xml:space="preserve">with dilute HCl gives an isomer</w:t>
      </w:r>
      <w:r>
        <w:t xml:space="preserve"> </w:t>
      </w:r>
      <w:r>
        <w:rPr>
          <w:bCs/>
          <w:b/>
        </w:rPr>
        <w:t xml:space="preserve">B</w:t>
      </w:r>
      <w:r>
        <w:t xml:space="preserve"> </w:t>
      </w:r>
      <w:r>
        <w:t xml:space="preserve">that dissolves in aqueous NaOH and gives a violet colour with FeCl</w:t>
      </w:r>
      <w:r>
        <w:rPr>
          <w:vertAlign w:val="subscript"/>
        </w:rPr>
        <w:t xml:space="preserve">3</w:t>
      </w:r>
      <w:r>
        <w:t xml:space="preserve">. Identify A and B and state the number of stereoisomers of A.</w:t>
      </w:r>
    </w:p>
    <w:p>
      <w:pPr>
        <w:pStyle w:val="BodyText"/>
      </w:pPr>
      <w:r>
        <w:drawing>
          <wp:inline>
            <wp:extent cx="4978400" cy="2667000"/>
            <wp:effectExtent b="0" l="0" r="0" t="0"/>
            <wp:docPr descr="" title="" id="1759" name="Picture"/>
            <a:graphic>
              <a:graphicData uri="http://schemas.openxmlformats.org/drawingml/2006/picture">
                <pic:pic>
                  <pic:nvPicPr>
                    <pic:cNvPr descr="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" id="1760" name="Picture"/>
                    <pic:cNvPicPr>
                      <a:picLocks noChangeArrowheads="1" noChangeAspect="1"/>
                    </pic:cNvPicPr>
                  </pic:nvPicPr>
                  <pic:blipFill>
                    <a:blip r:embed="rId1758"/>
                    <a:stretch>
                      <a:fillRect/>
                    </a:stretch>
                  </pic:blipFill>
                  <pic:spPr bwMode="auto">
                    <a:xfrm>
                      <a:off x="0" y="0"/>
                      <a:ext cx="4978400" cy="2667000"/>
                    </a:xfrm>
                    <a:prstGeom prst="rect">
                      <a:avLst/>
                    </a:prstGeom>
                    <a:noFill/>
                    <a:ln w="9525">
                      <a:noFill/>
                      <a:headEnd/>
                      <a:tailEnd/>
                    </a:ln>
                  </pic:spPr>
                </pic:pic>
              </a:graphicData>
            </a:graphic>
          </wp:inline>
        </w:drawing>
      </w:r>
    </w:p>
    <w:p>
      <w:pPr>
        <w:pStyle w:val="BodyText"/>
      </w:pPr>
      <w:r>
        <w:t xml:space="preserve">Answer: A = 1,4-dihydro-1,4-epoxynaphthalene (achiral, 1 stereoisomer); B = 1-naphthol</w:t>
      </w:r>
    </w:p>
    <w:p>
      <w:pPr>
        <w:pStyle w:val="BodyText"/>
      </w:pPr>
      <w:r>
        <w:t xml:space="preserve">Benzyne acts as a dienophile towards furan in a [4+2] cycloaddition, giving the oxa-bridged bicycle A (7-oxabenzonorbornadiene). Its mirror plane through O and the midpoint of the C=C makes it achiral (one stereoisomer). Acid protonates the bridging oxygen; C–O cleavage gives a stabilised benzylic/allylic cation (C-1) with OH at C-4; a 1,2-hydride shift from C-4 (or loss of H</w:t>
      </w:r>
      <w:r>
        <w:rPr>
          <w:vertAlign w:val="superscript"/>
        </w:rPr>
        <w:t xml:space="preserve">+</w:t>
      </w:r>
      <w:r>
        <w:t xml:space="preserve"> </w:t>
      </w:r>
      <w:r>
        <w:t xml:space="preserve">from the corresponding ketonic species) and tautomerisation gives the aromatic phenol, 1-naphthol (FeCl</w:t>
      </w:r>
      <w:r>
        <w:rPr>
          <w:vertAlign w:val="subscript"/>
        </w:rPr>
        <w:t xml:space="preserve">3</w:t>
      </w:r>
      <w:r>
        <w:t xml:space="preserve"> </w:t>
      </w:r>
      <w:r>
        <w:t xml:space="preserve">test).</w:t>
      </w:r>
    </w:p>
    <w:p>
      <w:pPr>
        <w:pStyle w:val="BodyText"/>
      </w:pPr>
      <w:r>
        <w:rPr>
          <w:bCs/>
          <w:b/>
        </w:rPr>
        <w:t xml:space="preserve">BZ-42.</w:t>
      </w:r>
    </w:p>
    <w:p>
      <w:pPr>
        <w:pStyle w:val="BodyText"/>
      </w:pPr>
      <w:r>
        <w:t xml:space="preserve">(Match the column) Match each reaction with the mechanism by which the substitution occurs. Reactions: (P) 2,4-dinitrochlorobenzene + piperidine; (Q) chlorobenzene + KNH</w:t>
      </w:r>
      <w:r>
        <w:rPr>
          <w:vertAlign w:val="subscript"/>
        </w:rPr>
        <w:t xml:space="preserve">2</w:t>
      </w:r>
      <w:r>
        <w:t xml:space="preserve">/liq. NH</w:t>
      </w:r>
      <w:r>
        <w:rPr>
          <w:vertAlign w:val="subscript"/>
        </w:rPr>
        <w:t xml:space="preserve">3</w:t>
      </w:r>
      <w:r>
        <w:t xml:space="preserve">; (R) benzenediazonium tetrafluoroborate in warm water giving phenol; (S) iodobenzene + K</w:t>
      </w:r>
      <w:r>
        <w:rPr>
          <w:vertAlign w:val="superscript"/>
        </w:rPr>
        <w:t xml:space="preserve">+</w:t>
      </w:r>
      <w:r>
        <w:t xml:space="preserve"> </w:t>
      </w:r>
      <w:r>
        <w:t xml:space="preserve">−CH</w:t>
      </w:r>
      <w:r>
        <w:rPr>
          <w:vertAlign w:val="subscript"/>
        </w:rPr>
        <w:t xml:space="preserve">2</w:t>
      </w:r>
      <w:r>
        <w:t xml:space="preserve">COCH</w:t>
      </w:r>
      <w:r>
        <w:rPr>
          <w:vertAlign w:val="subscript"/>
        </w:rPr>
        <w:t xml:space="preserve">3</w:t>
      </w:r>
      <w:r>
        <w:t xml:space="preserve">, liq. NH</w:t>
      </w:r>
      <w:r>
        <w:rPr>
          <w:vertAlign w:val="subscript"/>
        </w:rPr>
        <w:t xml:space="preserve">3</w:t>
      </w:r>
      <w:r>
        <w:t xml:space="preserve">, hv, giving phenylacetone; (T) 4-chloronitrobenzene + NaOMe. Mechanisms: (i) SNAr, addition–elimination via a Meisenheimer complex; (ii) elimination–addition via benzyne; (iii) SN1 (aryl cation); (iv) S</w:t>
      </w:r>
      <w:r>
        <w:rPr>
          <w:vertAlign w:val="subscript"/>
        </w:rPr>
        <w:t xml:space="preserve">RN</w:t>
      </w:r>
      <w:r>
        <w:t xml:space="preserve">1 (radical chain with radical-anion intermediates).</w:t>
      </w:r>
    </w:p>
    <w:p>
      <w:pPr>
        <w:pStyle w:val="BodyText"/>
      </w:pPr>
      <w:r>
        <w:t xml:space="preserve">Answer: P–i, Q–ii, R–iii, S–iv, T–i</w:t>
      </w:r>
    </w:p>
    <w:p>
      <w:pPr>
        <w:pStyle w:val="BodyText"/>
      </w:pPr>
      <w:r>
        <w:t xml:space="preserve">P and T have o/p nitro groups that stabilise the anionic sigma-complex (SNAr). Q has no activating group and a strong base: ortho-deprotonation/loss of Cl</w:t>
      </w:r>
      <w:r>
        <w:rPr>
          <w:vertAlign w:val="superscript"/>
        </w:rPr>
        <w:t xml:space="preserve">−</w:t>
      </w:r>
      <w:r>
        <w:t xml:space="preserve"> </w:t>
      </w:r>
      <w:r>
        <w:t xml:space="preserve">gives benzyne. R: ArN</w:t>
      </w:r>
      <w:r>
        <w:rPr>
          <w:vertAlign w:val="subscript"/>
        </w:rPr>
        <w:t xml:space="preserve">2</w:t>
      </w:r>
      <w:r>
        <w:rPr>
          <w:vertAlign w:val="superscript"/>
        </w:rPr>
        <w:t xml:space="preserve">+</w:t>
      </w:r>
      <w:r>
        <w:t xml:space="preserve"> </w:t>
      </w:r>
      <w:r>
        <w:t xml:space="preserve">loses N</w:t>
      </w:r>
      <w:r>
        <w:rPr>
          <w:vertAlign w:val="subscript"/>
        </w:rPr>
        <w:t xml:space="preserve">2</w:t>
      </w:r>
      <w:r>
        <w:t xml:space="preserve">, an excellent leaving group, giving Ar</w:t>
      </w:r>
      <w:r>
        <w:rPr>
          <w:vertAlign w:val="superscript"/>
        </w:rPr>
        <w:t xml:space="preserve">+</w:t>
      </w:r>
      <w:r>
        <w:t xml:space="preserve"> </w:t>
      </w:r>
      <w:r>
        <w:t xml:space="preserve">captured by water. S: photostimulated electron transfer to PhI gives PhI</w:t>
      </w:r>
      <w:r>
        <w:rPr>
          <w:vertAlign w:val="superscript"/>
        </w:rPr>
        <w:t xml:space="preserve">•−</w:t>
      </w:r>
      <w:r>
        <w:t xml:space="preserve">, which fragments to Ph</w:t>
      </w:r>
      <w:r>
        <w:rPr>
          <w:vertAlign w:val="superscript"/>
        </w:rPr>
        <w:t xml:space="preserve">•</w:t>
      </w:r>
      <w:r>
        <w:t xml:space="preserve"> </w:t>
      </w:r>
      <w:r>
        <w:t xml:space="preserve">+ I</w:t>
      </w:r>
      <w:r>
        <w:rPr>
          <w:vertAlign w:val="superscript"/>
        </w:rPr>
        <w:t xml:space="preserve">−</w:t>
      </w:r>
      <w:r>
        <w:t xml:space="preserve">; Ph</w:t>
      </w:r>
      <w:r>
        <w:rPr>
          <w:vertAlign w:val="superscript"/>
        </w:rPr>
        <w:t xml:space="preserve">•</w:t>
      </w:r>
      <w:r>
        <w:t xml:space="preserve"> </w:t>
      </w:r>
      <w:r>
        <w:t xml:space="preserve">adds to the enolate and the product radical anion transfers an electron to a new PhI (chain).</w:t>
      </w:r>
    </w:p>
    <w:p>
      <w:pPr>
        <w:pStyle w:val="BodyText"/>
      </w:pPr>
      <w:r>
        <w:rPr>
          <w:bCs/>
          <w:b/>
        </w:rPr>
        <w:t xml:space="preserve">BZ-43.</w:t>
      </w:r>
    </w:p>
    <w:p>
      <w:pPr>
        <w:pStyle w:val="BodyText"/>
      </w:pPr>
      <w:r>
        <w:t xml:space="preserve">2-Bromoanisole and 3-bromoanisole are treated separately with NaNH</w:t>
      </w:r>
      <w:r>
        <w:rPr>
          <w:vertAlign w:val="subscript"/>
        </w:rPr>
        <w:t xml:space="preserve">2</w:t>
      </w:r>
      <w:r>
        <w:t xml:space="preserve"> </w:t>
      </w:r>
      <w:r>
        <w:t xml:space="preserve">in liquid NH</w:t>
      </w:r>
      <w:r>
        <w:rPr>
          <w:vertAlign w:val="subscript"/>
        </w:rPr>
        <w:t xml:space="preserve">3</w:t>
      </w:r>
      <w:r>
        <w:t xml:space="preserve">. (a) Show that both give the</w:t>
      </w:r>
      <w:r>
        <w:t xml:space="preserve"> </w:t>
      </w:r>
      <w:r>
        <w:rPr>
          <w:iCs/>
          <w:i/>
        </w:rPr>
        <w:t xml:space="preserve">same single</w:t>
      </w:r>
      <w:r>
        <w:t xml:space="preserve"> </w:t>
      </w:r>
      <w:r>
        <w:t xml:space="preserve">methoxyaniline and name it. (b) Classify the substitution as ipso or cine for each substrate. (c) Explain the regiochemistry of amide addition to the aryne.</w:t>
      </w:r>
    </w:p>
    <w:p>
      <w:pPr>
        <w:pStyle w:val="BodyText"/>
      </w:pPr>
      <w:r>
        <w:drawing>
          <wp:inline>
            <wp:extent cx="5334000" cy="1713672"/>
            <wp:effectExtent b="0" l="0" r="0" t="0"/>
            <wp:docPr descr="" title="" id="1762" name="Picture"/>
            <a:graphic>
              <a:graphicData uri="http://schemas.openxmlformats.org/drawingml/2006/picture">
                <pic:pic>
                  <pic:nvPicPr>
                    <pic:cNvPr descr="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" id="1763" name="Picture"/>
                    <pic:cNvPicPr>
                      <a:picLocks noChangeArrowheads="1" noChangeAspect="1"/>
                    </pic:cNvPicPr>
                  </pic:nvPicPr>
                  <pic:blipFill>
                    <a:blip r:embed="rId1761"/>
                    <a:stretch>
                      <a:fillRect/>
                    </a:stretch>
                  </pic:blipFill>
                  <pic:spPr bwMode="auto">
                    <a:xfrm>
                      <a:off x="0" y="0"/>
                      <a:ext cx="5334000" cy="1713672"/>
                    </a:xfrm>
                    <a:prstGeom prst="rect">
                      <a:avLst/>
                    </a:prstGeom>
                    <a:noFill/>
                    <a:ln w="9525">
                      <a:noFill/>
                      <a:headEnd/>
                      <a:tailEnd/>
                    </a:ln>
                  </pic:spPr>
                </pic:pic>
              </a:graphicData>
            </a:graphic>
          </wp:inline>
        </w:drawing>
      </w:r>
    </w:p>
    <w:p>
      <w:pPr>
        <w:pStyle w:val="BodyText"/>
      </w:pPr>
      <w:r>
        <w:t xml:space="preserve">Answer: both give 3-methoxyaniline; 2-bromoanisole: cine, 3-bromoanisole: ipso</w:t>
      </w:r>
    </w:p>
    <w:p>
      <w:pPr>
        <w:pStyle w:val="BodyText"/>
      </w:pPr>
      <w:r>
        <w:t xml:space="preserve">2-Bromoanisole can lose only the C-3 proton, and 3-bromoanisole loses the doubly activated C-2 proton (between OMe and Br, both −I); both give 3-methoxybenzyne. OMe is −I, so amide adds to the aryne carbon</w:t>
      </w:r>
      <w:r>
        <w:t xml:space="preserve"> </w:t>
      </w:r>
      <w:r>
        <w:rPr>
          <w:iCs/>
          <w:i/>
        </w:rPr>
        <w:t xml:space="preserve">meta</w:t>
      </w:r>
      <w:r>
        <w:t xml:space="preserve"> </w:t>
      </w:r>
      <w:r>
        <w:t xml:space="preserve">to OMe (C-3 in the numbering of the anisole), leaving the carbanion on the carbon adjacent to the OMe-bearing carbon where the inductive effect stabilises it. In 2-bromoanisole this carbon is the one that bore H (NH</w:t>
      </w:r>
      <w:r>
        <w:rPr>
          <w:vertAlign w:val="subscript"/>
        </w:rPr>
        <w:t xml:space="preserve">2</w:t>
      </w:r>
      <w:r>
        <w:t xml:space="preserve"> </w:t>
      </w:r>
      <w:r>
        <w:t xml:space="preserve">enters next to the old C–Br position: cine); in 3-bromoanisole it is the carbon that bore Br (ipso). ⚑ Selectivity is very high but not absolute: the minor C-4 deprotonation of 3-bromoanisole would give 4-methoxybenzyne, which is expected to give a meta/para mixture.</w:t>
      </w:r>
    </w:p>
    <w:p>
      <w:pPr>
        <w:pStyle w:val="BodyText"/>
      </w:pPr>
      <w:r>
        <w:rPr>
          <w:bCs/>
          <w:b/>
        </w:rPr>
        <w:t xml:space="preserve">BZ-44.</w:t>
      </w:r>
    </w:p>
    <w:p>
      <w:pPr>
        <w:pStyle w:val="BodyText"/>
      </w:pPr>
      <w:r>
        <w:t xml:space="preserve">Benzyne generated from benzenediazonium-2-carboxylate in the presence of anthracene gives the hydrocarbon</w:t>
      </w:r>
      <w:r>
        <w:t xml:space="preserve"> </w:t>
      </w:r>
      <w:r>
        <w:rPr>
          <w:bCs/>
          <w:b/>
        </w:rPr>
        <w:t xml:space="preserve">T</w:t>
      </w:r>
      <w:r>
        <w:t xml:space="preserve">. (a) Give the molecular formula and name of T. (b) How many signals are expected in its</w:t>
      </w:r>
      <w:r>
        <w:t xml:space="preserve"> </w:t>
      </w:r>
      <w:r>
        <w:rPr>
          <w:vertAlign w:val="superscript"/>
        </w:rPr>
        <w:t xml:space="preserve">1</w:t>
      </w:r>
      <w:r>
        <w:t xml:space="preserve">H NMR and</w:t>
      </w:r>
      <w:r>
        <w:t xml:space="preserve"> </w:t>
      </w:r>
      <w:r>
        <w:rPr>
          <w:vertAlign w:val="superscript"/>
        </w:rPr>
        <w:t xml:space="preserve">13</w:t>
      </w:r>
      <w:r>
        <w:t xml:space="preserve">C NMR spectra, and what is the</w:t>
      </w:r>
      <w:r>
        <w:t xml:space="preserve"> </w:t>
      </w:r>
      <w:r>
        <w:rPr>
          <w:vertAlign w:val="superscript"/>
        </w:rPr>
        <w:t xml:space="preserve">1</w:t>
      </w:r>
      <w:r>
        <w:t xml:space="preserve">H integration ratio? (Assume ideal D</w:t>
      </w:r>
      <w:r>
        <w:rPr>
          <w:vertAlign w:val="subscript"/>
        </w:rPr>
        <w:t xml:space="preserve">3h</w:t>
      </w:r>
      <w:r>
        <w:t xml:space="preserve"> </w:t>
      </w:r>
      <w:r>
        <w:t xml:space="preserve">symmetry.)</w:t>
      </w:r>
    </w:p>
    <w:p>
      <w:pPr>
        <w:pStyle w:val="BodyText"/>
      </w:pPr>
      <w:r>
        <w:drawing>
          <wp:inline>
            <wp:extent cx="3378200" cy="3657600"/>
            <wp:effectExtent b="0" l="0" r="0" t="0"/>
            <wp:docPr descr="" title="" id="1765" name="Picture"/>
            <a:graphic>
              <a:graphicData uri="http://schemas.openxmlformats.org/drawingml/2006/picture">
                <pic:pic>
                  <pic:nvPicPr>
                    <pic:cNvPr descr="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" id="1766" name="Picture"/>
                    <pic:cNvPicPr>
                      <a:picLocks noChangeArrowheads="1" noChangeAspect="1"/>
                    </pic:cNvPicPr>
                  </pic:nvPicPr>
                  <pic:blipFill>
                    <a:blip r:embed="rId1764"/>
                    <a:stretch>
                      <a:fillRect/>
                    </a:stretch>
                  </pic:blipFill>
                  <pic:spPr bwMode="auto">
                    <a:xfrm>
                      <a:off x="0" y="0"/>
                      <a:ext cx="3378200" cy="3657600"/>
                    </a:xfrm>
                    <a:prstGeom prst="rect">
                      <a:avLst/>
                    </a:prstGeom>
                    <a:noFill/>
                    <a:ln w="9525">
                      <a:noFill/>
                      <a:headEnd/>
                      <a:tailEnd/>
                    </a:ln>
                  </pic:spPr>
                </pic:pic>
              </a:graphicData>
            </a:graphic>
          </wp:inline>
        </w:drawing>
      </w:r>
    </w:p>
    <w:p>
      <w:pPr>
        <w:pStyle w:val="BodyText"/>
      </w:pPr>
      <w:r>
        <w:t xml:space="preserve">Answer: T = triptycene, C</w:t>
      </w:r>
      <w:r>
        <w:rPr>
          <w:vertAlign w:val="subscript"/>
        </w:rPr>
        <w:t xml:space="preserve">20</w:t>
      </w:r>
      <w:r>
        <w:t xml:space="preserve">H</w:t>
      </w:r>
      <w:r>
        <w:rPr>
          <w:vertAlign w:val="subscript"/>
        </w:rPr>
        <w:t xml:space="preserve">14</w:t>
      </w:r>
      <w:r>
        <w:t xml:space="preserve">; 3</w:t>
      </w:r>
      <w:r>
        <w:t xml:space="preserve"> </w:t>
      </w:r>
      <w:r>
        <w:rPr>
          <w:vertAlign w:val="superscript"/>
        </w:rPr>
        <w:t xml:space="preserve">1</w:t>
      </w:r>
      <w:r>
        <w:t xml:space="preserve">H signals (2H : 6H : 6H) and 4</w:t>
      </w:r>
      <w:r>
        <w:t xml:space="preserve"> </w:t>
      </w:r>
      <w:r>
        <w:rPr>
          <w:vertAlign w:val="superscript"/>
        </w:rPr>
        <w:t xml:space="preserve">13</w:t>
      </w:r>
      <w:r>
        <w:t xml:space="preserve">C signals</w:t>
      </w:r>
    </w:p>
    <w:p>
      <w:pPr>
        <w:pStyle w:val="BodyText"/>
      </w:pPr>
      <w:r>
        <w:t xml:space="preserve">Benzyne adds across the 9,10-positions of anthracene ([4+2], the central ring acting as the diene), giving triptycene (9,10-dihydro-9,10-benzenoanthracene), C</w:t>
      </w:r>
      <w:r>
        <w:rPr>
          <w:vertAlign w:val="subscript"/>
        </w:rPr>
        <w:t xml:space="preserve">14</w:t>
      </w:r>
      <w:r>
        <w:t xml:space="preserve">H</w:t>
      </w:r>
      <w:r>
        <w:rPr>
          <w:vertAlign w:val="subscript"/>
        </w:rPr>
        <w:t xml:space="preserve">10</w:t>
      </w:r>
      <w:r>
        <w:t xml:space="preserve"> </w:t>
      </w:r>
      <w:r>
        <w:t xml:space="preserve">+ C</w:t>
      </w:r>
      <w:r>
        <w:rPr>
          <w:vertAlign w:val="subscript"/>
        </w:rPr>
        <w:t xml:space="preserve">6</w:t>
      </w:r>
      <w:r>
        <w:t xml:space="preserve">H</w:t>
      </w:r>
      <w:r>
        <w:rPr>
          <w:vertAlign w:val="subscript"/>
        </w:rPr>
        <w:t xml:space="preserve">4</w:t>
      </w:r>
      <w:r>
        <w:t xml:space="preserve"> </w:t>
      </w:r>
      <w:r>
        <w:t xml:space="preserve">= C</w:t>
      </w:r>
      <w:r>
        <w:rPr>
          <w:vertAlign w:val="subscript"/>
        </w:rPr>
        <w:t xml:space="preserve">20</w:t>
      </w:r>
      <w:r>
        <w:t xml:space="preserve">H</w:t>
      </w:r>
      <w:r>
        <w:rPr>
          <w:vertAlign w:val="subscript"/>
        </w:rPr>
        <w:t xml:space="preserve">14</w:t>
      </w:r>
      <w:r>
        <w:t xml:space="preserve">. In the D</w:t>
      </w:r>
      <w:r>
        <w:rPr>
          <w:vertAlign w:val="subscript"/>
        </w:rPr>
        <w:t xml:space="preserve">3h</w:t>
      </w:r>
      <w:r>
        <w:t xml:space="preserve"> </w:t>
      </w:r>
      <w:r>
        <w:t xml:space="preserve">structure the two bridgehead CH are equivalent (2H singlet, about 5.4 ppm); the 18 aromatic H fall into two sets of six (positions 1,4 type and 2,3 type, an AA′BB′ pattern). In the</w:t>
      </w:r>
      <w:r>
        <w:t xml:space="preserve"> </w:t>
      </w:r>
      <w:r>
        <w:rPr>
          <w:vertAlign w:val="superscript"/>
        </w:rPr>
        <w:t xml:space="preserve">13</w:t>
      </w:r>
      <w:r>
        <w:t xml:space="preserve">C spectrum: bridgehead CH, quaternary ring-fusion C (all six equivalent), and two types of aromatic CH, so 4 signals.</w:t>
      </w:r>
    </w:p>
    <w:p>
      <w:pPr>
        <w:pStyle w:val="BodyText"/>
      </w:pPr>
      <w:r>
        <w:rPr>
          <w:bCs/>
          <w:b/>
        </w:rPr>
        <w:t xml:space="preserve">BZ-45.</w:t>
      </w:r>
    </w:p>
    <w:p>
      <w:pPr>
        <w:pStyle w:val="BodyText"/>
      </w:pPr>
      <w:r>
        <w:t xml:space="preserve">Benzyne (from 2-(trimethylsilyl)phenyl triflate/CsF) is allowed to react separately with (i) tetraphenylcyclopentadienone and (ii) 2-pyrone. In each case a bicyclic [4+2] adduct forms but cannot be isolated; a gas is lost spontaneously and an aromatic hydrocarbon results. Identify each hydrocarbon (with molecular formula) and the gas lost.</w:t>
      </w:r>
    </w:p>
    <w:p>
      <w:pPr>
        <w:pStyle w:val="BodyText"/>
      </w:pPr>
      <w:r>
        <w:drawing>
          <wp:inline>
            <wp:extent cx="5334000" cy="3405795"/>
            <wp:effectExtent b="0" l="0" r="0" t="0"/>
            <wp:docPr descr="" title="" id="1768" name="Picture"/>
            <a:graphic>
              <a:graphicData uri="http://schemas.openxmlformats.org/drawingml/2006/picture">
                <pic:pic>
                  <pic:nvPicPr>
                    <pic:cNvPr descr="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" id="1769" name="Picture"/>
                    <pic:cNvPicPr>
                      <a:picLocks noChangeArrowheads="1" noChangeAspect="1"/>
                    </pic:cNvPicPr>
                  </pic:nvPicPr>
                  <pic:blipFill>
                    <a:blip r:embed="rId1767"/>
                    <a:stretch>
                      <a:fillRect/>
                    </a:stretch>
                  </pic:blipFill>
                  <pic:spPr bwMode="auto">
                    <a:xfrm>
                      <a:off x="0" y="0"/>
                      <a:ext cx="5334000" cy="3405795"/>
                    </a:xfrm>
                    <a:prstGeom prst="rect">
                      <a:avLst/>
                    </a:prstGeom>
                    <a:noFill/>
                    <a:ln w="9525">
                      <a:noFill/>
                      <a:headEnd/>
                      <a:tailEnd/>
                    </a:ln>
                  </pic:spPr>
                </pic:pic>
              </a:graphicData>
            </a:graphic>
          </wp:inline>
        </w:drawing>
      </w:r>
    </w:p>
    <w:p>
      <w:pPr>
        <w:pStyle w:val="BodyText"/>
      </w:pPr>
      <w:r>
        <w:t xml:space="preserve">Answer: (i) 1,2,3,4-tetraphenylnaphthalene, C</w:t>
      </w:r>
      <w:r>
        <w:rPr>
          <w:vertAlign w:val="subscript"/>
        </w:rPr>
        <w:t xml:space="preserve">34</w:t>
      </w:r>
      <w:r>
        <w:t xml:space="preserve">H</w:t>
      </w:r>
      <w:r>
        <w:rPr>
          <w:vertAlign w:val="subscript"/>
        </w:rPr>
        <w:t xml:space="preserve">24</w:t>
      </w:r>
      <w:r>
        <w:t xml:space="preserve"> </w:t>
      </w:r>
      <w:r>
        <w:t xml:space="preserve">+ CO; (ii) naphthalene, C</w:t>
      </w:r>
      <w:r>
        <w:rPr>
          <w:vertAlign w:val="subscript"/>
        </w:rPr>
        <w:t xml:space="preserve">10</w:t>
      </w:r>
      <w:r>
        <w:t xml:space="preserve">H</w:t>
      </w:r>
      <w:r>
        <w:rPr>
          <w:vertAlign w:val="subscript"/>
        </w:rPr>
        <w:t xml:space="preserve">8</w:t>
      </w:r>
      <w:r>
        <w:t xml:space="preserve"> </w:t>
      </w:r>
      <w:r>
        <w:t xml:space="preserve">+ CO</w:t>
      </w:r>
      <w:r>
        <w:rPr>
          <w:vertAlign w:val="subscript"/>
        </w:rPr>
        <w:t xml:space="preserve">2</w:t>
      </w:r>
    </w:p>
    <w:p>
      <w:pPr>
        <w:pStyle w:val="BodyText"/>
      </w:pPr>
      <w:r>
        <w:t xml:space="preserve">(i) The cyclopentadienone is a 4π diene; the adduct is a 7-norbornadienone, which extrudes CO in a cheletropic retro-[4+2] to aromatise: C</w:t>
      </w:r>
      <w:r>
        <w:rPr>
          <w:vertAlign w:val="subscript"/>
        </w:rPr>
        <w:t xml:space="preserve">29</w:t>
      </w:r>
      <w:r>
        <w:t xml:space="preserve">H</w:t>
      </w:r>
      <w:r>
        <w:rPr>
          <w:vertAlign w:val="subscript"/>
        </w:rPr>
        <w:t xml:space="preserve">20</w:t>
      </w:r>
      <w:r>
        <w:t xml:space="preserve">O + C</w:t>
      </w:r>
      <w:r>
        <w:rPr>
          <w:vertAlign w:val="subscript"/>
        </w:rPr>
        <w:t xml:space="preserve">6</w:t>
      </w:r>
      <w:r>
        <w:t xml:space="preserve">H</w:t>
      </w:r>
      <w:r>
        <w:rPr>
          <w:vertAlign w:val="subscript"/>
        </w:rPr>
        <w:t xml:space="preserve">4</w:t>
      </w:r>
      <w:r>
        <w:t xml:space="preserve"> </w:t>
      </w:r>
      <w:r>
        <w:t xml:space="preserve">− CO = C</w:t>
      </w:r>
      <w:r>
        <w:rPr>
          <w:vertAlign w:val="subscript"/>
        </w:rPr>
        <w:t xml:space="preserve">34</w:t>
      </w:r>
      <w:r>
        <w:t xml:space="preserve">H</w:t>
      </w:r>
      <w:r>
        <w:rPr>
          <w:vertAlign w:val="subscript"/>
        </w:rPr>
        <w:t xml:space="preserve">24</w:t>
      </w:r>
      <w:r>
        <w:t xml:space="preserve">. (ii) 2-Pyrone reacts across C-3/C-6 to give a 2-oxabicyclo[2.2.2]octadienone (bridged lactone); retro-Diels–Alder expels CO</w:t>
      </w:r>
      <w:r>
        <w:rPr>
          <w:vertAlign w:val="subscript"/>
        </w:rPr>
        <w:t xml:space="preserve">2</w:t>
      </w:r>
      <w:r>
        <w:t xml:space="preserve"> </w:t>
      </w:r>
      <w:r>
        <w:t xml:space="preserve">and leaves the new benzene ring of naphthalene: C</w:t>
      </w:r>
      <w:r>
        <w:rPr>
          <w:vertAlign w:val="subscript"/>
        </w:rPr>
        <w:t xml:space="preserve">5</w:t>
      </w:r>
      <w:r>
        <w:t xml:space="preserve">H</w:t>
      </w:r>
      <w:r>
        <w:rPr>
          <w:vertAlign w:val="subscript"/>
        </w:rPr>
        <w:t xml:space="preserve">4</w:t>
      </w:r>
      <w:r>
        <w:t xml:space="preserve">O</w:t>
      </w:r>
      <w:r>
        <w:rPr>
          <w:vertAlign w:val="subscript"/>
        </w:rPr>
        <w:t xml:space="preserve">2</w:t>
      </w:r>
      <w:r>
        <w:t xml:space="preserve"> </w:t>
      </w:r>
      <w:r>
        <w:t xml:space="preserve">+ C</w:t>
      </w:r>
      <w:r>
        <w:rPr>
          <w:vertAlign w:val="subscript"/>
        </w:rPr>
        <w:t xml:space="preserve">6</w:t>
      </w:r>
      <w:r>
        <w:t xml:space="preserve">H</w:t>
      </w:r>
      <w:r>
        <w:rPr>
          <w:vertAlign w:val="subscript"/>
        </w:rPr>
        <w:t xml:space="preserve">4</w:t>
      </w:r>
      <w:r>
        <w:t xml:space="preserve"> </w:t>
      </w:r>
      <w:r>
        <w:t xml:space="preserve">− CO</w:t>
      </w:r>
      <w:r>
        <w:rPr>
          <w:vertAlign w:val="subscript"/>
        </w:rPr>
        <w:t xml:space="preserve">2</w:t>
      </w:r>
      <w:r>
        <w:t xml:space="preserve"> </w:t>
      </w:r>
      <w:r>
        <w:t xml:space="preserve">= C</w:t>
      </w:r>
      <w:r>
        <w:rPr>
          <w:vertAlign w:val="subscript"/>
        </w:rPr>
        <w:t xml:space="preserve">10</w:t>
      </w:r>
      <w:r>
        <w:t xml:space="preserve">H</w:t>
      </w:r>
      <w:r>
        <w:rPr>
          <w:vertAlign w:val="subscript"/>
        </w:rPr>
        <w:t xml:space="preserve">8</w:t>
      </w:r>
      <w:r>
        <w:t xml:space="preserve">.</w:t>
      </w:r>
    </w:p>
    <w:p>
      <w:pPr>
        <w:pStyle w:val="BodyText"/>
      </w:pPr>
      <w:r>
        <w:rPr>
          <w:bCs/>
          <w:b/>
        </w:rPr>
        <w:t xml:space="preserve">BZ-46.</w:t>
      </w:r>
    </w:p>
    <w:p>
      <w:pPr>
        <w:pStyle w:val="BodyText"/>
      </w:pPr>
      <w:r>
        <w:t xml:space="preserve">Benzyne is generated (CsF, 2-(trimethylsilyl)phenyl triflate) in neat isobutene (2-methylpropene). The main product</w:t>
      </w:r>
      <w:r>
        <w:t xml:space="preserve"> </w:t>
      </w:r>
      <w:r>
        <w:rPr>
          <w:bCs/>
          <w:b/>
        </w:rPr>
        <w:t xml:space="preserve">P</w:t>
      </w:r>
      <w:r>
        <w:t xml:space="preserve"> </w:t>
      </w:r>
      <w:r>
        <w:t xml:space="preserve">(C</w:t>
      </w:r>
      <w:r>
        <w:rPr>
          <w:vertAlign w:val="subscript"/>
        </w:rPr>
        <w:t xml:space="preserve">10</w:t>
      </w:r>
      <w:r>
        <w:t xml:space="preserve">H</w:t>
      </w:r>
      <w:r>
        <w:rPr>
          <w:vertAlign w:val="subscript"/>
        </w:rPr>
        <w:t xml:space="preserve">12</w:t>
      </w:r>
      <w:r>
        <w:t xml:space="preserve">) arises by a concerted pericyclic reaction in which aryne acts as the enophile. (a) Name the reaction and give P. (b) Name one minor isomeric product. (c) If (CD</w:t>
      </w:r>
      <w:r>
        <w:rPr>
          <w:vertAlign w:val="subscript"/>
        </w:rPr>
        <w:t xml:space="preserve">3</w:t>
      </w:r>
      <w:r>
        <w:t xml:space="preserve">)</w:t>
      </w:r>
      <w:r>
        <w:rPr>
          <w:vertAlign w:val="subscript"/>
        </w:rPr>
        <w:t xml:space="preserve">2</w:t>
      </w:r>
      <w:r>
        <w:t xml:space="preserve">C=CH</w:t>
      </w:r>
      <w:r>
        <w:rPr>
          <w:vertAlign w:val="subscript"/>
        </w:rPr>
        <w:t xml:space="preserve">2</w:t>
      </w:r>
      <w:r>
        <w:t xml:space="preserve"> </w:t>
      </w:r>
      <w:r>
        <w:t xml:space="preserve">were used, how many deuterium atoms would sit on the benzene ring of P?</w:t>
      </w:r>
    </w:p>
    <w:p>
      <w:pPr>
        <w:pStyle w:val="BodyText"/>
      </w:pPr>
      <w:r>
        <w:drawing>
          <wp:inline>
            <wp:extent cx="2819400" cy="2032000"/>
            <wp:effectExtent b="0" l="0" r="0" t="0"/>
            <wp:docPr descr="" title="" id="1771" name="Picture"/>
            <a:graphic>
              <a:graphicData uri="http://schemas.openxmlformats.org/drawingml/2006/picture">
                <pic:pic>
                  <pic:nvPicPr>
                    <pic:cNvPr descr="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" id="1772" name="Picture"/>
                    <pic:cNvPicPr>
                      <a:picLocks noChangeArrowheads="1" noChangeAspect="1"/>
                    </pic:cNvPicPr>
                  </pic:nvPicPr>
                  <pic:blipFill>
                    <a:blip r:embed="rId1770"/>
                    <a:stretch>
                      <a:fillRect/>
                    </a:stretch>
                  </pic:blipFill>
                  <pic:spPr bwMode="auto">
                    <a:xfrm>
                      <a:off x="0" y="0"/>
                      <a:ext cx="2819400" cy="2032000"/>
                    </a:xfrm>
                    <a:prstGeom prst="rect">
                      <a:avLst/>
                    </a:prstGeom>
                    <a:noFill/>
                    <a:ln w="9525">
                      <a:noFill/>
                      <a:headEnd/>
                      <a:tailEnd/>
                    </a:ln>
                  </pic:spPr>
                </pic:pic>
              </a:graphicData>
            </a:graphic>
          </wp:inline>
        </w:drawing>
      </w:r>
    </w:p>
    <w:p>
      <w:pPr>
        <w:pStyle w:val="BodyText"/>
      </w:pPr>
      <w:r>
        <w:t xml:space="preserve">Answer: ene reaction; P = (2-methylallyl)benzene; minor: 1,1-dimethylbenzocyclobutene ([2+2]); 1 D on the ring</w:t>
      </w:r>
    </w:p>
    <w:p>
      <w:pPr>
        <w:pStyle w:val="BodyText"/>
      </w:pPr>
      <w:r>
        <w:t xml:space="preserve">Isobutene has allylic hydrogens, so benzyne undergoes an ene reaction: the CH</w:t>
      </w:r>
      <w:r>
        <w:rPr>
          <w:vertAlign w:val="subscript"/>
        </w:rPr>
        <w:t xml:space="preserve">2</w:t>
      </w:r>
      <w:r>
        <w:t xml:space="preserve">= terminus bonds to one aryne carbon, an allylic H from a CH</w:t>
      </w:r>
      <w:r>
        <w:rPr>
          <w:vertAlign w:val="subscript"/>
        </w:rPr>
        <w:t xml:space="preserve">3</w:t>
      </w:r>
      <w:r>
        <w:t xml:space="preserve"> </w:t>
      </w:r>
      <w:r>
        <w:t xml:space="preserve">group is delivered to the neighbouring aryne carbon, and the double bond shifts to give PhCH</w:t>
      </w:r>
      <w:r>
        <w:rPr>
          <w:vertAlign w:val="subscript"/>
        </w:rPr>
        <w:t xml:space="preserve">2</w:t>
      </w:r>
      <w:r>
        <w:t xml:space="preserve">C(CH</w:t>
      </w:r>
      <w:r>
        <w:rPr>
          <w:vertAlign w:val="subscript"/>
        </w:rPr>
        <w:t xml:space="preserve">3</w:t>
      </w:r>
      <w:r>
        <w:t xml:space="preserve">)=CH</w:t>
      </w:r>
      <w:r>
        <w:rPr>
          <w:vertAlign w:val="subscript"/>
        </w:rPr>
        <w:t xml:space="preserve">2</w:t>
      </w:r>
      <w:r>
        <w:t xml:space="preserve">, C</w:t>
      </w:r>
      <w:r>
        <w:rPr>
          <w:vertAlign w:val="subscript"/>
        </w:rPr>
        <w:t xml:space="preserve">6</w:t>
      </w:r>
      <w:r>
        <w:t xml:space="preserve">H</w:t>
      </w:r>
      <w:r>
        <w:rPr>
          <w:vertAlign w:val="subscript"/>
        </w:rPr>
        <w:t xml:space="preserve">4</w:t>
      </w:r>
      <w:r>
        <w:t xml:space="preserve"> </w:t>
      </w:r>
      <w:r>
        <w:t xml:space="preserve">+ C</w:t>
      </w:r>
      <w:r>
        <w:rPr>
          <w:vertAlign w:val="subscript"/>
        </w:rPr>
        <w:t xml:space="preserve">4</w:t>
      </w:r>
      <w:r>
        <w:t xml:space="preserve">H</w:t>
      </w:r>
      <w:r>
        <w:rPr>
          <w:vertAlign w:val="subscript"/>
        </w:rPr>
        <w:t xml:space="preserve">8</w:t>
      </w:r>
      <w:r>
        <w:t xml:space="preserve"> </w:t>
      </w:r>
      <w:r>
        <w:t xml:space="preserve">= C</w:t>
      </w:r>
      <w:r>
        <w:rPr>
          <w:vertAlign w:val="subscript"/>
        </w:rPr>
        <w:t xml:space="preserve">10</w:t>
      </w:r>
      <w:r>
        <w:t xml:space="preserve">H</w:t>
      </w:r>
      <w:r>
        <w:rPr>
          <w:vertAlign w:val="subscript"/>
        </w:rPr>
        <w:t xml:space="preserve">12</w:t>
      </w:r>
      <w:r>
        <w:t xml:space="preserve">. The competing stepwise or concerted [2+2] gives 1,1-dimethylbenzocyclobutene. ⚑ The ene:[2+2] ratio depends on the aryne source and conditions. With the CD</w:t>
      </w:r>
      <w:r>
        <w:rPr>
          <w:vertAlign w:val="subscript"/>
        </w:rPr>
        <w:t xml:space="preserve">3</w:t>
      </w:r>
      <w:r>
        <w:t xml:space="preserve"> </w:t>
      </w:r>
      <w:r>
        <w:t xml:space="preserve">compound the transferred atom is D, so the ring carries 1 D (ortho to the new CH</w:t>
      </w:r>
      <w:r>
        <w:rPr>
          <w:vertAlign w:val="subscript"/>
        </w:rPr>
        <w:t xml:space="preserve">2</w:t>
      </w:r>
      <w:r>
        <w:t xml:space="preserve">), the chain CD</w:t>
      </w:r>
      <w:r>
        <w:rPr>
          <w:vertAlign w:val="subscript"/>
        </w:rPr>
        <w:t xml:space="preserve">3</w:t>
      </w:r>
      <w:r>
        <w:t xml:space="preserve"> </w:t>
      </w:r>
      <w:r>
        <w:t xml:space="preserve">and =CD</w:t>
      </w:r>
      <w:r>
        <w:rPr>
          <w:vertAlign w:val="subscript"/>
        </w:rPr>
        <w:t xml:space="preserve">2</w:t>
      </w:r>
      <w:r>
        <w:t xml:space="preserve"> </w:t>
      </w:r>
      <w:r>
        <w:t xml:space="preserve">carry the other five.</w:t>
      </w:r>
    </w:p>
    <w:p>
      <w:pPr>
        <w:pStyle w:val="BodyText"/>
      </w:pPr>
      <w:r>
        <w:rPr>
          <w:bCs/>
          <w:b/>
        </w:rPr>
        <w:t xml:space="preserve">BZ-47.</w:t>
      </w:r>
    </w:p>
    <w:p>
      <w:pPr>
        <w:pStyle w:val="BodyText"/>
      </w:pPr>
      <w:r>
        <w:t xml:space="preserve">Benzyne (Kobayashi method) is generated in the presence of (i) benzyl azide and (ii) the nitrone PhCH=N</w:t>
      </w:r>
      <w:r>
        <w:rPr>
          <w:vertAlign w:val="superscript"/>
        </w:rPr>
        <w:t xml:space="preserve">+</w:t>
      </w:r>
      <w:r>
        <w:t xml:space="preserve">(CH</w:t>
      </w:r>
      <w:r>
        <w:rPr>
          <w:vertAlign w:val="subscript"/>
        </w:rPr>
        <w:t xml:space="preserve">3</w:t>
      </w:r>
      <w:r>
        <w:t xml:space="preserve">)O</w:t>
      </w:r>
      <w:r>
        <w:rPr>
          <w:vertAlign w:val="superscript"/>
        </w:rPr>
        <w:t xml:space="preserve">−</w:t>
      </w:r>
      <w:r>
        <w:t xml:space="preserve">. Both react as 1,3-dipoles. Give the products and the total number of ring heteroatoms in the new heterocycle in each case.</w:t>
      </w:r>
    </w:p>
    <w:p>
      <w:pPr>
        <w:pStyle w:val="BodyText"/>
      </w:pPr>
      <w:r>
        <w:drawing>
          <wp:inline>
            <wp:extent cx="5308600" cy="3721100"/>
            <wp:effectExtent b="0" l="0" r="0" t="0"/>
            <wp:docPr descr="" title="" id="1774" name="Picture"/>
            <a:graphic>
              <a:graphicData uri="http://schemas.openxmlformats.org/drawingml/2006/picture">
                <pic:pic>
                  <pic:nvPicPr>
                    <pic:cNvPr descr="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" id="1775" name="Picture"/>
                    <pic:cNvPicPr>
                      <a:picLocks noChangeArrowheads="1" noChangeAspect="1"/>
                    </pic:cNvPicPr>
                  </pic:nvPicPr>
                  <pic:blipFill>
                    <a:blip r:embed="rId1773"/>
                    <a:stretch>
                      <a:fillRect/>
                    </a:stretch>
                  </pic:blipFill>
                  <pic:spPr bwMode="auto">
                    <a:xfrm>
                      <a:off x="0" y="0"/>
                      <a:ext cx="5308600" cy="3721100"/>
                    </a:xfrm>
                    <a:prstGeom prst="rect">
                      <a:avLst/>
                    </a:prstGeom>
                    <a:noFill/>
                    <a:ln w="9525">
                      <a:noFill/>
                      <a:headEnd/>
                      <a:tailEnd/>
                    </a:ln>
                  </pic:spPr>
                </pic:pic>
              </a:graphicData>
            </a:graphic>
          </wp:inline>
        </w:drawing>
      </w:r>
    </w:p>
    <w:p>
      <w:pPr>
        <w:pStyle w:val="BodyText"/>
      </w:pPr>
      <w:r>
        <w:t xml:space="preserve">Answer: (i) 1-benzylbenzotriazole (3 ring N); (ii) 2-methyl-3-phenyl-2,3-dihydro-1,2-benzisoxazole (ring N and O, 2 heteroatoms)</w:t>
      </w:r>
    </w:p>
    <w:p>
      <w:pPr>
        <w:pStyle w:val="BodyText"/>
      </w:pPr>
      <w:r>
        <w:t xml:space="preserve">A [3+2] dipolar cycloaddition of the 4π dipole across the aryne π bond (the in-plane, strained one) gives a five-membered ring fused to the benzene ring. Benzyl azide adds with its terminal N (N</w:t>
      </w:r>
      <w:r>
        <w:rPr>
          <w:vertAlign w:val="subscript"/>
        </w:rPr>
        <w:t xml:space="preserve">3</w:t>
      </w:r>
      <w:r>
        <w:t xml:space="preserve">) and substituted N (N</w:t>
      </w:r>
      <w:r>
        <w:rPr>
          <w:vertAlign w:val="subscript"/>
        </w:rPr>
        <w:t xml:space="preserve">1</w:t>
      </w:r>
      <w:r>
        <w:t xml:space="preserve">) to the two aryne carbons: aromatic 1-benzyl-1H-benzotriazole, which has three nitrogens in the ring. The nitrone adds with O bonded to one aryne carbon and the nitrone carbon to the other, giving the benzo-fused isoxazolidine (benzisoxazoline): N and O in the ring. Because benzyne itself is symmetrical, no regioisomers arise from the aryne side.</w:t>
      </w:r>
    </w:p>
    <w:p>
      <w:pPr>
        <w:pStyle w:val="BodyText"/>
      </w:pPr>
      <w:r>
        <w:rPr>
          <w:bCs/>
          <w:b/>
        </w:rPr>
        <w:t xml:space="preserve">BZ-48.</w:t>
      </w:r>
    </w:p>
    <w:p>
      <w:pPr>
        <w:pStyle w:val="BodyText"/>
      </w:pPr>
      <w:r>
        <w:t xml:space="preserve">(Multi-correct) Which of the following statements about nucleophilic addition to 3-substituted and 4-substituted benzynes are correct? (A) Amines add to 3-methoxybenzyne mainly at the aryne carbon meta to OMe (C-1). (B) In the distortion model this is accounted for by the aryne carbon meta to OMe having the larger internal angle (being flatter), so the transition state for attack there needs less distortion. (C) Attack at C-1 places the developing negative charge on C-2, next to the oxygen-bearing carbon, where the inductive (−I) effect of OMe stabilises it. (D) 4-Methoxybenzyne is expected to be attacked with high regioselectivity because OMe is conjugated with the triple bond. (E) 3-Methylbenzyne, with a +I substituent, shows an even stronger regiochemical preference than 3-methoxybenzyne.</w:t>
      </w:r>
    </w:p>
    <w:p>
      <w:pPr>
        <w:pStyle w:val="BodyText"/>
      </w:pPr>
      <w:r>
        <w:t xml:space="preserve">Answer: A, B and C</w:t>
      </w:r>
    </w:p>
    <w:p>
      <w:pPr>
        <w:pStyle w:val="BodyText"/>
      </w:pPr>
      <w:r>
        <w:t xml:space="preserve">A, B and C are the standard rationale (inductive rule/Garg–Houk distortion model): a −I 3-substituent directs the nucleophile meta to itself; the aryne is bent more strongly at the carbon nearer the substituent, so the distal carbon is the flatter, more electrophilic site. D is false: in a 4-substituted aryne the substituent is remote and the two carbons are almost equally accessible, so meta/para mixtures are obtained. E is false: methyl is a weak perturbation, so selectivity in 3-methylbenzyne is low. ⚑ The distortion angles are computed values.</w:t>
      </w:r>
    </w:p>
    <w:p>
      <w:pPr>
        <w:pStyle w:val="BodyText"/>
      </w:pPr>
      <w:r>
        <w:rPr>
          <w:bCs/>
          <w:b/>
        </w:rPr>
        <w:t xml:space="preserve">BZ-49.</w:t>
      </w:r>
    </w:p>
    <w:p>
      <w:pPr>
        <w:pStyle w:val="BodyText"/>
      </w:pPr>
      <w:r>
        <w:t xml:space="preserve">(Integer) 2-Chloropyridine and 3-bromopyridine are treated separately with NaNH</w:t>
      </w:r>
      <w:r>
        <w:rPr>
          <w:vertAlign w:val="subscript"/>
        </w:rPr>
        <w:t xml:space="preserve">2</w:t>
      </w:r>
      <w:r>
        <w:t xml:space="preserve"> </w:t>
      </w:r>
      <w:r>
        <w:t xml:space="preserve">in liquid NH</w:t>
      </w:r>
      <w:r>
        <w:rPr>
          <w:vertAlign w:val="subscript"/>
        </w:rPr>
        <w:t xml:space="preserve">3</w:t>
      </w:r>
      <w:r>
        <w:t xml:space="preserve">. Let n be the total number of different aminopyridines isolated from the two reactions (counting each isomer once per reaction). Which of the two reactions involves an aryne? What is n?</w:t>
      </w:r>
    </w:p>
    <w:p>
      <w:pPr>
        <w:pStyle w:val="BodyText"/>
      </w:pPr>
      <w:r>
        <w:drawing>
          <wp:inline>
            <wp:extent cx="4737100" cy="2133600"/>
            <wp:effectExtent b="0" l="0" r="0" t="0"/>
            <wp:docPr descr="" title="" id="1777" name="Picture"/>
            <a:graphic>
              <a:graphicData uri="http://schemas.openxmlformats.org/drawingml/2006/picture">
                <pic:pic>
                  <pic:nvPicPr>
                    <pic:cNvPr descr="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" id="1778" name="Picture"/>
                    <pic:cNvPicPr>
                      <a:picLocks noChangeArrowheads="1" noChangeAspect="1"/>
                    </pic:cNvPicPr>
                  </pic:nvPicPr>
                  <pic:blipFill>
                    <a:blip r:embed="rId1776"/>
                    <a:stretch>
                      <a:fillRect/>
                    </a:stretch>
                  </pic:blipFill>
                  <pic:spPr bwMode="auto">
                    <a:xfrm>
                      <a:off x="0" y="0"/>
                      <a:ext cx="4737100" cy="2133600"/>
                    </a:xfrm>
                    <a:prstGeom prst="rect">
                      <a:avLst/>
                    </a:prstGeom>
                    <a:noFill/>
                    <a:ln w="9525">
                      <a:noFill/>
                      <a:headEnd/>
                      <a:tailEnd/>
                    </a:ln>
                  </pic:spPr>
                </pic:pic>
              </a:graphicData>
            </a:graphic>
          </wp:inline>
        </w:drawing>
      </w:r>
    </w:p>
    <w:p>
      <w:pPr>
        <w:pStyle w:val="BodyText"/>
      </w:pPr>
      <w:r>
        <w:t xml:space="preserve">Answer: 3-bromopyridine (3,4-pyridyne); n = 3</w:t>
      </w:r>
    </w:p>
    <w:p>
      <w:pPr>
        <w:pStyle w:val="BodyText"/>
      </w:pPr>
      <w:r>
        <w:t xml:space="preserve">In 2-chloropyridine the C-2 carbon is activated by the ring nitrogen (like an ortho-nitro position), so NH</w:t>
      </w:r>
      <w:r>
        <w:rPr>
          <w:vertAlign w:val="subscript"/>
        </w:rPr>
        <w:t xml:space="preserve">2</w:t>
      </w:r>
      <w:r>
        <w:rPr>
          <w:vertAlign w:val="superscript"/>
        </w:rPr>
        <w:t xml:space="preserve">−</w:t>
      </w:r>
      <w:r>
        <w:t xml:space="preserve"> </w:t>
      </w:r>
      <w:r>
        <w:t xml:space="preserve">displaces Cl by addition–elimination (Meisenheimer-type anion with charge on N): only 2-aminopyridine (1 product). 3-Bromopyridine has no such activation at C-3; amide removes H-4 and bromide leaves, giving 3,4-pyridyne, which is attacked at C-3 or C-4 to give 3- and 4-aminopyridine (2 products). Total n = 1 + 2 = 3. ⚑ By the same logic, 4-chloropyridine is intercepted mainly by SNAr, and the proportion of 3,4-pyridyne there depends on conditions.</w:t>
      </w:r>
    </w:p>
    <w:p>
      <w:pPr>
        <w:pStyle w:val="BodyText"/>
      </w:pPr>
      <w:r>
        <w:rPr>
          <w:bCs/>
          <w:b/>
        </w:rPr>
        <w:t xml:space="preserve">BZ-50.</w:t>
      </w:r>
    </w:p>
    <w:p>
      <w:pPr>
        <w:pStyle w:val="BodyText"/>
      </w:pPr>
      <w:r>
        <w:t xml:space="preserve">N-Methyl-6,7-indolyne (a 1-methylindole with the triple bond between C-6 and C-7) is generated in the presence of an amine R</w:t>
      </w:r>
      <w:r>
        <w:rPr>
          <w:vertAlign w:val="subscript"/>
        </w:rPr>
        <w:t xml:space="preserve">2</w:t>
      </w:r>
      <w:r>
        <w:t xml:space="preserve">NH (e.g. morpholine). Two constitutional isomers can form. Predict the major one and justify the regiochemistry from the inductive rule.</w:t>
      </w:r>
    </w:p>
    <w:p>
      <w:pPr>
        <w:pStyle w:val="BodyText"/>
      </w:pPr>
      <w:r>
        <w:drawing>
          <wp:inline>
            <wp:extent cx="5334000" cy="3235739"/>
            <wp:effectExtent b="0" l="0" r="0" t="0"/>
            <wp:docPr descr="" title="" id="1780" name="Picture"/>
            <a:graphic>
              <a:graphicData uri="http://schemas.openxmlformats.org/drawingml/2006/picture">
                <pic:pic>
                  <pic:nvPicPr>
                    <pic:cNvPr descr="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" id="1781" name="Picture"/>
                    <pic:cNvPicPr>
                      <a:picLocks noChangeArrowheads="1" noChangeAspect="1"/>
                    </pic:cNvPicPr>
                  </pic:nvPicPr>
                  <pic:blipFill>
                    <a:blip r:embed="rId1779"/>
                    <a:stretch>
                      <a:fillRect/>
                    </a:stretch>
                  </pic:blipFill>
                  <pic:spPr bwMode="auto">
                    <a:xfrm>
                      <a:off x="0" y="0"/>
                      <a:ext cx="5334000" cy="3235739"/>
                    </a:xfrm>
                    <a:prstGeom prst="rect">
                      <a:avLst/>
                    </a:prstGeom>
                    <a:noFill/>
                    <a:ln w="9525">
                      <a:noFill/>
                      <a:headEnd/>
                      <a:tailEnd/>
                    </a:ln>
                  </pic:spPr>
                </pic:pic>
              </a:graphicData>
            </a:graphic>
          </wp:inline>
        </w:drawing>
      </w:r>
    </w:p>
    <w:p>
      <w:pPr>
        <w:pStyle w:val="BodyText"/>
      </w:pPr>
      <w:r>
        <w:t xml:space="preserve">Answer: 6-(dialkylamino)-1-methylindole (attack at C-6)</w:t>
      </w:r>
    </w:p>
    <w:p>
      <w:pPr>
        <w:pStyle w:val="BodyText"/>
      </w:pPr>
      <w:r>
        <w:t xml:space="preserve">C-7 is adjacent to the ring-fusion carbon C-7a, which bears the electronegative nitrogen. Seen as a 3-substituted benzyne, the heteroatom-bearing carbon exerts a −I effect, so the nucleophile adds at the carbon meta to it (C-6) and the aryl anion develops at C-7, next to C-7a, where it is inductively stabilised. The distortion model agrees: C-6 is the flatter carbon. Hence the 6-amino indole predominates. ⚑ Selectivity is high but not complete, and it is much lower for the 5,6-indolyne, which has no such bias.</w:t>
      </w:r>
    </w:p>
    <w:p>
      <w:pPr>
        <w:pStyle w:val="BodyText"/>
      </w:pPr>
      <w:r>
        <w:rPr>
          <w:bCs/>
          <w:b/>
        </w:rPr>
        <w:t xml:space="preserve">BZ-51.</w:t>
      </w:r>
    </w:p>
    <w:p>
      <w:pPr>
        <w:pStyle w:val="BodyText"/>
      </w:pPr>
      <w:r>
        <w:t xml:space="preserve">(Multi-correct) Which statements about strained alkynes and cyclic allenes are correct? (A) Cyclooctyne is the smallest cycloalkyne that can be isolated as a stable compound at room temperature. (B) Cyclohexyne and cycloheptyne are known only as transient intermediates, detected by trapping (for example with furan or dienes). (C) Cyclooctynes react with organic azides at room temperature without a catalyst largely because strain is released in the [3+2] cycloaddition. (D) 1,2-Cyclohexadiene is a strongly bent, chiral allene that can be trapped as a transient intermediate. (E) The C–C≡C angle in cyclooctyne is nearly 180°.</w:t>
      </w:r>
    </w:p>
    <w:p>
      <w:pPr>
        <w:pStyle w:val="BodyText"/>
      </w:pPr>
      <w:r>
        <w:t xml:space="preserve">Answer: A, B, C and D</w:t>
      </w:r>
    </w:p>
    <w:p>
      <w:pPr>
        <w:pStyle w:val="BodyText"/>
      </w:pPr>
      <w:r>
        <w:t xml:space="preserve">A: cyclooctyne is isolable (it polymerises slowly), smaller rings are not. B: cyclohexyne (e.g. from 2-(trimethylsilyl)cyclohex-1-enyl triflate/fluoride) and cycloheptyne are intercepted in situ. C: the bent alkyne carries roughly 18 kcal/mol of strain, which accounts for strain-promoted azide–alkyne cycloadditions (Bertozzi-type click chemistry). D: 1,2-cyclohexadiene has a C=C=C angle far from 180° (about 130°), is chiral because the allene is twisted, and is trapped by furan or styrene. E is false: the angle is about 158°, which is the source of strain. ⚑ Numerical values are computational or crystallographic estimates.</w:t>
      </w:r>
    </w:p>
    <w:p>
      <w:pPr>
        <w:pStyle w:val="BodyText"/>
      </w:pPr>
      <w:r>
        <w:rPr>
          <w:bCs/>
          <w:b/>
        </w:rPr>
        <w:t xml:space="preserve">BZ-52.</w:t>
      </w:r>
    </w:p>
    <w:p>
      <w:pPr>
        <w:pStyle w:val="BodyText"/>
      </w:pPr>
      <w:r>
        <w:t xml:space="preserve">(Bergman cyclisation) Cyclodeca-3-ene-1,5-diyne (a ten-membered ring with a</w:t>
      </w:r>
      <w:r>
        <w:t xml:space="preserve"> </w:t>
      </w:r>
      <w:r>
        <w:rPr>
          <w:iCs/>
          <w:i/>
        </w:rPr>
        <w:t xml:space="preserve">cis</w:t>
      </w:r>
      <w:r>
        <w:t xml:space="preserve"> </w:t>
      </w:r>
      <w:r>
        <w:t xml:space="preserve">C=C between two C≡C) undergoes thermal cycloaromatisation at about 37 °C (t</w:t>
      </w:r>
      <w:r>
        <w:rPr>
          <w:vertAlign w:val="subscript"/>
        </w:rPr>
        <w:t xml:space="preserve">1/2</w:t>
      </w:r>
      <w:r>
        <w:t xml:space="preserve"> </w:t>
      </w:r>
      <w:r>
        <w:t xml:space="preserve">a matter of hours). In the presence of 1,4-cyclohexadiene, (a) which diradical forms? (b) what is the final organic product from the enediyne (give formula) and what does 1,4-cyclohexadiene become? (c) why is the ring size important?</w:t>
      </w:r>
    </w:p>
    <w:p>
      <w:pPr>
        <w:pStyle w:val="BodyText"/>
      </w:pPr>
      <w:r>
        <w:drawing>
          <wp:inline>
            <wp:extent cx="4445000" cy="2946400"/>
            <wp:effectExtent b="0" l="0" r="0" t="0"/>
            <wp:docPr descr="" title="" id="1783" name="Picture"/>
            <a:graphic>
              <a:graphicData uri="http://schemas.openxmlformats.org/drawingml/2006/picture">
                <pic:pic>
                  <pic:nvPicPr>
                    <pic:cNvPr descr="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" id="1784" name="Picture"/>
                    <pic:cNvPicPr>
                      <a:picLocks noChangeArrowheads="1" noChangeAspect="1"/>
                    </pic:cNvPicPr>
                  </pic:nvPicPr>
                  <pic:blipFill>
                    <a:blip r:embed="rId1782"/>
                    <a:stretch>
                      <a:fillRect/>
                    </a:stretch>
                  </pic:blipFill>
                  <pic:spPr bwMode="auto">
                    <a:xfrm>
                      <a:off x="0" y="0"/>
                      <a:ext cx="4445000" cy="2946400"/>
                    </a:xfrm>
                    <a:prstGeom prst="rect">
                      <a:avLst/>
                    </a:prstGeom>
                    <a:noFill/>
                    <a:ln w="9525">
                      <a:noFill/>
                      <a:headEnd/>
                      <a:tailEnd/>
                    </a:ln>
                  </pic:spPr>
                </pic:pic>
              </a:graphicData>
            </a:graphic>
          </wp:inline>
        </w:drawing>
      </w:r>
    </w:p>
    <w:p>
      <w:pPr>
        <w:pStyle w:val="BodyText"/>
      </w:pPr>
      <w:r>
        <w:t xml:space="preserve">Answer: p-benzyne (5,6,7,8-tetrahydronaphthalene-1,4-diyl); tetralin C</w:t>
      </w:r>
      <w:r>
        <w:rPr>
          <w:vertAlign w:val="subscript"/>
        </w:rPr>
        <w:t xml:space="preserve">10</w:t>
      </w:r>
      <w:r>
        <w:t xml:space="preserve">H</w:t>
      </w:r>
      <w:r>
        <w:rPr>
          <w:vertAlign w:val="subscript"/>
        </w:rPr>
        <w:t xml:space="preserve">12</w:t>
      </w:r>
      <w:r>
        <w:t xml:space="preserve"> </w:t>
      </w:r>
      <w:r>
        <w:t xml:space="preserve">and benzene</w:t>
      </w:r>
    </w:p>
    <w:p>
      <w:pPr>
        <w:pStyle w:val="BodyText"/>
      </w:pPr>
      <w:r>
        <w:t xml:space="preserve">The Bergman reaction forms a C–C bond between the two inner alkyne carbons (C-1 and C-6), creating a benzene ring bearing two radical centres para to each other (a 1,4-didehydroarene, p-benzyne). The remaining four CH</w:t>
      </w:r>
      <w:r>
        <w:rPr>
          <w:vertAlign w:val="subscript"/>
        </w:rPr>
        <w:t xml:space="preserve">2</w:t>
      </w:r>
      <w:r>
        <w:t xml:space="preserve"> </w:t>
      </w:r>
      <w:r>
        <w:t xml:space="preserve">groups form the saturated ring. The singlet diradical abstracts two H atoms from 1,4-cyclohexadiene (which becomes benzene), giving tetralin, C</w:t>
      </w:r>
      <w:r>
        <w:rPr>
          <w:vertAlign w:val="subscript"/>
        </w:rPr>
        <w:t xml:space="preserve">10</w:t>
      </w:r>
      <w:r>
        <w:t xml:space="preserve">H</w:t>
      </w:r>
      <w:r>
        <w:rPr>
          <w:vertAlign w:val="subscript"/>
        </w:rPr>
        <w:t xml:space="preserve">10</w:t>
      </w:r>
      <w:r>
        <w:t xml:space="preserve"> </w:t>
      </w:r>
      <w:r>
        <w:t xml:space="preserve">+ 2H = C</w:t>
      </w:r>
      <w:r>
        <w:rPr>
          <w:vertAlign w:val="subscript"/>
        </w:rPr>
        <w:t xml:space="preserve">10</w:t>
      </w:r>
      <w:r>
        <w:t xml:space="preserve">H</w:t>
      </w:r>
      <w:r>
        <w:rPr>
          <w:vertAlign w:val="subscript"/>
        </w:rPr>
        <w:t xml:space="preserve">12</w:t>
      </w:r>
      <w:r>
        <w:t xml:space="preserve">. Ring size matters because it fixes the distance between the reacting alkyne termini: in cyclic enediynes a distance of about 3.2–3.3 Å is roughly the threshold between kinetically stable and spontaneously cyclising compounds (shorter cyclises faster) (Nicolaou criterion).</w:t>
      </w:r>
    </w:p>
    <w:p>
      <w:pPr>
        <w:pStyle w:val="BodyText"/>
      </w:pPr>
      <w:r>
        <w:rPr>
          <w:bCs/>
          <w:b/>
        </w:rPr>
        <w:t xml:space="preserve">BZ-53.</w:t>
      </w:r>
    </w:p>
    <w:p>
      <w:pPr>
        <w:pStyle w:val="BodyText"/>
      </w:pPr>
      <w:r>
        <w:t xml:space="preserve">(IChO-style counting) The following chloroxylenes are heated separately with NaNH</w:t>
      </w:r>
      <w:r>
        <w:rPr>
          <w:vertAlign w:val="subscript"/>
        </w:rPr>
        <w:t xml:space="preserve">2</w:t>
      </w:r>
      <w:r>
        <w:t xml:space="preserve"> </w:t>
      </w:r>
      <w:r>
        <w:t xml:space="preserve">in liquid NH</w:t>
      </w:r>
      <w:r>
        <w:rPr>
          <w:vertAlign w:val="subscript"/>
        </w:rPr>
        <w:t xml:space="preserve">3</w:t>
      </w:r>
      <w:r>
        <w:t xml:space="preserve">:</w:t>
      </w:r>
      <w:r>
        <w:t xml:space="preserve"> </w:t>
      </w:r>
      <w:r>
        <w:rPr>
          <w:bCs/>
          <w:b/>
        </w:rPr>
        <w:t xml:space="preserve">A</w:t>
      </w:r>
      <w:r>
        <w:t xml:space="preserve"> </w:t>
      </w:r>
      <w:r>
        <w:t xml:space="preserve">4-chloro-1,2-dimethylbenzene,</w:t>
      </w:r>
      <w:r>
        <w:t xml:space="preserve"> </w:t>
      </w:r>
      <w:r>
        <w:rPr>
          <w:bCs/>
          <w:b/>
        </w:rPr>
        <w:t xml:space="preserve">B</w:t>
      </w:r>
      <w:r>
        <w:t xml:space="preserve"> </w:t>
      </w:r>
      <w:r>
        <w:t xml:space="preserve">5-chloro-1,3-dimethylbenzene,</w:t>
      </w:r>
      <w:r>
        <w:t xml:space="preserve"> </w:t>
      </w:r>
      <w:r>
        <w:rPr>
          <w:bCs/>
          <w:b/>
        </w:rPr>
        <w:t xml:space="preserve">C</w:t>
      </w:r>
      <w:r>
        <w:t xml:space="preserve"> </w:t>
      </w:r>
      <w:r>
        <w:t xml:space="preserve">2-chloro-1,3-dimethylbenzene,</w:t>
      </w:r>
      <w:r>
        <w:t xml:space="preserve"> </w:t>
      </w:r>
      <w:r>
        <w:rPr>
          <w:bCs/>
          <w:b/>
        </w:rPr>
        <w:t xml:space="preserve">D</w:t>
      </w:r>
      <w:r>
        <w:t xml:space="preserve"> </w:t>
      </w:r>
      <w:r>
        <w:t xml:space="preserve">1-chloro-2,3-dimethylbenzene. Assume every possible benzyne forms and is attacked at both ends (no regiochemical bias). How many</w:t>
      </w:r>
      <w:r>
        <w:t xml:space="preserve"> </w:t>
      </w:r>
      <w:r>
        <w:rPr>
          <w:iCs/>
          <w:i/>
        </w:rPr>
        <w:t xml:space="preserve">different</w:t>
      </w:r>
      <w:r>
        <w:t xml:space="preserve"> </w:t>
      </w:r>
      <w:r>
        <w:t xml:space="preserve">dimethylanilines are obtained altogether from A + B + C + D? Name them.</w:t>
      </w:r>
    </w:p>
    <w:p>
      <w:pPr>
        <w:pStyle w:val="BodyText"/>
      </w:pPr>
      <w:r>
        <w:drawing>
          <wp:inline>
            <wp:extent cx="5334000" cy="1354461"/>
            <wp:effectExtent b="0" l="0" r="0" t="0"/>
            <wp:docPr descr="" title="" id="1786" name="Picture"/>
            <a:graphic>
              <a:graphicData uri="http://schemas.openxmlformats.org/drawingml/2006/picture">
                <pic:pic>
                  <pic:nvPicPr>
                    <pic:cNvPr descr="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" id="1787" name="Picture"/>
                    <pic:cNvPicPr>
                      <a:picLocks noChangeArrowheads="1" noChangeAspect="1"/>
                    </pic:cNvPicPr>
                  </pic:nvPicPr>
                  <pic:blipFill>
                    <a:blip r:embed="rId1785"/>
                    <a:stretch>
                      <a:fillRect/>
                    </a:stretch>
                  </pic:blipFill>
                  <pic:spPr bwMode="auto">
                    <a:xfrm>
                      <a:off x="0" y="0"/>
                      <a:ext cx="5334000" cy="1354461"/>
                    </a:xfrm>
                    <a:prstGeom prst="rect">
                      <a:avLst/>
                    </a:prstGeom>
                    <a:noFill/>
                    <a:ln w="9525">
                      <a:noFill/>
                      <a:headEnd/>
                      <a:tailEnd/>
                    </a:ln>
                  </pic:spPr>
                </pic:pic>
              </a:graphicData>
            </a:graphic>
          </wp:inline>
        </w:drawing>
      </w:r>
    </w:p>
    <w:p>
      <w:pPr>
        <w:pStyle w:val="BodyText"/>
      </w:pPr>
      <w:r>
        <w:t xml:space="preserve">Answer: 4: 2,3-, 3,4-, 2,4- and 3,5-dimethylaniline</w:t>
      </w:r>
    </w:p>
    <w:p>
      <w:pPr>
        <w:pStyle w:val="BodyText"/>
      </w:pPr>
      <w:r>
        <w:t xml:space="preserve">A: two ortho H (C-3, C-5). The 3,4-aryne gives 3,4- and 2,3-dimethylaniline; the 4,5-aryne gives 3,4-dimethylaniline from either end. B: both ortho H are equivalent; the single aryne gives 3,5-dimethylaniline (NH</w:t>
      </w:r>
      <w:r>
        <w:rPr>
          <w:vertAlign w:val="subscript"/>
        </w:rPr>
        <w:t xml:space="preserve">2</w:t>
      </w:r>
      <w:r>
        <w:t xml:space="preserve"> </w:t>
      </w:r>
      <w:r>
        <w:t xml:space="preserve">at the old C–Cl carbon) and 2,4-dimethylaniline (NH</w:t>
      </w:r>
      <w:r>
        <w:rPr>
          <w:vertAlign w:val="subscript"/>
        </w:rPr>
        <w:t xml:space="preserve">2</w:t>
      </w:r>
      <w:r>
        <w:t xml:space="preserve"> </w:t>
      </w:r>
      <w:r>
        <w:t xml:space="preserve">at the other end, now flanked by one Me ortho and one para). C: both ortho carbons carry Me, so no aryne forms and no amine results. D: only H-6 is available; the aryne gives 2,3-dimethylaniline (ipso) and 3,4-dimethylaniline. Distinct set = {2,3; 3,4; 2,4; 3,5} = 4 (six products are listed if counted per substrate, but 2,3- and 3,4- each appear twice).</w:t>
      </w:r>
    </w:p>
    <w:p>
      <w:pPr>
        <w:pStyle w:val="BodyText"/>
      </w:pPr>
      <w:r>
        <w:rPr>
          <w:bCs/>
          <w:b/>
        </w:rPr>
        <w:t xml:space="preserve">BZ-54.</w:t>
      </w:r>
    </w:p>
    <w:p>
      <w:pPr>
        <w:pStyle w:val="BodyText"/>
      </w:pPr>
      <w:r>
        <w:t xml:space="preserve">Benzyne generated without a trap dimerises to biphenylene and trimerises to triphenylene. (a) Give the formulas of these two hydrocarbons. (b) 4-Methylbenzyne is generated under the same conditions. How many different dimethylbiphenylenes form on dimerisation, and which are they? (Biphenylene positions 1–4 and 5–8; the ring-fusion carbons are 4a, 4b, 8a, 8b.)</w:t>
      </w:r>
    </w:p>
    <w:p>
      <w:pPr>
        <w:pStyle w:val="BodyText"/>
      </w:pPr>
      <w:r>
        <w:drawing>
          <wp:inline>
            <wp:extent cx="5334000" cy="3290454"/>
            <wp:effectExtent b="0" l="0" r="0" t="0"/>
            <wp:docPr descr="" title="" id="1789" name="Picture"/>
            <a:graphic>
              <a:graphicData uri="http://schemas.openxmlformats.org/drawingml/2006/picture">
                <pic:pic>
                  <pic:nvPicPr>
                    <pic:cNvPr descr="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" id="1790" name="Picture"/>
                    <pic:cNvPicPr>
                      <a:picLocks noChangeArrowheads="1" noChangeAspect="1"/>
                    </pic:cNvPicPr>
                  </pic:nvPicPr>
                  <pic:blipFill>
                    <a:blip r:embed="rId1788"/>
                    <a:stretch>
                      <a:fillRect/>
                    </a:stretch>
                  </pic:blipFill>
                  <pic:spPr bwMode="auto">
                    <a:xfrm>
                      <a:off x="0" y="0"/>
                      <a:ext cx="5334000" cy="3290454"/>
                    </a:xfrm>
                    <a:prstGeom prst="rect">
                      <a:avLst/>
                    </a:prstGeom>
                    <a:noFill/>
                    <a:ln w="9525">
                      <a:noFill/>
                      <a:headEnd/>
                      <a:tailEnd/>
                    </a:ln>
                  </pic:spPr>
                </pic:pic>
              </a:graphicData>
            </a:graphic>
          </wp:inline>
        </w:drawing>
      </w:r>
    </w:p>
    <w:p>
      <w:pPr>
        <w:pStyle w:val="BodyText"/>
      </w:pPr>
      <w:r>
        <w:t xml:space="preserve">Answer: (a) C</w:t>
      </w:r>
      <w:r>
        <w:rPr>
          <w:vertAlign w:val="subscript"/>
        </w:rPr>
        <w:t xml:space="preserve">12</w:t>
      </w:r>
      <w:r>
        <w:t xml:space="preserve">H</w:t>
      </w:r>
      <w:r>
        <w:rPr>
          <w:vertAlign w:val="subscript"/>
        </w:rPr>
        <w:t xml:space="preserve">8</w:t>
      </w:r>
      <w:r>
        <w:t xml:space="preserve"> </w:t>
      </w:r>
      <w:r>
        <w:t xml:space="preserve">and C</w:t>
      </w:r>
      <w:r>
        <w:rPr>
          <w:vertAlign w:val="subscript"/>
        </w:rPr>
        <w:t xml:space="preserve">18</w:t>
      </w:r>
      <w:r>
        <w:t xml:space="preserve">H</w:t>
      </w:r>
      <w:r>
        <w:rPr>
          <w:vertAlign w:val="subscript"/>
        </w:rPr>
        <w:t xml:space="preserve">12</w:t>
      </w:r>
      <w:r>
        <w:t xml:space="preserve">; (b) two: 2,6- and 2,7-dimethylbiphenylene</w:t>
      </w:r>
    </w:p>
    <w:p>
      <w:pPr>
        <w:pStyle w:val="BodyText"/>
      </w:pPr>
      <w:r>
        <w:t xml:space="preserve">Dimerisation is a formal [2+2] of two arynes (biphenylene, C</w:t>
      </w:r>
      <w:r>
        <w:rPr>
          <w:vertAlign w:val="subscript"/>
        </w:rPr>
        <w:t xml:space="preserve">12</w:t>
      </w:r>
      <w:r>
        <w:t xml:space="preserve">H</w:t>
      </w:r>
      <w:r>
        <w:rPr>
          <w:vertAlign w:val="subscript"/>
        </w:rPr>
        <w:t xml:space="preserve">8</w:t>
      </w:r>
      <w:r>
        <w:t xml:space="preserve">); a formal [2+2+2] of three gives triphenylene (C</w:t>
      </w:r>
      <w:r>
        <w:rPr>
          <w:vertAlign w:val="subscript"/>
        </w:rPr>
        <w:t xml:space="preserve">18</w:t>
      </w:r>
      <w:r>
        <w:t xml:space="preserve">H</w:t>
      </w:r>
      <w:r>
        <w:rPr>
          <w:vertAlign w:val="subscript"/>
        </w:rPr>
        <w:t xml:space="preserve">12</w:t>
      </w:r>
      <w:r>
        <w:t xml:space="preserve">). In 4-methylbenzyne the Me is para to one aryne carbon (C</w:t>
      </w:r>
      <w:r>
        <w:rPr>
          <w:vertAlign w:val="subscript"/>
        </w:rPr>
        <w:t xml:space="preserve">p</w:t>
      </w:r>
      <w:r>
        <w:t xml:space="preserve">) and meta to the other (C</w:t>
      </w:r>
      <w:r>
        <w:rPr>
          <w:vertAlign w:val="subscript"/>
        </w:rPr>
        <w:t xml:space="preserve">m</w:t>
      </w:r>
      <w:r>
        <w:t xml:space="preserve">). Two molecules can join with C</w:t>
      </w:r>
      <w:r>
        <w:rPr>
          <w:vertAlign w:val="subscript"/>
        </w:rPr>
        <w:t xml:space="preserve">p</w:t>
      </w:r>
      <w:r>
        <w:t xml:space="preserve">–C</w:t>
      </w:r>
      <w:r>
        <w:rPr>
          <w:vertAlign w:val="subscript"/>
        </w:rPr>
        <w:t xml:space="preserve">p</w:t>
      </w:r>
      <w:r>
        <w:t xml:space="preserve"> </w:t>
      </w:r>
      <w:r>
        <w:t xml:space="preserve">and C</w:t>
      </w:r>
      <w:r>
        <w:rPr>
          <w:vertAlign w:val="subscript"/>
        </w:rPr>
        <w:t xml:space="preserve">m</w:t>
      </w:r>
      <w:r>
        <w:t xml:space="preserve">–C</w:t>
      </w:r>
      <w:r>
        <w:rPr>
          <w:vertAlign w:val="subscript"/>
        </w:rPr>
        <w:t xml:space="preserve">m</w:t>
      </w:r>
      <w:r>
        <w:t xml:space="preserve"> </w:t>
      </w:r>
      <w:r>
        <w:t xml:space="preserve">bonds, giving the 2,7-isomer (C</w:t>
      </w:r>
      <w:r>
        <w:rPr>
          <w:vertAlign w:val="subscript"/>
        </w:rPr>
        <w:t xml:space="preserve">2v</w:t>
      </w:r>
      <w:r>
        <w:t xml:space="preserve">), or with C</w:t>
      </w:r>
      <w:r>
        <w:rPr>
          <w:vertAlign w:val="subscript"/>
        </w:rPr>
        <w:t xml:space="preserve">p</w:t>
      </w:r>
      <w:r>
        <w:t xml:space="preserve">–C</w:t>
      </w:r>
      <w:r>
        <w:rPr>
          <w:vertAlign w:val="subscript"/>
        </w:rPr>
        <w:t xml:space="preserve">m</w:t>
      </w:r>
      <w:r>
        <w:t xml:space="preserve"> </w:t>
      </w:r>
      <w:r>
        <w:t xml:space="preserve">bonds, giving the 2,6-isomer (C</w:t>
      </w:r>
      <w:r>
        <w:rPr>
          <w:vertAlign w:val="subscript"/>
        </w:rPr>
        <w:t xml:space="preserve">2h</w:t>
      </w:r>
      <w:r>
        <w:t xml:space="preserve">). No other pairing exists, so two products form (1:1 within statistics, ignoring regiochemical bias).</w:t>
      </w:r>
    </w:p>
    <w:p>
      <w:pPr>
        <w:pStyle w:val="BodyText"/>
      </w:pPr>
      <w:r>
        <w:rPr>
          <w:bCs/>
          <w:b/>
        </w:rPr>
        <w:t xml:space="preserve">BZ-55.</w:t>
      </w:r>
    </w:p>
    <w:p>
      <w:pPr>
        <w:pStyle w:val="BodyText"/>
      </w:pPr>
      <w:r>
        <w:t xml:space="preserve">Ethyl acetoacetate, 2-(trimethylsilyl)phenyl triflate and CsF in MeCN give mainly an</w:t>
      </w:r>
      <w:r>
        <w:t xml:space="preserve"> </w:t>
      </w:r>
      <w:r>
        <w:rPr>
          <w:iCs/>
          <w:i/>
        </w:rPr>
        <w:t xml:space="preserve">acyl–alkylation</w:t>
      </w:r>
      <w:r>
        <w:t xml:space="preserve"> </w:t>
      </w:r>
      <w:r>
        <w:t xml:space="preserve">product</w:t>
      </w:r>
      <w:r>
        <w:t xml:space="preserve"> </w:t>
      </w:r>
      <w:r>
        <w:rPr>
          <w:bCs/>
          <w:b/>
        </w:rPr>
        <w:t xml:space="preserve">X</w:t>
      </w:r>
      <w:r>
        <w:t xml:space="preserve"> </w:t>
      </w:r>
      <w:r>
        <w:t xml:space="preserve">(C</w:t>
      </w:r>
      <w:r>
        <w:rPr>
          <w:vertAlign w:val="subscript"/>
        </w:rPr>
        <w:t xml:space="preserve">12</w:t>
      </w:r>
      <w:r>
        <w:t xml:space="preserve">H</w:t>
      </w:r>
      <w:r>
        <w:rPr>
          <w:vertAlign w:val="subscript"/>
        </w:rPr>
        <w:t xml:space="preserve">14</w:t>
      </w:r>
      <w:r>
        <w:t xml:space="preserve">O</w:t>
      </w:r>
      <w:r>
        <w:rPr>
          <w:vertAlign w:val="subscript"/>
        </w:rPr>
        <w:t xml:space="preserve">3</w:t>
      </w:r>
      <w:r>
        <w:t xml:space="preserve">) rather than the simple C-arylation product (ethyl 2-phenylacetoacetate). Identify X and describe the key steps of its formation.</w:t>
      </w:r>
    </w:p>
    <w:p>
      <w:pPr>
        <w:pStyle w:val="BodyText"/>
      </w:pPr>
      <w:r>
        <w:drawing>
          <wp:inline>
            <wp:extent cx="5334000" cy="2567872"/>
            <wp:effectExtent b="0" l="0" r="0" t="0"/>
            <wp:docPr descr="" title="" id="1792" name="Picture"/>
            <a:graphic>
              <a:graphicData uri="http://schemas.openxmlformats.org/drawingml/2006/picture">
                <pic:pic>
                  <pic:nvPicPr>
                    <pic:cNvPr descr="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" id="1793" name="Picture"/>
                    <pic:cNvPicPr>
                      <a:picLocks noChangeArrowheads="1" noChangeAspect="1"/>
                    </pic:cNvPicPr>
                  </pic:nvPicPr>
                  <pic:blipFill>
                    <a:blip r:embed="rId1791"/>
                    <a:stretch>
                      <a:fillRect/>
                    </a:stretch>
                  </pic:blipFill>
                  <pic:spPr bwMode="auto">
                    <a:xfrm>
                      <a:off x="0" y="0"/>
                      <a:ext cx="5334000" cy="2567872"/>
                    </a:xfrm>
                    <a:prstGeom prst="rect">
                      <a:avLst/>
                    </a:prstGeom>
                    <a:noFill/>
                    <a:ln w="9525">
                      <a:noFill/>
                      <a:headEnd/>
                      <a:tailEnd/>
                    </a:ln>
                  </pic:spPr>
                </pic:pic>
              </a:graphicData>
            </a:graphic>
          </wp:inline>
        </w:drawing>
      </w:r>
    </w:p>
    <w:p>
      <w:pPr>
        <w:pStyle w:val="BodyText"/>
      </w:pPr>
      <w:r>
        <w:t xml:space="preserve">Answer: X = ethyl 2-(2-acetylphenyl)acetate (C–C σ-bond insertion)</w:t>
      </w:r>
    </w:p>
    <w:p>
      <w:pPr>
        <w:pStyle w:val="BodyText"/>
      </w:pPr>
      <w:r>
        <w:t xml:space="preserve">Fluoride generates benzyne and also the enolate of the 1,3-dicarbonyl. Step 1: the enolate carbon adds to benzyne giving an aryl anion. Step 2: this anion attacks the neighbouring ketone C=O intramolecularly, forming a strained benzocyclobutenoxide. Step 3: ring-opening by cleavage of the former acyl C–C bond is driven by relief of strain and formation of a stabilised ester enolate; protonation gives the ortho-acylated arylacetate. The net result is insertion of the aryne into the C–C σ bond between the carbonyl and the α-carbon. ⚑ The ratio of insertion to ordinary arylation depends on solvent and counter-ion.</w:t>
      </w:r>
    </w:p>
    <w:p>
      <w:pPr>
        <w:pStyle w:val="BodyText"/>
      </w:pPr>
      <w:r>
        <w:rPr>
          <w:bCs/>
          <w:b/>
        </w:rPr>
        <w:t xml:space="preserve">BZ-56.</w:t>
      </w:r>
    </w:p>
    <w:p>
      <w:pPr>
        <w:pStyle w:val="BodyText"/>
      </w:pPr>
      <w:r>
        <w:t xml:space="preserve">(Multi-step synthesis) 3-Phenylphthalide is treated with PhMgBr (1 equiv) then aqueous work-up to give a lactol</w:t>
      </w:r>
      <w:r>
        <w:t xml:space="preserve"> </w:t>
      </w:r>
      <w:r>
        <w:rPr>
          <w:bCs/>
          <w:b/>
        </w:rPr>
        <w:t xml:space="preserve">L</w:t>
      </w:r>
      <w:r>
        <w:t xml:space="preserve">; acid dehydrates L to the intensely fluorescent</w:t>
      </w:r>
      <w:r>
        <w:t xml:space="preserve"> </w:t>
      </w:r>
      <w:r>
        <w:rPr>
          <w:bCs/>
          <w:b/>
        </w:rPr>
        <w:t xml:space="preserve">D</w:t>
      </w:r>
      <w:r>
        <w:t xml:space="preserve"> </w:t>
      </w:r>
      <w:r>
        <w:t xml:space="preserve">(C</w:t>
      </w:r>
      <w:r>
        <w:rPr>
          <w:vertAlign w:val="subscript"/>
        </w:rPr>
        <w:t xml:space="preserve">20</w:t>
      </w:r>
      <w:r>
        <w:t xml:space="preserve">H</w:t>
      </w:r>
      <w:r>
        <w:rPr>
          <w:vertAlign w:val="subscript"/>
        </w:rPr>
        <w:t xml:space="preserve">14</w:t>
      </w:r>
      <w:r>
        <w:t xml:space="preserve">O). D is allowed to react with benzyne to give</w:t>
      </w:r>
      <w:r>
        <w:t xml:space="preserve"> </w:t>
      </w:r>
      <w:r>
        <w:rPr>
          <w:bCs/>
          <w:b/>
        </w:rPr>
        <w:t xml:space="preserve">E</w:t>
      </w:r>
      <w:r>
        <w:t xml:space="preserve"> </w:t>
      </w:r>
      <w:r>
        <w:t xml:space="preserve">(C</w:t>
      </w:r>
      <w:r>
        <w:rPr>
          <w:vertAlign w:val="subscript"/>
        </w:rPr>
        <w:t xml:space="preserve">26</w:t>
      </w:r>
      <w:r>
        <w:t xml:space="preserve">H</w:t>
      </w:r>
      <w:r>
        <w:rPr>
          <w:vertAlign w:val="subscript"/>
        </w:rPr>
        <w:t xml:space="preserve">18</w:t>
      </w:r>
      <w:r>
        <w:t xml:space="preserve">O), and E is deoxygenated (low-valent titanium) to</w:t>
      </w:r>
      <w:r>
        <w:t xml:space="preserve"> </w:t>
      </w:r>
      <w:r>
        <w:rPr>
          <w:bCs/>
          <w:b/>
        </w:rPr>
        <w:t xml:space="preserve">F</w:t>
      </w:r>
      <w:r>
        <w:t xml:space="preserve"> </w:t>
      </w:r>
      <w:r>
        <w:t xml:space="preserve">(C</w:t>
      </w:r>
      <w:r>
        <w:rPr>
          <w:vertAlign w:val="subscript"/>
        </w:rPr>
        <w:t xml:space="preserve">26</w:t>
      </w:r>
      <w:r>
        <w:t xml:space="preserve">H</w:t>
      </w:r>
      <w:r>
        <w:rPr>
          <w:vertAlign w:val="subscript"/>
        </w:rPr>
        <w:t xml:space="preserve">18</w:t>
      </w:r>
      <w:r>
        <w:t xml:space="preserve">). Identify D, E and F.</w:t>
      </w:r>
    </w:p>
    <w:p>
      <w:pPr>
        <w:pStyle w:val="BodyText"/>
      </w:pPr>
      <w:r>
        <w:drawing>
          <wp:inline>
            <wp:extent cx="5334000" cy="2602117"/>
            <wp:effectExtent b="0" l="0" r="0" t="0"/>
            <wp:docPr descr="" title="" id="1795" name="Picture"/>
            <a:graphic>
              <a:graphicData uri="http://schemas.openxmlformats.org/drawingml/2006/picture">
                <pic:pic>
                  <pic:nvPicPr>
                    <pic:cNvPr descr="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" id="1796" name="Picture"/>
                    <pic:cNvPicPr>
                      <a:picLocks noChangeArrowheads="1" noChangeAspect="1"/>
                    </pic:cNvPicPr>
                  </pic:nvPicPr>
                  <pic:blipFill>
                    <a:blip r:embed="rId1794"/>
                    <a:stretch>
                      <a:fillRect/>
                    </a:stretch>
                  </pic:blipFill>
                  <pic:spPr bwMode="auto">
                    <a:xfrm>
                      <a:off x="0" y="0"/>
                      <a:ext cx="5334000" cy="2602117"/>
                    </a:xfrm>
                    <a:prstGeom prst="rect">
                      <a:avLst/>
                    </a:prstGeom>
                    <a:noFill/>
                    <a:ln w="9525">
                      <a:noFill/>
                      <a:headEnd/>
                      <a:tailEnd/>
                    </a:ln>
                  </pic:spPr>
                </pic:pic>
              </a:graphicData>
            </a:graphic>
          </wp:inline>
        </w:drawing>
      </w:r>
    </w:p>
    <w:p>
      <w:pPr>
        <w:pStyle w:val="BodyText"/>
      </w:pPr>
      <w:r>
        <w:t xml:space="preserve">Answer: D = 1,3-diphenylisobenzofuran; E = its benzyne [4+2] adduct (9,10-diphenyl-9,10-epoxy-9,10-dihydroanthracene); F = 9,10-diphenylanthracene</w:t>
      </w:r>
    </w:p>
    <w:p>
      <w:pPr>
        <w:pStyle w:val="BodyText"/>
      </w:pPr>
      <w:r>
        <w:t xml:space="preserve">PhMgBr adds to the lactone carbonyl to give the hemiketal (lactol) L, which on acid loses water to give the o-quinoid isobenzofuran D, a very reactive diene (1,3-diphenylisobenzofuran, C</w:t>
      </w:r>
      <w:r>
        <w:rPr>
          <w:vertAlign w:val="subscript"/>
        </w:rPr>
        <w:t xml:space="preserve">20</w:t>
      </w:r>
      <w:r>
        <w:t xml:space="preserve">H</w:t>
      </w:r>
      <w:r>
        <w:rPr>
          <w:vertAlign w:val="subscript"/>
        </w:rPr>
        <w:t xml:space="preserve">14</w:t>
      </w:r>
      <w:r>
        <w:t xml:space="preserve">O). Benzyne adds across the 1,3-positions in a Diels–Alder reaction giving the oxa-bridged adduct E (C</w:t>
      </w:r>
      <w:r>
        <w:rPr>
          <w:vertAlign w:val="subscript"/>
        </w:rPr>
        <w:t xml:space="preserve">20</w:t>
      </w:r>
      <w:r>
        <w:t xml:space="preserve">H</w:t>
      </w:r>
      <w:r>
        <w:rPr>
          <w:vertAlign w:val="subscript"/>
        </w:rPr>
        <w:t xml:space="preserve">14</w:t>
      </w:r>
      <w:r>
        <w:t xml:space="preserve">O + C</w:t>
      </w:r>
      <w:r>
        <w:rPr>
          <w:vertAlign w:val="subscript"/>
        </w:rPr>
        <w:t xml:space="preserve">6</w:t>
      </w:r>
      <w:r>
        <w:t xml:space="preserve">H</w:t>
      </w:r>
      <w:r>
        <w:rPr>
          <w:vertAlign w:val="subscript"/>
        </w:rPr>
        <w:t xml:space="preserve">4</w:t>
      </w:r>
      <w:r>
        <w:t xml:space="preserve"> </w:t>
      </w:r>
      <w:r>
        <w:t xml:space="preserve">= C</w:t>
      </w:r>
      <w:r>
        <w:rPr>
          <w:vertAlign w:val="subscript"/>
        </w:rPr>
        <w:t xml:space="preserve">26</w:t>
      </w:r>
      <w:r>
        <w:t xml:space="preserve">H</w:t>
      </w:r>
      <w:r>
        <w:rPr>
          <w:vertAlign w:val="subscript"/>
        </w:rPr>
        <w:t xml:space="preserve">18</w:t>
      </w:r>
      <w:r>
        <w:t xml:space="preserve">O). Reductive removal of the bridging oxygen then aromatises the central ring to 9,10-diphenylanthracene F, C</w:t>
      </w:r>
      <w:r>
        <w:rPr>
          <w:vertAlign w:val="subscript"/>
        </w:rPr>
        <w:t xml:space="preserve">26</w:t>
      </w:r>
      <w:r>
        <w:t xml:space="preserve">H</w:t>
      </w:r>
      <w:r>
        <w:rPr>
          <w:vertAlign w:val="subscript"/>
        </w:rPr>
        <w:t xml:space="preserve">18</w:t>
      </w:r>
      <w:r>
        <w:t xml:space="preserve">.</w:t>
      </w:r>
    </w:p>
    <w:p>
      <w:pPr>
        <w:pStyle w:val="BodyText"/>
      </w:pPr>
      <w:r>
        <w:rPr>
          <w:bCs/>
          <w:b/>
        </w:rPr>
        <w:t xml:space="preserve">BZ-57.</w:t>
      </w:r>
    </w:p>
    <w:p>
      <w:pPr>
        <w:pStyle w:val="BodyText"/>
      </w:pPr>
      <w:r>
        <w:t xml:space="preserve">(Olympiad-style mechanism) The enediyne antitumour antibiotic calicheamicin γ</w:t>
      </w:r>
      <w:r>
        <w:rPr>
          <w:vertAlign w:val="subscript"/>
        </w:rPr>
        <w:t xml:space="preserve">1</w:t>
      </w:r>
      <w:r>
        <w:rPr>
          <w:vertAlign w:val="superscript"/>
        </w:rPr>
        <w:t xml:space="preserve">I</w:t>
      </w:r>
      <w:r>
        <w:t xml:space="preserve"> </w:t>
      </w:r>
      <w:r>
        <w:t xml:space="preserve">contains a methyl trisulfide trigger. Arrange the events in order and name the key intermediate: (1) abstraction of H atoms from deoxyribose of DNA; (2) intramolecular Michael addition of the new thiolate to the enone of the bicyclic core; (3) Bergman cyclisation; (4) reduction of the trisulfide by cellular thiol; (5) change of hybridisation/geometry that brings the alkyne termini closer. Also state how the Myers–Saito reaction of neocarzinostatin chromophore differs in its diradical.</w:t>
      </w:r>
    </w:p>
    <w:p>
      <w:pPr>
        <w:pStyle w:val="BodyText"/>
      </w:pPr>
      <w:r>
        <w:t xml:space="preserve">Answer: 4, 2, 5, 3, 1; key intermediate p-benzyne; Myers–Saito gives an α,3-didehydrotoluene (σ,π) biradical</w:t>
      </w:r>
    </w:p>
    <w:p>
      <w:pPr>
        <w:pStyle w:val="BodyText"/>
      </w:pPr>
      <w:r>
        <w:t xml:space="preserve">A thiol cleaves the S–S bond of the trisulfide (4). The resulting thiolate adds in a conjugate fashion to the enone (2), converting an sp</w:t>
      </w:r>
      <w:r>
        <w:rPr>
          <w:vertAlign w:val="superscript"/>
        </w:rPr>
        <w:t xml:space="preserve">2</w:t>
      </w:r>
      <w:r>
        <w:t xml:space="preserve"> </w:t>
      </w:r>
      <w:r>
        <w:t xml:space="preserve">carbon to sp</w:t>
      </w:r>
      <w:r>
        <w:rPr>
          <w:vertAlign w:val="superscript"/>
        </w:rPr>
        <w:t xml:space="preserve">3</w:t>
      </w:r>
      <w:r>
        <w:t xml:space="preserve"> </w:t>
      </w:r>
      <w:r>
        <w:t xml:space="preserve">and thereby bending the bicycle so that the two alkyne termini approach (5). Bergman cyclisation (3) then gives the 1,4-didehydrobenzene (p-benzyne) diradical, which abstracts H atoms from deoxyribose of the two DNA strands (typically C-5′ on one strand and C-4′ or C-5′ on the other) (1) causing double-strand cleavage. Neocarzinostatin's activated enyne–allene cyclises by the Myers–Saito reaction (C2–C7 bond) to an α,3-didehydrotoluene biradical with one σ and one benzylic π radical centre.</w:t>
      </w:r>
    </w:p>
    <w:p>
      <w:pPr>
        <w:pStyle w:val="BodyText"/>
      </w:pPr>
      <w:r>
        <w:rPr>
          <w:bCs/>
          <w:b/>
        </w:rPr>
        <w:t xml:space="preserve">BZ-58.</w:t>
      </w:r>
    </w:p>
    <w:p>
      <w:pPr>
        <w:pStyle w:val="BodyText"/>
      </w:pPr>
      <w:r>
        <w:t xml:space="preserve">(Olympiad-style) The rate of reaction of halobenzenes PhX with KNH</w:t>
      </w:r>
      <w:r>
        <w:rPr>
          <w:vertAlign w:val="subscript"/>
        </w:rPr>
        <w:t xml:space="preserve">2</w:t>
      </w:r>
      <w:r>
        <w:t xml:space="preserve"> </w:t>
      </w:r>
      <w:r>
        <w:t xml:space="preserve">in liquid NH</w:t>
      </w:r>
      <w:r>
        <w:rPr>
          <w:vertAlign w:val="subscript"/>
        </w:rPr>
        <w:t xml:space="preserve">3</w:t>
      </w:r>
      <w:r>
        <w:t xml:space="preserve"> </w:t>
      </w:r>
      <w:r>
        <w:t xml:space="preserve">(aryne pathway) follows Br &gt; I &gt; Cl &gt;&gt; F, whereas in SNAr reactions of 2,4-dinitrohalobenzenes with piperidine the order is F &gt;&gt; Cl ≈ Br &gt; I. (a) Explain why the orders differ. (b) In KND</w:t>
      </w:r>
      <w:r>
        <w:rPr>
          <w:vertAlign w:val="subscript"/>
        </w:rPr>
        <w:t xml:space="preserve">2</w:t>
      </w:r>
      <w:r>
        <w:t xml:space="preserve">/ND</w:t>
      </w:r>
      <w:r>
        <w:rPr>
          <w:vertAlign w:val="subscript"/>
        </w:rPr>
        <w:t xml:space="preserve">3</w:t>
      </w:r>
      <w:r>
        <w:t xml:space="preserve">, fluorobenzene exchanges its ortho hydrogens for deuterium much faster than it forms aniline. What does this say about the mechanism?</w:t>
      </w:r>
    </w:p>
    <w:p>
      <w:pPr>
        <w:pStyle w:val="BodyText"/>
      </w:pPr>
      <w:r>
        <w:t xml:space="preserve">Answer: aryne: C–X cleavage is rate-limiting-type; SNAr: addition is rate-limiting; fluorobenzene: fast reversible deprotonation, slow loss of F</w:t>
      </w:r>
      <w:r>
        <w:rPr>
          <w:vertAlign w:val="superscript"/>
        </w:rPr>
        <w:t xml:space="preserve">−</w:t>
      </w:r>
    </w:p>
    <w:p>
      <w:pPr>
        <w:pStyle w:val="BodyText"/>
      </w:pPr>
      <w:r>
        <w:t xml:space="preserve">In SNAr the slow step is nucleophilic attack to give the Meisenheimer complex; fluorine, the most electronegative halogen, makes the ipso carbon most electrophilic and stabilises the anionic sigma-complex, so F is fastest and C–X cleavage (fast step) is not rate-limiting. In the aryne route, ortho-deprotonation gives an aryl anion and then expulsion of X</w:t>
      </w:r>
      <w:r>
        <w:rPr>
          <w:vertAlign w:val="superscript"/>
        </w:rPr>
        <w:t xml:space="preserve">−</w:t>
      </w:r>
      <w:r>
        <w:t xml:space="preserve"> </w:t>
      </w:r>
      <w:r>
        <w:t xml:space="preserve">occurs with significant C–X bond breaking in the rate-limiting stage, so the better leaving groups (Br, I) win and the strong C–F bond is slowest. Hence fluorobenzene is deprotonated easily (strong −I of F acidifies the ortho H) but the o-fluorophenyl anion mostly returns to substrate, which gives H/D exchange without much aniline: the elimination is a two-step E1cB-like process. ⚑ The exact order of Br and I depends on conditions.</w:t>
      </w:r>
    </w:p>
    <w:bookmarkEnd w:id="1797"/>
    <w:bookmarkEnd w:id="1798"/>
    <w:bookmarkStart w:id="1831" w:name="p168"/>
    <w:p>
      <w:pPr>
        <w:pStyle w:val="Heading1"/>
      </w:pPr>
      <w:r>
        <w:t xml:space="preserve">Part 13 Radical Ions: Radical Anions and Radical Cations</w:t>
      </w:r>
    </w:p>
    <w:p>
      <w:pPr>
        <w:pStyle w:val="FirstParagraph"/>
      </w:pPr>
      <w:r>
        <w:t xml:space="preserve">A</w:t>
      </w:r>
      <w:r>
        <w:t xml:space="preserve"> </w:t>
      </w:r>
      <w:r>
        <w:rPr>
          <w:bCs/>
          <w:b/>
        </w:rPr>
        <w:t xml:space="preserve">radical ion</w:t>
      </w:r>
      <w:r>
        <w:t xml:space="preserve"> </w:t>
      </w:r>
      <w:r>
        <w:t xml:space="preserve">has both an unpaired electron and a net charge. A</w:t>
      </w:r>
      <w:r>
        <w:t xml:space="preserve"> </w:t>
      </w:r>
      <w:r>
        <w:rPr>
          <w:bCs/>
          <w:b/>
        </w:rPr>
        <w:t xml:space="preserve">radical anion</w:t>
      </w:r>
      <w:r>
        <w:t xml:space="preserve"> </w:t>
      </w:r>
      <w:r>
        <w:t xml:space="preserve">forms when a neutral molecule accepts one electron into its lowest empty π* orbital; a</w:t>
      </w:r>
      <w:r>
        <w:t xml:space="preserve"> </w:t>
      </w:r>
      <w:r>
        <w:rPr>
          <w:bCs/>
          <w:b/>
        </w:rPr>
        <w:t xml:space="preserve">radical cation</w:t>
      </w:r>
      <w:r>
        <w:t xml:space="preserve"> </w:t>
      </w:r>
      <w:r>
        <w:t xml:space="preserve">forms when it loses one electron from its highest filled orbital. They are the intermediates of single-electron-transfer (SET) chemistry: dissolving-metal reductions, electrochemistry, radiolysis, mass spectrometry (M</w:t>
      </w:r>
      <w:r>
        <w:rPr>
          <w:vertAlign w:val="superscript"/>
        </w:rPr>
        <w:t xml:space="preserve">•+</w:t>
      </w:r>
      <w:r>
        <w:t xml:space="preserve"> </w:t>
      </w:r>
      <w:r>
        <w:t xml:space="preserve">is the molecular ion) and photoinduced electron transfer. They are normally observed by ESR spectroscopy, the hyperfine splittings giving the spin density at each atom.</w:t>
      </w:r>
    </w:p>
    <w:p>
      <w:pPr>
        <w:pStyle w:val="BodyText"/>
      </w:pPr>
      <w:r>
        <w:drawing>
          <wp:inline>
            <wp:extent cx="5334000" cy="906078"/>
            <wp:effectExtent b="0" l="0" r="0" t="0"/>
            <wp:docPr descr="" title="" id="1800" name="Picture"/>
            <a:graphic>
              <a:graphicData uri="http://schemas.openxmlformats.org/drawingml/2006/picture">
                <pic:pic>
                  <pic:nvPicPr>
                    <pic:cNvPr descr="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" id="1801" name="Picture"/>
                    <pic:cNvPicPr>
                      <a:picLocks noChangeArrowheads="1" noChangeAspect="1"/>
                    </pic:cNvPicPr>
                  </pic:nvPicPr>
                  <pic:blipFill>
                    <a:blip r:embed="rId1799"/>
                    <a:stretch>
                      <a:fillRect/>
                    </a:stretch>
                  </pic:blipFill>
                  <pic:spPr bwMode="auto">
                    <a:xfrm>
                      <a:off x="0" y="0"/>
                      <a:ext cx="5334000" cy="906078"/>
                    </a:xfrm>
                    <a:prstGeom prst="rect">
                      <a:avLst/>
                    </a:prstGeom>
                    <a:noFill/>
                    <a:ln w="9525">
                      <a:noFill/>
                      <a:headEnd/>
                      <a:tailEnd/>
                    </a:ln>
                  </pic:spPr>
                </pic:pic>
              </a:graphicData>
            </a:graphic>
          </wp:inline>
        </w:drawing>
      </w:r>
    </w:p>
    <w:p>
      <w:pPr>
        <w:pStyle w:val="BodyText"/>
      </w:pPr>
      <w:r>
        <w:t xml:space="preserve">Radical-ion structures (one resonance contributor; the unpaired electron and the charge are delocalised over the ring or over C and O in the ketyl).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Species</w:t>
            </w:r>
          </w:p>
        </w:tc>
        <w:tc>
          <w:tcPr/>
          <w:p>
            <w:pPr>
              <w:pStyle w:val="Compact"/>
              <w:jc w:val="left"/>
            </w:pPr>
            <w:r>
              <w:t xml:space="preserve">Formation</w:t>
            </w:r>
          </w:p>
        </w:tc>
        <w:tc>
          <w:tcPr/>
          <w:p>
            <w:pPr>
              <w:pStyle w:val="Compact"/>
              <w:jc w:val="left"/>
            </w:pPr>
            <w:r>
              <w:t xml:space="preserve">Typical chemistry</w:t>
            </w:r>
          </w:p>
        </w:tc>
        <w:tc>
          <w:tcPr/>
          <w:p>
            <w:pPr>
              <w:pStyle w:val="Compact"/>
              <w:jc w:val="left"/>
            </w:pPr>
            <w:r>
              <w:t xml:space="preserve">Why it matters</w:t>
            </w:r>
          </w:p>
        </w:tc>
      </w:tr>
      <w:tr>
        <w:tc>
          <w:tcPr/>
          <w:p>
            <w:pPr>
              <w:pStyle w:val="Compact"/>
              <w:jc w:val="left"/>
            </w:pPr>
            <w:r>
              <w:t xml:space="preserve">Arene radical anion (naphthalenide, benzene</w:t>
            </w:r>
            <w:r>
              <w:rPr>
                <w:vertAlign w:val="superscript"/>
              </w:rPr>
              <w:t xml:space="preserve">•−</w:t>
            </w:r>
            <w:r>
              <w:t xml:space="preserve">)</w:t>
            </w:r>
          </w:p>
        </w:tc>
        <w:tc>
          <w:tcPr/>
          <w:p>
            <w:pPr>
              <w:pStyle w:val="Compact"/>
              <w:jc w:val="left"/>
            </w:pPr>
            <w:r>
              <w:t xml:space="preserve">arene + Na or Li in THF / liquid NH</w:t>
            </w:r>
            <w:r>
              <w:rPr>
                <w:vertAlign w:val="subscript"/>
              </w:rPr>
              <w:t xml:space="preserve">3</w:t>
            </w:r>
            <w:r>
              <w:t xml:space="preserve"> </w:t>
            </w:r>
            <w:r>
              <w:t xml:space="preserve">(electron into π*)</w:t>
            </w:r>
          </w:p>
        </w:tc>
        <w:tc>
          <w:tcPr/>
          <w:p>
            <w:pPr>
              <w:pStyle w:val="Compact"/>
              <w:jc w:val="left"/>
            </w:pPr>
            <w:r>
              <w:t xml:space="preserve">strong reducing agent; protonated by ROH to a cyclohexadienyl radical, then reduced again to a carbanion and protonated</w:t>
            </w:r>
          </w:p>
        </w:tc>
        <w:tc>
          <w:tcPr/>
          <w:p>
            <w:pPr>
              <w:pStyle w:val="Compact"/>
              <w:jc w:val="left"/>
            </w:pPr>
            <w:r>
              <w:rPr>
                <w:bCs/>
                <w:b/>
              </w:rPr>
              <w:t xml:space="preserve">Birch reduction</w:t>
            </w:r>
            <w:r>
              <w:t xml:space="preserve">: benzene + Na/NH</w:t>
            </w:r>
            <w:r>
              <w:rPr>
                <w:vertAlign w:val="subscript"/>
              </w:rPr>
              <w:t xml:space="preserve">3</w:t>
            </w:r>
            <w:r>
              <w:t xml:space="preserve">(l)/ROH → 1,4-cyclohexadiene (EDG on the ring end up on the double bond carbons; EWG on sp</w:t>
            </w:r>
            <w:r>
              <w:rPr>
                <w:vertAlign w:val="superscript"/>
              </w:rPr>
              <w:t xml:space="preserve">3</w:t>
            </w:r>
            <w:r>
              <w:t xml:space="preserve"> </w:t>
            </w:r>
            <w:r>
              <w:t xml:space="preserve">carbons)</w:t>
            </w:r>
          </w:p>
        </w:tc>
      </w:tr>
      <w:tr>
        <w:tc>
          <w:tcPr/>
          <w:p>
            <w:pPr>
              <w:pStyle w:val="Compact"/>
              <w:jc w:val="left"/>
            </w:pPr>
            <w:r>
              <w:t xml:space="preserve">Ketyl radical anion R</w:t>
            </w:r>
            <w:r>
              <w:rPr>
                <w:vertAlign w:val="subscript"/>
              </w:rPr>
              <w:t xml:space="preserve">2</w:t>
            </w:r>
            <w:r>
              <w:t xml:space="preserve">C•–O</w:t>
            </w:r>
            <w:r>
              <w:rPr>
                <w:vertAlign w:val="superscript"/>
              </w:rPr>
              <w:t xml:space="preserve">−</w:t>
            </w:r>
          </w:p>
        </w:tc>
        <w:tc>
          <w:tcPr/>
          <w:p>
            <w:pPr>
              <w:pStyle w:val="Compact"/>
              <w:jc w:val="left"/>
            </w:pPr>
            <w:r>
              <w:t xml:space="preserve">ketone + Na, Mg, SmI</w:t>
            </w:r>
            <w:r>
              <w:rPr>
                <w:vertAlign w:val="subscript"/>
              </w:rPr>
              <w:t xml:space="preserve">2</w:t>
            </w:r>
          </w:p>
        </w:tc>
        <w:tc>
          <w:tcPr/>
          <w:p>
            <w:pPr>
              <w:pStyle w:val="Compact"/>
              <w:jc w:val="left"/>
            </w:pPr>
            <w:r>
              <w:t xml:space="preserve">radical combination (dimerisation) or further reduction to the carbanion/alkoxide</w:t>
            </w:r>
          </w:p>
        </w:tc>
        <w:tc>
          <w:tcPr/>
          <w:p>
            <w:pPr>
              <w:pStyle w:val="Compact"/>
              <w:jc w:val="left"/>
            </w:pPr>
            <w:r>
              <w:rPr>
                <w:bCs/>
                <w:b/>
              </w:rPr>
              <w:t xml:space="preserve">Pinacol coupling</w:t>
            </w:r>
            <w:r>
              <w:t xml:space="preserve"> </w:t>
            </w:r>
            <w:r>
              <w:t xml:space="preserve">(2 R</w:t>
            </w:r>
            <w:r>
              <w:rPr>
                <w:vertAlign w:val="subscript"/>
              </w:rPr>
              <w:t xml:space="preserve">2</w:t>
            </w:r>
            <w:r>
              <w:t xml:space="preserve">C=O + Mg(Hg) → diol),</w:t>
            </w:r>
            <w:r>
              <w:t xml:space="preserve"> </w:t>
            </w:r>
            <w:r>
              <w:rPr>
                <w:bCs/>
                <w:b/>
              </w:rPr>
              <w:t xml:space="preserve">acyloin condensation</w:t>
            </w:r>
            <w:r>
              <w:t xml:space="preserve"> </w:t>
            </w:r>
            <w:r>
              <w:t xml:space="preserve">(2 RCOOR + Na → α-hydroxyketone), the benzophenone ketyl (a deep-blue, solvent-drying indicator)</w:t>
            </w:r>
          </w:p>
        </w:tc>
      </w:tr>
      <w:tr>
        <w:tc>
          <w:tcPr/>
          <w:p>
            <w:pPr>
              <w:pStyle w:val="Compact"/>
              <w:jc w:val="left"/>
            </w:pPr>
            <w:r>
              <w:t xml:space="preserve">Nitroarene / quinone radical anion</w:t>
            </w:r>
          </w:p>
        </w:tc>
        <w:tc>
          <w:tcPr/>
          <w:p>
            <w:pPr>
              <w:pStyle w:val="Compact"/>
              <w:jc w:val="left"/>
            </w:pPr>
            <w:r>
              <w:t xml:space="preserve">electrolytic or chemical one-electron reduction</w:t>
            </w:r>
          </w:p>
        </w:tc>
        <w:tc>
          <w:tcPr/>
          <w:p>
            <w:pPr>
              <w:pStyle w:val="Compact"/>
              <w:jc w:val="left"/>
            </w:pPr>
            <w:r>
              <w:t xml:space="preserve">semiquinone (ArO•/ArO</w:t>
            </w:r>
            <w:r>
              <w:rPr>
                <w:vertAlign w:val="superscript"/>
              </w:rPr>
              <w:t xml:space="preserve">−</w:t>
            </w:r>
            <w:r>
              <w:t xml:space="preserve">) are redox intermediates in biology (ubiquinone)</w:t>
            </w:r>
          </w:p>
        </w:tc>
        <w:tc>
          <w:tcPr/>
          <w:p>
            <w:pPr>
              <w:pStyle w:val="Compact"/>
              <w:jc w:val="left"/>
            </w:pPr>
            <w:r>
              <w:t xml:space="preserve">ESR detection; antibiotic and DNA-damage mechanisms</w:t>
            </w:r>
          </w:p>
        </w:tc>
      </w:tr>
      <w:tr>
        <w:tc>
          <w:tcPr/>
          <w:p>
            <w:pPr>
              <w:pStyle w:val="Compact"/>
              <w:jc w:val="left"/>
            </w:pPr>
            <w:r>
              <w:t xml:space="preserve">Radical anion in S</w:t>
            </w:r>
            <w:r>
              <w:rPr>
                <w:vertAlign w:val="subscript"/>
              </w:rPr>
              <w:t xml:space="preserve">RN</w:t>
            </w:r>
            <w:r>
              <w:t xml:space="preserve">1</w:t>
            </w:r>
          </w:p>
        </w:tc>
        <w:tc>
          <w:tcPr/>
          <w:p>
            <w:pPr>
              <w:pStyle w:val="Compact"/>
              <w:jc w:val="left"/>
            </w:pPr>
            <w:r>
              <w:t xml:space="preserve">ArX + e</w:t>
            </w:r>
            <w:r>
              <w:rPr>
                <w:vertAlign w:val="superscript"/>
              </w:rPr>
              <w:t xml:space="preserve">−</w:t>
            </w:r>
            <w:r>
              <w:t xml:space="preserve"> </w:t>
            </w:r>
            <w:r>
              <w:t xml:space="preserve">→ ArX</w:t>
            </w:r>
            <w:r>
              <w:rPr>
                <w:vertAlign w:val="superscript"/>
              </w:rPr>
              <w:t xml:space="preserve">•−</w:t>
            </w:r>
            <w:r>
              <w:t xml:space="preserve"> </w:t>
            </w:r>
            <w:r>
              <w:t xml:space="preserve">→ Ar• + X</w:t>
            </w:r>
            <w:r>
              <w:rPr>
                <w:vertAlign w:val="superscript"/>
              </w:rPr>
              <w:t xml:space="preserve">−</w:t>
            </w:r>
          </w:p>
        </w:tc>
        <w:tc>
          <w:tcPr/>
          <w:p>
            <w:pPr>
              <w:pStyle w:val="Compact"/>
              <w:jc w:val="left"/>
            </w:pPr>
            <w:r>
              <w:t xml:space="preserve">chain: Ar• + Nu</w:t>
            </w:r>
            <w:r>
              <w:rPr>
                <w:vertAlign w:val="superscript"/>
              </w:rPr>
              <w:t xml:space="preserve">−</w:t>
            </w:r>
            <w:r>
              <w:t xml:space="preserve"> </w:t>
            </w:r>
            <w:r>
              <w:t xml:space="preserve">→ ArNu</w:t>
            </w:r>
            <w:r>
              <w:rPr>
                <w:vertAlign w:val="superscript"/>
              </w:rPr>
              <w:t xml:space="preserve">•−</w:t>
            </w:r>
            <w:r>
              <w:t xml:space="preserve">; ArNu</w:t>
            </w:r>
            <w:r>
              <w:rPr>
                <w:vertAlign w:val="superscript"/>
              </w:rPr>
              <w:t xml:space="preserve">•−</w:t>
            </w:r>
            <w:r>
              <w:t xml:space="preserve"> </w:t>
            </w:r>
            <w:r>
              <w:t xml:space="preserve">+ ArX → ArNu + ArX</w:t>
            </w:r>
            <w:r>
              <w:rPr>
                <w:vertAlign w:val="superscript"/>
              </w:rPr>
              <w:t xml:space="preserve">•−</w:t>
            </w:r>
          </w:p>
        </w:tc>
        <w:tc>
          <w:tcPr/>
          <w:p>
            <w:pPr>
              <w:pStyle w:val="Compact"/>
              <w:jc w:val="left"/>
            </w:pPr>
            <w:r>
              <w:t xml:space="preserve">substitution without an activating group</w:t>
            </w:r>
          </w:p>
        </w:tc>
      </w:tr>
      <w:tr>
        <w:tc>
          <w:tcPr/>
          <w:p>
            <w:pPr>
              <w:pStyle w:val="Compact"/>
              <w:jc w:val="left"/>
            </w:pPr>
            <w:r>
              <w:t xml:space="preserve">Arene radical cation</w:t>
            </w:r>
          </w:p>
        </w:tc>
        <w:tc>
          <w:tcPr/>
          <w:p>
            <w:pPr>
              <w:pStyle w:val="Compact"/>
              <w:jc w:val="left"/>
            </w:pPr>
            <w:r>
              <w:t xml:space="preserve">anodic oxidation, SET to a photoexcited acceptor, Ce</w:t>
            </w:r>
            <w:r>
              <w:rPr>
                <w:vertAlign w:val="superscript"/>
              </w:rPr>
              <w:t xml:space="preserve">4+</w:t>
            </w:r>
            <w:r>
              <w:t xml:space="preserve">, mass-spectrometric ionisation</w:t>
            </w:r>
          </w:p>
        </w:tc>
        <w:tc>
          <w:tcPr/>
          <w:p>
            <w:pPr>
              <w:pStyle w:val="Compact"/>
              <w:jc w:val="left"/>
            </w:pPr>
            <w:r>
              <w:t xml:space="preserve">deprotonation at benzylic C–H gives benzyl radicals; nucleophile addition</w:t>
            </w:r>
          </w:p>
        </w:tc>
        <w:tc>
          <w:tcPr/>
          <w:p>
            <w:pPr>
              <w:pStyle w:val="Compact"/>
              <w:jc w:val="left"/>
            </w:pPr>
            <w:r>
              <w:rPr>
                <w:bCs/>
                <w:b/>
              </w:rPr>
              <w:t xml:space="preserve">mass spectrometry</w:t>
            </w:r>
            <w:r>
              <w:t xml:space="preserve">: M</w:t>
            </w:r>
            <w:r>
              <w:rPr>
                <w:vertAlign w:val="superscript"/>
              </w:rPr>
              <w:t xml:space="preserve">•+</w:t>
            </w:r>
            <w:r>
              <w:t xml:space="preserve"> </w:t>
            </w:r>
            <w:r>
              <w:t xml:space="preserve">fragmentation; Kolbe anodic oxidation; conducting polymers (polyaniline, polypyrrole)</w:t>
            </w:r>
          </w:p>
        </w:tc>
      </w:tr>
      <w:tr>
        <w:tc>
          <w:tcPr/>
          <w:p>
            <w:pPr>
              <w:pStyle w:val="Compact"/>
              <w:jc w:val="left"/>
            </w:pPr>
            <w:r>
              <w:t xml:space="preserve">Amine radical cation R</w:t>
            </w:r>
            <w:r>
              <w:rPr>
                <w:vertAlign w:val="subscript"/>
              </w:rPr>
              <w:t xml:space="preserve">3</w:t>
            </w:r>
            <w:r>
              <w:t xml:space="preserve">N</w:t>
            </w:r>
            <w:r>
              <w:rPr>
                <w:vertAlign w:val="superscript"/>
              </w:rPr>
              <w:t xml:space="preserve">•+</w:t>
            </w:r>
            <w:r>
              <w:t xml:space="preserve"> </w:t>
            </w:r>
            <w:r>
              <w:t xml:space="preserve">(aminium)</w:t>
            </w:r>
          </w:p>
        </w:tc>
        <w:tc>
          <w:tcPr/>
          <w:p>
            <w:pPr>
              <w:pStyle w:val="Compact"/>
              <w:jc w:val="left"/>
            </w:pPr>
            <w:r>
              <w:t xml:space="preserve">oxidation of amines (e.g. Wurster’s blue from N,N,N′,N′-tetramethyl-p-phenylenediamine)</w:t>
            </w:r>
          </w:p>
        </w:tc>
        <w:tc>
          <w:tcPr/>
          <w:p>
            <w:pPr>
              <w:pStyle w:val="Compact"/>
              <w:jc w:val="left"/>
            </w:pPr>
            <w:r>
              <w:t xml:space="preserve">α-C–H deprotonation gives α-amino radical; the N-centred radical performs 1,5-HAT (Hofmann–Löffler)</w:t>
            </w:r>
          </w:p>
        </w:tc>
        <w:tc>
          <w:tcPr/>
          <w:p>
            <w:pPr>
              <w:pStyle w:val="Compact"/>
              <w:jc w:val="left"/>
            </w:pPr>
            <w:r>
              <w:t xml:space="preserve">stable, coloured radical cations</w:t>
            </w:r>
          </w:p>
        </w:tc>
      </w:tr>
    </w:tbl>
    <w:p>
      <w:pPr>
        <w:pStyle w:val="BodyText"/>
      </w:pPr>
      <w:r>
        <w:rPr>
          <w:bCs/>
          <w:b/>
        </w:rPr>
        <w:t xml:space="preserve">Birch reduction in four steps</w:t>
      </w:r>
      <w:r>
        <w:t xml:space="preserve"> </w:t>
      </w:r>
      <w:r>
        <w:t xml:space="preserve">(benzene, Na, NH</w:t>
      </w:r>
      <w:r>
        <w:rPr>
          <w:vertAlign w:val="subscript"/>
        </w:rPr>
        <w:t xml:space="preserve">3</w:t>
      </w:r>
      <w:r>
        <w:t xml:space="preserve">(l), EtOH): (1) electron transfer gives the radical anion; (2) protonation by ethanol (a weak acid; NH</w:t>
      </w:r>
      <w:r>
        <w:rPr>
          <w:vertAlign w:val="subscript"/>
        </w:rPr>
        <w:t xml:space="preserve">3</w:t>
      </w:r>
      <w:r>
        <w:t xml:space="preserve"> </w:t>
      </w:r>
      <w:r>
        <w:t xml:space="preserve">is too weak) gives a cyclohexadienyl radical; (3) a second electron gives the cyclohexadienyl anion (a pentadienyl carbanion, charge at C-1, C-3, C-5); (4) protonation at the central carbon (C-3, the position of greatest charge density) gives the non-conjugated 1,4-diene. Electron-donating groups (OMe, alkyl) sit on the sp</w:t>
      </w:r>
      <w:r>
        <w:rPr>
          <w:vertAlign w:val="superscript"/>
        </w:rPr>
        <w:t xml:space="preserve">2</w:t>
      </w:r>
      <w:r>
        <w:t xml:space="preserve"> </w:t>
      </w:r>
      <w:r>
        <w:t xml:space="preserve">carbons of the product; electron-withdrawing groups (COOH) sit at the sp</w:t>
      </w:r>
      <w:r>
        <w:rPr>
          <w:vertAlign w:val="superscript"/>
        </w:rPr>
        <w:t xml:space="preserve">3</w:t>
      </w:r>
      <w:r>
        <w:t xml:space="preserve"> </w:t>
      </w:r>
      <w:r>
        <w:t xml:space="preserve">end because they stabilise the carbanion at their own carbon.</w:t>
      </w:r>
    </w:p>
    <w:bookmarkStart w:id="1802" w:name="h169"/>
    <w:p>
      <w:pPr>
        <w:pStyle w:val="Heading2"/>
      </w:pPr>
      <w:r>
        <w:t xml:space="preserve">13.2 Dissolving-metal reductions: regiochemistry and scope</w:t>
      </w:r>
    </w:p>
    <w:p>
      <w:pPr>
        <w:numPr>
          <w:ilvl w:val="0"/>
          <w:numId w:val="1046"/>
        </w:numPr>
        <w:pStyle w:val="Compact"/>
      </w:pPr>
      <w:r>
        <w:rPr>
          <w:bCs/>
          <w:b/>
        </w:rPr>
        <w:t xml:space="preserve">Birch reduction rules.</w:t>
      </w:r>
      <w:r>
        <w:t xml:space="preserve"> </w:t>
      </w:r>
      <w:r>
        <w:t xml:space="preserve">Arene + Na (or Li)/NH</w:t>
      </w:r>
      <w:r>
        <w:rPr>
          <w:vertAlign w:val="subscript"/>
        </w:rPr>
        <w:t xml:space="preserve">3</w:t>
      </w:r>
      <w:r>
        <w:t xml:space="preserve">(l) with an alcohol gives a 1,4-cyclohexadiene. Electron-</w:t>
      </w:r>
      <w:r>
        <w:rPr>
          <w:iCs/>
          <w:i/>
        </w:rPr>
        <w:t xml:space="preserve">donating</w:t>
      </w:r>
      <w:r>
        <w:t xml:space="preserve"> </w:t>
      </w:r>
      <w:r>
        <w:t xml:space="preserve">substituents (alkyl, OR, NR</w:t>
      </w:r>
      <w:r>
        <w:rPr>
          <w:vertAlign w:val="subscript"/>
        </w:rPr>
        <w:t xml:space="preserve">2</w:t>
      </w:r>
      <w:r>
        <w:t xml:space="preserve">) end up on the</w:t>
      </w:r>
      <w:r>
        <w:t xml:space="preserve"> </w:t>
      </w:r>
      <w:r>
        <w:rPr>
          <w:bCs/>
          <w:b/>
        </w:rPr>
        <w:t xml:space="preserve">sp</w:t>
      </w:r>
      <w:r>
        <w:rPr>
          <w:vertAlign w:val="superscript"/>
          <w:bCs/>
          <w:b/>
        </w:rPr>
        <w:t xml:space="preserve">2</w:t>
      </w:r>
      <w:r>
        <w:t xml:space="preserve"> </w:t>
      </w:r>
      <w:r>
        <w:t xml:space="preserve">carbons of the product (the radical anion is protonated, and the carbanion forms, at the positions least destabilised:</w:t>
      </w:r>
      <w:r>
        <w:t xml:space="preserve"> </w:t>
      </w:r>
      <w:r>
        <w:rPr>
          <w:iCs/>
          <w:i/>
        </w:rPr>
        <w:t xml:space="preserve">ortho/meta</w:t>
      </w:r>
      <w:r>
        <w:t xml:space="preserve"> </w:t>
      </w:r>
      <w:r>
        <w:t xml:space="preserve">to the donor). Electron-</w:t>
      </w:r>
      <w:r>
        <w:rPr>
          <w:iCs/>
          <w:i/>
        </w:rPr>
        <w:t xml:space="preserve">withdrawing</w:t>
      </w:r>
      <w:r>
        <w:t xml:space="preserve"> </w:t>
      </w:r>
      <w:r>
        <w:t xml:space="preserve">substituents (COOH, CONH</w:t>
      </w:r>
      <w:r>
        <w:rPr>
          <w:vertAlign w:val="subscript"/>
        </w:rPr>
        <w:t xml:space="preserve">2</w:t>
      </w:r>
      <w:r>
        <w:t xml:space="preserve">, CN) end up on the</w:t>
      </w:r>
      <w:r>
        <w:t xml:space="preserve"> </w:t>
      </w:r>
      <w:r>
        <w:rPr>
          <w:bCs/>
          <w:b/>
        </w:rPr>
        <w:t xml:space="preserve">sp</w:t>
      </w:r>
      <w:r>
        <w:rPr>
          <w:vertAlign w:val="superscript"/>
          <w:bCs/>
          <w:b/>
        </w:rPr>
        <w:t xml:space="preserve">3</w:t>
      </w:r>
      <w:r>
        <w:t xml:space="preserve"> </w:t>
      </w:r>
      <w:r>
        <w:t xml:space="preserve">carbon (para protonation, carbanion stabilised by the acceptor). Anisole → 1-methoxycyclohexa-1,4-diene (hydrolysis gives the β,γ-unsaturated ketone, then the conjugated enone: a route to cyclohexenones); benzoic acid → cyclohexa-2,5-diene-1-carboxylic acid; toluene → 1-methylcyclohexa-1,4-diene.</w:t>
      </w:r>
    </w:p>
    <w:p>
      <w:pPr>
        <w:numPr>
          <w:ilvl w:val="0"/>
          <w:numId w:val="1046"/>
        </w:numPr>
        <w:pStyle w:val="Compact"/>
      </w:pPr>
      <w:r>
        <w:rPr>
          <w:bCs/>
          <w:b/>
        </w:rPr>
        <w:t xml:space="preserve">Why an alcohol is needed:</w:t>
      </w:r>
      <w:r>
        <w:t xml:space="preserve"> </w:t>
      </w:r>
      <w:r>
        <w:t xml:space="preserve">NH</w:t>
      </w:r>
      <w:r>
        <w:rPr>
          <w:vertAlign w:val="subscript"/>
        </w:rPr>
        <w:t xml:space="preserve">3</w:t>
      </w:r>
      <w:r>
        <w:t xml:space="preserve"> </w:t>
      </w:r>
      <w:r>
        <w:t xml:space="preserve">(pK</w:t>
      </w:r>
      <w:r>
        <w:rPr>
          <w:vertAlign w:val="subscript"/>
        </w:rPr>
        <w:t xml:space="preserve">a</w:t>
      </w:r>
      <w:r>
        <w:t xml:space="preserve"> </w:t>
      </w:r>
      <w:r>
        <w:t xml:space="preserve">≈ 38) is too weak an acid to protonate the benzene radical anion at a useful rate; ROH (≈ 16–18) does so. The first protonation is rate-determining. The 1,4-diene (not the conjugated 1,3-diene) forms because the pentadienyl anion is protonated at its central carbon, where the charge density (and the kinetic basicity) is highest.</w:t>
      </w:r>
    </w:p>
    <w:p>
      <w:pPr>
        <w:numPr>
          <w:ilvl w:val="0"/>
          <w:numId w:val="1046"/>
        </w:numPr>
        <w:pStyle w:val="Compact"/>
      </w:pPr>
      <w:r>
        <w:rPr>
          <w:bCs/>
          <w:b/>
        </w:rPr>
        <w:t xml:space="preserve">Alkynes → trans-alkenes (Na/NH</w:t>
      </w:r>
      <w:r>
        <w:rPr>
          <w:vertAlign w:val="subscript"/>
          <w:bCs/>
          <w:b/>
        </w:rPr>
        <w:t xml:space="preserve">3</w:t>
      </w:r>
      <w:r>
        <w:rPr>
          <w:bCs/>
          <w:b/>
        </w:rPr>
        <w:t xml:space="preserve">).</w:t>
      </w:r>
      <w:r>
        <w:t xml:space="preserve"> </w:t>
      </w:r>
      <w:r>
        <w:t xml:space="preserve">The vinyl radical anion (intermediate) is protonated to a vinyl radical that adopts the less hindered trans geometry before a second electron gives the trans-vinyl anion, protonated to the trans-alkene; terminal alkynes are deprotonated first (acetylide) and are not reduced. Lindlar (H</w:t>
      </w:r>
      <w:r>
        <w:rPr>
          <w:vertAlign w:val="subscript"/>
        </w:rPr>
        <w:t xml:space="preserve">2</w:t>
      </w:r>
      <w:r>
        <w:t xml:space="preserve">, Pd/CaCO</w:t>
      </w:r>
      <w:r>
        <w:rPr>
          <w:vertAlign w:val="subscript"/>
        </w:rPr>
        <w:t xml:space="preserve">3</w:t>
      </w:r>
      <w:r>
        <w:t xml:space="preserve">, quinoline) gives the cis-alkene by syn addition.</w:t>
      </w:r>
    </w:p>
    <w:p>
      <w:pPr>
        <w:numPr>
          <w:ilvl w:val="0"/>
          <w:numId w:val="1046"/>
        </w:numPr>
        <w:pStyle w:val="Compact"/>
      </w:pPr>
      <w:r>
        <w:rPr>
          <w:bCs/>
          <w:b/>
        </w:rPr>
        <w:t xml:space="preserve">Bouveault–Blanc</w:t>
      </w:r>
      <w:r>
        <w:t xml:space="preserve"> </w:t>
      </w:r>
      <w:r>
        <w:t xml:space="preserve">(ester + Na/EtOH → two alcohols) via ketyl and carbanion stages; replaced by LiAlH</w:t>
      </w:r>
      <w:r>
        <w:rPr>
          <w:vertAlign w:val="subscript"/>
        </w:rPr>
        <w:t xml:space="preserve">4</w:t>
      </w:r>
      <w:r>
        <w:t xml:space="preserve"> </w:t>
      </w:r>
      <w:r>
        <w:t xml:space="preserve">today.</w:t>
      </w:r>
      <w:r>
        <w:t xml:space="preserve"> </w:t>
      </w:r>
      <w:r>
        <w:rPr>
          <w:bCs/>
          <w:b/>
        </w:rPr>
        <w:t xml:space="preserve">Acyloin condensation</w:t>
      </w:r>
      <w:r>
        <w:t xml:space="preserve"> </w:t>
      </w:r>
      <w:r>
        <w:t xml:space="preserve">(diester + Na, toluene, then TMSCl) closes rings from C</w:t>
      </w:r>
      <w:r>
        <w:rPr>
          <w:vertAlign w:val="subscript"/>
        </w:rPr>
        <w:t xml:space="preserve">5</w:t>
      </w:r>
      <w:r>
        <w:t xml:space="preserve"> </w:t>
      </w:r>
      <w:r>
        <w:t xml:space="preserve">to C</w:t>
      </w:r>
      <w:r>
        <w:rPr>
          <w:vertAlign w:val="subscript"/>
        </w:rPr>
        <w:t xml:space="preserve">30</w:t>
      </w:r>
      <w:r>
        <w:t xml:space="preserve"> </w:t>
      </w:r>
      <w:r>
        <w:t xml:space="preserve">through a diradical dianion on the metal surface (high dilution is not needed because the sodium surface holds both ends).</w:t>
      </w:r>
      <w:r>
        <w:t xml:space="preserve"> </w:t>
      </w:r>
      <w:r>
        <w:rPr>
          <w:bCs/>
          <w:b/>
        </w:rPr>
        <w:t xml:space="preserve">McMurry coupling</w:t>
      </w:r>
      <w:r>
        <w:t xml:space="preserve"> </w:t>
      </w:r>
      <w:r>
        <w:t xml:space="preserve">(2 R</w:t>
      </w:r>
      <w:r>
        <w:rPr>
          <w:vertAlign w:val="subscript"/>
        </w:rPr>
        <w:t xml:space="preserve">2</w:t>
      </w:r>
      <w:r>
        <w:t xml:space="preserve">C=O + TiCl</w:t>
      </w:r>
      <w:r>
        <w:rPr>
          <w:vertAlign w:val="subscript"/>
        </w:rPr>
        <w:t xml:space="preserve">3</w:t>
      </w:r>
      <w:r>
        <w:t xml:space="preserve">/LiAlH</w:t>
      </w:r>
      <w:r>
        <w:rPr>
          <w:vertAlign w:val="subscript"/>
        </w:rPr>
        <w:t xml:space="preserve">4</w:t>
      </w:r>
      <w:r>
        <w:t xml:space="preserve"> </w:t>
      </w:r>
      <w:r>
        <w:t xml:space="preserve">or Zn–Cu → R</w:t>
      </w:r>
      <w:r>
        <w:rPr>
          <w:vertAlign w:val="subscript"/>
        </w:rPr>
        <w:t xml:space="preserve">2</w:t>
      </w:r>
      <w:r>
        <w:t xml:space="preserve">C=CR</w:t>
      </w:r>
      <w:r>
        <w:rPr>
          <w:vertAlign w:val="subscript"/>
        </w:rPr>
        <w:t xml:space="preserve">2</w:t>
      </w:r>
      <w:r>
        <w:t xml:space="preserve">): ketyl radical anions on low-valent titanium couple to a pinacolate and deoxygenate (Ti–O strength); used for tetrasubstituted alkenes and macrocycles.</w:t>
      </w:r>
      <w:r>
        <w:t xml:space="preserve"> </w:t>
      </w:r>
      <w:r>
        <w:rPr>
          <w:bCs/>
          <w:b/>
        </w:rPr>
        <w:t xml:space="preserve">SmI</w:t>
      </w:r>
      <w:r>
        <w:rPr>
          <w:vertAlign w:val="subscript"/>
          <w:bCs/>
          <w:b/>
        </w:rPr>
        <w:t xml:space="preserve">2</w:t>
      </w:r>
      <w:r>
        <w:rPr>
          <w:bCs/>
          <w:b/>
        </w:rPr>
        <w:t xml:space="preserve"> </w:t>
      </w:r>
      <w:r>
        <w:rPr>
          <w:bCs/>
          <w:b/>
        </w:rPr>
        <w:t xml:space="preserve">(Kagan)</w:t>
      </w:r>
      <w:r>
        <w:t xml:space="preserve"> </w:t>
      </w:r>
      <w:r>
        <w:t xml:space="preserve">(THF/HMPA) reduces ketones, halides, and promotes ketyl–olefin cyclisations (a ketyl adds to an alkene in 5-exo mode).</w:t>
      </w:r>
    </w:p>
    <w:p>
      <w:pPr>
        <w:numPr>
          <w:ilvl w:val="0"/>
          <w:numId w:val="1046"/>
        </w:numPr>
        <w:pStyle w:val="Compact"/>
      </w:pPr>
      <w:r>
        <w:rPr>
          <w:bCs/>
          <w:b/>
        </w:rPr>
        <w:t xml:space="preserve">Benkeser reduction</w:t>
      </w:r>
      <w:r>
        <w:t xml:space="preserve"> </w:t>
      </w:r>
      <w:r>
        <w:t xml:space="preserve">(Li/ethylamine): further reduces arenes to cyclohexenes.</w:t>
      </w:r>
      <w:r>
        <w:t xml:space="preserve"> </w:t>
      </w:r>
      <w:r>
        <w:rPr>
          <w:bCs/>
          <w:b/>
        </w:rPr>
        <w:t xml:space="preserve">Clemmensen</w:t>
      </w:r>
      <w:r>
        <w:t xml:space="preserve"> </w:t>
      </w:r>
      <w:r>
        <w:t xml:space="preserve">(Zn(Hg)/HCl) and</w:t>
      </w:r>
      <w:r>
        <w:t xml:space="preserve"> </w:t>
      </w:r>
      <w:r>
        <w:rPr>
          <w:bCs/>
          <w:b/>
        </w:rPr>
        <w:t xml:space="preserve">Wolff–Kishner</w:t>
      </w:r>
      <w:r>
        <w:t xml:space="preserve"> </w:t>
      </w:r>
      <w:r>
        <w:t xml:space="preserve">are not Birch-type; Clemmensen proceeds by zinc-carbenoid surface species.</w:t>
      </w:r>
    </w:p>
    <w:p>
      <w:pPr>
        <w:numPr>
          <w:ilvl w:val="0"/>
          <w:numId w:val="1046"/>
        </w:numPr>
        <w:pStyle w:val="Compact"/>
      </w:pPr>
      <w:r>
        <w:rPr>
          <w:bCs/>
          <w:b/>
        </w:rPr>
        <w:t xml:space="preserve">Pinacol coupling:</w:t>
      </w:r>
      <w:r>
        <w:t xml:space="preserve"> </w:t>
      </w:r>
      <w:r>
        <w:t xml:space="preserve">2 R</w:t>
      </w:r>
      <w:r>
        <w:rPr>
          <w:vertAlign w:val="subscript"/>
        </w:rPr>
        <w:t xml:space="preserve">2</w:t>
      </w:r>
      <w:r>
        <w:t xml:space="preserve">C=O + Mg(Hg)/or Al/or SmI</w:t>
      </w:r>
      <w:r>
        <w:rPr>
          <w:vertAlign w:val="subscript"/>
        </w:rPr>
        <w:t xml:space="preserve">2</w:t>
      </w:r>
      <w:r>
        <w:t xml:space="preserve"> </w:t>
      </w:r>
      <w:r>
        <w:t xml:space="preserve">→ vicinal diol. Intramolecular versions give cis-1,2-diols in rings (1,5- and 1,6-dicarbonyls give 5-/6-membered rings with cis selectivity because the metal chelates both oxygens). The acid-catalysed pinacol–pinacolone rearrangement of the product is a carbocation 1,2-shift (Part 7).</w:t>
      </w:r>
    </w:p>
    <w:p>
      <w:pPr>
        <w:numPr>
          <w:ilvl w:val="0"/>
          <w:numId w:val="1046"/>
        </w:numPr>
        <w:pStyle w:val="Compact"/>
      </w:pPr>
      <w:r>
        <w:rPr>
          <w:bCs/>
          <w:b/>
        </w:rPr>
        <w:t xml:space="preserve">Nitroarene reduction steps</w:t>
      </w:r>
      <w:r>
        <w:t xml:space="preserve"> </w:t>
      </w:r>
      <w:r>
        <w:t xml:space="preserve">(one-electron stages): ArNO</w:t>
      </w:r>
      <w:r>
        <w:rPr>
          <w:vertAlign w:val="subscript"/>
        </w:rPr>
        <w:t xml:space="preserve">2</w:t>
      </w:r>
      <w:r>
        <w:t xml:space="preserve"> </w:t>
      </w:r>
      <w:r>
        <w:t xml:space="preserve">→ ArNO</w:t>
      </w:r>
      <w:r>
        <w:rPr>
          <w:vertAlign w:val="subscript"/>
        </w:rPr>
        <w:t xml:space="preserve">2</w:t>
      </w:r>
      <w:r>
        <w:rPr>
          <w:vertAlign w:val="superscript"/>
        </w:rPr>
        <w:t xml:space="preserve">•−</w:t>
      </w:r>
      <w:r>
        <w:t xml:space="preserve"> </w:t>
      </w:r>
      <w:r>
        <w:t xml:space="preserve">→ ArNO → ArNHOH → ArNH</w:t>
      </w:r>
      <w:r>
        <w:rPr>
          <w:vertAlign w:val="subscript"/>
        </w:rPr>
        <w:t xml:space="preserve">2</w:t>
      </w:r>
      <w:r>
        <w:t xml:space="preserve">; with Zn/NH</w:t>
      </w:r>
      <w:r>
        <w:rPr>
          <w:vertAlign w:val="subscript"/>
        </w:rPr>
        <w:t xml:space="preserve">4</w:t>
      </w:r>
      <w:r>
        <w:t xml:space="preserve">Cl stops at hydroxylamine; in alkali, bimolecular products (azoxy, azo, hydrazo) form by coupling of nitroso and hydroxylamine intermediates (Part 14 table).</w:t>
      </w:r>
    </w:p>
    <w:bookmarkEnd w:id="1802"/>
    <w:bookmarkStart w:id="1803" w:name="h170"/>
    <w:p>
      <w:pPr>
        <w:pStyle w:val="Heading2"/>
      </w:pPr>
      <w:r>
        <w:t xml:space="preserve">13.3 Radical cations: mass spectrometry, anodic chemistry, photoredox</w:t>
      </w:r>
    </w:p>
    <w:p>
      <w:pPr>
        <w:numPr>
          <w:ilvl w:val="0"/>
          <w:numId w:val="1047"/>
        </w:numPr>
        <w:pStyle w:val="Compact"/>
      </w:pPr>
      <w:r>
        <w:rPr>
          <w:bCs/>
          <w:b/>
        </w:rPr>
        <w:t xml:space="preserve">Electron-impact ionisation (70 eV)</w:t>
      </w:r>
      <w:r>
        <w:t xml:space="preserve"> </w:t>
      </w:r>
      <w:r>
        <w:t xml:space="preserve">removes the electron of highest energy: n(O), n(N) lone pairs &gt; π &gt; σ. The molecular ion M</w:t>
      </w:r>
      <w:r>
        <w:rPr>
          <w:vertAlign w:val="superscript"/>
        </w:rPr>
        <w:t xml:space="preserve">•+</w:t>
      </w:r>
      <w:r>
        <w:t xml:space="preserve"> </w:t>
      </w:r>
      <w:r>
        <w:t xml:space="preserve">then fragments by pathways that give the most stable cation plus a neutral radical (or a neutral molecule plus a radical cation). Rules: (i)</w:t>
      </w:r>
      <w:r>
        <w:t xml:space="preserve"> </w:t>
      </w:r>
      <w:r>
        <w:rPr>
          <w:bCs/>
          <w:b/>
        </w:rPr>
        <w:t xml:space="preserve">nitrogen rule</w:t>
      </w:r>
      <w:r>
        <w:t xml:space="preserve">: an odd number of N gives an odd M</w:t>
      </w:r>
      <w:r>
        <w:rPr>
          <w:vertAlign w:val="superscript"/>
        </w:rPr>
        <w:t xml:space="preserve">•+</w:t>
      </w:r>
      <w:r>
        <w:t xml:space="preserve"> </w:t>
      </w:r>
      <w:r>
        <w:t xml:space="preserve">mass; (ii)</w:t>
      </w:r>
      <w:r>
        <w:t xml:space="preserve"> </w:t>
      </w:r>
      <w:r>
        <w:rPr>
          <w:bCs/>
          <w:b/>
        </w:rPr>
        <w:t xml:space="preserve">α-cleavage</w:t>
      </w:r>
      <w:r>
        <w:t xml:space="preserve"> </w:t>
      </w:r>
      <w:r>
        <w:t xml:space="preserve">next to O, N or C=O (radical on the heteroatom pairs with an α C–C electron): CH</w:t>
      </w:r>
      <w:r>
        <w:rPr>
          <w:vertAlign w:val="subscript"/>
        </w:rPr>
        <w:t xml:space="preserve">3</w:t>
      </w:r>
      <w:r>
        <w:t xml:space="preserve">CH</w:t>
      </w:r>
      <w:r>
        <w:rPr>
          <w:vertAlign w:val="subscript"/>
        </w:rPr>
        <w:t xml:space="preserve">2</w:t>
      </w:r>
      <w:r>
        <w:t xml:space="preserve">COCH</w:t>
      </w:r>
      <w:r>
        <w:rPr>
          <w:vertAlign w:val="subscript"/>
        </w:rPr>
        <w:t xml:space="preserve">3</w:t>
      </w:r>
      <w:r>
        <w:rPr>
          <w:vertAlign w:val="superscript"/>
        </w:rPr>
        <w:t xml:space="preserve">•+</w:t>
      </w:r>
      <w:r>
        <w:t xml:space="preserve"> </w:t>
      </w:r>
      <w:r>
        <w:t xml:space="preserve">→ CH</w:t>
      </w:r>
      <w:r>
        <w:rPr>
          <w:vertAlign w:val="subscript"/>
        </w:rPr>
        <w:t xml:space="preserve">3</w:t>
      </w:r>
      <w:r>
        <w:t xml:space="preserve">CO</w:t>
      </w:r>
      <w:r>
        <w:rPr>
          <w:vertAlign w:val="superscript"/>
        </w:rPr>
        <w:t xml:space="preserve">+</w:t>
      </w:r>
      <w:r>
        <w:t xml:space="preserve"> </w:t>
      </w:r>
      <w:r>
        <w:t xml:space="preserve">(m/z 43, loss of the larger radical is favoured) and C</w:t>
      </w:r>
      <w:r>
        <w:rPr>
          <w:vertAlign w:val="subscript"/>
        </w:rPr>
        <w:t xml:space="preserve">2</w:t>
      </w:r>
      <w:r>
        <w:t xml:space="preserve">H</w:t>
      </w:r>
      <w:r>
        <w:rPr>
          <w:vertAlign w:val="subscript"/>
        </w:rPr>
        <w:t xml:space="preserve">5</w:t>
      </w:r>
      <w:r>
        <w:t xml:space="preserve">CO</w:t>
      </w:r>
      <w:r>
        <w:rPr>
          <w:vertAlign w:val="superscript"/>
        </w:rPr>
        <w:t xml:space="preserve">+</w:t>
      </w:r>
      <w:r>
        <w:t xml:space="preserve"> </w:t>
      </w:r>
      <w:r>
        <w:t xml:space="preserve">(57); (iii)</w:t>
      </w:r>
      <w:r>
        <w:t xml:space="preserve"> </w:t>
      </w:r>
      <w:r>
        <w:rPr>
          <w:bCs/>
          <w:b/>
        </w:rPr>
        <w:t xml:space="preserve">McLafferty rearrangement</w:t>
      </w:r>
      <w:r>
        <w:t xml:space="preserve"> </w:t>
      </w:r>
      <w:r>
        <w:t xml:space="preserve">of carbonyls with a γ-H: six-membered TS 1,5-H transfer to O and β-cleavage gives an enol radical cation and an alkene (e.g. butanal m/z 44; ketone/ester/acid/amide); (iv)</w:t>
      </w:r>
      <w:r>
        <w:t xml:space="preserve"> </w:t>
      </w:r>
      <w:r>
        <w:rPr>
          <w:bCs/>
          <w:b/>
        </w:rPr>
        <w:t xml:space="preserve">benzylic cleavage</w:t>
      </w:r>
      <w:r>
        <w:t xml:space="preserve"> </w:t>
      </w:r>
      <w:r>
        <w:t xml:space="preserve">to the tropylium ion (m/z 91) from alkylbenzenes; (v)</w:t>
      </w:r>
      <w:r>
        <w:t xml:space="preserve"> </w:t>
      </w:r>
      <w:r>
        <w:rPr>
          <w:bCs/>
          <w:b/>
        </w:rPr>
        <w:t xml:space="preserve">loss of small neutral molecules</w:t>
      </w:r>
      <w:r>
        <w:t xml:space="preserve">: H</w:t>
      </w:r>
      <w:r>
        <w:rPr>
          <w:vertAlign w:val="subscript"/>
        </w:rPr>
        <w:t xml:space="preserve">2</w:t>
      </w:r>
      <w:r>
        <w:t xml:space="preserve">O (M − 18) from alcohols, CO (28), CO</w:t>
      </w:r>
      <w:r>
        <w:rPr>
          <w:vertAlign w:val="subscript"/>
        </w:rPr>
        <w:t xml:space="preserve">2</w:t>
      </w:r>
      <w:r>
        <w:t xml:space="preserve"> </w:t>
      </w:r>
      <w:r>
        <w:t xml:space="preserve">(44), HCN (27), C</w:t>
      </w:r>
      <w:r>
        <w:rPr>
          <w:vertAlign w:val="subscript"/>
        </w:rPr>
        <w:t xml:space="preserve">2</w:t>
      </w:r>
      <w:r>
        <w:t xml:space="preserve">H</w:t>
      </w:r>
      <w:r>
        <w:rPr>
          <w:vertAlign w:val="subscript"/>
        </w:rPr>
        <w:t xml:space="preserve">4</w:t>
      </w:r>
      <w:r>
        <w:t xml:space="preserve"> </w:t>
      </w:r>
      <w:r>
        <w:t xml:space="preserve">(28, retro-Diels–Alder of cyclohexenes), HX; (vi) isotopic patterns: Cl (3 : 1 for M : M+2), Br (1 : 1).</w:t>
      </w:r>
    </w:p>
    <w:p>
      <w:pPr>
        <w:numPr>
          <w:ilvl w:val="0"/>
          <w:numId w:val="1047"/>
        </w:numPr>
        <w:pStyle w:val="Compact"/>
      </w:pPr>
      <w:r>
        <w:rPr>
          <w:bCs/>
          <w:b/>
        </w:rPr>
        <w:t xml:space="preserve">Anodic oxidation (electro-organic).</w:t>
      </w:r>
      <w:r>
        <w:t xml:space="preserve"> </w:t>
      </w:r>
      <w:r>
        <w:t xml:space="preserve">Kolbe (carboxylates, Part 9), Shono oxidation (carbamate/amide → N-acyliminium via α-C–H, then nucleophile trapping), oxidation of enol ethers, aromatic ethers (anisole → quinone ketals in MeOH). The radical cation of an electron-rich arene reacts with nucleophiles at the position of highest spin/charge density (e.g. para to OMe).</w:t>
      </w:r>
    </w:p>
    <w:p>
      <w:pPr>
        <w:numPr>
          <w:ilvl w:val="0"/>
          <w:numId w:val="1047"/>
        </w:numPr>
        <w:pStyle w:val="Compact"/>
      </w:pPr>
      <w:r>
        <w:rPr>
          <w:bCs/>
          <w:b/>
        </w:rPr>
        <w:t xml:space="preserve">Chemical oxidants:</w:t>
      </w:r>
      <w:r>
        <w:t xml:space="preserve"> </w:t>
      </w:r>
      <w:r>
        <w:t xml:space="preserve">CAN (Ce</w:t>
      </w:r>
      <w:r>
        <w:rPr>
          <w:vertAlign w:val="superscript"/>
        </w:rPr>
        <w:t xml:space="preserve">4+</w:t>
      </w:r>
      <w:r>
        <w:t xml:space="preserve">), DDQ (hydride/SET abstraction from benzylic C–H of electron-rich arenes, deprotection of PMB ethers: ArCH</w:t>
      </w:r>
      <w:r>
        <w:rPr>
          <w:vertAlign w:val="subscript"/>
        </w:rPr>
        <w:t xml:space="preserve">2</w:t>
      </w:r>
      <w:r>
        <w:t xml:space="preserve">OR → ArCH=O</w:t>
      </w:r>
      <w:r>
        <w:rPr>
          <w:vertAlign w:val="superscript"/>
        </w:rPr>
        <w:t xml:space="preserve">+</w:t>
      </w:r>
      <w:r>
        <w:t xml:space="preserve">R → ArCHO + ROH), Fe(III)/Cu(II) in Scholl coupling, NO</w:t>
      </w:r>
      <w:r>
        <w:rPr>
          <w:vertAlign w:val="superscript"/>
        </w:rPr>
        <w:t xml:space="preserve">+</w:t>
      </w:r>
      <w:r>
        <w:t xml:space="preserve">BF</w:t>
      </w:r>
      <w:r>
        <w:rPr>
          <w:vertAlign w:val="subscript"/>
        </w:rPr>
        <w:t xml:space="preserve">4</w:t>
      </w:r>
      <w:r>
        <w:rPr>
          <w:vertAlign w:val="superscript"/>
        </w:rPr>
        <w:t xml:space="preserve">−</w:t>
      </w:r>
      <w:r>
        <w:t xml:space="preserve">, Wurster-type amine radical cations.</w:t>
      </w:r>
      <w:r>
        <w:t xml:space="preserve"> </w:t>
      </w:r>
      <w:r>
        <w:rPr>
          <w:bCs/>
          <w:b/>
        </w:rPr>
        <w:t xml:space="preserve">Photoredox catalysis</w:t>
      </w:r>
      <w:r>
        <w:t xml:space="preserve"> </w:t>
      </w:r>
      <w:r>
        <w:t xml:space="preserve">([Ru(bpy)</w:t>
      </w:r>
      <w:r>
        <w:rPr>
          <w:vertAlign w:val="subscript"/>
        </w:rPr>
        <w:t xml:space="preserve">3</w:t>
      </w:r>
      <w:r>
        <w:t xml:space="preserve">]</w:t>
      </w:r>
      <w:r>
        <w:rPr>
          <w:vertAlign w:val="superscript"/>
        </w:rPr>
        <w:t xml:space="preserve">2+*</w:t>
      </w:r>
      <w:r>
        <w:t xml:space="preserve">, Ir(ppy)</w:t>
      </w:r>
      <w:r>
        <w:rPr>
          <w:vertAlign w:val="subscript"/>
        </w:rPr>
        <w:t xml:space="preserve">3</w:t>
      </w:r>
      <w:r>
        <w:t xml:space="preserve">, organic dyes; Nobel-adjacent field) uses visible light to generate radical anions/cations by SET: reductive quenching gives a radical anion of the substrate, oxidative quenching a radical cation; applications include radical dehalogenation, amine α-functionalisation, alkene hydrofunctionalisation, [2+2] cycloadditions via radical cation chains.</w:t>
      </w:r>
    </w:p>
    <w:p>
      <w:pPr>
        <w:numPr>
          <w:ilvl w:val="0"/>
          <w:numId w:val="1047"/>
        </w:numPr>
        <w:pStyle w:val="Compact"/>
      </w:pPr>
      <w:r>
        <w:rPr>
          <w:bCs/>
          <w:b/>
        </w:rPr>
        <w:t xml:space="preserve">Radical-cation chain reactions.</w:t>
      </w:r>
      <w:r>
        <w:t xml:space="preserve"> </w:t>
      </w:r>
      <w:r>
        <w:t xml:space="preserve">The Bauld cation-radical Diels–Alder: an electron-rich dienophile radical cation (e.g. from trans-anethole with a triarylaminium salt) adds to a diene much faster than the neutral pair; the new radical cation oxidises another neutral dienophile (chain). Rate acceleration &gt; 10</w:t>
      </w:r>
      <w:r>
        <w:rPr>
          <w:vertAlign w:val="superscript"/>
        </w:rPr>
        <w:t xml:space="preserve">6</w:t>
      </w:r>
      <w:r>
        <w:t xml:space="preserve"> </w:t>
      </w:r>
      <w:r>
        <w:t xml:space="preserve">and complementary regiochemistry.</w:t>
      </w:r>
    </w:p>
    <w:p>
      <w:pPr>
        <w:numPr>
          <w:ilvl w:val="0"/>
          <w:numId w:val="1047"/>
        </w:numPr>
        <w:pStyle w:val="Compact"/>
      </w:pPr>
      <w:r>
        <w:rPr>
          <w:bCs/>
          <w:b/>
        </w:rPr>
        <w:t xml:space="preserve">Amine radical cations:</w:t>
      </w:r>
      <w:r>
        <w:t xml:space="preserve"> </w:t>
      </w:r>
      <w:r>
        <w:t xml:space="preserve">loss of α-H</w:t>
      </w:r>
      <w:r>
        <w:rPr>
          <w:vertAlign w:val="superscript"/>
        </w:rPr>
        <w:t xml:space="preserve">+</w:t>
      </w:r>
      <w:r>
        <w:t xml:space="preserve"> </w:t>
      </w:r>
      <w:r>
        <w:t xml:space="preserve">gives α-aminoalkyl radicals; loss of an electron again gives iminium ions (the basis of photoredox α-functionalisation of tertiary amines and of the biological oxidation of N-methyl amines by cytochrome P450 to formaldehyde + dealkylated amine).</w:t>
      </w:r>
    </w:p>
    <w:bookmarkEnd w:id="1803"/>
    <w:bookmarkStart w:id="1804" w:name="h171"/>
    <w:p>
      <w:pPr>
        <w:pStyle w:val="Heading2"/>
      </w:pPr>
      <w:r>
        <w:t xml:space="preserve">13.4 Radical anions in substitution: S</w:t>
      </w:r>
      <w:r>
        <w:rPr>
          <w:vertAlign w:val="subscript"/>
        </w:rPr>
        <w:t xml:space="preserve">RN</w:t>
      </w:r>
      <w:r>
        <w:t xml:space="preserve">1 and electron-transfer mechanisms</w:t>
      </w:r>
    </w:p>
    <w:p>
      <w:pPr>
        <w:numPr>
          <w:ilvl w:val="0"/>
          <w:numId w:val="1048"/>
        </w:numPr>
        <w:pStyle w:val="Compact"/>
      </w:pPr>
      <w:r>
        <w:rPr>
          <w:bCs/>
          <w:b/>
        </w:rPr>
        <w:t xml:space="preserve">S</w:t>
      </w:r>
      <w:r>
        <w:rPr>
          <w:vertAlign w:val="subscript"/>
          <w:bCs/>
          <w:b/>
        </w:rPr>
        <w:t xml:space="preserve">RN</w:t>
      </w:r>
      <w:r>
        <w:rPr>
          <w:bCs/>
          <w:b/>
        </w:rPr>
        <w:t xml:space="preserve">1 (Bunnett, 1970):</w:t>
      </w:r>
      <w:r>
        <w:t xml:space="preserve"> </w:t>
      </w:r>
      <w:r>
        <w:t xml:space="preserve">ArX + e</w:t>
      </w:r>
      <w:r>
        <w:rPr>
          <w:vertAlign w:val="superscript"/>
        </w:rPr>
        <w:t xml:space="preserve">−</w:t>
      </w:r>
      <w:r>
        <w:t xml:space="preserve"> </w:t>
      </w:r>
      <w:r>
        <w:t xml:space="preserve">→ ArX</w:t>
      </w:r>
      <w:r>
        <w:rPr>
          <w:vertAlign w:val="superscript"/>
        </w:rPr>
        <w:t xml:space="preserve">•−</w:t>
      </w:r>
      <w:r>
        <w:t xml:space="preserve"> </w:t>
      </w:r>
      <w:r>
        <w:t xml:space="preserve">→ Ar• + X</w:t>
      </w:r>
      <w:r>
        <w:rPr>
          <w:vertAlign w:val="superscript"/>
        </w:rPr>
        <w:t xml:space="preserve">−</w:t>
      </w:r>
      <w:r>
        <w:t xml:space="preserve"> </w:t>
      </w:r>
      <w:r>
        <w:t xml:space="preserve">(initiation by hν, Na/NH</w:t>
      </w:r>
      <w:r>
        <w:rPr>
          <w:vertAlign w:val="subscript"/>
        </w:rPr>
        <w:t xml:space="preserve">3</w:t>
      </w:r>
      <w:r>
        <w:t xml:space="preserve">, electrochemistry, or Fe</w:t>
      </w:r>
      <w:r>
        <w:rPr>
          <w:vertAlign w:val="superscript"/>
        </w:rPr>
        <w:t xml:space="preserve">2+</w:t>
      </w:r>
      <w:r>
        <w:t xml:space="preserve">); Ar• + Nu</w:t>
      </w:r>
      <w:r>
        <w:rPr>
          <w:vertAlign w:val="superscript"/>
        </w:rPr>
        <w:t xml:space="preserve">−</w:t>
      </w:r>
      <w:r>
        <w:t xml:space="preserve"> </w:t>
      </w:r>
      <w:r>
        <w:t xml:space="preserve">→ ArNu</w:t>
      </w:r>
      <w:r>
        <w:rPr>
          <w:vertAlign w:val="superscript"/>
        </w:rPr>
        <w:t xml:space="preserve">•−</w:t>
      </w:r>
      <w:r>
        <w:t xml:space="preserve">; ArNu</w:t>
      </w:r>
      <w:r>
        <w:rPr>
          <w:vertAlign w:val="superscript"/>
        </w:rPr>
        <w:t xml:space="preserve">•−</w:t>
      </w:r>
      <w:r>
        <w:t xml:space="preserve"> </w:t>
      </w:r>
      <w:r>
        <w:t xml:space="preserve">+ ArX → ArNu + ArX</w:t>
      </w:r>
      <w:r>
        <w:rPr>
          <w:vertAlign w:val="superscript"/>
        </w:rPr>
        <w:t xml:space="preserve">•−</w:t>
      </w:r>
      <w:r>
        <w:t xml:space="preserve"> </w:t>
      </w:r>
      <w:r>
        <w:t xml:space="preserve">(chain). Features: no EWG needed; leaving-group order I &gt; Br &gt; Cl ≫ F (opposite to S</w:t>
      </w:r>
      <w:r>
        <w:rPr>
          <w:vertAlign w:val="subscript"/>
        </w:rPr>
        <w:t xml:space="preserve">N</w:t>
      </w:r>
      <w:r>
        <w:t xml:space="preserve">Ar); nucleophiles are enolates, thiolates, amide, phosphide, acetone enolate; inhibited by radical traps and O</w:t>
      </w:r>
      <w:r>
        <w:rPr>
          <w:vertAlign w:val="subscript"/>
        </w:rPr>
        <w:t xml:space="preserve">2</w:t>
      </w:r>
      <w:r>
        <w:t xml:space="preserve"> </w:t>
      </w:r>
      <w:r>
        <w:t xml:space="preserve">and by radical-anion scavengers (p-dinitrobenzene); promoted by light and by electron-transfer initiators; no cine substitution (distinguishes it from benzyne). The nucleophile enters where the leaving group was (ipso).</w:t>
      </w:r>
    </w:p>
    <w:p>
      <w:pPr>
        <w:numPr>
          <w:ilvl w:val="0"/>
          <w:numId w:val="1048"/>
        </w:numPr>
        <w:pStyle w:val="Compact"/>
      </w:pPr>
      <w:r>
        <w:rPr>
          <w:bCs/>
          <w:b/>
        </w:rPr>
        <w:t xml:space="preserve">Single-electron transfer (SET) in organometallic reactions:</w:t>
      </w:r>
      <w:r>
        <w:t xml:space="preserve"> </w:t>
      </w:r>
      <w:r>
        <w:t xml:space="preserve">the formation of Grignard reagents (RX + Mg surface: RX</w:t>
      </w:r>
      <w:r>
        <w:rPr>
          <w:vertAlign w:val="superscript"/>
        </w:rPr>
        <w:t xml:space="preserve">•−</w:t>
      </w:r>
      <w:r>
        <w:t xml:space="preserve"> </w:t>
      </w:r>
      <w:r>
        <w:t xml:space="preserve">→ R• + X</w:t>
      </w:r>
      <w:r>
        <w:rPr>
          <w:vertAlign w:val="superscript"/>
        </w:rPr>
        <w:t xml:space="preserve">−</w:t>
      </w:r>
      <w:r>
        <w:t xml:space="preserve">), the reaction of RLi/RMgX with hindered ketones (benzophenone gives the deep-blue/purple ketyl observed by ESR), the Wurtz reaction (Na + RX), the Ullmann coupling. The SET versus polar-mechanism question is generally settled by radical probes: cyclopropylcarbinyl and 5-hexenyl halides give ring-opened/cyclised products if a free radical forms (Part 9).</w:t>
      </w:r>
    </w:p>
    <w:p>
      <w:pPr>
        <w:numPr>
          <w:ilvl w:val="0"/>
          <w:numId w:val="1048"/>
        </w:numPr>
        <w:pStyle w:val="Compact"/>
      </w:pPr>
      <w:r>
        <w:rPr>
          <w:bCs/>
          <w:b/>
        </w:rPr>
        <w:t xml:space="preserve">Radical anions of alkyl halides</w:t>
      </w:r>
      <w:r>
        <w:t xml:space="preserve"> </w:t>
      </w:r>
      <w:r>
        <w:t xml:space="preserve">have a three-electron σ*(C–X) bond that dissociates in &lt; 10</w:t>
      </w:r>
      <w:r>
        <w:rPr>
          <w:vertAlign w:val="superscript"/>
        </w:rPr>
        <w:t xml:space="preserve">−12</w:t>
      </w:r>
      <w:r>
        <w:t xml:space="preserve"> </w:t>
      </w:r>
      <w:r>
        <w:t xml:space="preserve">s (concerted dissociative ET), giving R• + X</w:t>
      </w:r>
      <w:r>
        <w:rPr>
          <w:vertAlign w:val="superscript"/>
        </w:rPr>
        <w:t xml:space="preserve">−</w:t>
      </w:r>
      <w:r>
        <w:t xml:space="preserve"> </w:t>
      </w:r>
      <w:r>
        <w:t xml:space="preserve">directly.</w:t>
      </w:r>
    </w:p>
    <w:p>
      <w:pPr>
        <w:pStyle w:val="FirstParagraph"/>
      </w:pPr>
      <w:r>
        <w:rPr>
          <w:bCs/>
          <w:b/>
        </w:rPr>
        <w:t xml:space="preserve">Typical errors in radical-ion questions.</w:t>
      </w:r>
      <w:r>
        <w:t xml:space="preserve"> </w:t>
      </w:r>
      <w:r>
        <w:t xml:space="preserve">(1) Placing the Birch product double bonds in conjugation: they are 1,4 (skipped). (2) Putting EWG on sp</w:t>
      </w:r>
      <w:r>
        <w:rPr>
          <w:vertAlign w:val="superscript"/>
        </w:rPr>
        <w:t xml:space="preserve">2</w:t>
      </w:r>
      <w:r>
        <w:t xml:space="preserve"> </w:t>
      </w:r>
      <w:r>
        <w:t xml:space="preserve">carbon and EDG on sp</w:t>
      </w:r>
      <w:r>
        <w:rPr>
          <w:vertAlign w:val="superscript"/>
        </w:rPr>
        <w:t xml:space="preserve">3</w:t>
      </w:r>
      <w:r>
        <w:t xml:space="preserve">: it is the opposite. (3) Using NH</w:t>
      </w:r>
      <w:r>
        <w:rPr>
          <w:vertAlign w:val="subscript"/>
        </w:rPr>
        <w:t xml:space="preserve">3</w:t>
      </w:r>
      <w:r>
        <w:t xml:space="preserve"> </w:t>
      </w:r>
      <w:r>
        <w:t xml:space="preserve">alone as the proton source without an alcohol. (4) Reducing a terminal alkyne with Na/NH</w:t>
      </w:r>
      <w:r>
        <w:rPr>
          <w:vertAlign w:val="subscript"/>
        </w:rPr>
        <w:t xml:space="preserve">3</w:t>
      </w:r>
      <w:r>
        <w:t xml:space="preserve">: it is deprotonated first. (5) Assuming that the ionisation in MS removes an σ electron: it removes the highest-energy lone-pair/π electron. (6) Forgetting the nitrogen rule. (7) Treating S</w:t>
      </w:r>
      <w:r>
        <w:rPr>
          <w:vertAlign w:val="subscript"/>
        </w:rPr>
        <w:t xml:space="preserve">RN</w:t>
      </w:r>
      <w:r>
        <w:t xml:space="preserve">1 as S</w:t>
      </w:r>
      <w:r>
        <w:rPr>
          <w:vertAlign w:val="subscript"/>
        </w:rPr>
        <w:t xml:space="preserve">N</w:t>
      </w:r>
      <w:r>
        <w:t xml:space="preserve">Ar.</w:t>
      </w:r>
    </w:p>
    <w:bookmarkEnd w:id="1804"/>
    <w:bookmarkStart w:id="1811" w:name="h172"/>
    <w:p>
      <w:pPr>
        <w:pStyle w:val="Heading2"/>
      </w:pPr>
      <w:r>
        <w:t xml:space="preserve">13.5 Additional validated mechanisms</w:t>
      </w:r>
    </w:p>
    <w:p>
      <w:pPr>
        <w:pStyle w:val="FirstParagraph"/>
      </w:pPr>
      <w:r>
        <w:t xml:space="preserve">13.1 Pinacol coupling: two ketyl radical anions (from acetone + Mg) combine at carbon</w:t>
      </w:r>
    </w:p>
    <w:p>
      <w:pPr>
        <w:pStyle w:val="BodyText"/>
      </w:pPr>
      <w:r>
        <w:drawing>
          <wp:inline>
            <wp:extent cx="5334000" cy="2749973"/>
            <wp:effectExtent b="0" l="0" r="0" t="0"/>
            <wp:docPr descr="" title="" id="1806" name="Picture"/>
            <a:graphic>
              <a:graphicData uri="http://schemas.openxmlformats.org/drawingml/2006/picture">
                <pic:pic>
                  <pic:nvPicPr>
                    <pic:cNvPr descr="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" id="1807" name="Picture"/>
                    <pic:cNvPicPr>
                      <a:picLocks noChangeArrowheads="1" noChangeAspect="1"/>
                    </pic:cNvPicPr>
                  </pic:nvPicPr>
                  <pic:blipFill>
                    <a:blip r:embed="rId1805"/>
                    <a:stretch>
                      <a:fillRect/>
                    </a:stretch>
                  </pic:blipFill>
                  <pic:spPr bwMode="auto">
                    <a:xfrm>
                      <a:off x="0" y="0"/>
                      <a:ext cx="5334000" cy="2749973"/>
                    </a:xfrm>
                    <a:prstGeom prst="rect">
                      <a:avLst/>
                    </a:prstGeom>
                    <a:noFill/>
                    <a:ln w="9525">
                      <a:noFill/>
                      <a:headEnd/>
                      <a:tailEnd/>
                    </a:ln>
                  </pic:spPr>
                </pic:pic>
              </a:graphicData>
            </a:graphic>
          </wp:inline>
        </w:drawing>
      </w:r>
    </w:p>
    <w:p>
      <w:pPr>
        <w:pStyle w:val="BodyText"/>
      </w:pPr>
      <w:r>
        <w:t xml:space="preserve">Each ketyl carries the unpaired electron on carbon (the spin is largely on C, the charge on O). Two ketyls pair their electrons to form the new C–C σ bond; the dialkoxide is protonated on work-up to the 1,2-diol (pinacol), or held by Mg</w:t>
      </w:r>
      <w:r>
        <w:rPr>
          <w:vertAlign w:val="superscript"/>
        </w:rPr>
        <w:t xml:space="preserve">2+</w:t>
      </w:r>
      <w:r>
        <w:t xml:space="preserve"> </w:t>
      </w:r>
      <w:r>
        <w:t xml:space="preserve">as a five-membered chelate.</w:t>
      </w:r>
    </w:p>
    <w:p>
      <w:pPr>
        <w:pStyle w:val="BodyText"/>
      </w:pPr>
      <w:r>
        <w:t xml:space="preserve">13.2 Mass spectrum of butan-2-one: α-cleavage of the radical cation (m/z 43)</w:t>
      </w:r>
    </w:p>
    <w:p>
      <w:pPr>
        <w:pStyle w:val="BodyText"/>
      </w:pPr>
      <w:r>
        <w:drawing>
          <wp:inline>
            <wp:extent cx="5334000" cy="1294660"/>
            <wp:effectExtent b="0" l="0" r="0" t="0"/>
            <wp:docPr descr="" title="" id="1809" name="Picture"/>
            <a:graphic>
              <a:graphicData uri="http://schemas.openxmlformats.org/drawingml/2006/picture">
                <pic:pic>
                  <pic:nvPicPr>
                    <pic:cNvPr descr="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" id="1810" name="Picture"/>
                    <pic:cNvPicPr>
                      <a:picLocks noChangeArrowheads="1" noChangeAspect="1"/>
                    </pic:cNvPicPr>
                  </pic:nvPicPr>
                  <pic:blipFill>
                    <a:blip r:embed="rId1808"/>
                    <a:stretch>
                      <a:fillRect/>
                    </a:stretch>
                  </pic:blipFill>
                  <pic:spPr bwMode="auto">
                    <a:xfrm>
                      <a:off x="0" y="0"/>
                      <a:ext cx="5334000" cy="1294660"/>
                    </a:xfrm>
                    <a:prstGeom prst="rect">
                      <a:avLst/>
                    </a:prstGeom>
                    <a:noFill/>
                    <a:ln w="9525">
                      <a:noFill/>
                      <a:headEnd/>
                      <a:tailEnd/>
                    </a:ln>
                  </pic:spPr>
                </pic:pic>
              </a:graphicData>
            </a:graphic>
          </wp:inline>
        </w:drawing>
      </w:r>
    </w:p>
    <w:p>
      <w:pPr>
        <w:pStyle w:val="BodyText"/>
      </w:pPr>
      <w:r>
        <w:t xml:space="preserve">The radical on oxygen pairs with one electron of the adjacent C–C σ bond to form the third bond of the acylium ion CH</w:t>
      </w:r>
      <w:r>
        <w:rPr>
          <w:vertAlign w:val="subscript"/>
        </w:rPr>
        <w:t xml:space="preserve">3</w:t>
      </w:r>
      <w:r>
        <w:t xml:space="preserve">–C≡O</w:t>
      </w:r>
      <w:r>
        <w:rPr>
          <w:vertAlign w:val="superscript"/>
        </w:rPr>
        <w:t xml:space="preserve">+</w:t>
      </w:r>
      <w:r>
        <w:t xml:space="preserve"> </w:t>
      </w:r>
      <w:r>
        <w:t xml:space="preserve">(m/z 43); the other σ electron stays on the departing ethyl radical, which is lost as a neutral. Cleavage that expels the larger alkyl radical is preferred, so m/z 43 is the base peak of butanone (m/z 57 is smaller).</w:t>
      </w:r>
    </w:p>
    <w:bookmarkEnd w:id="1811"/>
    <w:bookmarkStart w:id="1830" w:name="h173"/>
    <w:p>
      <w:pPr>
        <w:pStyle w:val="Heading2"/>
      </w:pPr>
      <w:r>
        <w:t xml:space="preserve">13.1 Problems on radical ions</w:t>
      </w:r>
    </w:p>
    <w:p>
      <w:pPr>
        <w:pStyle w:val="FirstParagraph"/>
      </w:pPr>
      <w:r>
        <w:rPr>
          <w:bCs/>
          <w:b/>
        </w:rPr>
        <w:t xml:space="preserve">RI-1.</w:t>
      </w:r>
    </w:p>
    <w:p>
      <w:pPr>
        <w:pStyle w:val="BodyText"/>
      </w:pPr>
      <w:r>
        <w:t xml:space="preserve">What is the major product of Na/NH</w:t>
      </w:r>
      <w:r>
        <w:rPr>
          <w:vertAlign w:val="subscript"/>
        </w:rPr>
        <w:t xml:space="preserve">3</w:t>
      </w:r>
      <w:r>
        <w:t xml:space="preserve">(l)/EtOH on anisole, and on benzoic acid?</w:t>
      </w:r>
    </w:p>
    <w:p>
      <w:pPr>
        <w:pStyle w:val="BodyText"/>
      </w:pPr>
      <w:r>
        <w:drawing>
          <wp:inline>
            <wp:extent cx="4368800" cy="2921000"/>
            <wp:effectExtent b="0" l="0" r="0" t="0"/>
            <wp:docPr descr="" title="" id="1813" name="Picture"/>
            <a:graphic>
              <a:graphicData uri="http://schemas.openxmlformats.org/drawingml/2006/picture">
                <pic:pic>
                  <pic:nvPicPr>
                    <pic:cNvPr descr="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" id="1814" name="Picture"/>
                    <pic:cNvPicPr>
                      <a:picLocks noChangeArrowheads="1" noChangeAspect="1"/>
                    </pic:cNvPicPr>
                  </pic:nvPicPr>
                  <pic:blipFill>
                    <a:blip r:embed="rId1812"/>
                    <a:stretch>
                      <a:fillRect/>
                    </a:stretch>
                  </pic:blipFill>
                  <pic:spPr bwMode="auto">
                    <a:xfrm>
                      <a:off x="0" y="0"/>
                      <a:ext cx="4368800" cy="2921000"/>
                    </a:xfrm>
                    <a:prstGeom prst="rect">
                      <a:avLst/>
                    </a:prstGeom>
                    <a:noFill/>
                    <a:ln w="9525">
                      <a:noFill/>
                      <a:headEnd/>
                      <a:tailEnd/>
                    </a:ln>
                  </pic:spPr>
                </pic:pic>
              </a:graphicData>
            </a:graphic>
          </wp:inline>
        </w:drawing>
      </w:r>
    </w:p>
    <w:p>
      <w:pPr>
        <w:pStyle w:val="BodyText"/>
      </w:pPr>
      <w:r>
        <w:t xml:space="preserve">Answer: 1-methoxycyclohexa-1,4-diene; cyclohexa-2,5-diene-1-carboxylic acid</w:t>
      </w:r>
    </w:p>
    <w:p>
      <w:pPr>
        <w:pStyle w:val="BodyText"/>
      </w:pPr>
      <w:r>
        <w:t xml:space="preserve">A donor (OMe) stays on the double bond (sp</w:t>
      </w:r>
      <w:r>
        <w:rPr>
          <w:vertAlign w:val="superscript"/>
        </w:rPr>
        <w:t xml:space="preserve">2</w:t>
      </w:r>
      <w:r>
        <w:t xml:space="preserve"> </w:t>
      </w:r>
      <w:r>
        <w:t xml:space="preserve">carbon), because the carbanion is least stabilised there, so the protonation occurs at the ortho and meta carbons; an acceptor (COOH) stays on the sp</w:t>
      </w:r>
      <w:r>
        <w:rPr>
          <w:vertAlign w:val="superscript"/>
        </w:rPr>
        <w:t xml:space="preserve">3</w:t>
      </w:r>
      <w:r>
        <w:t xml:space="preserve"> </w:t>
      </w:r>
      <w:r>
        <w:t xml:space="preserve">carbon because it stabilises the carbanion on its own carbon, which is protonated.</w:t>
      </w:r>
    </w:p>
    <w:p>
      <w:pPr>
        <w:pStyle w:val="BodyText"/>
      </w:pPr>
      <w:r>
        <w:rPr>
          <w:bCs/>
          <w:b/>
        </w:rPr>
        <w:t xml:space="preserve">RI-2.</w:t>
      </w:r>
    </w:p>
    <w:p>
      <w:pPr>
        <w:pStyle w:val="BodyText"/>
      </w:pPr>
      <w:r>
        <w:t xml:space="preserve">Mg(Hg), then H</w:t>
      </w:r>
      <w:r>
        <w:rPr>
          <w:vertAlign w:val="subscript"/>
        </w:rPr>
        <w:t xml:space="preserve">2</w:t>
      </w:r>
      <w:r>
        <w:t xml:space="preserve">O, is allowed to react with acetone. Name the intermediate, the product, and the acid-catalysed product.</w:t>
      </w:r>
    </w:p>
    <w:p>
      <w:pPr>
        <w:pStyle w:val="BodyText"/>
      </w:pPr>
      <w:r>
        <w:drawing>
          <wp:inline>
            <wp:extent cx="1447800" cy="1587500"/>
            <wp:effectExtent b="0" l="0" r="0" t="0"/>
            <wp:docPr descr="" title="" id="1816" name="Picture"/>
            <a:graphic>
              <a:graphicData uri="http://schemas.openxmlformats.org/drawingml/2006/picture">
                <pic:pic>
                  <pic:nvPicPr>
                    <pic:cNvPr descr="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" id="1817" name="Picture"/>
                    <pic:cNvPicPr>
                      <a:picLocks noChangeArrowheads="1" noChangeAspect="1"/>
                    </pic:cNvPicPr>
                  </pic:nvPicPr>
                  <pic:blipFill>
                    <a:blip r:embed="rId1815"/>
                    <a:stretch>
                      <a:fillRect/>
                    </a:stretch>
                  </pic:blipFill>
                  <pic:spPr bwMode="auto">
                    <a:xfrm>
                      <a:off x="0" y="0"/>
                      <a:ext cx="1447800" cy="1587500"/>
                    </a:xfrm>
                    <a:prstGeom prst="rect">
                      <a:avLst/>
                    </a:prstGeom>
                    <a:noFill/>
                    <a:ln w="9525">
                      <a:noFill/>
                      <a:headEnd/>
                      <a:tailEnd/>
                    </a:ln>
                  </pic:spPr>
                </pic:pic>
              </a:graphicData>
            </a:graphic>
          </wp:inline>
        </w:drawing>
      </w:r>
    </w:p>
    <w:p>
      <w:pPr>
        <w:pStyle w:val="BodyText"/>
      </w:pPr>
      <w:r>
        <w:t xml:space="preserve">Answer: ketyl radical anion; pinacol; pinacolone</w:t>
      </w:r>
    </w:p>
    <w:p>
      <w:pPr>
        <w:pStyle w:val="BodyText"/>
      </w:pPr>
      <w:r>
        <w:t xml:space="preserve">Mg transfers one electron to C=O (ketyl radical anion); two ketyls couple at carbon to the dimeric dialkoxide (pinacol after hydrolysis); H</w:t>
      </w:r>
      <w:r>
        <w:rPr>
          <w:vertAlign w:val="superscript"/>
        </w:rPr>
        <w:t xml:space="preserve">+</w:t>
      </w:r>
      <w:r>
        <w:t xml:space="preserve"> </w:t>
      </w:r>
      <w:r>
        <w:t xml:space="preserve">then rearranges pinacol to pinacolone (Part 7.0, 7.10).</w:t>
      </w:r>
    </w:p>
    <w:p>
      <w:pPr>
        <w:pStyle w:val="BodyText"/>
      </w:pPr>
      <w:r>
        <w:rPr>
          <w:bCs/>
          <w:b/>
        </w:rPr>
        <w:t xml:space="preserve">RI-3.</w:t>
      </w:r>
    </w:p>
    <w:p>
      <w:pPr>
        <w:pStyle w:val="BodyText"/>
      </w:pPr>
      <w:r>
        <w:t xml:space="preserve">Which species is paramagnetic? (a) benzene radical anion, (b) tropylium cation, (c) naphthalene, (d) benzophenone ketyl.</w:t>
      </w:r>
    </w:p>
    <w:p>
      <w:pPr>
        <w:pStyle w:val="BodyText"/>
      </w:pPr>
      <w:r>
        <w:t xml:space="preserve">Answer: (a) and (d)</w:t>
      </w:r>
    </w:p>
    <w:p>
      <w:pPr>
        <w:pStyle w:val="BodyText"/>
      </w:pPr>
      <w:r>
        <w:t xml:space="preserve">Both have one unpaired electron. The tropylium cation and naphthalene have all electrons paired.</w:t>
      </w:r>
    </w:p>
    <w:p>
      <w:pPr>
        <w:pStyle w:val="BodyText"/>
      </w:pPr>
      <w:r>
        <w:rPr>
          <w:bCs/>
          <w:b/>
        </w:rPr>
        <w:t xml:space="preserve">RI-4.</w:t>
      </w:r>
    </w:p>
    <w:p>
      <w:pPr>
        <w:pStyle w:val="BodyText"/>
      </w:pPr>
      <w:r>
        <w:t xml:space="preserve">Mass spectrometry: what is M</w:t>
      </w:r>
      <w:r>
        <w:rPr>
          <w:vertAlign w:val="superscript"/>
        </w:rPr>
        <w:t xml:space="preserve">•+</w:t>
      </w:r>
      <w:r>
        <w:t xml:space="preserve">, and why do its fragments follow carbocation-stability rules?</w:t>
      </w:r>
    </w:p>
    <w:p>
      <w:pPr>
        <w:pStyle w:val="BodyText"/>
      </w:pPr>
      <w:r>
        <w:t xml:space="preserve">Answer: the molecular radical cation; fragmentation gives the more stable carbocation + radical</w:t>
      </w:r>
    </w:p>
    <w:p>
      <w:pPr>
        <w:pStyle w:val="BodyText"/>
      </w:pPr>
      <w:r>
        <w:t xml:space="preserve">Electron impact removes one electron (usually from a lone pair or π bond) to give M</w:t>
      </w:r>
      <w:r>
        <w:rPr>
          <w:vertAlign w:val="superscript"/>
        </w:rPr>
        <w:t xml:space="preserve">•+</w:t>
      </w:r>
      <w:r>
        <w:t xml:space="preserve">. Its cleavage into a cation and a neutral radical follows the order of carbocation stability (tertiary &gt; secondary &gt; primary; benzyl/tropylium and oxonium ions are particularly abundant, e.g. m/z 91 for alkylbenzenes).</w:t>
      </w:r>
    </w:p>
    <w:p>
      <w:pPr>
        <w:pStyle w:val="BodyText"/>
      </w:pPr>
      <w:r>
        <w:rPr>
          <w:bCs/>
          <w:b/>
        </w:rPr>
        <w:t xml:space="preserve">RI-5.</w:t>
      </w:r>
    </w:p>
    <w:p>
      <w:pPr>
        <w:pStyle w:val="BodyText"/>
      </w:pPr>
      <w:r>
        <w:t xml:space="preserve">Predict the Birch product from (a) toluene, (b) p-xylene, (c) benzoic acid, (d) anisole, all with Na/NH</w:t>
      </w:r>
      <w:r>
        <w:rPr>
          <w:vertAlign w:val="subscript"/>
        </w:rPr>
        <w:t xml:space="preserve">3</w:t>
      </w:r>
      <w:r>
        <w:t xml:space="preserve">(l)/EtOH.</w:t>
      </w:r>
    </w:p>
    <w:p>
      <w:pPr>
        <w:pStyle w:val="BodyText"/>
      </w:pPr>
      <w:r>
        <w:drawing>
          <wp:inline>
            <wp:extent cx="5334000" cy="1737705"/>
            <wp:effectExtent b="0" l="0" r="0" t="0"/>
            <wp:docPr descr="" title="" id="1819" name="Picture"/>
            <a:graphic>
              <a:graphicData uri="http://schemas.openxmlformats.org/drawingml/2006/picture">
                <pic:pic>
                  <pic:nvPicPr>
                    <pic:cNvPr descr="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" id="1820" name="Picture"/>
                    <pic:cNvPicPr>
                      <a:picLocks noChangeArrowheads="1" noChangeAspect="1"/>
                    </pic:cNvPicPr>
                  </pic:nvPicPr>
                  <pic:blipFill>
                    <a:blip r:embed="rId1818"/>
                    <a:stretch>
                      <a:fillRect/>
                    </a:stretch>
                  </pic:blipFill>
                  <pic:spPr bwMode="auto">
                    <a:xfrm>
                      <a:off x="0" y="0"/>
                      <a:ext cx="5334000" cy="1737705"/>
                    </a:xfrm>
                    <a:prstGeom prst="rect">
                      <a:avLst/>
                    </a:prstGeom>
                    <a:noFill/>
                    <a:ln w="9525">
                      <a:noFill/>
                      <a:headEnd/>
                      <a:tailEnd/>
                    </a:ln>
                  </pic:spPr>
                </pic:pic>
              </a:graphicData>
            </a:graphic>
          </wp:inline>
        </w:drawing>
      </w:r>
    </w:p>
    <w:p>
      <w:pPr>
        <w:pStyle w:val="BodyText"/>
      </w:pPr>
      <w:r>
        <w:t xml:space="preserve">Answer: (a) 1-methylcyclohexa-1,4-diene; (b) 1,4-dimethylcyclohexa-1,4-diene; (c) cyclohexa-2,5-diene-1-carboxylic acid; (d) 1-methoxycyclohexa-1,4-diene</w:t>
      </w:r>
    </w:p>
    <w:p>
      <w:pPr>
        <w:pStyle w:val="BodyText"/>
      </w:pPr>
      <w:r>
        <w:t xml:space="preserve">Donor groups (CH</w:t>
      </w:r>
      <w:r>
        <w:rPr>
          <w:vertAlign w:val="subscript"/>
        </w:rPr>
        <w:t xml:space="preserve">3</w:t>
      </w:r>
      <w:r>
        <w:t xml:space="preserve">, OMe) stay on the double bonds; the acceptor (COOH) sits on the sp</w:t>
      </w:r>
      <w:r>
        <w:rPr>
          <w:vertAlign w:val="superscript"/>
        </w:rPr>
        <w:t xml:space="preserve">3</w:t>
      </w:r>
      <w:r>
        <w:t xml:space="preserve"> </w:t>
      </w:r>
      <w:r>
        <w:t xml:space="preserve">carbon, with protonation at the ipso and para carbons. The two products of the second (para-dialkyl) case are the 1,4-diene with both methyls on sp</w:t>
      </w:r>
      <w:r>
        <w:rPr>
          <w:vertAlign w:val="superscript"/>
        </w:rPr>
        <w:t xml:space="preserve">2</w:t>
      </w:r>
      <w:r>
        <w:t xml:space="preserve"> </w:t>
      </w:r>
      <w:r>
        <w:t xml:space="preserve">carbons.</w:t>
      </w:r>
    </w:p>
    <w:p>
      <w:pPr>
        <w:pStyle w:val="BodyText"/>
      </w:pPr>
      <w:r>
        <w:rPr>
          <w:bCs/>
          <w:b/>
        </w:rPr>
        <w:t xml:space="preserve">RI-6.</w:t>
      </w:r>
    </w:p>
    <w:p>
      <w:pPr>
        <w:pStyle w:val="BodyText"/>
      </w:pPr>
      <w:r>
        <w:t xml:space="preserve">Complete: (a) hex-3-yne + Na/NH</w:t>
      </w:r>
      <w:r>
        <w:rPr>
          <w:vertAlign w:val="subscript"/>
        </w:rPr>
        <w:t xml:space="preserve">3</w:t>
      </w:r>
      <w:r>
        <w:t xml:space="preserve">(l); (b) hex-3-yne + H</w:t>
      </w:r>
      <w:r>
        <w:rPr>
          <w:vertAlign w:val="subscript"/>
        </w:rPr>
        <w:t xml:space="preserve">2</w:t>
      </w:r>
      <w:r>
        <w:t xml:space="preserve">, Lindlar; (c) hex-1-yne + Na/NH</w:t>
      </w:r>
      <w:r>
        <w:rPr>
          <w:vertAlign w:val="subscript"/>
        </w:rPr>
        <w:t xml:space="preserve">3</w:t>
      </w:r>
      <w:r>
        <w:t xml:space="preserve">(l) (1 equiv Na).</w:t>
      </w:r>
    </w:p>
    <w:p>
      <w:pPr>
        <w:pStyle w:val="BodyText"/>
      </w:pPr>
      <w:r>
        <w:drawing>
          <wp:inline>
            <wp:extent cx="5334000" cy="945363"/>
            <wp:effectExtent b="0" l="0" r="0" t="0"/>
            <wp:docPr descr="" title="" id="1822" name="Picture"/>
            <a:graphic>
              <a:graphicData uri="http://schemas.openxmlformats.org/drawingml/2006/picture">
                <pic:pic>
                  <pic:nvPicPr>
                    <pic:cNvPr descr="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" id="1823" name="Picture"/>
                    <pic:cNvPicPr>
                      <a:picLocks noChangeArrowheads="1" noChangeAspect="1"/>
                    </pic:cNvPicPr>
                  </pic:nvPicPr>
                  <pic:blipFill>
                    <a:blip r:embed="rId1821"/>
                    <a:stretch>
                      <a:fillRect/>
                    </a:stretch>
                  </pic:blipFill>
                  <pic:spPr bwMode="auto">
                    <a:xfrm>
                      <a:off x="0" y="0"/>
                      <a:ext cx="5334000" cy="945363"/>
                    </a:xfrm>
                    <a:prstGeom prst="rect">
                      <a:avLst/>
                    </a:prstGeom>
                    <a:noFill/>
                    <a:ln w="9525">
                      <a:noFill/>
                      <a:headEnd/>
                      <a:tailEnd/>
                    </a:ln>
                  </pic:spPr>
                </pic:pic>
              </a:graphicData>
            </a:graphic>
          </wp:inline>
        </w:drawing>
      </w:r>
    </w:p>
    <w:p>
      <w:pPr>
        <w:pStyle w:val="BodyText"/>
      </w:pPr>
      <w:r>
        <w:t xml:space="preserve">Answer: (a) (E)-hex-3-ene; (b) (Z)-hex-3-ene; (c) the terminal alkyne is deprotonated, giving sodium hex-1-ynide (not reduced)</w:t>
      </w:r>
    </w:p>
    <w:p>
      <w:pPr>
        <w:pStyle w:val="BodyText"/>
      </w:pPr>
      <w:r>
        <w:t xml:space="preserve">Dissolving-metal reduction proceeds through a trans-configured vinyl radical/anion; Lindlar hydrogenation is syn. A terminal C–H (pK</w:t>
      </w:r>
      <w:r>
        <w:rPr>
          <w:vertAlign w:val="subscript"/>
        </w:rPr>
        <w:t xml:space="preserve">a</w:t>
      </w:r>
      <w:r>
        <w:t xml:space="preserve"> </w:t>
      </w:r>
      <w:r>
        <w:t xml:space="preserve">25) is removed by the amide/NH</w:t>
      </w:r>
      <w:r>
        <w:rPr>
          <w:vertAlign w:val="subscript"/>
        </w:rPr>
        <w:t xml:space="preserve">2</w:t>
      </w:r>
      <w:r>
        <w:rPr>
          <w:vertAlign w:val="superscript"/>
        </w:rPr>
        <w:t xml:space="preserve">−</w:t>
      </w:r>
      <w:r>
        <w:t xml:space="preserve"> </w:t>
      </w:r>
      <w:r>
        <w:t xml:space="preserve">formed in solution before reduction.</w:t>
      </w:r>
    </w:p>
    <w:p>
      <w:pPr>
        <w:pStyle w:val="BodyText"/>
      </w:pPr>
      <w:r>
        <w:rPr>
          <w:bCs/>
          <w:b/>
        </w:rPr>
        <w:t xml:space="preserve">RI-7.</w:t>
      </w:r>
    </w:p>
    <w:p>
      <w:pPr>
        <w:pStyle w:val="BodyText"/>
      </w:pPr>
      <w:r>
        <w:t xml:space="preserve">(Integer) How many of the following form a radical anion on treatment with sodium metal in THF: naphthalene, benzophenone, cyclohexane, anthracene, acetone, tert-butyl alcohol?</w:t>
      </w:r>
    </w:p>
    <w:p>
      <w:pPr>
        <w:pStyle w:val="BodyText"/>
      </w:pPr>
      <w:r>
        <w:t xml:space="preserve">Answer: 4 (naphthalene, benzophenone, anthracene, acetone)</w:t>
      </w:r>
    </w:p>
    <w:p>
      <w:pPr>
        <w:pStyle w:val="BodyText"/>
      </w:pPr>
      <w:r>
        <w:t xml:space="preserve">Sodium transfers an electron into a low-lying π* orbital: arenes with extended π systems and ketones form radical anions (naphthalenide green, benzophenone ketyl blue/purple, anthracenide green; acetone mainly pinacolises). Cyclohexane has no low-energy acceptor orbital; t-BuOH is deprotonated (H</w:t>
      </w:r>
      <w:r>
        <w:rPr>
          <w:vertAlign w:val="subscript"/>
        </w:rPr>
        <w:t xml:space="preserve">2</w:t>
      </w:r>
      <w:r>
        <w:t xml:space="preserve"> </w:t>
      </w:r>
      <w:r>
        <w:t xml:space="preserve">evolution).</w:t>
      </w:r>
    </w:p>
    <w:p>
      <w:pPr>
        <w:pStyle w:val="BodyText"/>
      </w:pPr>
      <w:r>
        <w:rPr>
          <w:bCs/>
          <w:b/>
        </w:rPr>
        <w:t xml:space="preserve">RI-8.</w:t>
      </w:r>
    </w:p>
    <w:p>
      <w:pPr>
        <w:pStyle w:val="BodyText"/>
      </w:pPr>
      <w:r>
        <w:t xml:space="preserve">A ketyl radical anion from benzophenone is generated with Na in dry THF. (a) What is its colour and what is it used for? (b) What happens on adding water?</w:t>
      </w:r>
    </w:p>
    <w:p>
      <w:pPr>
        <w:pStyle w:val="BodyText"/>
      </w:pPr>
      <w:r>
        <w:t xml:space="preserve">Answer: (a) deep blue/purple; indicator of dryness and O</w:t>
      </w:r>
      <w:r>
        <w:rPr>
          <w:vertAlign w:val="subscript"/>
        </w:rPr>
        <w:t xml:space="preserve">2</w:t>
      </w:r>
      <w:r>
        <w:t xml:space="preserve">-free conditions in solvent stills; (b) the colour is discharged and benzhydrol/benzopinacol form</w:t>
      </w:r>
    </w:p>
    <w:p>
      <w:pPr>
        <w:pStyle w:val="BodyText"/>
      </w:pPr>
      <w:r>
        <w:t xml:space="preserve">The persistent ketyl is destroyed by traces of water or O</w:t>
      </w:r>
      <w:r>
        <w:rPr>
          <w:vertAlign w:val="subscript"/>
        </w:rPr>
        <w:t xml:space="preserve">2</w:t>
      </w:r>
      <w:r>
        <w:t xml:space="preserve">, so its colour signals that the THF is dry. Protonation gives Ph</w:t>
      </w:r>
      <w:r>
        <w:rPr>
          <w:vertAlign w:val="subscript"/>
        </w:rPr>
        <w:t xml:space="preserve">2</w:t>
      </w:r>
      <w:r>
        <w:t xml:space="preserve">C•–OH → benzhydrol by H-atom pickup or benzopinacol by dimerisation.</w:t>
      </w:r>
    </w:p>
    <w:p>
      <w:pPr>
        <w:pStyle w:val="BodyText"/>
      </w:pPr>
      <w:r>
        <w:rPr>
          <w:bCs/>
          <w:b/>
        </w:rPr>
        <w:t xml:space="preserve">RI-9.</w:t>
      </w:r>
    </w:p>
    <w:p>
      <w:pPr>
        <w:pStyle w:val="BodyText"/>
      </w:pPr>
      <w:r>
        <w:t xml:space="preserve">Arrange the following in decreasing order of intensity of the M</w:t>
      </w:r>
      <w:r>
        <w:rPr>
          <w:vertAlign w:val="superscript"/>
        </w:rPr>
        <w:t xml:space="preserve">•+</w:t>
      </w:r>
      <w:r>
        <w:t xml:space="preserve"> </w:t>
      </w:r>
      <w:r>
        <w:t xml:space="preserve">peak in EI-MS: benzene, hexane, 2-methylpentan-2-ol, ethanol.</w:t>
      </w:r>
    </w:p>
    <w:p>
      <w:pPr>
        <w:pStyle w:val="BodyText"/>
      </w:pPr>
      <w:r>
        <w:t xml:space="preserve">Answer: benzene &gt; hexane &gt; ethanol &gt; 2-methylpentan-2-ol</w:t>
      </w:r>
    </w:p>
    <w:p>
      <w:pPr>
        <w:pStyle w:val="BodyText"/>
      </w:pPr>
      <w:r>
        <w:t xml:space="preserve">Aromatic molecular ions are the most stable (charge delocalised); linear alkanes give weak M</w:t>
      </w:r>
      <w:r>
        <w:rPr>
          <w:vertAlign w:val="superscript"/>
        </w:rPr>
        <w:t xml:space="preserve">•+</w:t>
      </w:r>
      <w:r>
        <w:t xml:space="preserve">, primary alcohols weaker still (rapid loss of H</w:t>
      </w:r>
      <w:r>
        <w:rPr>
          <w:vertAlign w:val="subscript"/>
        </w:rPr>
        <w:t xml:space="preserve">2</w:t>
      </w:r>
      <w:r>
        <w:t xml:space="preserve">O and α-cleavage), and tertiary alcohols are almost absent (very fast α-cleavage and dehydration).</w:t>
      </w:r>
    </w:p>
    <w:p>
      <w:pPr>
        <w:pStyle w:val="BodyText"/>
      </w:pPr>
      <w:r>
        <w:rPr>
          <w:bCs/>
          <w:b/>
        </w:rPr>
        <w:t xml:space="preserve">RI-10.</w:t>
      </w:r>
    </w:p>
    <w:p>
      <w:pPr>
        <w:pStyle w:val="BodyText"/>
      </w:pPr>
      <w:r>
        <w:t xml:space="preserve">In the EI mass spectrum of 2-pentanone (C</w:t>
      </w:r>
      <w:r>
        <w:rPr>
          <w:vertAlign w:val="subscript"/>
        </w:rPr>
        <w:t xml:space="preserve">5</w:t>
      </w:r>
      <w:r>
        <w:t xml:space="preserve">H</w:t>
      </w:r>
      <w:r>
        <w:rPr>
          <w:vertAlign w:val="subscript"/>
        </w:rPr>
        <w:t xml:space="preserve">10</w:t>
      </w:r>
      <w:r>
        <w:t xml:space="preserve">O), the base peak is m/z 43 and there is a significant peak at m/z 58. Account for both.</w:t>
      </w:r>
    </w:p>
    <w:p>
      <w:pPr>
        <w:pStyle w:val="BodyText"/>
      </w:pPr>
      <w:r>
        <w:drawing>
          <wp:inline>
            <wp:extent cx="2362200" cy="1587500"/>
            <wp:effectExtent b="0" l="0" r="0" t="0"/>
            <wp:docPr descr="" title="" id="1825" name="Picture"/>
            <a:graphic>
              <a:graphicData uri="http://schemas.openxmlformats.org/drawingml/2006/picture">
                <pic:pic>
                  <pic:nvPicPr>
                    <pic:cNvPr descr="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" id="1826" name="Picture"/>
                    <pic:cNvPicPr>
                      <a:picLocks noChangeArrowheads="1" noChangeAspect="1"/>
                    </pic:cNvPicPr>
                  </pic:nvPicPr>
                  <pic:blipFill>
                    <a:blip r:embed="rId1824"/>
                    <a:stretch>
                      <a:fillRect/>
                    </a:stretch>
                  </pic:blipFill>
                  <pic:spPr bwMode="auto">
                    <a:xfrm>
                      <a:off x="0" y="0"/>
                      <a:ext cx="2362200" cy="1587500"/>
                    </a:xfrm>
                    <a:prstGeom prst="rect">
                      <a:avLst/>
                    </a:prstGeom>
                    <a:noFill/>
                    <a:ln w="9525">
                      <a:noFill/>
                      <a:headEnd/>
                      <a:tailEnd/>
                    </a:ln>
                  </pic:spPr>
                </pic:pic>
              </a:graphicData>
            </a:graphic>
          </wp:inline>
        </w:drawing>
      </w:r>
    </w:p>
    <w:p>
      <w:pPr>
        <w:pStyle w:val="BodyText"/>
      </w:pPr>
      <w:r>
        <w:t xml:space="preserve">Answer: m/z 43: CH</w:t>
      </w:r>
      <w:r>
        <w:rPr>
          <w:vertAlign w:val="subscript"/>
        </w:rPr>
        <w:t xml:space="preserve">3</w:t>
      </w:r>
      <w:r>
        <w:t xml:space="preserve">CO</w:t>
      </w:r>
      <w:r>
        <w:rPr>
          <w:vertAlign w:val="superscript"/>
        </w:rPr>
        <w:t xml:space="preserve">+</w:t>
      </w:r>
      <w:r>
        <w:t xml:space="preserve"> </w:t>
      </w:r>
      <w:r>
        <w:t xml:space="preserve">by α-cleavage; m/z 58: McLafferty rearrangement (loss of ethene)</w:t>
      </w:r>
    </w:p>
    <w:p>
      <w:pPr>
        <w:pStyle w:val="BodyText"/>
      </w:pPr>
      <w:r>
        <w:t xml:space="preserve">α-Cleavage on the propyl side expels •C</w:t>
      </w:r>
      <w:r>
        <w:rPr>
          <w:vertAlign w:val="subscript"/>
        </w:rPr>
        <w:t xml:space="preserve">3</w:t>
      </w:r>
      <w:r>
        <w:t xml:space="preserve">H</w:t>
      </w:r>
      <w:r>
        <w:rPr>
          <w:vertAlign w:val="subscript"/>
        </w:rPr>
        <w:t xml:space="preserve">7</w:t>
      </w:r>
      <w:r>
        <w:t xml:space="preserve"> </w:t>
      </w:r>
      <w:r>
        <w:t xml:space="preserve">to give CH</w:t>
      </w:r>
      <w:r>
        <w:rPr>
          <w:vertAlign w:val="subscript"/>
        </w:rPr>
        <w:t xml:space="preserve">3</w:t>
      </w:r>
      <w:r>
        <w:t xml:space="preserve">C≡O</w:t>
      </w:r>
      <w:r>
        <w:rPr>
          <w:vertAlign w:val="superscript"/>
        </w:rPr>
        <w:t xml:space="preserve">+</w:t>
      </w:r>
      <w:r>
        <w:t xml:space="preserve"> </w:t>
      </w:r>
      <w:r>
        <w:t xml:space="preserve">(43). The γ-H (on C-5) is transferred to O through a six-membered transition state with cleavage of the α,β C–C bond, giving CH</w:t>
      </w:r>
      <w:r>
        <w:rPr>
          <w:vertAlign w:val="subscript"/>
        </w:rPr>
        <w:t xml:space="preserve">2</w:t>
      </w:r>
      <w:r>
        <w:t xml:space="preserve">=C(OH)CH</w:t>
      </w:r>
      <w:r>
        <w:rPr>
          <w:vertAlign w:val="subscript"/>
        </w:rPr>
        <w:t xml:space="preserve">3</w:t>
      </w:r>
      <w:r>
        <w:rPr>
          <w:vertAlign w:val="superscript"/>
        </w:rPr>
        <w:t xml:space="preserve">•+</w:t>
      </w:r>
      <w:r>
        <w:t xml:space="preserve"> </w:t>
      </w:r>
      <w:r>
        <w:t xml:space="preserve">(58) and neutral C</w:t>
      </w:r>
      <w:r>
        <w:rPr>
          <w:vertAlign w:val="subscript"/>
        </w:rPr>
        <w:t xml:space="preserve">2</w:t>
      </w:r>
      <w:r>
        <w:t xml:space="preserve">H</w:t>
      </w:r>
      <w:r>
        <w:rPr>
          <w:vertAlign w:val="subscript"/>
        </w:rPr>
        <w:t xml:space="preserve">4</w:t>
      </w:r>
      <w:r>
        <w:t xml:space="preserve">.</w:t>
      </w:r>
    </w:p>
    <w:p>
      <w:pPr>
        <w:pStyle w:val="BodyText"/>
      </w:pPr>
      <w:r>
        <w:rPr>
          <w:bCs/>
          <w:b/>
        </w:rPr>
        <w:t xml:space="preserve">RI-11.</w:t>
      </w:r>
    </w:p>
    <w:p>
      <w:pPr>
        <w:pStyle w:val="BodyText"/>
      </w:pPr>
      <w:r>
        <w:t xml:space="preserve">A chloro compound shows M</w:t>
      </w:r>
      <w:r>
        <w:rPr>
          <w:vertAlign w:val="superscript"/>
        </w:rPr>
        <w:t xml:space="preserve">•+</w:t>
      </w:r>
      <w:r>
        <w:t xml:space="preserve"> </w:t>
      </w:r>
      <w:r>
        <w:t xml:space="preserve">peaks at m/z 78 and 80 in a 3 : 1 ratio, and an odd/even pattern that fits C</w:t>
      </w:r>
      <w:r>
        <w:rPr>
          <w:vertAlign w:val="subscript"/>
        </w:rPr>
        <w:t xml:space="preserve">3</w:t>
      </w:r>
      <w:r>
        <w:t xml:space="preserve">H</w:t>
      </w:r>
      <w:r>
        <w:rPr>
          <w:vertAlign w:val="subscript"/>
        </w:rPr>
        <w:t xml:space="preserve">7</w:t>
      </w:r>
      <w:r>
        <w:t xml:space="preserve">Cl. Identify the isotope pattern and give one fragmentation.</w:t>
      </w:r>
    </w:p>
    <w:p>
      <w:pPr>
        <w:pStyle w:val="BodyText"/>
      </w:pPr>
      <w:r>
        <w:t xml:space="preserve">Answer: one chlorine (</w:t>
      </w:r>
      <w:r>
        <w:rPr>
          <w:vertAlign w:val="superscript"/>
        </w:rPr>
        <w:t xml:space="preserve">35</w:t>
      </w:r>
      <w:r>
        <w:t xml:space="preserve">Cl :</w:t>
      </w:r>
      <w:r>
        <w:t xml:space="preserve"> </w:t>
      </w:r>
      <w:r>
        <w:rPr>
          <w:vertAlign w:val="superscript"/>
        </w:rPr>
        <w:t xml:space="preserve">37</w:t>
      </w:r>
      <w:r>
        <w:t xml:space="preserve">Cl ≈ 3 : 1); loss of Cl• gives C</w:t>
      </w:r>
      <w:r>
        <w:rPr>
          <w:vertAlign w:val="subscript"/>
        </w:rPr>
        <w:t xml:space="preserve">3</w:t>
      </w:r>
      <w:r>
        <w:t xml:space="preserve">H</w:t>
      </w:r>
      <w:r>
        <w:rPr>
          <w:vertAlign w:val="subscript"/>
        </w:rPr>
        <w:t xml:space="preserve">7</w:t>
      </w:r>
      <w:r>
        <w:rPr>
          <w:vertAlign w:val="superscript"/>
        </w:rPr>
        <w:t xml:space="preserve">+</w:t>
      </w:r>
      <w:r>
        <w:t xml:space="preserve"> </w:t>
      </w:r>
      <w:r>
        <w:t xml:space="preserve">(m/z 43)</w:t>
      </w:r>
    </w:p>
    <w:p>
      <w:pPr>
        <w:pStyle w:val="BodyText"/>
      </w:pPr>
      <w:r>
        <w:t xml:space="preserve">The 3 : 1 intensity ratio of M and M+2 is the signature of one Cl atom (Br gives 1 : 1). C</w:t>
      </w:r>
      <w:r>
        <w:rPr>
          <w:vertAlign w:val="subscript"/>
        </w:rPr>
        <w:t xml:space="preserve">3</w:t>
      </w:r>
      <w:r>
        <w:t xml:space="preserve">H</w:t>
      </w:r>
      <w:r>
        <w:rPr>
          <w:vertAlign w:val="subscript"/>
        </w:rPr>
        <w:t xml:space="preserve">7</w:t>
      </w:r>
      <w:r>
        <w:t xml:space="preserve">Cl has M = 78 (</w:t>
      </w:r>
      <w:r>
        <w:rPr>
          <w:vertAlign w:val="superscript"/>
        </w:rPr>
        <w:t xml:space="preserve">35</w:t>
      </w:r>
      <w:r>
        <w:t xml:space="preserve">Cl) and 80 (</w:t>
      </w:r>
      <w:r>
        <w:rPr>
          <w:vertAlign w:val="superscript"/>
        </w:rPr>
        <w:t xml:space="preserve">37</w:t>
      </w:r>
      <w:r>
        <w:t xml:space="preserve">Cl); C–Cl cleavage gives the propyl cation, m/z 43.</w:t>
      </w:r>
    </w:p>
    <w:p>
      <w:pPr>
        <w:pStyle w:val="BodyText"/>
      </w:pPr>
      <w:r>
        <w:rPr>
          <w:bCs/>
          <w:b/>
        </w:rPr>
        <w:t xml:space="preserve">RI-12.</w:t>
      </w:r>
    </w:p>
    <w:p>
      <w:pPr>
        <w:pStyle w:val="BodyText"/>
      </w:pPr>
      <w:r>
        <w:t xml:space="preserve">Why does S</w:t>
      </w:r>
      <w:r>
        <w:rPr>
          <w:vertAlign w:val="subscript"/>
        </w:rPr>
        <w:t xml:space="preserve">RN</w:t>
      </w:r>
      <w:r>
        <w:t xml:space="preserve">1 show leaving-group order I &gt; Br &gt; Cl ≫ F, opposite to S</w:t>
      </w:r>
      <w:r>
        <w:rPr>
          <w:vertAlign w:val="subscript"/>
        </w:rPr>
        <w:t xml:space="preserve">N</w:t>
      </w:r>
      <w:r>
        <w:t xml:space="preserve">Ar, and why is there no cine substitution?</w:t>
      </w:r>
    </w:p>
    <w:p>
      <w:pPr>
        <w:pStyle w:val="BodyText"/>
      </w:pPr>
      <w:r>
        <w:t xml:space="preserve">Answer: the rate-limiting step is C–X cleavage of the radical anion, not nucleophilic addition; no aryne is involved</w:t>
      </w:r>
    </w:p>
    <w:p>
      <w:pPr>
        <w:pStyle w:val="BodyText"/>
      </w:pPr>
      <w:r>
        <w:t xml:space="preserve">In S</w:t>
      </w:r>
      <w:r>
        <w:rPr>
          <w:vertAlign w:val="subscript"/>
        </w:rPr>
        <w:t xml:space="preserve">N</w:t>
      </w:r>
      <w:r>
        <w:t xml:space="preserve">Ar the addition (needing a polarised C–X, i.e. F) is rate-limiting. In S</w:t>
      </w:r>
      <w:r>
        <w:rPr>
          <w:vertAlign w:val="subscript"/>
        </w:rPr>
        <w:t xml:space="preserve">RN</w:t>
      </w:r>
      <w:r>
        <w:t xml:space="preserve">1 the fragmentation of ArX</w:t>
      </w:r>
      <w:r>
        <w:rPr>
          <w:vertAlign w:val="superscript"/>
        </w:rPr>
        <w:t xml:space="preserve">•−</w:t>
      </w:r>
      <w:r>
        <w:t xml:space="preserve"> </w:t>
      </w:r>
      <w:r>
        <w:t xml:space="preserve">depends on C–X bond strength, favouring I and Br. The aryl radical couples with Nu</w:t>
      </w:r>
      <w:r>
        <w:rPr>
          <w:vertAlign w:val="superscript"/>
        </w:rPr>
        <w:t xml:space="preserve">−</w:t>
      </w:r>
      <w:r>
        <w:t xml:space="preserve"> </w:t>
      </w:r>
      <w:r>
        <w:t xml:space="preserve">at the carbon that carried X, so the product is ipso (no cine).</w:t>
      </w:r>
    </w:p>
    <w:p>
      <w:pPr>
        <w:pStyle w:val="BodyText"/>
      </w:pPr>
      <w:r>
        <w:rPr>
          <w:bCs/>
          <w:b/>
        </w:rPr>
        <w:t xml:space="preserve">RI-13.</w:t>
      </w:r>
    </w:p>
    <w:p>
      <w:pPr>
        <w:pStyle w:val="BodyText"/>
      </w:pPr>
      <w:r>
        <w:t xml:space="preserve">Acetone enolate reacts with iodobenzene under photostimulation in liquid ammonia to give phenylacetone; no product forms in the dark or in the presence of di-tert-butyl nitroxide. What is the mechanism?</w:t>
      </w:r>
    </w:p>
    <w:p>
      <w:pPr>
        <w:pStyle w:val="BodyText"/>
      </w:pPr>
      <w:r>
        <w:t xml:space="preserve">Answer: S</w:t>
      </w:r>
      <w:r>
        <w:rPr>
          <w:vertAlign w:val="subscript"/>
        </w:rPr>
        <w:t xml:space="preserve">RN</w:t>
      </w:r>
      <w:r>
        <w:t xml:space="preserve">1 radical chain</w:t>
      </w:r>
    </w:p>
    <w:p>
      <w:pPr>
        <w:pStyle w:val="BodyText"/>
      </w:pPr>
      <w:r>
        <w:t xml:space="preserve">Light supplies the initial electron transfer; phenyl radical (from PhI</w:t>
      </w:r>
      <w:r>
        <w:rPr>
          <w:vertAlign w:val="superscript"/>
        </w:rPr>
        <w:t xml:space="preserve">•−</w:t>
      </w:r>
      <w:r>
        <w:t xml:space="preserve">) couples with the enolate to give the radical anion of phenylacetone, which transfers an electron to PhI to propagate the chain. Radical scavengers (nitroxide) terminate the chain; the dark reaction does not initiate.</w:t>
      </w:r>
    </w:p>
    <w:p>
      <w:pPr>
        <w:pStyle w:val="BodyText"/>
      </w:pPr>
      <w:r>
        <w:rPr>
          <w:bCs/>
          <w:b/>
        </w:rPr>
        <w:t xml:space="preserve">RI-14.</w:t>
      </w:r>
    </w:p>
    <w:p>
      <w:pPr>
        <w:pStyle w:val="BodyText"/>
      </w:pPr>
      <w:r>
        <w:t xml:space="preserve">Give the products of (a) acetophenone + SmI</w:t>
      </w:r>
      <w:r>
        <w:rPr>
          <w:vertAlign w:val="subscript"/>
        </w:rPr>
        <w:t xml:space="preserve">2</w:t>
      </w:r>
      <w:r>
        <w:t xml:space="preserve">/THF (ketyl coupling) and (b) benzaldehyde + TiCl</w:t>
      </w:r>
      <w:r>
        <w:rPr>
          <w:vertAlign w:val="subscript"/>
        </w:rPr>
        <w:t xml:space="preserve">3</w:t>
      </w:r>
      <w:r>
        <w:t xml:space="preserve">/Zn–Cu (McMurry).</w:t>
      </w:r>
    </w:p>
    <w:p>
      <w:pPr>
        <w:pStyle w:val="BodyText"/>
      </w:pPr>
      <w:r>
        <w:drawing>
          <wp:inline>
            <wp:extent cx="3733800" cy="2806700"/>
            <wp:effectExtent b="0" l="0" r="0" t="0"/>
            <wp:docPr descr="" title="" id="1828" name="Picture"/>
            <a:graphic>
              <a:graphicData uri="http://schemas.openxmlformats.org/drawingml/2006/picture">
                <pic:pic>
                  <pic:nvPicPr>
                    <pic:cNvPr descr="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" id="1829" name="Picture"/>
                    <pic:cNvPicPr>
                      <a:picLocks noChangeArrowheads="1" noChangeAspect="1"/>
                    </pic:cNvPicPr>
                  </pic:nvPicPr>
                  <pic:blipFill>
                    <a:blip r:embed="rId1827"/>
                    <a:stretch>
                      <a:fillRect/>
                    </a:stretch>
                  </pic:blipFill>
                  <pic:spPr bwMode="auto">
                    <a:xfrm>
                      <a:off x="0" y="0"/>
                      <a:ext cx="3733800" cy="2806700"/>
                    </a:xfrm>
                    <a:prstGeom prst="rect">
                      <a:avLst/>
                    </a:prstGeom>
                    <a:noFill/>
                    <a:ln w="9525">
                      <a:noFill/>
                      <a:headEnd/>
                      <a:tailEnd/>
                    </a:ln>
                  </pic:spPr>
                </pic:pic>
              </a:graphicData>
            </a:graphic>
          </wp:inline>
        </w:drawing>
      </w:r>
    </w:p>
    <w:p>
      <w:pPr>
        <w:pStyle w:val="BodyText"/>
      </w:pPr>
      <w:r>
        <w:t xml:space="preserve">Answer: (a) 2,3-diphenylbutane-2,3-diol (pinacol); (b) (E)-stilbene</w:t>
      </w:r>
    </w:p>
    <w:p>
      <w:pPr>
        <w:pStyle w:val="BodyText"/>
      </w:pPr>
      <w:r>
        <w:t xml:space="preserve">(a) ketyl radical anions couple at carbon. (b) Low-valent titanium couples the ketyls to a titanium pinacolate and then deoxygenates it (Ti–O bond formation), giving mainly trans-stilbene.</w:t>
      </w:r>
    </w:p>
    <w:bookmarkEnd w:id="1830"/>
    <w:bookmarkEnd w:id="1831"/>
    <w:bookmarkStart w:id="1847" w:name="p174"/>
    <w:p>
      <w:pPr>
        <w:pStyle w:val="Heading1"/>
      </w:pPr>
      <w:r>
        <w:t xml:space="preserve">Part 14 Reaction Intermediates Compared, and Integrated Problems</w:t>
      </w:r>
    </w:p>
    <w:bookmarkStart w:id="1832" w:name="h175"/>
    <w:p>
      <w:pPr>
        <w:pStyle w:val="Heading2"/>
      </w:pPr>
      <w:r>
        <w:t xml:space="preserve">14.1 The six intermediates at a glance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Carbocation</w:t>
            </w:r>
          </w:p>
        </w:tc>
        <w:tc>
          <w:tcPr/>
          <w:p>
            <w:pPr>
              <w:pStyle w:val="Compact"/>
              <w:jc w:val="left"/>
            </w:pPr>
            <w:r>
              <w:t xml:space="preserve">Carbanion</w:t>
            </w:r>
          </w:p>
        </w:tc>
        <w:tc>
          <w:tcPr/>
          <w:p>
            <w:pPr>
              <w:pStyle w:val="Compact"/>
              <w:jc w:val="left"/>
            </w:pPr>
            <w:r>
              <w:t xml:space="preserve">Free radical</w:t>
            </w:r>
          </w:p>
        </w:tc>
        <w:tc>
          <w:tcPr/>
          <w:p>
            <w:pPr>
              <w:pStyle w:val="Compact"/>
              <w:jc w:val="left"/>
            </w:pPr>
            <w:r>
              <w:t xml:space="preserve">Carbene</w:t>
            </w:r>
          </w:p>
        </w:tc>
        <w:tc>
          <w:tcPr/>
          <w:p>
            <w:pPr>
              <w:pStyle w:val="Compact"/>
              <w:jc w:val="left"/>
            </w:pPr>
            <w:r>
              <w:t xml:space="preserve">Nitrene</w:t>
            </w:r>
          </w:p>
        </w:tc>
        <w:tc>
          <w:tcPr/>
          <w:p>
            <w:pPr>
              <w:pStyle w:val="Compact"/>
              <w:jc w:val="left"/>
            </w:pPr>
            <w:r>
              <w:t xml:space="preserve">Benzyne</w:t>
            </w:r>
          </w:p>
        </w:tc>
      </w:tr>
      <w:tr>
        <w:tc>
          <w:tcPr/>
          <w:p>
            <w:pPr>
              <w:pStyle w:val="Compact"/>
              <w:jc w:val="left"/>
            </w:pPr>
            <w:r>
              <w:t xml:space="preserve">Species</w:t>
            </w:r>
          </w:p>
        </w:tc>
        <w:tc>
          <w:tcPr/>
          <w:p>
            <w:pPr>
              <w:pStyle w:val="Compact"/>
              <w:jc w:val="left"/>
            </w:pPr>
            <w:r>
              <w:t xml:space="preserve">R</w:t>
            </w:r>
            <w:r>
              <w:rPr>
                <w:vertAlign w:val="subscript"/>
              </w:rPr>
              <w:t xml:space="preserve">3</w:t>
            </w:r>
            <w:r>
              <w:t xml:space="preserve">C</w:t>
            </w:r>
            <w:r>
              <w:rPr>
                <w:vertAlign w:val="superscript"/>
              </w:rPr>
              <w:t xml:space="preserve">+</w:t>
            </w:r>
          </w:p>
        </w:tc>
        <w:tc>
          <w:tcPr/>
          <w:p>
            <w:pPr>
              <w:pStyle w:val="Compact"/>
              <w:jc w:val="left"/>
            </w:pPr>
            <w:r>
              <w:t xml:space="preserve">R</w:t>
            </w:r>
            <w:r>
              <w:rPr>
                <w:vertAlign w:val="subscript"/>
              </w:rPr>
              <w:t xml:space="preserve">3</w:t>
            </w:r>
            <w:r>
              <w:t xml:space="preserve">C</w:t>
            </w:r>
            <w:r>
              <w:rPr>
                <w:vertAlign w:val="superscript"/>
              </w:rPr>
              <w:t xml:space="preserve">−</w:t>
            </w:r>
          </w:p>
        </w:tc>
        <w:tc>
          <w:tcPr/>
          <w:p>
            <w:pPr>
              <w:pStyle w:val="Compact"/>
              <w:jc w:val="left"/>
            </w:pPr>
            <w:r>
              <w:t xml:space="preserve">R</w:t>
            </w:r>
            <w:r>
              <w:rPr>
                <w:vertAlign w:val="subscript"/>
              </w:rPr>
              <w:t xml:space="preserve">3</w:t>
            </w:r>
            <w:r>
              <w:t xml:space="preserve">C•</w:t>
            </w:r>
          </w:p>
        </w:tc>
        <w:tc>
          <w:tcPr/>
          <w:p>
            <w:pPr>
              <w:pStyle w:val="Compact"/>
              <w:jc w:val="left"/>
            </w:pPr>
            <w:r>
              <w:t xml:space="preserve">R</w:t>
            </w:r>
            <w:r>
              <w:rPr>
                <w:vertAlign w:val="subscript"/>
              </w:rPr>
              <w:t xml:space="preserve">2</w:t>
            </w:r>
            <w:r>
              <w:t xml:space="preserve">C:</w:t>
            </w:r>
          </w:p>
        </w:tc>
        <w:tc>
          <w:tcPr/>
          <w:p>
            <w:pPr>
              <w:pStyle w:val="Compact"/>
              <w:jc w:val="left"/>
            </w:pPr>
            <w:r>
              <w:t xml:space="preserve">R–N:</w:t>
            </w:r>
          </w:p>
        </w:tc>
        <w:tc>
          <w:tcPr/>
          <w:p>
            <w:pPr>
              <w:pStyle w:val="Compact"/>
              <w:jc w:val="left"/>
            </w:pPr>
            <w:r>
              <w:t xml:space="preserve">C</w:t>
            </w:r>
            <w:r>
              <w:rPr>
                <w:vertAlign w:val="subscript"/>
              </w:rPr>
              <w:t xml:space="preserve">6</w:t>
            </w:r>
            <w:r>
              <w:t xml:space="preserve">H</w:t>
            </w:r>
            <w:r>
              <w:rPr>
                <w:vertAlign w:val="subscript"/>
              </w:rPr>
              <w:t xml:space="preserve">4</w:t>
            </w:r>
          </w:p>
        </w:tc>
      </w:tr>
      <w:tr>
        <w:tc>
          <w:tcPr/>
          <w:p>
            <w:pPr>
              <w:pStyle w:val="Compact"/>
              <w:jc w:val="left"/>
            </w:pPr>
            <w:r>
              <w:t xml:space="preserve">Valence electrons on the key atom</w:t>
            </w:r>
          </w:p>
        </w:tc>
        <w:tc>
          <w:tcPr/>
          <w:p>
            <w:pPr>
              <w:pStyle w:val="Compact"/>
              <w:jc w:val="left"/>
            </w:pPr>
            <w:r>
              <w:t xml:space="preserve">6 (sextet)</w:t>
            </w:r>
          </w:p>
        </w:tc>
        <w:tc>
          <w:tcPr/>
          <w:p>
            <w:pPr>
              <w:pStyle w:val="Compact"/>
              <w:jc w:val="left"/>
            </w:pPr>
            <w:r>
              <w:t xml:space="preserve">8 (octet)</w:t>
            </w:r>
          </w:p>
        </w:tc>
        <w:tc>
          <w:tcPr/>
          <w:p>
            <w:pPr>
              <w:pStyle w:val="Compact"/>
              <w:jc w:val="left"/>
            </w:pPr>
            <w:r>
              <w:t xml:space="preserve">7</w:t>
            </w:r>
          </w:p>
        </w:tc>
        <w:tc>
          <w:tcPr/>
          <w:p>
            <w:pPr>
              <w:pStyle w:val="Compact"/>
              <w:jc w:val="left"/>
            </w:pPr>
            <w:r>
              <w:t xml:space="preserve">6</w:t>
            </w:r>
          </w:p>
        </w:tc>
        <w:tc>
          <w:tcPr/>
          <w:p>
            <w:pPr>
              <w:pStyle w:val="Compact"/>
              <w:jc w:val="left"/>
            </w:pPr>
            <w:r>
              <w:t xml:space="preserve">6</w:t>
            </w:r>
          </w:p>
        </w:tc>
        <w:tc>
          <w:tcPr/>
          <w:p>
            <w:pPr>
              <w:pStyle w:val="Compact"/>
              <w:jc w:val="left"/>
            </w:pPr>
            <w:r>
              <w:t xml:space="preserve">ring carbons octet; extra in-plane bond</w:t>
            </w:r>
          </w:p>
        </w:tc>
      </w:tr>
      <w:tr>
        <w:tc>
          <w:tcPr/>
          <w:p>
            <w:pPr>
              <w:pStyle w:val="Compact"/>
              <w:jc w:val="left"/>
            </w:pPr>
            <w:r>
              <w:t xml:space="preserve">Charge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Hybridisation / shape</w:t>
            </w:r>
          </w:p>
        </w:tc>
        <w:tc>
          <w:tcPr/>
          <w:p>
            <w:pPr>
              <w:pStyle w:val="Compact"/>
              <w:jc w:val="left"/>
            </w:pPr>
            <w:r>
              <w:t xml:space="preserve">sp</w:t>
            </w:r>
            <w:r>
              <w:rPr>
                <w:vertAlign w:val="superscript"/>
              </w:rPr>
              <w:t xml:space="preserve">2</w:t>
            </w:r>
            <w:r>
              <w:t xml:space="preserve">, planar, 120°; empty p</w:t>
            </w:r>
          </w:p>
        </w:tc>
        <w:tc>
          <w:tcPr/>
          <w:p>
            <w:pPr>
              <w:pStyle w:val="Compact"/>
              <w:jc w:val="left"/>
            </w:pPr>
            <w:r>
              <w:t xml:space="preserve">sp</w:t>
            </w:r>
            <w:r>
              <w:rPr>
                <w:vertAlign w:val="superscript"/>
              </w:rPr>
              <w:t xml:space="preserve">3</w:t>
            </w:r>
            <w:r>
              <w:t xml:space="preserve">, pyramidal (planar if delocalised)</w:t>
            </w:r>
          </w:p>
        </w:tc>
        <w:tc>
          <w:tcPr/>
          <w:p>
            <w:pPr>
              <w:pStyle w:val="Compact"/>
              <w:jc w:val="left"/>
            </w:pPr>
            <w:r>
              <w:t xml:space="preserve">sp</w:t>
            </w:r>
            <w:r>
              <w:rPr>
                <w:vertAlign w:val="superscript"/>
              </w:rPr>
              <w:t xml:space="preserve">2</w:t>
            </w:r>
            <w:r>
              <w:t xml:space="preserve">, planar or shallow pyramid</w:t>
            </w:r>
          </w:p>
        </w:tc>
        <w:tc>
          <w:tcPr/>
          <w:p>
            <w:pPr>
              <w:pStyle w:val="Compact"/>
              <w:jc w:val="left"/>
            </w:pPr>
            <w:r>
              <w:t xml:space="preserve">singlet: sp</w:t>
            </w:r>
            <w:r>
              <w:rPr>
                <w:vertAlign w:val="superscript"/>
              </w:rPr>
              <w:t xml:space="preserve">2</w:t>
            </w:r>
            <w:r>
              <w:t xml:space="preserve"> </w:t>
            </w:r>
            <w:r>
              <w:t xml:space="preserve">bent; triplet: bent or linear</w:t>
            </w:r>
          </w:p>
        </w:tc>
        <w:tc>
          <w:tcPr/>
          <w:p>
            <w:pPr>
              <w:pStyle w:val="Compact"/>
              <w:jc w:val="left"/>
            </w:pPr>
            <w:r>
              <w:t xml:space="preserve">singlet/triplet; one σ bond</w:t>
            </w:r>
          </w:p>
        </w:tc>
        <w:tc>
          <w:tcPr/>
          <w:p>
            <w:pPr>
              <w:pStyle w:val="Compact"/>
              <w:jc w:val="left"/>
            </w:pPr>
            <w:r>
              <w:t xml:space="preserve">sp</w:t>
            </w:r>
            <w:r>
              <w:rPr>
                <w:vertAlign w:val="superscript"/>
              </w:rPr>
              <w:t xml:space="preserve">2</w:t>
            </w:r>
            <w:r>
              <w:t xml:space="preserve"> </w:t>
            </w:r>
            <w:r>
              <w:t xml:space="preserve">carbons, in-plane overlap, strained</w:t>
            </w:r>
          </w:p>
        </w:tc>
      </w:tr>
      <w:tr>
        <w:tc>
          <w:tcPr/>
          <w:p>
            <w:pPr>
              <w:pStyle w:val="Compact"/>
              <w:jc w:val="left"/>
            </w:pPr>
            <w:r>
              <w:t xml:space="preserve">Magnetism</w:t>
            </w:r>
          </w:p>
        </w:tc>
        <w:tc>
          <w:tcPr/>
          <w:p>
            <w:pPr>
              <w:pStyle w:val="Compact"/>
              <w:jc w:val="left"/>
            </w:pPr>
            <w:r>
              <w:t xml:space="preserve">diamagnetic</w:t>
            </w:r>
          </w:p>
        </w:tc>
        <w:tc>
          <w:tcPr/>
          <w:p>
            <w:pPr>
              <w:pStyle w:val="Compact"/>
              <w:jc w:val="left"/>
            </w:pPr>
            <w:r>
              <w:t xml:space="preserve">diamagnetic</w:t>
            </w:r>
          </w:p>
        </w:tc>
        <w:tc>
          <w:tcPr/>
          <w:p>
            <w:pPr>
              <w:pStyle w:val="Compact"/>
              <w:jc w:val="left"/>
            </w:pPr>
            <w:r>
              <w:t xml:space="preserve">paramagnetic (1 e</w:t>
            </w:r>
            <w:r>
              <w:rPr>
                <w:vertAlign w:val="superscript"/>
              </w:rPr>
              <w:t xml:space="preserve">−</w:t>
            </w:r>
            <w:r>
              <w:t xml:space="preserve">)</w:t>
            </w:r>
          </w:p>
        </w:tc>
        <w:tc>
          <w:tcPr/>
          <w:p>
            <w:pPr>
              <w:pStyle w:val="Compact"/>
              <w:jc w:val="left"/>
            </w:pPr>
            <w:r>
              <w:t xml:space="preserve">singlet dia; triplet para (2 e</w:t>
            </w:r>
            <w:r>
              <w:rPr>
                <w:vertAlign w:val="superscript"/>
              </w:rPr>
              <w:t xml:space="preserve">−</w:t>
            </w:r>
            <w:r>
              <w:t xml:space="preserve">)</w:t>
            </w:r>
          </w:p>
        </w:tc>
        <w:tc>
          <w:tcPr/>
          <w:p>
            <w:pPr>
              <w:pStyle w:val="Compact"/>
              <w:jc w:val="left"/>
            </w:pPr>
            <w:r>
              <w:t xml:space="preserve">singlet dia; triplet para</w:t>
            </w:r>
          </w:p>
        </w:tc>
        <w:tc>
          <w:tcPr/>
          <w:p>
            <w:pPr>
              <w:pStyle w:val="Compact"/>
              <w:jc w:val="left"/>
            </w:pPr>
            <w:r>
              <w:t xml:space="preserve">diamagnetic</w:t>
            </w:r>
          </w:p>
        </w:tc>
      </w:tr>
      <w:tr>
        <w:tc>
          <w:tcPr/>
          <w:p>
            <w:pPr>
              <w:pStyle w:val="Compact"/>
              <w:jc w:val="left"/>
            </w:pPr>
            <w:r>
              <w:t xml:space="preserve">Character</w:t>
            </w:r>
          </w:p>
        </w:tc>
        <w:tc>
          <w:tcPr/>
          <w:p>
            <w:pPr>
              <w:pStyle w:val="Compact"/>
              <w:jc w:val="left"/>
            </w:pPr>
            <w:r>
              <w:t xml:space="preserve">electrophile, Lewis acid</w:t>
            </w:r>
          </w:p>
        </w:tc>
        <w:tc>
          <w:tcPr/>
          <w:p>
            <w:pPr>
              <w:pStyle w:val="Compact"/>
              <w:jc w:val="left"/>
            </w:pPr>
            <w:r>
              <w:t xml:space="preserve">nucleophile, base</w:t>
            </w:r>
          </w:p>
        </w:tc>
        <w:tc>
          <w:tcPr/>
          <w:p>
            <w:pPr>
              <w:pStyle w:val="Compact"/>
              <w:jc w:val="left"/>
            </w:pPr>
            <w:r>
              <w:t xml:space="preserve">weakly electrophilic or nucleophilic</w:t>
            </w:r>
          </w:p>
        </w:tc>
        <w:tc>
          <w:tcPr/>
          <w:p>
            <w:pPr>
              <w:pStyle w:val="Compact"/>
              <w:jc w:val="left"/>
            </w:pPr>
            <w:r>
              <w:t xml:space="preserve">electrophile (ambiphilic)</w:t>
            </w:r>
          </w:p>
        </w:tc>
        <w:tc>
          <w:tcPr/>
          <w:p>
            <w:pPr>
              <w:pStyle w:val="Compact"/>
              <w:jc w:val="left"/>
            </w:pPr>
            <w:r>
              <w:t xml:space="preserve">electrophile (ambiphilic)</w:t>
            </w:r>
          </w:p>
        </w:tc>
        <w:tc>
          <w:tcPr/>
          <w:p>
            <w:pPr>
              <w:pStyle w:val="Compact"/>
              <w:jc w:val="left"/>
            </w:pPr>
            <w:r>
              <w:t xml:space="preserve">strong electrophile, dienophile</w:t>
            </w:r>
          </w:p>
        </w:tc>
      </w:tr>
      <w:tr>
        <w:tc>
          <w:tcPr/>
          <w:p>
            <w:pPr>
              <w:pStyle w:val="Compact"/>
              <w:jc w:val="left"/>
            </w:pPr>
            <w:r>
              <w:t xml:space="preserve">Formed by</w:t>
            </w:r>
          </w:p>
        </w:tc>
        <w:tc>
          <w:tcPr/>
          <w:p>
            <w:pPr>
              <w:pStyle w:val="Compact"/>
              <w:jc w:val="left"/>
            </w:pPr>
            <w:r>
              <w:t xml:space="preserve">heterolysis (loss of LG), H</w:t>
            </w:r>
            <w:r>
              <w:rPr>
                <w:vertAlign w:val="superscript"/>
              </w:rPr>
              <w:t xml:space="preserve">+</w:t>
            </w:r>
            <w:r>
              <w:t xml:space="preserve">/E</w:t>
            </w:r>
            <w:r>
              <w:rPr>
                <w:vertAlign w:val="superscript"/>
              </w:rPr>
              <w:t xml:space="preserve">+</w:t>
            </w:r>
            <w:r>
              <w:t xml:space="preserve"> </w:t>
            </w:r>
            <w:r>
              <w:t xml:space="preserve">addition to π bond</w:t>
            </w:r>
          </w:p>
        </w:tc>
        <w:tc>
          <w:tcPr/>
          <w:p>
            <w:pPr>
              <w:pStyle w:val="Compact"/>
              <w:jc w:val="left"/>
            </w:pPr>
            <w:r>
              <w:t xml:space="preserve">deprotonation, metal insertion, decarboxylation</w:t>
            </w:r>
          </w:p>
        </w:tc>
        <w:tc>
          <w:tcPr/>
          <w:p>
            <w:pPr>
              <w:pStyle w:val="Compact"/>
              <w:jc w:val="left"/>
            </w:pPr>
            <w:r>
              <w:t xml:space="preserve">homolysis (Δ, hν, peroxides)</w:t>
            </w:r>
          </w:p>
        </w:tc>
        <w:tc>
          <w:tcPr/>
          <w:p>
            <w:pPr>
              <w:pStyle w:val="Compact"/>
              <w:jc w:val="left"/>
            </w:pPr>
            <w:r>
              <w:t xml:space="preserve">α-elimination, diazo compounds</w:t>
            </w:r>
          </w:p>
        </w:tc>
        <w:tc>
          <w:tcPr/>
          <w:p>
            <w:pPr>
              <w:pStyle w:val="Compact"/>
              <w:jc w:val="left"/>
            </w:pPr>
            <w:r>
              <w:t xml:space="preserve">azides, N-halo/N-sulfonyloxy amides</w:t>
            </w:r>
          </w:p>
        </w:tc>
        <w:tc>
          <w:tcPr/>
          <w:p>
            <w:pPr>
              <w:pStyle w:val="Compact"/>
              <w:jc w:val="left"/>
            </w:pPr>
            <w:r>
              <w:t xml:space="preserve">ArX + NaNH</w:t>
            </w:r>
            <w:r>
              <w:rPr>
                <w:vertAlign w:val="subscript"/>
              </w:rPr>
              <w:t xml:space="preserve">2</w:t>
            </w:r>
            <w:r>
              <w:t xml:space="preserve">, anthranilate, Kobayashi</w:t>
            </w:r>
          </w:p>
        </w:tc>
      </w:tr>
      <w:tr>
        <w:tc>
          <w:tcPr/>
          <w:p>
            <w:pPr>
              <w:pStyle w:val="Compact"/>
              <w:jc w:val="left"/>
            </w:pPr>
            <w:r>
              <w:t xml:space="preserve">Stability order</w:t>
            </w:r>
          </w:p>
        </w:tc>
        <w:tc>
          <w:tcPr/>
          <w:p>
            <w:pPr>
              <w:pStyle w:val="Compact"/>
              <w:jc w:val="left"/>
            </w:pPr>
            <w:r>
              <w:t xml:space="preserve">3° &gt; 2° &gt; 1° &gt; CH</w:t>
            </w:r>
            <w:r>
              <w:rPr>
                <w:vertAlign w:val="subscript"/>
              </w:rPr>
              <w:t xml:space="preserve">3</w:t>
            </w:r>
            <w:r>
              <w:t xml:space="preserve">; benzyl, allyl; aromatic (C</w:t>
            </w:r>
            <w:r>
              <w:rPr>
                <w:vertAlign w:val="subscript"/>
              </w:rPr>
              <w:t xml:space="preserve">7</w:t>
            </w:r>
            <w:r>
              <w:t xml:space="preserve">H</w:t>
            </w:r>
            <w:r>
              <w:rPr>
                <w:vertAlign w:val="subscript"/>
              </w:rPr>
              <w:t xml:space="preserve">7</w:t>
            </w:r>
            <w:r>
              <w:rPr>
                <w:vertAlign w:val="superscript"/>
              </w:rPr>
              <w:t xml:space="preserve">+</w:t>
            </w:r>
            <w:r>
              <w:t xml:space="preserve">); +M groups</w:t>
            </w:r>
          </w:p>
        </w:tc>
        <w:tc>
          <w:tcPr/>
          <w:p>
            <w:pPr>
              <w:pStyle w:val="Compact"/>
              <w:jc w:val="left"/>
            </w:pPr>
            <w:r>
              <w:t xml:space="preserve">sp &gt; sp</w:t>
            </w:r>
            <w:r>
              <w:rPr>
                <w:vertAlign w:val="superscript"/>
              </w:rPr>
              <w:t xml:space="preserve">2</w:t>
            </w:r>
            <w:r>
              <w:t xml:space="preserve"> </w:t>
            </w:r>
            <w:r>
              <w:t xml:space="preserve">&gt; sp</w:t>
            </w:r>
            <w:r>
              <w:rPr>
                <w:vertAlign w:val="superscript"/>
              </w:rPr>
              <w:t xml:space="preserve">3</w:t>
            </w:r>
            <w:r>
              <w:t xml:space="preserve">; CH</w:t>
            </w:r>
            <w:r>
              <w:rPr>
                <w:vertAlign w:val="subscript"/>
              </w:rPr>
              <w:t xml:space="preserve">3</w:t>
            </w:r>
            <w:r>
              <w:t xml:space="preserve"> </w:t>
            </w:r>
            <w:r>
              <w:t xml:space="preserve">&gt; 1° &gt; 2° &gt; 3°; −M, −I; aromatic (C</w:t>
            </w:r>
            <w:r>
              <w:rPr>
                <w:vertAlign w:val="subscript"/>
              </w:rPr>
              <w:t xml:space="preserve">5</w:t>
            </w:r>
            <w:r>
              <w:t xml:space="preserve">H</w:t>
            </w:r>
            <w:r>
              <w:rPr>
                <w:vertAlign w:val="subscript"/>
              </w:rPr>
              <w:t xml:space="preserve">5</w:t>
            </w:r>
            <w:r>
              <w:rPr>
                <w:vertAlign w:val="superscript"/>
              </w:rPr>
              <w:t xml:space="preserve">−</w:t>
            </w:r>
            <w:r>
              <w:t xml:space="preserve">)</w:t>
            </w:r>
          </w:p>
        </w:tc>
        <w:tc>
          <w:tcPr/>
          <w:p>
            <w:pPr>
              <w:pStyle w:val="Compact"/>
              <w:jc w:val="left"/>
            </w:pPr>
            <w:r>
              <w:t xml:space="preserve">benzyl ≈ allyl &gt; 3° &gt; 2° &gt; 1° &gt; CH</w:t>
            </w:r>
            <w:r>
              <w:rPr>
                <w:vertAlign w:val="subscript"/>
              </w:rPr>
              <w:t xml:space="preserve">3</w:t>
            </w:r>
            <w:r>
              <w:t xml:space="preserve"> </w:t>
            </w:r>
            <w:r>
              <w:t xml:space="preserve">&gt; vinyl</w:t>
            </w:r>
          </w:p>
        </w:tc>
        <w:tc>
          <w:tcPr/>
          <w:p>
            <w:pPr>
              <w:pStyle w:val="Compact"/>
              <w:jc w:val="left"/>
            </w:pPr>
            <w:r>
              <w:t xml:space="preserve">X</w:t>
            </w:r>
            <w:r>
              <w:rPr>
                <w:vertAlign w:val="subscript"/>
              </w:rPr>
              <w:t xml:space="preserve">2</w:t>
            </w:r>
            <w:r>
              <w:t xml:space="preserve">C: with π-donor X (F &gt; Cl &gt; Br &gt; I); NHC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Rearrangement</w:t>
            </w:r>
          </w:p>
        </w:tc>
        <w:tc>
          <w:tcPr/>
          <w:p>
            <w:pPr>
              <w:pStyle w:val="Compact"/>
              <w:jc w:val="left"/>
            </w:pPr>
            <w:r>
              <w:t xml:space="preserve">1,2-H, 1,2-alkyl, 1,2-aryl; ring expansion/contraction (to a more stable cation)</w:t>
            </w:r>
          </w:p>
        </w:tc>
        <w:tc>
          <w:tcPr/>
          <w:p>
            <w:pPr>
              <w:pStyle w:val="Compact"/>
              <w:jc w:val="left"/>
            </w:pPr>
            <w:r>
              <w:t xml:space="preserve">rare (1,2-Wittig, Favorskii-type)</w:t>
            </w:r>
          </w:p>
        </w:tc>
        <w:tc>
          <w:tcPr/>
          <w:p>
            <w:pPr>
              <w:pStyle w:val="Compact"/>
              <w:jc w:val="left"/>
            </w:pPr>
            <w:r>
              <w:t xml:space="preserve">1,2-aryl (neophyl), vinyl, acyl;</w:t>
            </w:r>
            <w:r>
              <w:t xml:space="preserve"> </w:t>
            </w:r>
            <w:r>
              <w:rPr>
                <w:bCs/>
                <w:b/>
              </w:rPr>
              <w:t xml:space="preserve">no H/alkyl shift</w:t>
            </w:r>
          </w:p>
        </w:tc>
        <w:tc>
          <w:tcPr/>
          <w:p>
            <w:pPr>
              <w:pStyle w:val="Compact"/>
              <w:jc w:val="left"/>
            </w:pPr>
            <w:r>
              <w:t xml:space="preserve">1,2-H, Wolff 1,2-shift</w:t>
            </w:r>
          </w:p>
        </w:tc>
        <w:tc>
          <w:tcPr/>
          <w:p>
            <w:pPr>
              <w:pStyle w:val="Compact"/>
              <w:jc w:val="left"/>
            </w:pPr>
            <w:r>
              <w:t xml:space="preserve">acyl → isocyanate; aryl → azepine</w:t>
            </w:r>
          </w:p>
        </w:tc>
        <w:tc>
          <w:tcPr/>
          <w:p>
            <w:pPr>
              <w:pStyle w:val="Compact"/>
              <w:jc w:val="left"/>
            </w:pPr>
            <w:r>
              <w:t xml:space="preserve">none</w:t>
            </w:r>
          </w:p>
        </w:tc>
      </w:tr>
      <w:tr>
        <w:tc>
          <w:tcPr/>
          <w:p>
            <w:pPr>
              <w:pStyle w:val="Compact"/>
              <w:jc w:val="left"/>
            </w:pPr>
            <w:r>
              <w:t xml:space="preserve">Stereochemistry at the centre</w:t>
            </w:r>
          </w:p>
        </w:tc>
        <w:tc>
          <w:tcPr/>
          <w:p>
            <w:pPr>
              <w:pStyle w:val="Compact"/>
              <w:jc w:val="left"/>
            </w:pPr>
            <w:r>
              <w:t xml:space="preserve">racemisation (planar)</w:t>
            </w:r>
          </w:p>
        </w:tc>
        <w:tc>
          <w:tcPr/>
          <w:p>
            <w:pPr>
              <w:pStyle w:val="Compact"/>
              <w:jc w:val="left"/>
            </w:pPr>
            <w:r>
              <w:t xml:space="preserve">racemisation (rapid inversion)</w:t>
            </w:r>
          </w:p>
        </w:tc>
        <w:tc>
          <w:tcPr/>
          <w:p>
            <w:pPr>
              <w:pStyle w:val="Compact"/>
              <w:jc w:val="left"/>
            </w:pPr>
            <w:r>
              <w:t xml:space="preserve">racemisation</w:t>
            </w:r>
          </w:p>
        </w:tc>
        <w:tc>
          <w:tcPr/>
          <w:p>
            <w:pPr>
              <w:pStyle w:val="Compact"/>
              <w:jc w:val="left"/>
            </w:pPr>
            <w:r>
              <w:t xml:space="preserve">singlet: syn, stereospecific; triplet: loses stereochemistry</w:t>
            </w:r>
          </w:p>
        </w:tc>
        <w:tc>
          <w:tcPr/>
          <w:p>
            <w:pPr>
              <w:pStyle w:val="Compact"/>
              <w:jc w:val="left"/>
            </w:pPr>
            <w:r>
              <w:t xml:space="preserve">same as carbene</w:t>
            </w:r>
          </w:p>
        </w:tc>
        <w:tc>
          <w:tcPr/>
          <w:p>
            <w:pPr>
              <w:pStyle w:val="Compact"/>
              <w:jc w:val="left"/>
            </w:pPr>
            <w:r>
              <w:t xml:space="preserve">—</w:t>
            </w:r>
          </w:p>
        </w:tc>
      </w:tr>
      <w:tr>
        <w:tc>
          <w:tcPr/>
          <w:p>
            <w:pPr>
              <w:pStyle w:val="Compact"/>
              <w:jc w:val="left"/>
            </w:pPr>
            <w:r>
              <w:t xml:space="preserve">Typical reaction</w:t>
            </w:r>
          </w:p>
        </w:tc>
        <w:tc>
          <w:tcPr/>
          <w:p>
            <w:pPr>
              <w:pStyle w:val="Compact"/>
              <w:jc w:val="left"/>
            </w:pPr>
            <w:r>
              <w:t xml:space="preserve">S</w:t>
            </w:r>
            <w:r>
              <w:rPr>
                <w:vertAlign w:val="subscript"/>
              </w:rPr>
              <w:t xml:space="preserve">N</w:t>
            </w:r>
            <w:r>
              <w:t xml:space="preserve">1, E1, Friedel–Crafts, hydration, pinacol</w:t>
            </w:r>
          </w:p>
        </w:tc>
        <w:tc>
          <w:tcPr/>
          <w:p>
            <w:pPr>
              <w:pStyle w:val="Compact"/>
              <w:jc w:val="left"/>
            </w:pPr>
            <w:r>
              <w:t xml:space="preserve">Grignard, aldol, Claisen, E1cB, Michael</w:t>
            </w:r>
          </w:p>
        </w:tc>
        <w:tc>
          <w:tcPr/>
          <w:p>
            <w:pPr>
              <w:pStyle w:val="Compact"/>
              <w:jc w:val="left"/>
            </w:pPr>
            <w:r>
              <w:t xml:space="preserve">halogenation, anti-Markovnikov HBr, polymerisation, Kolbe, Wurtz</w:t>
            </w:r>
          </w:p>
        </w:tc>
        <w:tc>
          <w:tcPr/>
          <w:p>
            <w:pPr>
              <w:pStyle w:val="Compact"/>
              <w:jc w:val="left"/>
            </w:pPr>
            <w:r>
              <w:t xml:space="preserve">cyclopropanation, Reimer–Tiemann, carbylamine, Wolff</w:t>
            </w:r>
          </w:p>
        </w:tc>
        <w:tc>
          <w:tcPr/>
          <w:p>
            <w:pPr>
              <w:pStyle w:val="Compact"/>
              <w:jc w:val="left"/>
            </w:pPr>
            <w:r>
              <w:t xml:space="preserve">Hofmann, Curtius, aziridination</w:t>
            </w:r>
          </w:p>
        </w:tc>
        <w:tc>
          <w:tcPr/>
          <w:p>
            <w:pPr>
              <w:pStyle w:val="Compact"/>
              <w:jc w:val="left"/>
            </w:pPr>
            <w:r>
              <w:t xml:space="preserve">nucleophilic aromatic via aryne, Diels–Alder</w:t>
            </w:r>
          </w:p>
        </w:tc>
      </w:tr>
    </w:tbl>
    <w:bookmarkEnd w:id="1832"/>
    <w:bookmarkStart w:id="1833" w:name="h176"/>
    <w:p>
      <w:pPr>
        <w:pStyle w:val="Heading2"/>
      </w:pPr>
      <w:r>
        <w:t xml:space="preserve">14.2 Decision guide: which intermediate does this reaction go through?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Clue in the question</w:t>
            </w:r>
          </w:p>
        </w:tc>
        <w:tc>
          <w:tcPr/>
          <w:p>
            <w:pPr>
              <w:pStyle w:val="Compact"/>
              <w:jc w:val="left"/>
            </w:pPr>
            <w:r>
              <w:t xml:space="preserve">Intermediate</w:t>
            </w:r>
          </w:p>
        </w:tc>
      </w:tr>
      <w:tr>
        <w:tc>
          <w:tcPr/>
          <w:p>
            <w:pPr>
              <w:pStyle w:val="Compact"/>
              <w:jc w:val="left"/>
            </w:pPr>
            <w:r>
              <w:t xml:space="preserve">Alkyl halide + Lewis acid or AgNO</w:t>
            </w:r>
            <w:r>
              <w:rPr>
                <w:vertAlign w:val="subscript"/>
              </w:rPr>
              <w:t xml:space="preserve">3</w:t>
            </w:r>
            <w:r>
              <w:t xml:space="preserve">; alcohol + conc. H</w:t>
            </w:r>
            <w:r>
              <w:rPr>
                <w:vertAlign w:val="subscript"/>
              </w:rPr>
              <w:t xml:space="preserve">2</w:t>
            </w:r>
            <w:r>
              <w:t xml:space="preserve">SO</w:t>
            </w:r>
            <w:r>
              <w:rPr>
                <w:vertAlign w:val="subscript"/>
              </w:rPr>
              <w:t xml:space="preserve">4</w:t>
            </w:r>
            <w:r>
              <w:t xml:space="preserve">; alkene + H</w:t>
            </w:r>
            <w:r>
              <w:rPr>
                <w:vertAlign w:val="superscript"/>
              </w:rPr>
              <w:t xml:space="preserve">+</w:t>
            </w:r>
            <w:r>
              <w:t xml:space="preserve">; ArN</w:t>
            </w:r>
            <w:r>
              <w:rPr>
                <w:vertAlign w:val="subscript"/>
              </w:rPr>
              <w:t xml:space="preserve">2</w:t>
            </w:r>
            <w:r>
              <w:rPr>
                <w:vertAlign w:val="superscript"/>
              </w:rPr>
              <w:t xml:space="preserve">+</w:t>
            </w:r>
            <w:r>
              <w:t xml:space="preserve"> </w:t>
            </w:r>
            <w:r>
              <w:t xml:space="preserve">on warming</w:t>
            </w:r>
          </w:p>
        </w:tc>
        <w:tc>
          <w:tcPr/>
          <w:p>
            <w:pPr>
              <w:pStyle w:val="Compact"/>
              <w:jc w:val="left"/>
            </w:pPr>
            <w:r>
              <w:t xml:space="preserve">carbocation (and look for a 1,2-shift)</w:t>
            </w:r>
          </w:p>
        </w:tc>
      </w:tr>
      <w:tr>
        <w:tc>
          <w:tcPr/>
          <w:p>
            <w:pPr>
              <w:pStyle w:val="Compact"/>
              <w:jc w:val="left"/>
            </w:pPr>
            <w:r>
              <w:t xml:space="preserve">Aldehyde/ketone + base; Grignard; acetylide; soda lime; E1cB; Michael</w:t>
            </w:r>
          </w:p>
        </w:tc>
        <w:tc>
          <w:tcPr/>
          <w:p>
            <w:pPr>
              <w:pStyle w:val="Compact"/>
              <w:jc w:val="left"/>
            </w:pPr>
            <w:r>
              <w:t xml:space="preserve">carbanion</w:t>
            </w:r>
          </w:p>
        </w:tc>
      </w:tr>
      <w:tr>
        <w:tc>
          <w:tcPr/>
          <w:p>
            <w:pPr>
              <w:pStyle w:val="Compact"/>
              <w:jc w:val="left"/>
            </w:pPr>
            <w:r>
              <w:t xml:space="preserve">Light, peroxides, high temperature, NBS, AIBN, Kolbe, HBr + peroxide, Cl</w:t>
            </w:r>
            <w:r>
              <w:rPr>
                <w:vertAlign w:val="subscript"/>
              </w:rPr>
              <w:t xml:space="preserve">2</w:t>
            </w:r>
            <w:r>
              <w:t xml:space="preserve">/hν</w:t>
            </w:r>
          </w:p>
        </w:tc>
        <w:tc>
          <w:tcPr/>
          <w:p>
            <w:pPr>
              <w:pStyle w:val="Compact"/>
              <w:jc w:val="left"/>
            </w:pPr>
            <w:r>
              <w:t xml:space="preserve">free radical</w:t>
            </w:r>
          </w:p>
        </w:tc>
      </w:tr>
      <w:tr>
        <w:tc>
          <w:tcPr/>
          <w:p>
            <w:pPr>
              <w:pStyle w:val="Compact"/>
              <w:jc w:val="left"/>
            </w:pPr>
            <w:r>
              <w:t xml:space="preserve">CHCl</w:t>
            </w:r>
            <w:r>
              <w:rPr>
                <w:vertAlign w:val="subscript"/>
              </w:rPr>
              <w:t xml:space="preserve">3</w:t>
            </w:r>
            <w:r>
              <w:t xml:space="preserve"> </w:t>
            </w:r>
            <w:r>
              <w:t xml:space="preserve">+ KOH; CH</w:t>
            </w:r>
            <w:r>
              <w:rPr>
                <w:vertAlign w:val="subscript"/>
              </w:rPr>
              <w:t xml:space="preserve">2</w:t>
            </w:r>
            <w:r>
              <w:t xml:space="preserve">N</w:t>
            </w:r>
            <w:r>
              <w:rPr>
                <w:vertAlign w:val="subscript"/>
              </w:rPr>
              <w:t xml:space="preserve">2</w:t>
            </w:r>
            <w:r>
              <w:t xml:space="preserve">; CH</w:t>
            </w:r>
            <w:r>
              <w:rPr>
                <w:vertAlign w:val="subscript"/>
              </w:rPr>
              <w:t xml:space="preserve">2</w:t>
            </w:r>
            <w:r>
              <w:t xml:space="preserve">I</w:t>
            </w:r>
            <w:r>
              <w:rPr>
                <w:vertAlign w:val="subscript"/>
              </w:rPr>
              <w:t xml:space="preserve">2</w:t>
            </w:r>
            <w:r>
              <w:t xml:space="preserve">/Zn(Cu); Reimer–Tiemann; carbylamine; Wolff</w:t>
            </w:r>
          </w:p>
        </w:tc>
        <w:tc>
          <w:tcPr/>
          <w:p>
            <w:pPr>
              <w:pStyle w:val="Compact"/>
              <w:jc w:val="left"/>
            </w:pPr>
            <w:r>
              <w:t xml:space="preserve">carbene (or carbenoid)</w:t>
            </w:r>
          </w:p>
        </w:tc>
      </w:tr>
      <w:tr>
        <w:tc>
          <w:tcPr/>
          <w:p>
            <w:pPr>
              <w:pStyle w:val="Compact"/>
              <w:jc w:val="left"/>
            </w:pPr>
            <w:r>
              <w:t xml:space="preserve">RCONH</w:t>
            </w:r>
            <w:r>
              <w:rPr>
                <w:vertAlign w:val="subscript"/>
              </w:rPr>
              <w:t xml:space="preserve">2</w:t>
            </w:r>
            <w:r>
              <w:t xml:space="preserve"> </w:t>
            </w:r>
            <w:r>
              <w:t xml:space="preserve">+ Br</w:t>
            </w:r>
            <w:r>
              <w:rPr>
                <w:vertAlign w:val="subscript"/>
              </w:rPr>
              <w:t xml:space="preserve">2</w:t>
            </w:r>
            <w:r>
              <w:t xml:space="preserve">/NaOH; RCON</w:t>
            </w:r>
            <w:r>
              <w:rPr>
                <w:vertAlign w:val="subscript"/>
              </w:rPr>
              <w:t xml:space="preserve">3</w:t>
            </w:r>
            <w:r>
              <w:t xml:space="preserve"> </w:t>
            </w:r>
            <w:r>
              <w:t xml:space="preserve">+ Δ; azide photolysis; one-carbon-less amine</w:t>
            </w:r>
          </w:p>
        </w:tc>
        <w:tc>
          <w:tcPr/>
          <w:p>
            <w:pPr>
              <w:pStyle w:val="Compact"/>
              <w:jc w:val="left"/>
            </w:pPr>
            <w:r>
              <w:t xml:space="preserve">nitrene / nitrenoid (isocyanate)</w:t>
            </w:r>
          </w:p>
        </w:tc>
      </w:tr>
      <w:tr>
        <w:tc>
          <w:tcPr/>
          <w:p>
            <w:pPr>
              <w:pStyle w:val="Compact"/>
              <w:jc w:val="left"/>
            </w:pPr>
            <w:r>
              <w:t xml:space="preserve">Aryl halide + NaNH</w:t>
            </w:r>
            <w:r>
              <w:rPr>
                <w:vertAlign w:val="subscript"/>
              </w:rPr>
              <w:t xml:space="preserve">2</w:t>
            </w:r>
            <w:r>
              <w:t xml:space="preserve">/NH</w:t>
            </w:r>
            <w:r>
              <w:rPr>
                <w:vertAlign w:val="subscript"/>
              </w:rPr>
              <w:t xml:space="preserve">3</w:t>
            </w:r>
            <w:r>
              <w:t xml:space="preserve">; no EWG on ring; mixture of meta and ortho/para products; no reaction if both ortho positions blocked</w:t>
            </w:r>
          </w:p>
        </w:tc>
        <w:tc>
          <w:tcPr/>
          <w:p>
            <w:pPr>
              <w:pStyle w:val="Compact"/>
              <w:jc w:val="left"/>
            </w:pPr>
            <w:r>
              <w:t xml:space="preserve">benzyne</w:t>
            </w:r>
          </w:p>
        </w:tc>
      </w:tr>
    </w:tbl>
    <w:bookmarkEnd w:id="1833"/>
    <w:bookmarkStart w:id="1846" w:name="h177"/>
    <w:p>
      <w:pPr>
        <w:pStyle w:val="Heading2"/>
      </w:pPr>
      <w:r>
        <w:t xml:space="preserve">14.3 Integrated problems</w:t>
      </w:r>
    </w:p>
    <w:p>
      <w:pPr>
        <w:pStyle w:val="FirstParagraph"/>
      </w:pPr>
      <w:r>
        <w:rPr>
          <w:bCs/>
          <w:b/>
        </w:rPr>
        <w:t xml:space="preserve">IP-1.</w:t>
      </w:r>
    </w:p>
    <w:p>
      <w:pPr>
        <w:pStyle w:val="BodyText"/>
      </w:pPr>
      <w:r>
        <w:t xml:space="preserve">Identify the intermediate in each: (a) n-propyl chloride + AlCl</w:t>
      </w:r>
      <w:r>
        <w:rPr>
          <w:vertAlign w:val="subscript"/>
        </w:rPr>
        <w:t xml:space="preserve">3</w:t>
      </w:r>
      <w:r>
        <w:t xml:space="preserve"> </w:t>
      </w:r>
      <w:r>
        <w:t xml:space="preserve">(in benzene gives cumene), (b) toluene + NBS/peroxide, (c) chlorobenzene + NaNH</w:t>
      </w:r>
      <w:r>
        <w:rPr>
          <w:vertAlign w:val="subscript"/>
        </w:rPr>
        <w:t xml:space="preserve">2</w:t>
      </w:r>
      <w:r>
        <w:t xml:space="preserve">, (d) CH</w:t>
      </w:r>
      <w:r>
        <w:rPr>
          <w:vertAlign w:val="subscript"/>
        </w:rPr>
        <w:t xml:space="preserve">3</w:t>
      </w:r>
      <w:r>
        <w:t xml:space="preserve">COONa + soda lime, (e) benzamide + Br</w:t>
      </w:r>
      <w:r>
        <w:rPr>
          <w:vertAlign w:val="subscript"/>
        </w:rPr>
        <w:t xml:space="preserve">2</w:t>
      </w:r>
      <w:r>
        <w:t xml:space="preserve">/KOH, (f) CHCl</w:t>
      </w:r>
      <w:r>
        <w:rPr>
          <w:vertAlign w:val="subscript"/>
        </w:rPr>
        <w:t xml:space="preserve">3</w:t>
      </w:r>
      <w:r>
        <w:t xml:space="preserve"> </w:t>
      </w:r>
      <w:r>
        <w:t xml:space="preserve">+ KOH + aniline.</w:t>
      </w:r>
    </w:p>
    <w:p>
      <w:pPr>
        <w:pStyle w:val="BodyText"/>
      </w:pPr>
      <w:r>
        <w:t xml:space="preserve">Answer: (a) carbocation (after a hydride shift); (b) benzylic radical; (c) benzyne; (d) carbanion CH</w:t>
      </w:r>
      <w:r>
        <w:rPr>
          <w:vertAlign w:val="subscript"/>
        </w:rPr>
        <w:t xml:space="preserve">3</w:t>
      </w:r>
      <w:r>
        <w:rPr>
          <w:vertAlign w:val="superscript"/>
        </w:rPr>
        <w:t xml:space="preserve">−</w:t>
      </w:r>
      <w:r>
        <w:t xml:space="preserve">; (e) isocyanate via acyl nitrenoid; (f) dichlorocarbene (→ phenyl isocyanide)</w:t>
      </w:r>
    </w:p>
    <w:p>
      <w:pPr>
        <w:pStyle w:val="BodyText"/>
      </w:pPr>
      <w:r>
        <w:t xml:space="preserve">Each reagent combination is the textbook signature of the intermediate. (a) The primary cation is not formed; ionisation occurs with a concerted hydride shift to the isopropyl cation (Part 2.E3).</w:t>
      </w:r>
    </w:p>
    <w:p>
      <w:pPr>
        <w:pStyle w:val="BodyText"/>
      </w:pPr>
      <w:r>
        <w:rPr>
          <w:bCs/>
          <w:b/>
        </w:rPr>
        <w:t xml:space="preserve">IP-2.</w:t>
      </w:r>
    </w:p>
    <w:p>
      <w:pPr>
        <w:pStyle w:val="BodyText"/>
      </w:pPr>
      <w:r>
        <w:t xml:space="preserve">Which of the six intermediates have an incomplete octet on the key atom?</w:t>
      </w:r>
    </w:p>
    <w:p>
      <w:pPr>
        <w:pStyle w:val="BodyText"/>
      </w:pPr>
      <w:r>
        <w:t xml:space="preserve">Answer: carbocation (6), carbene (6), nitrene (6) and free radical (7)</w:t>
      </w:r>
    </w:p>
    <w:p>
      <w:pPr>
        <w:pStyle w:val="BodyText"/>
      </w:pPr>
      <w:r>
        <w:t xml:space="preserve">The carbanion has 8 electrons; benzyne has a complete octet at each ring carbon (the extra bond is an in-plane partial bond).</w:t>
      </w:r>
    </w:p>
    <w:p>
      <w:pPr>
        <w:pStyle w:val="BodyText"/>
      </w:pPr>
      <w:r>
        <w:rPr>
          <w:bCs/>
          <w:b/>
        </w:rPr>
        <w:t xml:space="preserve">IP-3.</w:t>
      </w:r>
    </w:p>
    <w:p>
      <w:pPr>
        <w:pStyle w:val="BodyText"/>
      </w:pPr>
      <w:r>
        <w:t xml:space="preserve">Arrange by the number of unpaired electrons (decreasing): triplet carbene, free radical, carbocation, singlet carbene, triplet nitrene.</w:t>
      </w:r>
    </w:p>
    <w:p>
      <w:pPr>
        <w:pStyle w:val="BodyText"/>
      </w:pPr>
      <w:r>
        <w:t xml:space="preserve">Answer: triplet carbene = triplet nitrene (2) &gt; free radical (1) &gt; carbocation = singlet carbene (0)</w:t>
      </w:r>
    </w:p>
    <w:p>
      <w:pPr>
        <w:pStyle w:val="BodyText"/>
      </w:pPr>
      <w:r>
        <w:t xml:space="preserve">Spin multiplicity 2S + 1: triplet = 3, doublet = 2, singlet = 1.</w:t>
      </w:r>
    </w:p>
    <w:p>
      <w:pPr>
        <w:pStyle w:val="BodyText"/>
      </w:pPr>
      <w:r>
        <w:rPr>
          <w:bCs/>
          <w:b/>
        </w:rPr>
        <w:t xml:space="preserve">IP-4.</w:t>
      </w:r>
    </w:p>
    <w:p>
      <w:pPr>
        <w:pStyle w:val="BodyText"/>
      </w:pPr>
      <w:r>
        <w:t xml:space="preserve">How many of these species can undergo a 1,2-hydride shift? CH</w:t>
      </w:r>
      <w:r>
        <w:rPr>
          <w:vertAlign w:val="subscript"/>
        </w:rPr>
        <w:t xml:space="preserve">3</w:t>
      </w:r>
      <w:r>
        <w:t xml:space="preserve">CH</w:t>
      </w:r>
      <w:r>
        <w:rPr>
          <w:vertAlign w:val="subscript"/>
        </w:rPr>
        <w:t xml:space="preserve">2</w:t>
      </w:r>
      <w:r>
        <w:t xml:space="preserve">CH</w:t>
      </w:r>
      <w:r>
        <w:rPr>
          <w:vertAlign w:val="subscript"/>
        </w:rPr>
        <w:t xml:space="preserve">2</w:t>
      </w:r>
      <w:r>
        <w:rPr>
          <w:vertAlign w:val="superscript"/>
        </w:rPr>
        <w:t xml:space="preserve">+</w:t>
      </w:r>
      <w:r>
        <w:t xml:space="preserve">, CH</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 CH</w:t>
      </w:r>
      <w:r>
        <w:rPr>
          <w:vertAlign w:val="subscript"/>
        </w:rPr>
        <w:t xml:space="preserve">3</w:t>
      </w:r>
      <w:r>
        <w:t xml:space="preserve">CH</w:t>
      </w:r>
      <w:r>
        <w:rPr>
          <w:vertAlign w:val="subscript"/>
        </w:rPr>
        <w:t xml:space="preserve">2</w:t>
      </w:r>
      <w:r>
        <w:t xml:space="preserve">CH</w:t>
      </w:r>
      <w:r>
        <w:rPr>
          <w:vertAlign w:val="subscript"/>
        </w:rPr>
        <w:t xml:space="preserve">2</w:t>
      </w:r>
      <w:r>
        <w:rPr>
          <w:vertAlign w:val="superscript"/>
        </w:rPr>
        <w:t xml:space="preserve">−</w:t>
      </w:r>
      <w:r>
        <w:t xml:space="preserve">, CH</w:t>
      </w:r>
      <w:r>
        <w:rPr>
          <w:vertAlign w:val="subscript"/>
        </w:rPr>
        <w:t xml:space="preserve">3</w:t>
      </w:r>
      <w:r>
        <w:t xml:space="preserve">CH</w:t>
      </w:r>
      <w:r>
        <w:rPr>
          <w:vertAlign w:val="subscript"/>
        </w:rPr>
        <w:t xml:space="preserve">2</w:t>
      </w:r>
      <w:r>
        <w:t xml:space="preserve">CH:, CH</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N:.</w:t>
      </w:r>
    </w:p>
    <w:p>
      <w:pPr>
        <w:pStyle w:val="BodyText"/>
      </w:pPr>
      <w:r>
        <w:t xml:space="preserve">Answer: 3 (cation, carbene, nitrene)</w:t>
      </w:r>
    </w:p>
    <w:p>
      <w:pPr>
        <w:pStyle w:val="BodyText"/>
      </w:pPr>
      <w:r>
        <w:t xml:space="preserve">A 1,2-H shift is fast in the cation (to the secondary ion), in the alkylcarbene (CH</w:t>
      </w:r>
      <w:r>
        <w:rPr>
          <w:vertAlign w:val="subscript"/>
        </w:rPr>
        <w:t xml:space="preserve">3</w:t>
      </w:r>
      <w:r>
        <w:t xml:space="preserve">CH</w:t>
      </w:r>
      <w:r>
        <w:rPr>
          <w:vertAlign w:val="subscript"/>
        </w:rPr>
        <w:t xml:space="preserve">2</w:t>
      </w:r>
      <w:r>
        <w:t xml:space="preserve">CH: → propene) and in the alkylnitrene (→ imine). The radical does not undergo 1,2-H shifts and the carbanion does so only under forcing conditions.</w:t>
      </w:r>
    </w:p>
    <w:p>
      <w:pPr>
        <w:pStyle w:val="BodyText"/>
      </w:pPr>
      <w:r>
        <w:rPr>
          <w:bCs/>
          <w:b/>
        </w:rPr>
        <w:t xml:space="preserve">IP-5.</w:t>
      </w:r>
    </w:p>
    <w:p>
      <w:pPr>
        <w:pStyle w:val="BodyText"/>
      </w:pPr>
      <w:r>
        <w:t xml:space="preserve">Phenol is treated with CHCl</w:t>
      </w:r>
      <w:r>
        <w:rPr>
          <w:vertAlign w:val="subscript"/>
        </w:rPr>
        <w:t xml:space="preserve">3</w:t>
      </w:r>
      <w:r>
        <w:t xml:space="preserve">/NaOH. Name every intermediate in order.</w:t>
      </w:r>
    </w:p>
    <w:p>
      <w:pPr>
        <w:pStyle w:val="BodyText"/>
      </w:pPr>
      <w:r>
        <w:t xml:space="preserve">Answer: CCl</w:t>
      </w:r>
      <w:r>
        <w:rPr>
          <w:vertAlign w:val="subscript"/>
        </w:rPr>
        <w:t xml:space="preserve">3</w:t>
      </w:r>
      <w:r>
        <w:rPr>
          <w:vertAlign w:val="superscript"/>
        </w:rPr>
        <w:t xml:space="preserve">−</w:t>
      </w:r>
      <w:r>
        <w:t xml:space="preserve"> </w:t>
      </w:r>
      <w:r>
        <w:t xml:space="preserve">(carbanion) → :CCl</w:t>
      </w:r>
      <w:r>
        <w:rPr>
          <w:vertAlign w:val="subscript"/>
        </w:rPr>
        <w:t xml:space="preserve">2</w:t>
      </w:r>
      <w:r>
        <w:t xml:space="preserve"> </w:t>
      </w:r>
      <w:r>
        <w:t xml:space="preserve">(carbene) → o-dienone carbanion → o-(dichloromethyl)phenoxide → ArCH(OH)</w:t>
      </w:r>
      <w:r>
        <w:rPr>
          <w:vertAlign w:val="subscript"/>
        </w:rPr>
        <w:t xml:space="preserve">2</w:t>
      </w:r>
      <w:r>
        <w:t xml:space="preserve"> </w:t>
      </w:r>
      <w:r>
        <w:t xml:space="preserve">→ ArCHO</w:t>
      </w:r>
    </w:p>
    <w:p>
      <w:pPr>
        <w:pStyle w:val="BodyText"/>
      </w:pPr>
      <w:r>
        <w:t xml:space="preserve">Hydroxide deprotonates CHCl</w:t>
      </w:r>
      <w:r>
        <w:rPr>
          <w:vertAlign w:val="subscript"/>
        </w:rPr>
        <w:t xml:space="preserve">3</w:t>
      </w:r>
      <w:r>
        <w:t xml:space="preserve"> </w:t>
      </w:r>
      <w:r>
        <w:t xml:space="preserve">(carbanion) which expels Cl</w:t>
      </w:r>
      <w:r>
        <w:rPr>
          <w:vertAlign w:val="superscript"/>
        </w:rPr>
        <w:t xml:space="preserve">−</w:t>
      </w:r>
      <w:r>
        <w:t xml:space="preserve"> </w:t>
      </w:r>
      <w:r>
        <w:t xml:space="preserve">(carbene); phenoxide attacks the carbene (Part 10.7). Hydrolysis of the benzal chloride gives the aldehyde. So: two carbanions, one carbene.</w:t>
      </w:r>
    </w:p>
    <w:p>
      <w:pPr>
        <w:pStyle w:val="BodyText"/>
      </w:pPr>
      <w:r>
        <w:rPr>
          <w:bCs/>
          <w:b/>
        </w:rPr>
        <w:t xml:space="preserve">IP-6.</w:t>
      </w:r>
    </w:p>
    <w:p>
      <w:pPr>
        <w:pStyle w:val="BodyText"/>
      </w:pPr>
      <w:r>
        <w:t xml:space="preserve">A compound C</w:t>
      </w:r>
      <w:r>
        <w:rPr>
          <w:vertAlign w:val="subscript"/>
        </w:rPr>
        <w:t xml:space="preserve">7</w:t>
      </w:r>
      <w:r>
        <w:t xml:space="preserve">H</w:t>
      </w:r>
      <w:r>
        <w:rPr>
          <w:vertAlign w:val="subscript"/>
        </w:rPr>
        <w:t xml:space="preserve">7</w:t>
      </w:r>
      <w:r>
        <w:t xml:space="preserve">Br gives a pale yellow precipitate with alcoholic AgNO</w:t>
      </w:r>
      <w:r>
        <w:rPr>
          <w:vertAlign w:val="subscript"/>
        </w:rPr>
        <w:t xml:space="preserve">3</w:t>
      </w:r>
      <w:r>
        <w:t xml:space="preserve"> </w:t>
      </w:r>
      <w:r>
        <w:t xml:space="preserve">immediately and, on reaction with NaNH</w:t>
      </w:r>
      <w:r>
        <w:rPr>
          <w:vertAlign w:val="subscript"/>
        </w:rPr>
        <w:t xml:space="preserve">2</w:t>
      </w:r>
      <w:r>
        <w:t xml:space="preserve">, forms no benzyne. Identify it.</w:t>
      </w:r>
    </w:p>
    <w:p>
      <w:pPr>
        <w:pStyle w:val="BodyText"/>
      </w:pPr>
      <w:r>
        <w:drawing>
          <wp:inline>
            <wp:extent cx="1663700" cy="2641600"/>
            <wp:effectExtent b="0" l="0" r="0" t="0"/>
            <wp:docPr descr="" title="" id="1835" name="Picture"/>
            <a:graphic>
              <a:graphicData uri="http://schemas.openxmlformats.org/drawingml/2006/picture">
                <pic:pic>
                  <pic:nvPicPr>
                    <pic:cNvPr descr="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" id="1836" name="Picture"/>
                    <pic:cNvPicPr>
                      <a:picLocks noChangeArrowheads="1" noChangeAspect="1"/>
                    </pic:cNvPicPr>
                  </pic:nvPicPr>
                  <pic:blipFill>
                    <a:blip r:embed="rId1834"/>
                    <a:stretch>
                      <a:fillRect/>
                    </a:stretch>
                  </pic:blipFill>
                  <pic:spPr bwMode="auto">
                    <a:xfrm>
                      <a:off x="0" y="0"/>
                      <a:ext cx="1663700" cy="2641600"/>
                    </a:xfrm>
                    <a:prstGeom prst="rect">
                      <a:avLst/>
                    </a:prstGeom>
                    <a:noFill/>
                    <a:ln w="9525">
                      <a:noFill/>
                      <a:headEnd/>
                      <a:tailEnd/>
                    </a:ln>
                  </pic:spPr>
                </pic:pic>
              </a:graphicData>
            </a:graphic>
          </wp:inline>
        </w:drawing>
      </w:r>
    </w:p>
    <w:p>
      <w:pPr>
        <w:pStyle w:val="BodyText"/>
      </w:pPr>
      <w:r>
        <w:t xml:space="preserve">Answer: benzyl bromide</w:t>
      </w:r>
    </w:p>
    <w:p>
      <w:pPr>
        <w:pStyle w:val="BodyText"/>
      </w:pPr>
      <w:r>
        <w:t xml:space="preserve">Alcoholic AgNO</w:t>
      </w:r>
      <w:r>
        <w:rPr>
          <w:vertAlign w:val="subscript"/>
        </w:rPr>
        <w:t xml:space="preserve">3</w:t>
      </w:r>
      <w:r>
        <w:t xml:space="preserve"> </w:t>
      </w:r>
      <w:r>
        <w:t xml:space="preserve">precipitates AgBr at once through the resonance-stabilised benzyl cation; the bromine is on sp</w:t>
      </w:r>
      <w:r>
        <w:rPr>
          <w:vertAlign w:val="superscript"/>
        </w:rPr>
        <w:t xml:space="preserve">3</w:t>
      </w:r>
      <w:r>
        <w:t xml:space="preserve"> </w:t>
      </w:r>
      <w:r>
        <w:t xml:space="preserve">carbon so there is no aryne pathway. The isomeric bromotoluenes (aryl bromides) give nothing with AgNO</w:t>
      </w:r>
      <w:r>
        <w:rPr>
          <w:vertAlign w:val="subscript"/>
        </w:rPr>
        <w:t xml:space="preserve">3</w:t>
      </w:r>
      <w:r>
        <w:t xml:space="preserve"> </w:t>
      </w:r>
      <w:r>
        <w:t xml:space="preserve">but do react with NaNH</w:t>
      </w:r>
      <w:r>
        <w:rPr>
          <w:vertAlign w:val="subscript"/>
        </w:rPr>
        <w:t xml:space="preserve">2</w:t>
      </w:r>
      <w:r>
        <w:t xml:space="preserve"> </w:t>
      </w:r>
      <w:r>
        <w:t xml:space="preserve">via benzyne.</w:t>
      </w:r>
    </w:p>
    <w:p>
      <w:pPr>
        <w:pStyle w:val="BodyText"/>
      </w:pPr>
      <w:r>
        <w:rPr>
          <w:bCs/>
          <w:b/>
        </w:rPr>
        <w:t xml:space="preserve">IP-7.</w:t>
      </w:r>
    </w:p>
    <w:p>
      <w:pPr>
        <w:pStyle w:val="BodyText"/>
      </w:pPr>
      <w:r>
        <w:t xml:space="preserve">Match: (A) Wurtz reaction, (B) Hofmann bromamide, (C) Kolbe electrolysis, (D) Reimer–Tiemann; with (P) carbene, (Q) free radical, (R) nitrene-type, (S) carbanion.</w:t>
      </w:r>
    </w:p>
    <w:p>
      <w:pPr>
        <w:pStyle w:val="BodyText"/>
      </w:pPr>
      <w:r>
        <w:t xml:space="preserve">Answer: A–S,Q; B–R; C–Q; D–P,S</w:t>
      </w:r>
    </w:p>
    <w:p>
      <w:pPr>
        <w:pStyle w:val="BodyText"/>
      </w:pPr>
      <w:r>
        <w:t xml:space="preserve">Wurtz: organosodium (carbanion) and radical character; Hofmann: isocyanate formed by a nitrene-type shift; Kolbe: acyloxy and alkyl radicals; Reimer–Tiemann: CCl</w:t>
      </w:r>
      <w:r>
        <w:rPr>
          <w:vertAlign w:val="subscript"/>
        </w:rPr>
        <w:t xml:space="preserve">3</w:t>
      </w:r>
      <w:r>
        <w:rPr>
          <w:vertAlign w:val="superscript"/>
        </w:rPr>
        <w:t xml:space="preserve">−</w:t>
      </w:r>
      <w:r>
        <w:t xml:space="preserve"> </w:t>
      </w:r>
      <w:r>
        <w:t xml:space="preserve">and :CCl</w:t>
      </w:r>
      <w:r>
        <w:rPr>
          <w:vertAlign w:val="subscript"/>
        </w:rPr>
        <w:t xml:space="preserve">2</w:t>
      </w:r>
      <w:r>
        <w:t xml:space="preserve">.</w:t>
      </w:r>
    </w:p>
    <w:p>
      <w:pPr>
        <w:pStyle w:val="BodyText"/>
      </w:pPr>
      <w:r>
        <w:rPr>
          <w:bCs/>
          <w:b/>
        </w:rPr>
        <w:t xml:space="preserve">IP-8.</w:t>
      </w:r>
    </w:p>
    <w:p>
      <w:pPr>
        <w:pStyle w:val="BodyText"/>
      </w:pPr>
      <w:r>
        <w:t xml:space="preserve">Toluene can be converted into the benzyl cation, benzyl radical and benzyl anion. Give a reagent for each and say what stabilises all three.</w:t>
      </w:r>
    </w:p>
    <w:p>
      <w:pPr>
        <w:pStyle w:val="BodyText"/>
      </w:pPr>
      <w:r>
        <w:drawing>
          <wp:inline>
            <wp:extent cx="5334000" cy="1813991"/>
            <wp:effectExtent b="0" l="0" r="0" t="0"/>
            <wp:docPr descr="" title="" id="1838" name="Picture"/>
            <a:graphic>
              <a:graphicData uri="http://schemas.openxmlformats.org/drawingml/2006/picture">
                <pic:pic>
                  <pic:nvPicPr>
                    <pic:cNvPr descr="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" id="1839" name="Picture"/>
                    <pic:cNvPicPr>
                      <a:picLocks noChangeArrowheads="1" noChangeAspect="1"/>
                    </pic:cNvPicPr>
                  </pic:nvPicPr>
                  <pic:blipFill>
                    <a:blip r:embed="rId1837"/>
                    <a:stretch>
                      <a:fillRect/>
                    </a:stretch>
                  </pic:blipFill>
                  <pic:spPr bwMode="auto">
                    <a:xfrm>
                      <a:off x="0" y="0"/>
                      <a:ext cx="5334000" cy="1813991"/>
                    </a:xfrm>
                    <a:prstGeom prst="rect">
                      <a:avLst/>
                    </a:prstGeom>
                    <a:noFill/>
                    <a:ln w="9525">
                      <a:noFill/>
                      <a:headEnd/>
                      <a:tailEnd/>
                    </a:ln>
                  </pic:spPr>
                </pic:pic>
              </a:graphicData>
            </a:graphic>
          </wp:inline>
        </w:drawing>
      </w:r>
    </w:p>
    <w:p>
      <w:pPr>
        <w:pStyle w:val="BodyText"/>
      </w:pPr>
      <w:r>
        <w:t xml:space="preserve">Answer: cation: hydride abstraction (Ph</w:t>
      </w:r>
      <w:r>
        <w:rPr>
          <w:vertAlign w:val="subscript"/>
        </w:rPr>
        <w:t xml:space="preserve">3</w:t>
      </w:r>
      <w:r>
        <w:t xml:space="preserve">C</w:t>
      </w:r>
      <w:r>
        <w:rPr>
          <w:vertAlign w:val="superscript"/>
        </w:rPr>
        <w:t xml:space="preserve">+</w:t>
      </w:r>
      <w:r>
        <w:t xml:space="preserve">); radical: NBS or Cl</w:t>
      </w:r>
      <w:r>
        <w:rPr>
          <w:vertAlign w:val="subscript"/>
        </w:rPr>
        <w:t xml:space="preserve">2</w:t>
      </w:r>
      <w:r>
        <w:t xml:space="preserve">/hν; anion: n-BuLi/KNH</w:t>
      </w:r>
      <w:r>
        <w:rPr>
          <w:vertAlign w:val="subscript"/>
        </w:rPr>
        <w:t xml:space="preserve">2</w:t>
      </w:r>
    </w:p>
    <w:p>
      <w:pPr>
        <w:pStyle w:val="BodyText"/>
      </w:pPr>
      <w:r>
        <w:t xml:space="preserve">In all three the benzylic p orbital overlaps with the six π electrons of the ring, so the empty orbital (cation), half-filled orbital (radical) or filled orbital (anion) is delocalised onto the ortho and para carbons. Resonance stabilises cations, radicals and anions alike, whereas inductive/hyperconjugative effects stabilise cations and radicals but destabilise anions.</w:t>
      </w:r>
    </w:p>
    <w:p>
      <w:pPr>
        <w:pStyle w:val="BodyText"/>
      </w:pPr>
      <w:r>
        <w:rPr>
          <w:bCs/>
          <w:b/>
        </w:rPr>
        <w:t xml:space="preserve">IP-9.</w:t>
      </w:r>
    </w:p>
    <w:p>
      <w:pPr>
        <w:pStyle w:val="BodyText"/>
      </w:pPr>
      <w:r>
        <w:t xml:space="preserve">Compare the products and stereochemistry: (a) 1-phenylethyl chloride (R) + SbCl</w:t>
      </w:r>
      <w:r>
        <w:rPr>
          <w:vertAlign w:val="subscript"/>
        </w:rPr>
        <w:t xml:space="preserve">5</w:t>
      </w:r>
      <w:r>
        <w:t xml:space="preserve">, (b) the radical bromination of the corresponding alkane, (c) the Hofmann degradation of (R)-2-phenylpropanamide.</w:t>
      </w:r>
    </w:p>
    <w:p>
      <w:pPr>
        <w:pStyle w:val="BodyText"/>
      </w:pPr>
      <w:r>
        <w:t xml:space="preserve">Answer: (a) racemic substitution product (planar cation); (b) racemic bromide (planar radical); (c) retention: (R)-1-phenylethylamine</w:t>
      </w:r>
    </w:p>
    <w:p>
      <w:pPr>
        <w:pStyle w:val="BodyText"/>
      </w:pPr>
      <w:r>
        <w:t xml:space="preserve">Carbocation and radical centres are planar, so stereochemical information at that carbon is lost; the 1,2-shift to nitrogen (Hofmann, Curtius) is intramolecular and goes with retention at the migrating carbon.</w:t>
      </w:r>
    </w:p>
    <w:p>
      <w:pPr>
        <w:pStyle w:val="BodyText"/>
      </w:pPr>
      <w:r>
        <w:rPr>
          <w:bCs/>
          <w:b/>
        </w:rPr>
        <w:t xml:space="preserve">IP-10.</w:t>
      </w:r>
    </w:p>
    <w:p>
      <w:pPr>
        <w:pStyle w:val="BodyText"/>
      </w:pPr>
      <w:r>
        <w:t xml:space="preserve">In which reaction are a carbanion and a carbene formed one after the other?</w:t>
      </w:r>
    </w:p>
    <w:p>
      <w:pPr>
        <w:pStyle w:val="BodyText"/>
      </w:pPr>
      <w:r>
        <w:t xml:space="preserve">Answer: CHCl</w:t>
      </w:r>
      <w:r>
        <w:rPr>
          <w:vertAlign w:val="subscript"/>
        </w:rPr>
        <w:t xml:space="preserve">3</w:t>
      </w:r>
      <w:r>
        <w:t xml:space="preserve"> </w:t>
      </w:r>
      <w:r>
        <w:t xml:space="preserve">+ KOH (α-elimination)</w:t>
      </w:r>
    </w:p>
    <w:p>
      <w:pPr>
        <w:pStyle w:val="BodyText"/>
      </w:pPr>
      <w:r>
        <w:t xml:space="preserve">HO</w:t>
      </w:r>
      <w:r>
        <w:rPr>
          <w:vertAlign w:val="superscript"/>
        </w:rPr>
        <w:t xml:space="preserve">−</w:t>
      </w:r>
      <w:r>
        <w:t xml:space="preserve"> </w:t>
      </w:r>
      <w:r>
        <w:t xml:space="preserve">removes the proton to give CCl</w:t>
      </w:r>
      <w:r>
        <w:rPr>
          <w:vertAlign w:val="subscript"/>
        </w:rPr>
        <w:t xml:space="preserve">3</w:t>
      </w:r>
      <w:r>
        <w:rPr>
          <w:vertAlign w:val="superscript"/>
        </w:rPr>
        <w:t xml:space="preserve">−</w:t>
      </w:r>
      <w:r>
        <w:t xml:space="preserve"> </w:t>
      </w:r>
      <w:r>
        <w:t xml:space="preserve">(carbanion), which expels Cl</w:t>
      </w:r>
      <w:r>
        <w:rPr>
          <w:vertAlign w:val="superscript"/>
        </w:rPr>
        <w:t xml:space="preserve">−</w:t>
      </w:r>
      <w:r>
        <w:t xml:space="preserve"> </w:t>
      </w:r>
      <w:r>
        <w:t xml:space="preserve">from the same carbon to give :CCl</w:t>
      </w:r>
      <w:r>
        <w:rPr>
          <w:vertAlign w:val="subscript"/>
        </w:rPr>
        <w:t xml:space="preserve">2</w:t>
      </w:r>
      <w:r>
        <w:t xml:space="preserve"> </w:t>
      </w:r>
      <w:r>
        <w:t xml:space="preserve">(carbene).</w:t>
      </w:r>
    </w:p>
    <w:p>
      <w:pPr>
        <w:pStyle w:val="BodyText"/>
      </w:pPr>
      <w:r>
        <w:rPr>
          <w:bCs/>
          <w:b/>
        </w:rPr>
        <w:t xml:space="preserve">IP-11.</w:t>
      </w:r>
    </w:p>
    <w:p>
      <w:pPr>
        <w:pStyle w:val="BodyText"/>
      </w:pPr>
      <w:r>
        <w:t xml:space="preserve">Predict the major product and the intermediate: (i) neopentyl alcohol + HBr; (ii) neopentyl radical (from neopentyl bromide, Bu</w:t>
      </w:r>
      <w:r>
        <w:rPr>
          <w:vertAlign w:val="subscript"/>
        </w:rPr>
        <w:t xml:space="preserve">3</w:t>
      </w:r>
      <w:r>
        <w:t xml:space="preserve">SnH).</w:t>
      </w:r>
    </w:p>
    <w:p>
      <w:pPr>
        <w:pStyle w:val="BodyText"/>
      </w:pPr>
      <w:r>
        <w:drawing>
          <wp:inline>
            <wp:extent cx="4533900" cy="1701800"/>
            <wp:effectExtent b="0" l="0" r="0" t="0"/>
            <wp:docPr descr="" title="" id="1841" name="Picture"/>
            <a:graphic>
              <a:graphicData uri="http://schemas.openxmlformats.org/drawingml/2006/picture">
                <pic:pic>
                  <pic:nvPicPr>
                    <pic:cNvPr descr="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" id="1842" name="Picture"/>
                    <pic:cNvPicPr>
                      <a:picLocks noChangeArrowheads="1" noChangeAspect="1"/>
                    </pic:cNvPicPr>
                  </pic:nvPicPr>
                  <pic:blipFill>
                    <a:blip r:embed="rId1840"/>
                    <a:stretch>
                      <a:fillRect/>
                    </a:stretch>
                  </pic:blipFill>
                  <pic:spPr bwMode="auto">
                    <a:xfrm>
                      <a:off x="0" y="0"/>
                      <a:ext cx="4533900" cy="1701800"/>
                    </a:xfrm>
                    <a:prstGeom prst="rect">
                      <a:avLst/>
                    </a:prstGeom>
                    <a:noFill/>
                    <a:ln w="9525">
                      <a:noFill/>
                      <a:headEnd/>
                      <a:tailEnd/>
                    </a:ln>
                  </pic:spPr>
                </pic:pic>
              </a:graphicData>
            </a:graphic>
          </wp:inline>
        </w:drawing>
      </w:r>
    </w:p>
    <w:p>
      <w:pPr>
        <w:pStyle w:val="BodyText"/>
      </w:pPr>
      <w:r>
        <w:t xml:space="preserve">Answer: (i) 2-bromo-2-methylbutane via the t-amyl cation (methyl shift); (ii) neopentane (no rearrangement)</w:t>
      </w:r>
    </w:p>
    <w:p>
      <w:pPr>
        <w:pStyle w:val="BodyText"/>
      </w:pPr>
      <w:r>
        <w:t xml:space="preserve">The same carbon skeleton gives a rearranged product through a cation but not through a radical: radicals do not shift methyl groups. This is the cleanest experimental distinction between cationic and radical pathways.</w:t>
      </w:r>
    </w:p>
    <w:p>
      <w:pPr>
        <w:pStyle w:val="BodyText"/>
      </w:pPr>
      <w:r>
        <w:rPr>
          <w:bCs/>
          <w:b/>
        </w:rPr>
        <w:t xml:space="preserve">IP-12.</w:t>
      </w:r>
    </w:p>
    <w:p>
      <w:pPr>
        <w:pStyle w:val="BodyText"/>
      </w:pPr>
      <w:r>
        <w:t xml:space="preserve">1-Chloro-2,4-dinitrobenzene reacts with NH</w:t>
      </w:r>
      <w:r>
        <w:rPr>
          <w:vertAlign w:val="subscript"/>
        </w:rPr>
        <w:t xml:space="preserve">3</w:t>
      </w:r>
      <w:r>
        <w:t xml:space="preserve"> </w:t>
      </w:r>
      <w:r>
        <w:t xml:space="preserve">at room temperature to give 2,4-dinitroaniline only, whereas chlorobenzene needs NaNH</w:t>
      </w:r>
      <w:r>
        <w:rPr>
          <w:vertAlign w:val="subscript"/>
        </w:rPr>
        <w:t xml:space="preserve">2</w:t>
      </w:r>
      <w:r>
        <w:t xml:space="preserve"> </w:t>
      </w:r>
      <w:r>
        <w:t xml:space="preserve">in liquid NH</w:t>
      </w:r>
      <w:r>
        <w:rPr>
          <w:vertAlign w:val="subscript"/>
        </w:rPr>
        <w:t xml:space="preserve">3</w:t>
      </w:r>
      <w:r>
        <w:t xml:space="preserve"> </w:t>
      </w:r>
      <w:r>
        <w:t xml:space="preserve">and may give regioisomeric products when substituted. Explain.</w:t>
      </w:r>
    </w:p>
    <w:p>
      <w:pPr>
        <w:pStyle w:val="BodyText"/>
      </w:pPr>
      <w:r>
        <w:drawing>
          <wp:inline>
            <wp:extent cx="3517900" cy="2476500"/>
            <wp:effectExtent b="0" l="0" r="0" t="0"/>
            <wp:docPr descr="" title="" id="1844" name="Picture"/>
            <a:graphic>
              <a:graphicData uri="http://schemas.openxmlformats.org/drawingml/2006/picture">
                <pic:pic>
                  <pic:nvPicPr>
                    <pic:cNvPr descr="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" id="1845" name="Picture"/>
                    <pic:cNvPicPr>
                      <a:picLocks noChangeArrowheads="1" noChangeAspect="1"/>
                    </pic:cNvPicPr>
                  </pic:nvPicPr>
                  <pic:blipFill>
                    <a:blip r:embed="rId1843"/>
                    <a:stretch>
                      <a:fillRect/>
                    </a:stretch>
                  </pic:blipFill>
                  <pic:spPr bwMode="auto">
                    <a:xfrm>
                      <a:off x="0" y="0"/>
                      <a:ext cx="3517900" cy="2476500"/>
                    </a:xfrm>
                    <a:prstGeom prst="rect">
                      <a:avLst/>
                    </a:prstGeom>
                    <a:noFill/>
                    <a:ln w="9525">
                      <a:noFill/>
                      <a:headEnd/>
                      <a:tailEnd/>
                    </a:ln>
                  </pic:spPr>
                </pic:pic>
              </a:graphicData>
            </a:graphic>
          </wp:inline>
        </w:drawing>
      </w:r>
    </w:p>
    <w:p>
      <w:pPr>
        <w:pStyle w:val="BodyText"/>
      </w:pPr>
      <w:r>
        <w:t xml:space="preserve">Answer: S</w:t>
      </w:r>
      <w:r>
        <w:rPr>
          <w:vertAlign w:val="subscript"/>
        </w:rPr>
        <w:t xml:space="preserve">N</w:t>
      </w:r>
      <w:r>
        <w:t xml:space="preserve">Ar (addition–elimination) vs benzyne (elimination–addition)</w:t>
      </w:r>
    </w:p>
    <w:p>
      <w:pPr>
        <w:pStyle w:val="BodyText"/>
      </w:pPr>
      <w:r>
        <w:t xml:space="preserve">The two nitro groups make the ring electron-poor and stabilise the Meisenheimer anion, so the weak nucleophile NH</w:t>
      </w:r>
      <w:r>
        <w:rPr>
          <w:vertAlign w:val="subscript"/>
        </w:rPr>
        <w:t xml:space="preserve">3</w:t>
      </w:r>
      <w:r>
        <w:t xml:space="preserve"> </w:t>
      </w:r>
      <w:r>
        <w:t xml:space="preserve">adds directly at the carbon bearing Cl: a single (ipso) product. Chlorobenzene has no such activation; only a base strong enough to remove an ortho H produces benzyne, and the nucleophile then adds at either carbon.</w:t>
      </w:r>
    </w:p>
    <w:bookmarkEnd w:id="1846"/>
    <w:bookmarkEnd w:id="1847"/>
    <w:bookmarkStart w:id="1862" w:name="p178"/>
    <w:p>
      <w:pPr>
        <w:pStyle w:val="Heading1"/>
      </w:pPr>
      <w:r>
        <w:t xml:space="preserve">Part 15 Important Orders in General Organic Chemistry: Quick Reference with Reasons</w:t>
      </w:r>
    </w:p>
    <w:p>
      <w:pPr>
        <w:pStyle w:val="FirstParagraph"/>
      </w:pPr>
      <w:r>
        <w:t xml:space="preserve">This part collects the orders that GOC questions ask for repeatedly. Each order is followed by the</w:t>
      </w:r>
      <w:r>
        <w:t xml:space="preserve"> </w:t>
      </w:r>
      <w:r>
        <w:rPr>
          <w:iCs/>
          <w:i/>
        </w:rPr>
        <w:t xml:space="preserve">reason</w:t>
      </w:r>
      <w:r>
        <w:t xml:space="preserve">, because a ranking that is memorised without its reason fails as soon as the question changes a substituent. pK</w:t>
      </w:r>
      <w:r>
        <w:rPr>
          <w:vertAlign w:val="subscript"/>
        </w:rPr>
        <w:t xml:space="preserve">a</w:t>
      </w:r>
      <w:r>
        <w:t xml:space="preserve"> </w:t>
      </w:r>
      <w:r>
        <w:t xml:space="preserve">values are approximate textbook values in water at 25 °C unless stated, and are meant for ranking. Nucleophilicity comparisons are deliberately left out. Items marked ⚑ differ between sources, so check the convention your paper uses.</w:t>
      </w:r>
    </w:p>
    <w:bookmarkStart w:id="1848" w:name="h179"/>
    <w:p>
      <w:pPr>
        <w:pStyle w:val="Heading2"/>
      </w:pPr>
      <w:r>
        <w:t xml:space="preserve">15.1 Acid strength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Order (increasing acid strength →)</w:t>
            </w:r>
          </w:p>
        </w:tc>
        <w:tc>
          <w:tcPr/>
          <w:p>
            <w:pPr>
              <w:pStyle w:val="Compact"/>
              <w:jc w:val="left"/>
            </w:pPr>
            <w:r>
              <w:t xml:space="preserve">Reason</w:t>
            </w:r>
          </w:p>
        </w:tc>
      </w:tr>
      <w:tr>
        <w:tc>
          <w:tcPr/>
          <w:p>
            <w:pPr>
              <w:pStyle w:val="Compact"/>
              <w:jc w:val="left"/>
            </w:pPr>
            <w:r>
              <w:t xml:space="preserve">Common oxygen/carbon/nitrogen acids</w:t>
            </w:r>
          </w:p>
        </w:tc>
        <w:tc>
          <w:tcPr/>
          <w:p>
            <w:pPr>
              <w:pStyle w:val="Compact"/>
              <w:jc w:val="left"/>
            </w:pPr>
            <w:r>
              <w:t xml:space="preserve">CH</w:t>
            </w:r>
            <w:r>
              <w:rPr>
                <w:vertAlign w:val="subscript"/>
              </w:rPr>
              <w:t xml:space="preserve">3</w:t>
            </w:r>
            <w:r>
              <w:t xml:space="preserve">CH</w:t>
            </w:r>
            <w:r>
              <w:rPr>
                <w:vertAlign w:val="subscript"/>
              </w:rPr>
              <w:t xml:space="preserve">3</w:t>
            </w:r>
            <w:r>
              <w:t xml:space="preserve"> </w:t>
            </w:r>
            <w:r>
              <w:t xml:space="preserve">(50) &lt; NH</w:t>
            </w:r>
            <w:r>
              <w:rPr>
                <w:vertAlign w:val="subscript"/>
              </w:rPr>
              <w:t xml:space="preserve">3</w:t>
            </w:r>
            <w:r>
              <w:t xml:space="preserve"> </w:t>
            </w:r>
            <w:r>
              <w:t xml:space="preserve">(36) &lt; HC≡CH (25) &lt; ROH (16–18) &lt; H</w:t>
            </w:r>
            <w:r>
              <w:rPr>
                <w:vertAlign w:val="subscript"/>
              </w:rPr>
              <w:t xml:space="preserve">2</w:t>
            </w:r>
            <w:r>
              <w:t xml:space="preserve">O (15.7) &lt; ArOH (10) &lt; H</w:t>
            </w:r>
            <w:r>
              <w:rPr>
                <w:vertAlign w:val="subscript"/>
              </w:rPr>
              <w:t xml:space="preserve">2</w:t>
            </w:r>
            <w:r>
              <w:t xml:space="preserve">CO</w:t>
            </w:r>
            <w:r>
              <w:rPr>
                <w:vertAlign w:val="subscript"/>
              </w:rPr>
              <w:t xml:space="preserve">3</w:t>
            </w:r>
            <w:r>
              <w:t xml:space="preserve"> </w:t>
            </w:r>
            <w:r>
              <w:t xml:space="preserve">(6.4) &lt; RCOOH (4–5) &lt; HF (3.2)</w:t>
            </w:r>
          </w:p>
        </w:tc>
        <w:tc>
          <w:tcPr/>
          <w:p>
            <w:pPr>
              <w:pStyle w:val="Compact"/>
              <w:jc w:val="left"/>
            </w:pPr>
            <w:r>
              <w:t xml:space="preserve">stability of the conjugate base: electronegativity of the atom bearing the charge, then resonance. Carboxylate delocalises charge over two O, phenoxide into the ring, alkoxide not at all</w:t>
            </w:r>
          </w:p>
        </w:tc>
      </w:tr>
      <w:tr>
        <w:tc>
          <w:tcPr/>
          <w:p>
            <w:pPr>
              <w:pStyle w:val="Compact"/>
              <w:jc w:val="left"/>
            </w:pPr>
            <w:r>
              <w:t xml:space="preserve">Hydrogen halides</w:t>
            </w:r>
          </w:p>
        </w:tc>
        <w:tc>
          <w:tcPr/>
          <w:p>
            <w:pPr>
              <w:pStyle w:val="Compact"/>
              <w:jc w:val="left"/>
            </w:pPr>
            <w:r>
              <w:t xml:space="preserve">HF &lt; HCl &lt; HBr &lt; HI</w:t>
            </w:r>
          </w:p>
        </w:tc>
        <w:tc>
          <w:tcPr/>
          <w:p>
            <w:pPr>
              <w:pStyle w:val="Compact"/>
              <w:jc w:val="left"/>
            </w:pPr>
            <w:r>
              <w:t xml:space="preserve">bond strength falls down the group (H–F 136, H–I 71 kcal mol</w:t>
            </w:r>
            <w:r>
              <w:rPr>
                <w:vertAlign w:val="superscript"/>
              </w:rPr>
              <w:t xml:space="preserve">−1</w:t>
            </w:r>
            <w:r>
              <w:t xml:space="preserve">) and the larger anion disperses charge, which outweighs the electronegativity trend</w:t>
            </w:r>
          </w:p>
        </w:tc>
      </w:tr>
      <w:tr>
        <w:tc>
          <w:tcPr/>
          <w:p>
            <w:pPr>
              <w:pStyle w:val="Compact"/>
              <w:jc w:val="left"/>
            </w:pPr>
            <w:r>
              <w:t xml:space="preserve">Hybridisation of C–H</w:t>
            </w:r>
          </w:p>
        </w:tc>
        <w:tc>
          <w:tcPr/>
          <w:p>
            <w:pPr>
              <w:pStyle w:val="Compact"/>
              <w:jc w:val="left"/>
            </w:pPr>
            <w:r>
              <w:t xml:space="preserve">alkane (sp</w:t>
            </w:r>
            <w:r>
              <w:rPr>
                <w:vertAlign w:val="superscript"/>
              </w:rPr>
              <w:t xml:space="preserve">3</w:t>
            </w:r>
            <w:r>
              <w:t xml:space="preserve">) &lt; alkene (sp</w:t>
            </w:r>
            <w:r>
              <w:rPr>
                <w:vertAlign w:val="superscript"/>
              </w:rPr>
              <w:t xml:space="preserve">2</w:t>
            </w:r>
            <w:r>
              <w:t xml:space="preserve">) &lt; alkyne (sp)</w:t>
            </w:r>
          </w:p>
        </w:tc>
        <w:tc>
          <w:tcPr/>
          <w:p>
            <w:pPr>
              <w:pStyle w:val="Compact"/>
              <w:jc w:val="left"/>
            </w:pPr>
            <w:r>
              <w:t xml:space="preserve">carbanion lone pair in an orbital with more s-character is closer to the nucleus and is stabilised (25 / 33 / 50 % s)</w:t>
            </w:r>
          </w:p>
        </w:tc>
      </w:tr>
      <w:tr>
        <w:tc>
          <w:tcPr/>
          <w:p>
            <w:pPr>
              <w:pStyle w:val="Compact"/>
              <w:jc w:val="left"/>
            </w:pPr>
            <w:r>
              <w:t xml:space="preserve">Aliphatic acids</w:t>
            </w:r>
          </w:p>
        </w:tc>
        <w:tc>
          <w:tcPr/>
          <w:p>
            <w:pPr>
              <w:pStyle w:val="Compact"/>
              <w:jc w:val="left"/>
            </w:pPr>
            <w:r>
              <w:t xml:space="preserve">CH</w:t>
            </w:r>
            <w:r>
              <w:rPr>
                <w:vertAlign w:val="subscript"/>
              </w:rPr>
              <w:t xml:space="preserve">3</w:t>
            </w:r>
            <w:r>
              <w:t xml:space="preserve">COOH (4.76) &lt; ICH</w:t>
            </w:r>
            <w:r>
              <w:rPr>
                <w:vertAlign w:val="subscript"/>
              </w:rPr>
              <w:t xml:space="preserve">2</w:t>
            </w:r>
            <w:r>
              <w:t xml:space="preserve">COOH (3.17) &lt; BrCH</w:t>
            </w:r>
            <w:r>
              <w:rPr>
                <w:vertAlign w:val="subscript"/>
              </w:rPr>
              <w:t xml:space="preserve">2</w:t>
            </w:r>
            <w:r>
              <w:t xml:space="preserve">COOH (2.90) &lt; ClCH</w:t>
            </w:r>
            <w:r>
              <w:rPr>
                <w:vertAlign w:val="subscript"/>
              </w:rPr>
              <w:t xml:space="preserve">2</w:t>
            </w:r>
            <w:r>
              <w:t xml:space="preserve">COOH (2.86) &lt; FCH</w:t>
            </w:r>
            <w:r>
              <w:rPr>
                <w:vertAlign w:val="subscript"/>
              </w:rPr>
              <w:t xml:space="preserve">2</w:t>
            </w:r>
            <w:r>
              <w:t xml:space="preserve">COOH (2.66) &lt; Cl</w:t>
            </w:r>
            <w:r>
              <w:rPr>
                <w:vertAlign w:val="subscript"/>
              </w:rPr>
              <w:t xml:space="preserve">2</w:t>
            </w:r>
            <w:r>
              <w:t xml:space="preserve">CHCOOH (1.3) &lt; Cl</w:t>
            </w:r>
            <w:r>
              <w:rPr>
                <w:vertAlign w:val="subscript"/>
              </w:rPr>
              <w:t xml:space="preserve">3</w:t>
            </w:r>
            <w:r>
              <w:t xml:space="preserve">CCOOH (0.7)</w:t>
            </w:r>
          </w:p>
        </w:tc>
        <w:tc>
          <w:tcPr/>
          <w:p>
            <w:pPr>
              <w:pStyle w:val="Compact"/>
              <w:jc w:val="left"/>
            </w:pPr>
            <w:r>
              <w:t xml:space="preserve">−I effect of halogen stabilises the carboxylate; it grows with electronegativity and with the number of halogens</w:t>
            </w:r>
          </w:p>
        </w:tc>
      </w:tr>
      <w:tr>
        <w:tc>
          <w:tcPr/>
          <w:p>
            <w:pPr>
              <w:pStyle w:val="Compact"/>
              <w:jc w:val="left"/>
            </w:pPr>
            <w:r>
              <w:t xml:space="preserve">Position of Cl</w:t>
            </w:r>
          </w:p>
        </w:tc>
        <w:tc>
          <w:tcPr/>
          <w:p>
            <w:pPr>
              <w:pStyle w:val="Compact"/>
              <w:jc w:val="left"/>
            </w:pPr>
            <w:r>
              <w:t xml:space="preserve">butanoic (4.82) &lt; 4-chloro (4.52) &lt; 3-chloro (4.06) &lt; 2-chloro (2.84)</w:t>
            </w:r>
          </w:p>
        </w:tc>
        <w:tc>
          <w:tcPr/>
          <w:p>
            <w:pPr>
              <w:pStyle w:val="Compact"/>
              <w:jc w:val="left"/>
            </w:pPr>
            <w:r>
              <w:t xml:space="preserve">the inductive effect falls off by roughly a factor of 2–3 per bond</w:t>
            </w:r>
          </w:p>
        </w:tc>
      </w:tr>
      <w:tr>
        <w:tc>
          <w:tcPr/>
          <w:p>
            <w:pPr>
              <w:pStyle w:val="Compact"/>
              <w:jc w:val="left"/>
            </w:pPr>
            <w:r>
              <w:t xml:space="preserve">Alkyl group on RCOOH</w:t>
            </w:r>
          </w:p>
        </w:tc>
        <w:tc>
          <w:tcPr/>
          <w:p>
            <w:pPr>
              <w:pStyle w:val="Compact"/>
              <w:jc w:val="left"/>
            </w:pPr>
            <w:r>
              <w:t xml:space="preserve">(CH</w:t>
            </w:r>
            <w:r>
              <w:rPr>
                <w:vertAlign w:val="subscript"/>
              </w:rPr>
              <w:t xml:space="preserve">3</w:t>
            </w:r>
            <w:r>
              <w:t xml:space="preserve">)</w:t>
            </w:r>
            <w:r>
              <w:rPr>
                <w:vertAlign w:val="subscript"/>
              </w:rPr>
              <w:t xml:space="preserve">3</w:t>
            </w:r>
            <w:r>
              <w:t xml:space="preserve">CCOOH (5.03) &lt; CH</w:t>
            </w:r>
            <w:r>
              <w:rPr>
                <w:vertAlign w:val="subscript"/>
              </w:rPr>
              <w:t xml:space="preserve">3</w:t>
            </w:r>
            <w:r>
              <w:t xml:space="preserve">COOH (4.76) &lt; HCOOH (3.75)</w:t>
            </w:r>
          </w:p>
        </w:tc>
        <w:tc>
          <w:tcPr/>
          <w:p>
            <w:pPr>
              <w:pStyle w:val="Compact"/>
              <w:jc w:val="left"/>
            </w:pPr>
            <w:r>
              <w:t xml:space="preserve">+I effect of alkyl destabilises the anion; formic acid has no alkyl. ⚑ solvation of the anion also matters</w:t>
            </w:r>
          </w:p>
        </w:tc>
      </w:tr>
      <w:tr>
        <w:tc>
          <w:tcPr/>
          <w:p>
            <w:pPr>
              <w:pStyle w:val="Compact"/>
              <w:jc w:val="left"/>
            </w:pPr>
            <w:r>
              <w:t xml:space="preserve">Benzoic acids</w:t>
            </w:r>
          </w:p>
        </w:tc>
        <w:tc>
          <w:tcPr/>
          <w:p>
            <w:pPr>
              <w:pStyle w:val="Compact"/>
              <w:jc w:val="left"/>
            </w:pPr>
            <w:r>
              <w:t xml:space="preserve">p-OCH</w:t>
            </w:r>
            <w:r>
              <w:rPr>
                <w:vertAlign w:val="subscript"/>
              </w:rPr>
              <w:t xml:space="preserve">3</w:t>
            </w:r>
            <w:r>
              <w:t xml:space="preserve"> </w:t>
            </w:r>
            <w:r>
              <w:t xml:space="preserve">(4.47) &lt; p-CH</w:t>
            </w:r>
            <w:r>
              <w:rPr>
                <w:vertAlign w:val="subscript"/>
              </w:rPr>
              <w:t xml:space="preserve">3</w:t>
            </w:r>
            <w:r>
              <w:t xml:space="preserve"> </w:t>
            </w:r>
            <w:r>
              <w:t xml:space="preserve">(4.34) &lt; H (4.20) &lt; m-OCH</w:t>
            </w:r>
            <w:r>
              <w:rPr>
                <w:vertAlign w:val="subscript"/>
              </w:rPr>
              <w:t xml:space="preserve">3</w:t>
            </w:r>
            <w:r>
              <w:t xml:space="preserve"> </w:t>
            </w:r>
            <w:r>
              <w:t xml:space="preserve">(4.09) &lt; p-Cl (3.98) &lt; m-NO</w:t>
            </w:r>
            <w:r>
              <w:rPr>
                <w:vertAlign w:val="subscript"/>
              </w:rPr>
              <w:t xml:space="preserve">2</w:t>
            </w:r>
            <w:r>
              <w:t xml:space="preserve"> </w:t>
            </w:r>
            <w:r>
              <w:t xml:space="preserve">(3.45) ≈ p-NO</w:t>
            </w:r>
            <w:r>
              <w:rPr>
                <w:vertAlign w:val="subscript"/>
              </w:rPr>
              <w:t xml:space="preserve">2</w:t>
            </w:r>
            <w:r>
              <w:t xml:space="preserve"> </w:t>
            </w:r>
            <w:r>
              <w:t xml:space="preserve">(3.44) &lt; o-NO</w:t>
            </w:r>
            <w:r>
              <w:rPr>
                <w:vertAlign w:val="subscript"/>
              </w:rPr>
              <w:t xml:space="preserve">2</w:t>
            </w:r>
            <w:r>
              <w:t xml:space="preserve"> </w:t>
            </w:r>
            <w:r>
              <w:t xml:space="preserve">(2.17)</w:t>
            </w:r>
          </w:p>
        </w:tc>
        <w:tc>
          <w:tcPr/>
          <w:p>
            <w:pPr>
              <w:pStyle w:val="Compact"/>
              <w:jc w:val="left"/>
            </w:pPr>
            <w:r>
              <w:t xml:space="preserve">p-OMe donates by +M, which outweighs its −I; at the meta position only −I operates (so it is more acidic than benzoic acid). Ortho substituents nearly always increase acidity (the ortho effect: steric twisting of COOH out of the ring plane removes conjugation of the acid form)</w:t>
            </w:r>
          </w:p>
        </w:tc>
      </w:tr>
      <w:tr>
        <w:tc>
          <w:tcPr/>
          <w:p>
            <w:pPr>
              <w:pStyle w:val="Compact"/>
              <w:jc w:val="left"/>
            </w:pPr>
            <w:r>
              <w:t xml:space="preserve">Phenols</w:t>
            </w:r>
          </w:p>
        </w:tc>
        <w:tc>
          <w:tcPr/>
          <w:p>
            <w:pPr>
              <w:pStyle w:val="Compact"/>
              <w:jc w:val="left"/>
            </w:pPr>
            <w:r>
              <w:t xml:space="preserve">p-cresol (10.3) &lt; phenol (10.0) &lt; p-chlorophenol (9.4) &lt; m-nitro (8.4) &lt; p-nitro (7.15) ≈ o-nitro (7.2) &lt; 2,4-dinitro (4.1) &lt; picric acid (0.4)</w:t>
            </w:r>
          </w:p>
        </w:tc>
        <w:tc>
          <w:tcPr/>
          <w:p>
            <w:pPr>
              <w:pStyle w:val="Compact"/>
              <w:jc w:val="left"/>
            </w:pPr>
            <w:r>
              <w:t xml:space="preserve">−M and −I groups at ortho/para delocalise the phenoxide charge onto the nitro oxygens; meta can use only −I. Intramolecular H-bond in o-nitrophenol stabilises the acid form and so slightly offsets the effect</w:t>
            </w:r>
          </w:p>
        </w:tc>
      </w:tr>
      <w:tr>
        <w:tc>
          <w:tcPr/>
          <w:p>
            <w:pPr>
              <w:pStyle w:val="Compact"/>
              <w:jc w:val="left"/>
            </w:pPr>
            <w:r>
              <w:t xml:space="preserve">Alcohols</w:t>
            </w:r>
          </w:p>
        </w:tc>
        <w:tc>
          <w:tcPr/>
          <w:p>
            <w:pPr>
              <w:pStyle w:val="Compact"/>
              <w:jc w:val="left"/>
            </w:pPr>
            <w:r>
              <w:t xml:space="preserve">solution: t-BuOH (17–18) &lt; i-PrOH (≈ 17) &lt; EtOH (15.9) &lt; H</w:t>
            </w:r>
            <w:r>
              <w:rPr>
                <w:vertAlign w:val="subscript"/>
              </w:rPr>
              <w:t xml:space="preserve">2</w:t>
            </w:r>
            <w:r>
              <w:t xml:space="preserve">O (15.7) &lt; MeOH (15.5)*; gas phase: the order is reversed</w:t>
            </w:r>
          </w:p>
        </w:tc>
        <w:tc>
          <w:tcPr/>
          <w:p>
            <w:pPr>
              <w:pStyle w:val="Compact"/>
              <w:jc w:val="left"/>
            </w:pPr>
            <w:r>
              <w:t xml:space="preserve">*MeOH is slightly more acidic than water by these values (⚑ many JEE keys instead rank H</w:t>
            </w:r>
            <w:r>
              <w:rPr>
                <w:vertAlign w:val="subscript"/>
              </w:rPr>
              <w:t xml:space="preserve">2</w:t>
            </w:r>
            <w:r>
              <w:t xml:space="preserve">O &gt; ROH, so check the convention). In solution small anions are better solvated (hence primary &gt; tertiary); in the gas phase the polarisability of larger alkyl groups stabilises the anion</w:t>
            </w:r>
          </w:p>
        </w:tc>
      </w:tr>
      <w:tr>
        <w:tc>
          <w:tcPr/>
          <w:p>
            <w:pPr>
              <w:pStyle w:val="Compact"/>
              <w:jc w:val="left"/>
            </w:pPr>
            <w:r>
              <w:t xml:space="preserve">Carbon acids</w:t>
            </w:r>
          </w:p>
        </w:tc>
        <w:tc>
          <w:tcPr/>
          <w:p>
            <w:pPr>
              <w:pStyle w:val="Compact"/>
              <w:jc w:val="left"/>
            </w:pPr>
            <w:r>
              <w:t xml:space="preserve">CH</w:t>
            </w:r>
            <w:r>
              <w:rPr>
                <w:vertAlign w:val="subscript"/>
              </w:rPr>
              <w:t xml:space="preserve">3</w:t>
            </w:r>
            <w:r>
              <w:t xml:space="preserve">CN (25) &lt; CH</w:t>
            </w:r>
            <w:r>
              <w:rPr>
                <w:vertAlign w:val="subscript"/>
              </w:rPr>
              <w:t xml:space="preserve">3</w:t>
            </w:r>
            <w:r>
              <w:t xml:space="preserve">COCH</w:t>
            </w:r>
            <w:r>
              <w:rPr>
                <w:vertAlign w:val="subscript"/>
              </w:rPr>
              <w:t xml:space="preserve">3</w:t>
            </w:r>
            <w:r>
              <w:t xml:space="preserve"> </w:t>
            </w:r>
            <w:r>
              <w:t xml:space="preserve">(19) &lt; CH</w:t>
            </w:r>
            <w:r>
              <w:rPr>
                <w:vertAlign w:val="subscript"/>
              </w:rPr>
              <w:t xml:space="preserve">2</w:t>
            </w:r>
            <w:r>
              <w:t xml:space="preserve">(CO</w:t>
            </w:r>
            <w:r>
              <w:rPr>
                <w:vertAlign w:val="subscript"/>
              </w:rPr>
              <w:t xml:space="preserve">2</w:t>
            </w:r>
            <w:r>
              <w:t xml:space="preserve">Et)</w:t>
            </w:r>
            <w:r>
              <w:rPr>
                <w:vertAlign w:val="subscript"/>
              </w:rPr>
              <w:t xml:space="preserve">2</w:t>
            </w:r>
            <w:r>
              <w:t xml:space="preserve"> </w:t>
            </w:r>
            <w:r>
              <w:t xml:space="preserve">(13) &lt; CH</w:t>
            </w:r>
            <w:r>
              <w:rPr>
                <w:vertAlign w:val="subscript"/>
              </w:rPr>
              <w:t xml:space="preserve">3</w:t>
            </w:r>
            <w:r>
              <w:t xml:space="preserve">NO</w:t>
            </w:r>
            <w:r>
              <w:rPr>
                <w:vertAlign w:val="subscript"/>
              </w:rPr>
              <w:t xml:space="preserve">2</w:t>
            </w:r>
            <w:r>
              <w:t xml:space="preserve"> </w:t>
            </w:r>
            <w:r>
              <w:t xml:space="preserve">(10) &lt; CH</w:t>
            </w:r>
            <w:r>
              <w:rPr>
                <w:vertAlign w:val="subscript"/>
              </w:rPr>
              <w:t xml:space="preserve">3</w:t>
            </w:r>
            <w:r>
              <w:t xml:space="preserve">COCH</w:t>
            </w:r>
            <w:r>
              <w:rPr>
                <w:vertAlign w:val="subscript"/>
              </w:rPr>
              <w:t xml:space="preserve">2</w:t>
            </w:r>
            <w:r>
              <w:t xml:space="preserve">COCH</w:t>
            </w:r>
            <w:r>
              <w:rPr>
                <w:vertAlign w:val="subscript"/>
              </w:rPr>
              <w:t xml:space="preserve">3</w:t>
            </w:r>
            <w:r>
              <w:t xml:space="preserve"> </w:t>
            </w:r>
            <w:r>
              <w:t xml:space="preserve">(9)</w:t>
            </w:r>
          </w:p>
        </w:tc>
        <w:tc>
          <w:tcPr/>
          <w:p>
            <w:pPr>
              <w:pStyle w:val="Compact"/>
              <w:jc w:val="left"/>
            </w:pPr>
            <w:r>
              <w:t xml:space="preserve">number and strength of carbanion-stabilising groups (Part 8)</w:t>
            </w:r>
          </w:p>
        </w:tc>
      </w:tr>
    </w:tbl>
    <w:bookmarkEnd w:id="1848"/>
    <w:bookmarkStart w:id="1849" w:name="h180"/>
    <w:p>
      <w:pPr>
        <w:pStyle w:val="Heading2"/>
      </w:pPr>
      <w:r>
        <w:t xml:space="preserve">15.2 Basic strength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Order (increasing basicity →)</w:t>
            </w:r>
          </w:p>
        </w:tc>
        <w:tc>
          <w:tcPr/>
          <w:p>
            <w:pPr>
              <w:pStyle w:val="Compact"/>
              <w:jc w:val="left"/>
            </w:pPr>
            <w:r>
              <w:t xml:space="preserve">Reason</w:t>
            </w:r>
          </w:p>
        </w:tc>
      </w:tr>
      <w:tr>
        <w:tc>
          <w:tcPr/>
          <w:p>
            <w:pPr>
              <w:pStyle w:val="Compact"/>
              <w:jc w:val="left"/>
            </w:pPr>
            <w:r>
              <w:t xml:space="preserve">Aliphatic amines in water (pK</w:t>
            </w:r>
            <w:r>
              <w:rPr>
                <w:vertAlign w:val="subscript"/>
              </w:rPr>
              <w:t xml:space="preserve">b</w:t>
            </w:r>
            <w:r>
              <w:t xml:space="preserve"> </w:t>
            </w:r>
            <w:r>
              <w:t xml:space="preserve">trend by pK</w:t>
            </w:r>
            <w:r>
              <w:rPr>
                <w:vertAlign w:val="subscript"/>
              </w:rPr>
              <w:t xml:space="preserve">a</w:t>
            </w:r>
            <w:r>
              <w:t xml:space="preserve"> </w:t>
            </w:r>
            <w:r>
              <w:t xml:space="preserve">of ammonium)</w:t>
            </w:r>
          </w:p>
        </w:tc>
        <w:tc>
          <w:tcPr/>
          <w:p>
            <w:pPr>
              <w:pStyle w:val="Compact"/>
              <w:jc w:val="left"/>
            </w:pPr>
            <w:r>
              <w:t xml:space="preserve">NH</w:t>
            </w:r>
            <w:r>
              <w:rPr>
                <w:vertAlign w:val="subscript"/>
              </w:rPr>
              <w:t xml:space="preserve">3</w:t>
            </w:r>
            <w:r>
              <w:t xml:space="preserve"> </w:t>
            </w:r>
            <w:r>
              <w:t xml:space="preserve">(9.25) &lt; (CH</w:t>
            </w:r>
            <w:r>
              <w:rPr>
                <w:vertAlign w:val="subscript"/>
              </w:rPr>
              <w:t xml:space="preserve">3</w:t>
            </w:r>
            <w:r>
              <w:t xml:space="preserve">)</w:t>
            </w:r>
            <w:r>
              <w:rPr>
                <w:vertAlign w:val="subscript"/>
              </w:rPr>
              <w:t xml:space="preserve">3</w:t>
            </w:r>
            <w:r>
              <w:t xml:space="preserve">N (9.8) &lt; CH</w:t>
            </w:r>
            <w:r>
              <w:rPr>
                <w:vertAlign w:val="subscript"/>
              </w:rPr>
              <w:t xml:space="preserve">3</w:t>
            </w:r>
            <w:r>
              <w:t xml:space="preserve">NH</w:t>
            </w:r>
            <w:r>
              <w:rPr>
                <w:vertAlign w:val="subscript"/>
              </w:rPr>
              <w:t xml:space="preserve">2</w:t>
            </w:r>
            <w:r>
              <w:t xml:space="preserve"> </w:t>
            </w:r>
            <w:r>
              <w:t xml:space="preserve">(10.6) &lt; (CH</w:t>
            </w:r>
            <w:r>
              <w:rPr>
                <w:vertAlign w:val="subscript"/>
              </w:rPr>
              <w:t xml:space="preserve">3</w:t>
            </w:r>
            <w:r>
              <w:t xml:space="preserve">)</w:t>
            </w:r>
            <w:r>
              <w:rPr>
                <w:vertAlign w:val="subscript"/>
              </w:rPr>
              <w:t xml:space="preserve">2</w:t>
            </w:r>
            <w:r>
              <w:t xml:space="preserve">NH (10.7); ethyl series: EtNH</w:t>
            </w:r>
            <w:r>
              <w:rPr>
                <w:vertAlign w:val="subscript"/>
              </w:rPr>
              <w:t xml:space="preserve">2</w:t>
            </w:r>
            <w:r>
              <w:t xml:space="preserve"> </w:t>
            </w:r>
            <w:r>
              <w:t xml:space="preserve">(10.65) &lt; Et</w:t>
            </w:r>
            <w:r>
              <w:rPr>
                <w:vertAlign w:val="subscript"/>
              </w:rPr>
              <w:t xml:space="preserve">3</w:t>
            </w:r>
            <w:r>
              <w:t xml:space="preserve">N (10.75) &lt; Et</w:t>
            </w:r>
            <w:r>
              <w:rPr>
                <w:vertAlign w:val="subscript"/>
              </w:rPr>
              <w:t xml:space="preserve">2</w:t>
            </w:r>
            <w:r>
              <w:t xml:space="preserve">NH (11.0)</w:t>
            </w:r>
          </w:p>
        </w:tc>
        <w:tc>
          <w:tcPr/>
          <w:p>
            <w:pPr>
              <w:pStyle w:val="Compact"/>
              <w:jc w:val="left"/>
            </w:pPr>
            <w:r>
              <w:t xml:space="preserve">+I effect raises electron density on N, but the ammonium ion is stabilised by hydration (N–H···OH</w:t>
            </w:r>
            <w:r>
              <w:rPr>
                <w:vertAlign w:val="subscript"/>
              </w:rPr>
              <w:t xml:space="preserve">2</w:t>
            </w:r>
            <w:r>
              <w:t xml:space="preserve">) and the tertiary ion has only one N–H, so the order in water is not simply 3° &gt; 2° &gt; 1°. ⚑ In the gas phase the order is 3° &gt; 2° &gt; 1° &gt; NH</w:t>
            </w:r>
            <w:r>
              <w:rPr>
                <w:vertAlign w:val="subscript"/>
              </w:rPr>
              <w:t xml:space="preserve">3</w:t>
            </w:r>
          </w:p>
        </w:tc>
      </w:tr>
      <w:tr>
        <w:tc>
          <w:tcPr/>
          <w:p>
            <w:pPr>
              <w:pStyle w:val="Compact"/>
              <w:jc w:val="left"/>
            </w:pPr>
            <w:r>
              <w:t xml:space="preserve">Aromatic amines</w:t>
            </w:r>
          </w:p>
        </w:tc>
        <w:tc>
          <w:tcPr/>
          <w:p>
            <w:pPr>
              <w:pStyle w:val="Compact"/>
              <w:jc w:val="left"/>
            </w:pPr>
            <w:r>
              <w:t xml:space="preserve">p-nitroaniline (1.0) &lt; m-nitroaniline (2.5) &lt; aniline (4.6) &lt; p-toluidine (5.1) &lt; p-anisidine (5.3)</w:t>
            </w:r>
          </w:p>
        </w:tc>
        <w:tc>
          <w:tcPr/>
          <w:p>
            <w:pPr>
              <w:pStyle w:val="Compact"/>
              <w:jc w:val="left"/>
            </w:pPr>
            <w:r>
              <w:t xml:space="preserve">the lone pair of aniline is delocalised into the ring; −M groups at para withdraw it further, +M/+I groups at para release electron density. Ortho substituents (the ortho effect) reduce basicity by steric hindrance to solvation of the ammonium ion</w:t>
            </w:r>
          </w:p>
        </w:tc>
      </w:tr>
      <w:tr>
        <w:tc>
          <w:tcPr/>
          <w:p>
            <w:pPr>
              <w:pStyle w:val="Compact"/>
              <w:jc w:val="left"/>
            </w:pPr>
            <w:r>
              <w:t xml:space="preserve">Nitrogen hybridisation</w:t>
            </w:r>
          </w:p>
        </w:tc>
        <w:tc>
          <w:tcPr/>
          <w:p>
            <w:pPr>
              <w:pStyle w:val="Compact"/>
              <w:jc w:val="left"/>
            </w:pPr>
            <w:r>
              <w:t xml:space="preserve">nitrile (sp, ≈ −10) &lt; pyridine/imine (sp</w:t>
            </w:r>
            <w:r>
              <w:rPr>
                <w:vertAlign w:val="superscript"/>
              </w:rPr>
              <w:t xml:space="preserve">2</w:t>
            </w:r>
            <w:r>
              <w:t xml:space="preserve">, 5.2) &lt; amine (sp</w:t>
            </w:r>
            <w:r>
              <w:rPr>
                <w:vertAlign w:val="superscript"/>
              </w:rPr>
              <w:t xml:space="preserve">3</w:t>
            </w:r>
            <w:r>
              <w:t xml:space="preserve">, 10–11)</w:t>
            </w:r>
          </w:p>
        </w:tc>
        <w:tc>
          <w:tcPr/>
          <w:p>
            <w:pPr>
              <w:pStyle w:val="Compact"/>
              <w:jc w:val="left"/>
            </w:pPr>
            <w:r>
              <w:t xml:space="preserve">lone pair in an orbital with more s-character is held more tightly and is less available</w:t>
            </w:r>
          </w:p>
        </w:tc>
      </w:tr>
      <w:tr>
        <w:tc>
          <w:tcPr/>
          <w:p>
            <w:pPr>
              <w:pStyle w:val="Compact"/>
              <w:jc w:val="left"/>
            </w:pPr>
            <w:r>
              <w:t xml:space="preserve">Heterocycles and amidines</w:t>
            </w:r>
          </w:p>
        </w:tc>
        <w:tc>
          <w:tcPr/>
          <w:p>
            <w:pPr>
              <w:pStyle w:val="Compact"/>
              <w:jc w:val="left"/>
            </w:pPr>
            <w:r>
              <w:t xml:space="preserve">pyrrole (conjugate acid ≈ −3.8) &lt; aniline (4.6) &lt; pyridine (5.2) &lt; imidazole (7.0) &lt; piperidine (11.1) &lt; guanidine (13.6)</w:t>
            </w:r>
          </w:p>
        </w:tc>
        <w:tc>
          <w:tcPr/>
          <w:p>
            <w:pPr>
              <w:pStyle w:val="Compact"/>
              <w:jc w:val="left"/>
            </w:pPr>
            <w:r>
              <w:t xml:space="preserve">in pyrrole the N lone pair is part of the aromatic sextet; in imidazole the pyridine-type N is protonated and the cation is stabilised by two equivalent resonance forms; guanidinium is a symmetrical, Y-delocalised cation</w:t>
            </w:r>
          </w:p>
        </w:tc>
      </w:tr>
      <w:tr>
        <w:tc>
          <w:tcPr/>
          <w:p>
            <w:pPr>
              <w:pStyle w:val="Compact"/>
              <w:jc w:val="left"/>
            </w:pPr>
            <w:r>
              <w:t xml:space="preserve">Amide vs amine</w:t>
            </w:r>
          </w:p>
        </w:tc>
        <w:tc>
          <w:tcPr/>
          <w:p>
            <w:pPr>
              <w:pStyle w:val="Compact"/>
              <w:jc w:val="left"/>
            </w:pPr>
            <w:r>
              <w:t xml:space="preserve">amide (≈ 0, protonates on O) &lt; aryl amine &lt; alkyl amine</w:t>
            </w:r>
          </w:p>
        </w:tc>
        <w:tc>
          <w:tcPr/>
          <w:p>
            <w:pPr>
              <w:pStyle w:val="Compact"/>
              <w:jc w:val="left"/>
            </w:pPr>
            <w:r>
              <w:t xml:space="preserve">the amide N lone pair is delocalised into C=O</w:t>
            </w:r>
          </w:p>
        </w:tc>
      </w:tr>
      <w:tr>
        <w:tc>
          <w:tcPr/>
          <w:p>
            <w:pPr>
              <w:pStyle w:val="Compact"/>
              <w:jc w:val="left"/>
            </w:pPr>
            <w:r>
              <w:t xml:space="preserve">Conjugate-base rule</w:t>
            </w:r>
          </w:p>
        </w:tc>
        <w:tc>
          <w:tcPr/>
          <w:p>
            <w:pPr>
              <w:pStyle w:val="Compact"/>
              <w:jc w:val="left"/>
            </w:pPr>
            <w:r>
              <w:t xml:space="preserve">basicity of anions: F</w:t>
            </w:r>
            <w:r>
              <w:rPr>
                <w:vertAlign w:val="superscript"/>
              </w:rPr>
              <w:t xml:space="preserve">−</w:t>
            </w:r>
            <w:r>
              <w:t xml:space="preserve"> </w:t>
            </w:r>
            <w:r>
              <w:t xml:space="preserve">&gt; Cl</w:t>
            </w:r>
            <w:r>
              <w:rPr>
                <w:vertAlign w:val="superscript"/>
              </w:rPr>
              <w:t xml:space="preserve">−</w:t>
            </w:r>
            <w:r>
              <w:t xml:space="preserve"> </w:t>
            </w:r>
            <w:r>
              <w:t xml:space="preserve">&gt; Br</w:t>
            </w:r>
            <w:r>
              <w:rPr>
                <w:vertAlign w:val="superscript"/>
              </w:rPr>
              <w:t xml:space="preserve">−</w:t>
            </w:r>
            <w:r>
              <w:t xml:space="preserve"> </w:t>
            </w:r>
            <w:r>
              <w:t xml:space="preserve">&gt; I</w:t>
            </w:r>
            <w:r>
              <w:rPr>
                <w:vertAlign w:val="superscript"/>
              </w:rPr>
              <w:t xml:space="preserve">−</w:t>
            </w:r>
            <w:r>
              <w:t xml:space="preserve">; RO</w:t>
            </w:r>
            <w:r>
              <w:rPr>
                <w:vertAlign w:val="superscript"/>
              </w:rPr>
              <w:t xml:space="preserve">−</w:t>
            </w:r>
            <w:r>
              <w:t xml:space="preserve"> </w:t>
            </w:r>
            <w:r>
              <w:t xml:space="preserve">&gt; HO</w:t>
            </w:r>
            <w:r>
              <w:rPr>
                <w:vertAlign w:val="superscript"/>
              </w:rPr>
              <w:t xml:space="preserve">−</w:t>
            </w:r>
            <w:r>
              <w:t xml:space="preserve"> </w:t>
            </w:r>
            <w:r>
              <w:t xml:space="preserve">&gt; ArO</w:t>
            </w:r>
            <w:r>
              <w:rPr>
                <w:vertAlign w:val="superscript"/>
              </w:rPr>
              <w:t xml:space="preserve">−</w:t>
            </w:r>
            <w:r>
              <w:t xml:space="preserve"> </w:t>
            </w:r>
            <w:r>
              <w:t xml:space="preserve">&gt; RCOO</w:t>
            </w:r>
            <w:r>
              <w:rPr>
                <w:vertAlign w:val="superscript"/>
              </w:rPr>
              <w:t xml:space="preserve">−</w:t>
            </w:r>
          </w:p>
        </w:tc>
        <w:tc>
          <w:tcPr/>
          <w:p>
            <w:pPr>
              <w:pStyle w:val="Compact"/>
              <w:jc w:val="left"/>
            </w:pPr>
            <w:r>
              <w:t xml:space="preserve">the weaker the conjugate acid, the stronger the base</w:t>
            </w:r>
          </w:p>
        </w:tc>
      </w:tr>
    </w:tbl>
    <w:bookmarkEnd w:id="1849"/>
    <w:bookmarkStart w:id="1850" w:name="h181"/>
    <w:p>
      <w:pPr>
        <w:pStyle w:val="Heading2"/>
      </w:pPr>
      <w:r>
        <w:t xml:space="preserve">15.3 Electronic effects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Effect</w:t>
            </w:r>
          </w:p>
        </w:tc>
        <w:tc>
          <w:tcPr/>
          <w:p>
            <w:pPr>
              <w:pStyle w:val="Compact"/>
              <w:jc w:val="left"/>
            </w:pPr>
            <w:r>
              <w:t xml:space="preserve">Order</w:t>
            </w:r>
          </w:p>
        </w:tc>
        <w:tc>
          <w:tcPr/>
          <w:p>
            <w:pPr>
              <w:pStyle w:val="Compact"/>
              <w:jc w:val="left"/>
            </w:pPr>
            <w:r>
              <w:t xml:space="preserve">Comment</w:t>
            </w:r>
          </w:p>
        </w:tc>
      </w:tr>
      <w:tr>
        <w:tc>
          <w:tcPr/>
          <w:p>
            <w:pPr>
              <w:pStyle w:val="Compact"/>
              <w:jc w:val="left"/>
            </w:pPr>
            <w:r>
              <w:t xml:space="preserve">−I (electron-withdrawing)</w:t>
            </w:r>
          </w:p>
        </w:tc>
        <w:tc>
          <w:tcPr/>
          <w:p>
            <w:pPr>
              <w:pStyle w:val="Compact"/>
              <w:jc w:val="left"/>
            </w:pPr>
            <w:r>
              <w:t xml:space="preserve">−NR</w:t>
            </w:r>
            <w:r>
              <w:rPr>
                <w:vertAlign w:val="subscript"/>
              </w:rPr>
              <w:t xml:space="preserve">3</w:t>
            </w:r>
            <w:r>
              <w:rPr>
                <w:vertAlign w:val="superscript"/>
              </w:rPr>
              <w:t xml:space="preserve">+</w:t>
            </w:r>
            <w:r>
              <w:t xml:space="preserve"> </w:t>
            </w:r>
            <w:r>
              <w:t xml:space="preserve">&gt; −NO</w:t>
            </w:r>
            <w:r>
              <w:rPr>
                <w:vertAlign w:val="subscript"/>
              </w:rPr>
              <w:t xml:space="preserve">2</w:t>
            </w:r>
            <w:r>
              <w:t xml:space="preserve"> </w:t>
            </w:r>
            <w:r>
              <w:t xml:space="preserve">&gt; −SO</w:t>
            </w:r>
            <w:r>
              <w:rPr>
                <w:vertAlign w:val="subscript"/>
              </w:rPr>
              <w:t xml:space="preserve">2</w:t>
            </w:r>
            <w:r>
              <w:t xml:space="preserve">R &gt; −CN &gt; −F &gt; −Cl &gt; −Br &gt; −I &gt; −OR &gt; −OH &gt; −C</w:t>
            </w:r>
            <w:r>
              <w:rPr>
                <w:vertAlign w:val="subscript"/>
              </w:rPr>
              <w:t xml:space="preserve">6</w:t>
            </w:r>
            <w:r>
              <w:t xml:space="preserve">H</w:t>
            </w:r>
            <w:r>
              <w:rPr>
                <w:vertAlign w:val="subscript"/>
              </w:rPr>
              <w:t xml:space="preserve">5</w:t>
            </w:r>
            <w:r>
              <w:t xml:space="preserve"> </w:t>
            </w:r>
            <w:r>
              <w:t xml:space="preserve">&gt; −CH=CH</w:t>
            </w:r>
            <w:r>
              <w:rPr>
                <w:vertAlign w:val="subscript"/>
              </w:rPr>
              <w:t xml:space="preserve">2</w:t>
            </w:r>
            <w:r>
              <w:t xml:space="preserve"> </w:t>
            </w:r>
            <w:r>
              <w:t xml:space="preserve">&gt; H</w:t>
            </w:r>
          </w:p>
        </w:tc>
        <w:tc>
          <w:tcPr/>
          <w:p>
            <w:pPr>
              <w:pStyle w:val="Compact"/>
              <w:jc w:val="left"/>
            </w:pPr>
            <w:r>
              <w:t xml:space="preserve">increases with electronegativity of the attached atom and with s-character (sp &gt; sp</w:t>
            </w:r>
            <w:r>
              <w:rPr>
                <w:vertAlign w:val="superscript"/>
              </w:rPr>
              <w:t xml:space="preserve">2</w:t>
            </w:r>
            <w:r>
              <w:t xml:space="preserve"> </w:t>
            </w:r>
            <w:r>
              <w:t xml:space="preserve">&gt; sp</w:t>
            </w:r>
            <w:r>
              <w:rPr>
                <w:vertAlign w:val="superscript"/>
              </w:rPr>
              <w:t xml:space="preserve">3</w:t>
            </w:r>
            <w:r>
              <w:t xml:space="preserve">); the order of −OH vs −OR vs −NH</w:t>
            </w:r>
            <w:r>
              <w:rPr>
                <w:vertAlign w:val="subscript"/>
              </w:rPr>
              <w:t xml:space="preserve">2</w:t>
            </w:r>
            <w:r>
              <w:t xml:space="preserve"> </w:t>
            </w:r>
            <w:r>
              <w:t xml:space="preserve">varies by source ⚑</w:t>
            </w:r>
          </w:p>
        </w:tc>
      </w:tr>
      <w:tr>
        <w:tc>
          <w:tcPr/>
          <w:p>
            <w:pPr>
              <w:pStyle w:val="Compact"/>
              <w:jc w:val="left"/>
            </w:pPr>
            <w:r>
              <w:t xml:space="preserve">+I (electron-releasing)</w:t>
            </w:r>
          </w:p>
        </w:tc>
        <w:tc>
          <w:tcPr/>
          <w:p>
            <w:pPr>
              <w:pStyle w:val="Compact"/>
              <w:jc w:val="left"/>
            </w:pPr>
            <w:r>
              <w:t xml:space="preserve">−C(CH</w:t>
            </w:r>
            <w:r>
              <w:rPr>
                <w:vertAlign w:val="subscript"/>
              </w:rPr>
              <w:t xml:space="preserve">3</w:t>
            </w:r>
            <w:r>
              <w:t xml:space="preserve">)</w:t>
            </w:r>
            <w:r>
              <w:rPr>
                <w:vertAlign w:val="subscript"/>
              </w:rPr>
              <w:t xml:space="preserve">3</w:t>
            </w:r>
            <w:r>
              <w:t xml:space="preserve"> </w:t>
            </w:r>
            <w:r>
              <w:t xml:space="preserve">&gt; −CH(CH</w:t>
            </w:r>
            <w:r>
              <w:rPr>
                <w:vertAlign w:val="subscript"/>
              </w:rPr>
              <w:t xml:space="preserve">3</w:t>
            </w:r>
            <w:r>
              <w:t xml:space="preserve">)</w:t>
            </w:r>
            <w:r>
              <w:rPr>
                <w:vertAlign w:val="subscript"/>
              </w:rPr>
              <w:t xml:space="preserve">2</w:t>
            </w:r>
            <w:r>
              <w:t xml:space="preserve"> </w:t>
            </w:r>
            <w:r>
              <w:t xml:space="preserve">&gt; −CH</w:t>
            </w:r>
            <w:r>
              <w:rPr>
                <w:vertAlign w:val="subscript"/>
              </w:rPr>
              <w:t xml:space="preserve">2</w:t>
            </w:r>
            <w:r>
              <w:t xml:space="preserve">CH</w:t>
            </w:r>
            <w:r>
              <w:rPr>
                <w:vertAlign w:val="subscript"/>
              </w:rPr>
              <w:t xml:space="preserve">3</w:t>
            </w:r>
            <w:r>
              <w:t xml:space="preserve"> </w:t>
            </w:r>
            <w:r>
              <w:t xml:space="preserve">&gt; −CH</w:t>
            </w:r>
            <w:r>
              <w:rPr>
                <w:vertAlign w:val="subscript"/>
              </w:rPr>
              <w:t xml:space="preserve">3</w:t>
            </w:r>
            <w:r>
              <w:t xml:space="preserve"> </w:t>
            </w:r>
            <w:r>
              <w:t xml:space="preserve">&gt; H; −O</w:t>
            </w:r>
            <w:r>
              <w:rPr>
                <w:vertAlign w:val="superscript"/>
              </w:rPr>
              <w:t xml:space="preserve">−</w:t>
            </w:r>
            <w:r>
              <w:t xml:space="preserve"> </w:t>
            </w:r>
            <w:r>
              <w:t xml:space="preserve">&gt; −COO</w:t>
            </w:r>
            <w:r>
              <w:rPr>
                <w:vertAlign w:val="superscript"/>
              </w:rPr>
              <w:t xml:space="preserve">−</w:t>
            </w:r>
          </w:p>
        </w:tc>
        <w:tc>
          <w:tcPr/>
          <w:p>
            <w:pPr>
              <w:pStyle w:val="Compact"/>
              <w:jc w:val="left"/>
            </w:pPr>
            <w:r>
              <w:t xml:space="preserve">more alkyl carbons, more electron release (hyperconjugation adds to this)</w:t>
            </w:r>
          </w:p>
        </w:tc>
      </w:tr>
      <w:tr>
        <w:tc>
          <w:tcPr/>
          <w:p>
            <w:pPr>
              <w:pStyle w:val="Compact"/>
              <w:jc w:val="left"/>
            </w:pPr>
            <w:r>
              <w:t xml:space="preserve">+M (resonance donor)</w:t>
            </w:r>
          </w:p>
        </w:tc>
        <w:tc>
          <w:tcPr/>
          <w:p>
            <w:pPr>
              <w:pStyle w:val="Compact"/>
              <w:jc w:val="left"/>
            </w:pPr>
            <w:r>
              <w:t xml:space="preserve">−O</w:t>
            </w:r>
            <w:r>
              <w:rPr>
                <w:vertAlign w:val="superscript"/>
              </w:rPr>
              <w:t xml:space="preserve">−</w:t>
            </w:r>
            <w:r>
              <w:t xml:space="preserve"> </w:t>
            </w:r>
            <w:r>
              <w:t xml:space="preserve">&gt; −NR</w:t>
            </w:r>
            <w:r>
              <w:rPr>
                <w:vertAlign w:val="subscript"/>
              </w:rPr>
              <w:t xml:space="preserve">2</w:t>
            </w:r>
            <w:r>
              <w:t xml:space="preserve"> </w:t>
            </w:r>
            <w:r>
              <w:t xml:space="preserve">&gt; −NH</w:t>
            </w:r>
            <w:r>
              <w:rPr>
                <w:vertAlign w:val="subscript"/>
              </w:rPr>
              <w:t xml:space="preserve">2</w:t>
            </w:r>
            <w:r>
              <w:t xml:space="preserve"> </w:t>
            </w:r>
            <w:r>
              <w:t xml:space="preserve">&gt; −OR ≈ −OH &gt; −NHCOR &gt; −OCOR &gt; −F &gt; −Cl &gt; −Br &gt; −I</w:t>
            </w:r>
          </w:p>
        </w:tc>
        <w:tc>
          <w:tcPr/>
          <w:p>
            <w:pPr>
              <w:pStyle w:val="Compact"/>
              <w:jc w:val="left"/>
            </w:pPr>
            <w:r>
              <w:t xml:space="preserve">lone-pair donation; poorer overlap for larger halogens (3p–2p) and electronegativity oppose donation</w:t>
            </w:r>
          </w:p>
        </w:tc>
      </w:tr>
      <w:tr>
        <w:tc>
          <w:tcPr/>
          <w:p>
            <w:pPr>
              <w:pStyle w:val="Compact"/>
              <w:jc w:val="left"/>
            </w:pPr>
            <w:r>
              <w:t xml:space="preserve">−M (resonance acceptor)</w:t>
            </w:r>
          </w:p>
        </w:tc>
        <w:tc>
          <w:tcPr/>
          <w:p>
            <w:pPr>
              <w:pStyle w:val="Compact"/>
              <w:jc w:val="left"/>
            </w:pPr>
            <w:r>
              <w:t xml:space="preserve">−NO</w:t>
            </w:r>
            <w:r>
              <w:rPr>
                <w:vertAlign w:val="subscript"/>
              </w:rPr>
              <w:t xml:space="preserve">2</w:t>
            </w:r>
            <w:r>
              <w:t xml:space="preserve"> </w:t>
            </w:r>
            <w:r>
              <w:t xml:space="preserve">&gt; −CN &gt; −SO</w:t>
            </w:r>
            <w:r>
              <w:rPr>
                <w:vertAlign w:val="subscript"/>
              </w:rPr>
              <w:t xml:space="preserve">3</w:t>
            </w:r>
            <w:r>
              <w:t xml:space="preserve">H &gt; −CHO &gt; −COR &gt; −COOH ≈ −COOR &gt; −CONH</w:t>
            </w:r>
            <w:r>
              <w:rPr>
                <w:vertAlign w:val="subscript"/>
              </w:rPr>
              <w:t xml:space="preserve">2</w:t>
            </w:r>
          </w:p>
        </w:tc>
        <w:tc>
          <w:tcPr/>
          <w:p>
            <w:pPr>
              <w:pStyle w:val="Compact"/>
              <w:jc w:val="left"/>
            </w:pPr>
            <w:r>
              <w:t xml:space="preserve">ability to accept π electrons onto an electronegative atom</w:t>
            </w:r>
          </w:p>
        </w:tc>
      </w:tr>
      <w:tr>
        <w:tc>
          <w:tcPr/>
          <w:p>
            <w:pPr>
              <w:pStyle w:val="Compact"/>
              <w:jc w:val="left"/>
            </w:pPr>
            <w:r>
              <w:t xml:space="preserve">Hyperconjugation (number of α-H)</w:t>
            </w:r>
          </w:p>
        </w:tc>
        <w:tc>
          <w:tcPr/>
          <w:p>
            <w:pPr>
              <w:pStyle w:val="Compact"/>
              <w:jc w:val="left"/>
            </w:pPr>
            <w:r>
              <w:t xml:space="preserve">CH</w:t>
            </w:r>
            <w:r>
              <w:rPr>
                <w:vertAlign w:val="subscript"/>
              </w:rPr>
              <w:t xml:space="preserve">3</w:t>
            </w:r>
            <w:r>
              <w:t xml:space="preserve"> </w:t>
            </w:r>
            <w:r>
              <w:t xml:space="preserve">&gt; CH</w:t>
            </w:r>
            <w:r>
              <w:rPr>
                <w:vertAlign w:val="subscript"/>
              </w:rPr>
              <w:t xml:space="preserve">2</w:t>
            </w:r>
            <w:r>
              <w:t xml:space="preserve">R &gt; CHR</w:t>
            </w:r>
            <w:r>
              <w:rPr>
                <w:vertAlign w:val="subscript"/>
              </w:rPr>
              <w:t xml:space="preserve">2</w:t>
            </w:r>
            <w:r>
              <w:t xml:space="preserve"> </w:t>
            </w:r>
            <w:r>
              <w:t xml:space="preserve">&gt; CR</w:t>
            </w:r>
            <w:r>
              <w:rPr>
                <w:vertAlign w:val="subscript"/>
              </w:rPr>
              <w:t xml:space="preserve">3</w:t>
            </w:r>
          </w:p>
        </w:tc>
        <w:tc>
          <w:tcPr/>
          <w:p>
            <w:pPr>
              <w:pStyle w:val="Compact"/>
              <w:jc w:val="left"/>
            </w:pPr>
            <w:r>
              <w:t xml:space="preserve">Baker–Nathan order of C–H hyperconjugation; it controls the stability of alkenes and the rate of reactions in non-solvating media</w:t>
            </w:r>
          </w:p>
        </w:tc>
      </w:tr>
    </w:tbl>
    <w:bookmarkEnd w:id="1850"/>
    <w:bookmarkStart w:id="1851" w:name="h182"/>
    <w:p>
      <w:pPr>
        <w:pStyle w:val="Heading2"/>
      </w:pPr>
      <w:r>
        <w:t xml:space="preserve">15.4 Reactive intermediates (summary; details in Parts 4, 8, 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Order of stability</w:t>
            </w:r>
          </w:p>
        </w:tc>
        <w:tc>
          <w:tcPr/>
          <w:p>
            <w:pPr>
              <w:pStyle w:val="Compact"/>
              <w:jc w:val="left"/>
            </w:pPr>
            <w:r>
              <w:t xml:space="preserve">Reason</w:t>
            </w:r>
          </w:p>
        </w:tc>
      </w:tr>
      <w:tr>
        <w:tc>
          <w:tcPr/>
          <w:p>
            <w:pPr>
              <w:pStyle w:val="Compact"/>
              <w:jc w:val="left"/>
            </w:pPr>
            <w:r>
              <w:t xml:space="preserve">Carbocations</w:t>
            </w:r>
          </w:p>
        </w:tc>
        <w:tc>
          <w:tcPr/>
          <w:p>
            <w:pPr>
              <w:pStyle w:val="Compact"/>
              <w:jc w:val="left"/>
            </w:pPr>
            <w:r>
              <w:t xml:space="preserve">tropylium &gt; Ph</w:t>
            </w:r>
            <w:r>
              <w:rPr>
                <w:vertAlign w:val="subscript"/>
              </w:rPr>
              <w:t xml:space="preserve">3</w:t>
            </w:r>
            <w:r>
              <w:t xml:space="preserve">C</w:t>
            </w:r>
            <w:r>
              <w:rPr>
                <w:vertAlign w:val="superscript"/>
              </w:rPr>
              <w:t xml:space="preserve">+</w:t>
            </w:r>
            <w:r>
              <w:t xml:space="preserve"> </w:t>
            </w:r>
            <w:r>
              <w:t xml:space="preserve">&gt; Ph</w:t>
            </w:r>
            <w:r>
              <w:rPr>
                <w:vertAlign w:val="subscript"/>
              </w:rPr>
              <w:t xml:space="preserve">2</w:t>
            </w:r>
            <w:r>
              <w:t xml:space="preserve">CH</w:t>
            </w:r>
            <w:r>
              <w:rPr>
                <w:vertAlign w:val="superscript"/>
              </w:rPr>
              <w:t xml:space="preserve">+</w:t>
            </w:r>
            <w:r>
              <w:t xml:space="preserve"> </w:t>
            </w:r>
            <w:r>
              <w:t xml:space="preserve">&gt; 3° ≈ allyl(2°) &gt; 2° &gt; 1° &gt; CH</w:t>
            </w:r>
            <w:r>
              <w:rPr>
                <w:vertAlign w:val="subscript"/>
              </w:rPr>
              <w:t xml:space="preserve">3</w:t>
            </w:r>
            <w:r>
              <w:rPr>
                <w:vertAlign w:val="superscript"/>
              </w:rPr>
              <w:t xml:space="preserve">+</w:t>
            </w:r>
            <w:r>
              <w:t xml:space="preserve"> </w:t>
            </w:r>
            <w:r>
              <w:t xml:space="preserve">&gt; vinyl, aryl</w:t>
            </w:r>
          </w:p>
        </w:tc>
        <w:tc>
          <w:tcPr/>
          <w:p>
            <w:pPr>
              <w:pStyle w:val="Compact"/>
              <w:jc w:val="left"/>
            </w:pPr>
            <w:r>
              <w:t xml:space="preserve">delocalisation and hyperconjugation. ⚑ benzyl vs t-butyl depends on phase and source</w:t>
            </w:r>
          </w:p>
        </w:tc>
      </w:tr>
      <w:tr>
        <w:tc>
          <w:tcPr/>
          <w:p>
            <w:pPr>
              <w:pStyle w:val="Compact"/>
              <w:jc w:val="left"/>
            </w:pPr>
            <w:r>
              <w:t xml:space="preserve">Carbanions</w:t>
            </w:r>
          </w:p>
        </w:tc>
        <w:tc>
          <w:tcPr/>
          <w:p>
            <w:pPr>
              <w:pStyle w:val="Compact"/>
              <w:jc w:val="left"/>
            </w:pPr>
            <w:r>
              <w:t xml:space="preserve">CH</w:t>
            </w:r>
            <w:r>
              <w:rPr>
                <w:vertAlign w:val="subscript"/>
              </w:rPr>
              <w:t xml:space="preserve">3</w:t>
            </w:r>
            <w:r>
              <w:rPr>
                <w:vertAlign w:val="superscript"/>
              </w:rPr>
              <w:t xml:space="preserve">−</w:t>
            </w:r>
            <w:r>
              <w:t xml:space="preserve"> </w:t>
            </w:r>
            <w:r>
              <w:t xml:space="preserve">&lt; 1° &lt; 2° &lt; 3° (stability falls as alkyl groups are added); vinyl &lt; alkynyl; allyl &lt; benzyl &lt; Ph</w:t>
            </w:r>
            <w:r>
              <w:rPr>
                <w:vertAlign w:val="subscript"/>
              </w:rPr>
              <w:t xml:space="preserve">3</w:t>
            </w:r>
            <w:r>
              <w:t xml:space="preserve">C</w:t>
            </w:r>
            <w:r>
              <w:rPr>
                <w:vertAlign w:val="superscript"/>
              </w:rPr>
              <w:t xml:space="preserve">−</w:t>
            </w:r>
            <w:r>
              <w:t xml:space="preserve"> </w:t>
            </w:r>
            <w:r>
              <w:t xml:space="preserve">&lt; Cp</w:t>
            </w:r>
            <w:r>
              <w:rPr>
                <w:vertAlign w:val="superscript"/>
              </w:rPr>
              <w:t xml:space="preserve">−</w:t>
            </w:r>
          </w:p>
        </w:tc>
        <w:tc>
          <w:tcPr/>
          <w:p>
            <w:pPr>
              <w:pStyle w:val="Compact"/>
              <w:jc w:val="left"/>
            </w:pPr>
            <w:r>
              <w:t xml:space="preserve">s-character, resonance, aromaticity; +I destabilises</w:t>
            </w:r>
          </w:p>
        </w:tc>
      </w:tr>
      <w:tr>
        <w:tc>
          <w:tcPr/>
          <w:p>
            <w:pPr>
              <w:pStyle w:val="Compact"/>
              <w:jc w:val="left"/>
            </w:pPr>
            <w:r>
              <w:t xml:space="preserve">Free radicals</w:t>
            </w:r>
          </w:p>
        </w:tc>
        <w:tc>
          <w:tcPr/>
          <w:p>
            <w:pPr>
              <w:pStyle w:val="Compact"/>
              <w:jc w:val="left"/>
            </w:pPr>
            <w:r>
              <w:t xml:space="preserve">CH</w:t>
            </w:r>
            <w:r>
              <w:rPr>
                <w:vertAlign w:val="subscript"/>
              </w:rPr>
              <w:t xml:space="preserve">3</w:t>
            </w:r>
            <w:r>
              <w:t xml:space="preserve">• &lt; 1° &lt; 2° &lt; 3° &lt; allyl ≈ benzyl &lt; Ph</w:t>
            </w:r>
            <w:r>
              <w:rPr>
                <w:vertAlign w:val="subscript"/>
              </w:rPr>
              <w:t xml:space="preserve">3</w:t>
            </w:r>
            <w:r>
              <w:t xml:space="preserve">C•</w:t>
            </w:r>
          </w:p>
        </w:tc>
        <w:tc>
          <w:tcPr/>
          <w:p>
            <w:pPr>
              <w:pStyle w:val="Compact"/>
              <w:jc w:val="left"/>
            </w:pPr>
            <w:r>
              <w:t xml:space="preserve">bond dissociation energy of the C–H; both donors and acceptors stabilise</w:t>
            </w:r>
          </w:p>
        </w:tc>
      </w:tr>
    </w:tbl>
    <w:bookmarkEnd w:id="1851"/>
    <w:bookmarkStart w:id="1852" w:name="h183"/>
    <w:p>
      <w:pPr>
        <w:pStyle w:val="Heading2"/>
      </w:pPr>
      <w:r>
        <w:t xml:space="preserve">15.5 Substitution, elimination and leaving groups (substrate and leaving-group orders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Order</w:t>
            </w:r>
          </w:p>
        </w:tc>
        <w:tc>
          <w:tcPr/>
          <w:p>
            <w:pPr>
              <w:pStyle w:val="Compact"/>
              <w:jc w:val="left"/>
            </w:pPr>
            <w:r>
              <w:t xml:space="preserve">Reason</w:t>
            </w:r>
          </w:p>
        </w:tc>
      </w:tr>
      <w:tr>
        <w:tc>
          <w:tcPr/>
          <w:p>
            <w:pPr>
              <w:pStyle w:val="Compact"/>
              <w:jc w:val="left"/>
            </w:pPr>
            <w:r>
              <w:t xml:space="preserve">S</w:t>
            </w:r>
            <w:r>
              <w:rPr>
                <w:vertAlign w:val="subscript"/>
              </w:rPr>
              <w:t xml:space="preserve">N</w:t>
            </w:r>
            <w:r>
              <w:t xml:space="preserve">1 rate by substrate</w:t>
            </w:r>
          </w:p>
        </w:tc>
        <w:tc>
          <w:tcPr/>
          <w:p>
            <w:pPr>
              <w:pStyle w:val="Compact"/>
              <w:jc w:val="left"/>
            </w:pPr>
            <w:r>
              <w:t xml:space="preserve">CH</w:t>
            </w:r>
            <w:r>
              <w:rPr>
                <w:vertAlign w:val="subscript"/>
              </w:rPr>
              <w:t xml:space="preserve">3</w:t>
            </w:r>
            <w:r>
              <w:t xml:space="preserve">X &lt; 1° &lt; 2° &lt; 3°; allyl and benzyl X are fast</w:t>
            </w:r>
          </w:p>
        </w:tc>
        <w:tc>
          <w:tcPr/>
          <w:p>
            <w:pPr>
              <w:pStyle w:val="Compact"/>
              <w:jc w:val="left"/>
            </w:pPr>
            <w:r>
              <w:t xml:space="preserve">stability of the carbocation</w:t>
            </w:r>
          </w:p>
        </w:tc>
      </w:tr>
      <w:tr>
        <w:tc>
          <w:tcPr/>
          <w:p>
            <w:pPr>
              <w:pStyle w:val="Compact"/>
              <w:jc w:val="left"/>
            </w:pPr>
            <w:r>
              <w:t xml:space="preserve">S</w:t>
            </w:r>
            <w:r>
              <w:rPr>
                <w:vertAlign w:val="subscript"/>
              </w:rPr>
              <w:t xml:space="preserve">N</w:t>
            </w:r>
            <w:r>
              <w:t xml:space="preserve">2 rate by substrate</w:t>
            </w:r>
          </w:p>
        </w:tc>
        <w:tc>
          <w:tcPr/>
          <w:p>
            <w:pPr>
              <w:pStyle w:val="Compact"/>
              <w:jc w:val="left"/>
            </w:pPr>
            <w:r>
              <w:t xml:space="preserve">3° &lt; 2° &lt; 1° &lt; CH</w:t>
            </w:r>
            <w:r>
              <w:rPr>
                <w:vertAlign w:val="subscript"/>
              </w:rPr>
              <w:t xml:space="preserve">3</w:t>
            </w:r>
            <w:r>
              <w:t xml:space="preserve">; neopentyl is very slow</w:t>
            </w:r>
          </w:p>
        </w:tc>
        <w:tc>
          <w:tcPr/>
          <w:p>
            <w:pPr>
              <w:pStyle w:val="Compact"/>
              <w:jc w:val="left"/>
            </w:pPr>
            <w:r>
              <w:t xml:space="preserve">steric hindrance to back-side attack</w:t>
            </w:r>
          </w:p>
        </w:tc>
      </w:tr>
      <w:tr>
        <w:tc>
          <w:tcPr/>
          <w:p>
            <w:pPr>
              <w:pStyle w:val="Compact"/>
              <w:jc w:val="left"/>
            </w:pPr>
            <w:r>
              <w:t xml:space="preserve">E2/E1 alkene product</w:t>
            </w:r>
          </w:p>
        </w:tc>
        <w:tc>
          <w:tcPr/>
          <w:p>
            <w:pPr>
              <w:pStyle w:val="Compact"/>
              <w:jc w:val="left"/>
            </w:pPr>
            <w:r>
              <w:t xml:space="preserve">Zaitsev: the more substituted alkene predominates; bulky bases (t-BuOK) give the Hofmann (less substituted) product</w:t>
            </w:r>
          </w:p>
        </w:tc>
        <w:tc>
          <w:tcPr/>
          <w:p>
            <w:pPr>
              <w:pStyle w:val="Compact"/>
              <w:jc w:val="left"/>
            </w:pPr>
            <w:r>
              <w:t xml:space="preserve">alkene stability versus steric access to the proton</w:t>
            </w:r>
          </w:p>
        </w:tc>
      </w:tr>
      <w:tr>
        <w:tc>
          <w:tcPr/>
          <w:p>
            <w:pPr>
              <w:pStyle w:val="Compact"/>
              <w:jc w:val="left"/>
            </w:pPr>
            <w:r>
              <w:t xml:space="preserve">Leaving group</w:t>
            </w:r>
          </w:p>
        </w:tc>
        <w:tc>
          <w:tcPr/>
          <w:p>
            <w:pPr>
              <w:pStyle w:val="Compact"/>
              <w:jc w:val="left"/>
            </w:pPr>
            <w:r>
              <w:t xml:space="preserve">HO</w:t>
            </w:r>
            <w:r>
              <w:rPr>
                <w:vertAlign w:val="superscript"/>
              </w:rPr>
              <w:t xml:space="preserve">−</w:t>
            </w:r>
            <w:r>
              <w:t xml:space="preserve"> </w:t>
            </w:r>
            <w:r>
              <w:t xml:space="preserve">&lt; F</w:t>
            </w:r>
            <w:r>
              <w:rPr>
                <w:vertAlign w:val="superscript"/>
              </w:rPr>
              <w:t xml:space="preserve">−</w:t>
            </w:r>
            <w:r>
              <w:t xml:space="preserve"> </w:t>
            </w:r>
            <w:r>
              <w:t xml:space="preserve">&lt; Cl</w:t>
            </w:r>
            <w:r>
              <w:rPr>
                <w:vertAlign w:val="superscript"/>
              </w:rPr>
              <w:t xml:space="preserve">−</w:t>
            </w:r>
            <w:r>
              <w:t xml:space="preserve"> </w:t>
            </w:r>
            <w:r>
              <w:t xml:space="preserve">&lt; Br</w:t>
            </w:r>
            <w:r>
              <w:rPr>
                <w:vertAlign w:val="superscript"/>
              </w:rPr>
              <w:t xml:space="preserve">−</w:t>
            </w:r>
            <w:r>
              <w:t xml:space="preserve"> </w:t>
            </w:r>
            <w:r>
              <w:t xml:space="preserve">&lt; I</w:t>
            </w:r>
            <w:r>
              <w:rPr>
                <w:vertAlign w:val="superscript"/>
              </w:rPr>
              <w:t xml:space="preserve">−</w:t>
            </w:r>
            <w:r>
              <w:t xml:space="preserve"> </w:t>
            </w:r>
            <w:r>
              <w:t xml:space="preserve">≈ TsO</w:t>
            </w:r>
            <w:r>
              <w:rPr>
                <w:vertAlign w:val="superscript"/>
              </w:rPr>
              <w:t xml:space="preserve">−</w:t>
            </w:r>
            <w:r>
              <w:t xml:space="preserve">; H</w:t>
            </w:r>
            <w:r>
              <w:rPr>
                <w:vertAlign w:val="subscript"/>
              </w:rPr>
              <w:t xml:space="preserve">2</w:t>
            </w:r>
            <w:r>
              <w:t xml:space="preserve">O (from ROH</w:t>
            </w:r>
            <w:r>
              <w:rPr>
                <w:vertAlign w:val="subscript"/>
              </w:rPr>
              <w:t xml:space="preserve">2</w:t>
            </w:r>
            <w:r>
              <w:rPr>
                <w:vertAlign w:val="superscript"/>
              </w:rPr>
              <w:t xml:space="preserve">+</w:t>
            </w:r>
            <w:r>
              <w:t xml:space="preserve">) is a good neutral leaving group; poor: HO</w:t>
            </w:r>
            <w:r>
              <w:rPr>
                <w:vertAlign w:val="superscript"/>
              </w:rPr>
              <w:t xml:space="preserve">−</w:t>
            </w:r>
            <w:r>
              <w:t xml:space="preserve">, RO</w:t>
            </w:r>
            <w:r>
              <w:rPr>
                <w:vertAlign w:val="superscript"/>
              </w:rPr>
              <w:t xml:space="preserve">−</w:t>
            </w:r>
            <w:r>
              <w:t xml:space="preserve">, NH</w:t>
            </w:r>
            <w:r>
              <w:rPr>
                <w:vertAlign w:val="subscript"/>
              </w:rPr>
              <w:t xml:space="preserve">2</w:t>
            </w:r>
            <w:r>
              <w:rPr>
                <w:vertAlign w:val="superscript"/>
              </w:rPr>
              <w:t xml:space="preserve">−</w:t>
            </w:r>
            <w:r>
              <w:t xml:space="preserve">, H</w:t>
            </w:r>
            <w:r>
              <w:rPr>
                <w:vertAlign w:val="superscript"/>
              </w:rPr>
              <w:t xml:space="preserve">−</w:t>
            </w:r>
          </w:p>
        </w:tc>
        <w:tc>
          <w:tcPr/>
          <w:p>
            <w:pPr>
              <w:pStyle w:val="Compact"/>
              <w:jc w:val="left"/>
            </w:pPr>
            <w:r>
              <w:t xml:space="preserve">weak bases that are stable as anions leave best; weaker C–X bond (C–I 57, C–Cl 85 kcal mol</w:t>
            </w:r>
            <w:r>
              <w:rPr>
                <w:vertAlign w:val="superscript"/>
              </w:rPr>
              <w:t xml:space="preserve">−1</w:t>
            </w:r>
            <w:r>
              <w:t xml:space="preserve">)</w:t>
            </w:r>
          </w:p>
        </w:tc>
      </w:tr>
      <w:tr>
        <w:tc>
          <w:tcPr/>
          <w:p>
            <w:pPr>
              <w:pStyle w:val="Compact"/>
              <w:jc w:val="left"/>
            </w:pPr>
            <w:r>
              <w:t xml:space="preserve">Dehydration of alcohols (acid)</w:t>
            </w:r>
          </w:p>
        </w:tc>
        <w:tc>
          <w:tcPr/>
          <w:p>
            <w:pPr>
              <w:pStyle w:val="Compact"/>
              <w:jc w:val="left"/>
            </w:pPr>
            <w:r>
              <w:t xml:space="preserve">1° &lt; 2° &lt; 3°</w:t>
            </w:r>
          </w:p>
        </w:tc>
        <w:tc>
          <w:tcPr/>
          <w:p>
            <w:pPr>
              <w:pStyle w:val="Compact"/>
              <w:jc w:val="left"/>
            </w:pPr>
            <w:r>
              <w:t xml:space="preserve">carbocation stability in the E1 pathway</w:t>
            </w:r>
          </w:p>
        </w:tc>
      </w:tr>
      <w:tr>
        <w:tc>
          <w:tcPr/>
          <w:p>
            <w:pPr>
              <w:pStyle w:val="Compact"/>
              <w:jc w:val="left"/>
            </w:pPr>
            <w:r>
              <w:t xml:space="preserve">Ease of hydrohalogenation of alkenes</w:t>
            </w:r>
          </w:p>
        </w:tc>
        <w:tc>
          <w:tcPr/>
          <w:p>
            <w:pPr>
              <w:pStyle w:val="Compact"/>
              <w:jc w:val="left"/>
            </w:pPr>
            <w:r>
              <w:t xml:space="preserve">ethene &lt; propene &lt; 2-methylpropene &lt; 2,3-dimethylbut-2-ene</w:t>
            </w:r>
          </w:p>
        </w:tc>
        <w:tc>
          <w:tcPr/>
          <w:p>
            <w:pPr>
              <w:pStyle w:val="Compact"/>
              <w:jc w:val="left"/>
            </w:pPr>
            <w:r>
              <w:t xml:space="preserve">stability of the carbocation formed</w:t>
            </w:r>
          </w:p>
        </w:tc>
      </w:tr>
    </w:tbl>
    <w:bookmarkEnd w:id="1852"/>
    <w:bookmarkStart w:id="1853" w:name="h184"/>
    <w:p>
      <w:pPr>
        <w:pStyle w:val="Heading2"/>
      </w:pPr>
      <w:r>
        <w:t xml:space="preserve">15.6 Reactivity of carbonyl compounds and derivatives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Order</w:t>
            </w:r>
          </w:p>
        </w:tc>
        <w:tc>
          <w:tcPr/>
          <w:p>
            <w:pPr>
              <w:pStyle w:val="Compact"/>
              <w:jc w:val="left"/>
            </w:pPr>
            <w:r>
              <w:t xml:space="preserve">Reason</w:t>
            </w:r>
          </w:p>
        </w:tc>
      </w:tr>
      <w:tr>
        <w:tc>
          <w:tcPr/>
          <w:p>
            <w:pPr>
              <w:pStyle w:val="Compact"/>
              <w:jc w:val="left"/>
            </w:pPr>
            <w:r>
              <w:t xml:space="preserve">Towards nucleophilic addition</w:t>
            </w:r>
          </w:p>
        </w:tc>
        <w:tc>
          <w:tcPr/>
          <w:p>
            <w:pPr>
              <w:pStyle w:val="Compact"/>
              <w:jc w:val="left"/>
            </w:pPr>
            <w:r>
              <w:t xml:space="preserve">HCHO &gt; RCHO &gt; ArCHO &gt; RCOR′ &gt; ArCOR &gt; ArCOAr</w:t>
            </w:r>
          </w:p>
        </w:tc>
        <w:tc>
          <w:tcPr/>
          <w:p>
            <w:pPr>
              <w:pStyle w:val="Compact"/>
              <w:jc w:val="left"/>
            </w:pPr>
            <w:r>
              <w:t xml:space="preserve">less steric hindrance and less electron donation at C=O; aryl groups conjugate and reduce electrophilicity</w:t>
            </w:r>
          </w:p>
        </w:tc>
      </w:tr>
      <w:tr>
        <w:tc>
          <w:tcPr/>
          <w:p>
            <w:pPr>
              <w:pStyle w:val="Compact"/>
              <w:jc w:val="left"/>
            </w:pPr>
            <w:r>
              <w:t xml:space="preserve">Hydrate stability</w:t>
            </w:r>
          </w:p>
        </w:tc>
        <w:tc>
          <w:tcPr/>
          <w:p>
            <w:pPr>
              <w:pStyle w:val="Compact"/>
              <w:jc w:val="left"/>
            </w:pPr>
            <w:r>
              <w:t xml:space="preserve">Cl</w:t>
            </w:r>
            <w:r>
              <w:rPr>
                <w:vertAlign w:val="subscript"/>
              </w:rPr>
              <w:t xml:space="preserve">3</w:t>
            </w:r>
            <w:r>
              <w:t xml:space="preserve">CCHO (chloral hydrate is isolable) &gt; HCHO (≈ 99.9 % hydrated) &gt; CH</w:t>
            </w:r>
            <w:r>
              <w:rPr>
                <w:vertAlign w:val="subscript"/>
              </w:rPr>
              <w:t xml:space="preserve">3</w:t>
            </w:r>
            <w:r>
              <w:t xml:space="preserve">CHO (≈ 58 %) &gt; (CH</w:t>
            </w:r>
            <w:r>
              <w:rPr>
                <w:vertAlign w:val="subscript"/>
              </w:rPr>
              <w:t xml:space="preserve">3</w:t>
            </w:r>
            <w:r>
              <w:t xml:space="preserve">)</w:t>
            </w:r>
            <w:r>
              <w:rPr>
                <w:vertAlign w:val="subscript"/>
              </w:rPr>
              <w:t xml:space="preserve">2</w:t>
            </w:r>
            <w:r>
              <w:t xml:space="preserve">CO (≈ 0.1 %)</w:t>
            </w:r>
          </w:p>
        </w:tc>
        <w:tc>
          <w:tcPr/>
          <w:p>
            <w:pPr>
              <w:pStyle w:val="Compact"/>
              <w:jc w:val="left"/>
            </w:pPr>
            <w:r>
              <w:t xml:space="preserve">EWG destabilise C=O; alkyl groups stabilise it and add steric strain on hydration</w:t>
            </w:r>
          </w:p>
        </w:tc>
      </w:tr>
      <w:tr>
        <w:tc>
          <w:tcPr/>
          <w:p>
            <w:pPr>
              <w:pStyle w:val="Compact"/>
              <w:jc w:val="left"/>
            </w:pPr>
            <w:r>
              <w:t xml:space="preserve">Acid derivatives, nucleophilic acyl substitution</w:t>
            </w:r>
          </w:p>
        </w:tc>
        <w:tc>
          <w:tcPr/>
          <w:p>
            <w:pPr>
              <w:pStyle w:val="Compact"/>
              <w:jc w:val="left"/>
            </w:pPr>
            <w:r>
              <w:t xml:space="preserve">RCOCl &gt; (RCO)</w:t>
            </w:r>
            <w:r>
              <w:rPr>
                <w:vertAlign w:val="subscript"/>
              </w:rPr>
              <w:t xml:space="preserve">2</w:t>
            </w:r>
            <w:r>
              <w:t xml:space="preserve">O &gt; RCOOR′ ≈ RCOOH &gt; RCONH</w:t>
            </w:r>
            <w:r>
              <w:rPr>
                <w:vertAlign w:val="subscript"/>
              </w:rPr>
              <w:t xml:space="preserve">2</w:t>
            </w:r>
            <w:r>
              <w:t xml:space="preserve"> </w:t>
            </w:r>
            <w:r>
              <w:t xml:space="preserve">&gt; RCOO</w:t>
            </w:r>
            <w:r>
              <w:rPr>
                <w:vertAlign w:val="superscript"/>
              </w:rPr>
              <w:t xml:space="preserve">−</w:t>
            </w:r>
          </w:p>
        </w:tc>
        <w:tc>
          <w:tcPr/>
          <w:p>
            <w:pPr>
              <w:pStyle w:val="Compact"/>
              <w:jc w:val="left"/>
            </w:pPr>
            <w:r>
              <w:t xml:space="preserve">electrophilicity of C=O and leaving-group ability (Cl</w:t>
            </w:r>
            <w:r>
              <w:rPr>
                <w:vertAlign w:val="superscript"/>
              </w:rPr>
              <w:t xml:space="preserve">−</w:t>
            </w:r>
            <w:r>
              <w:t xml:space="preserve"> </w:t>
            </w:r>
            <w:r>
              <w:t xml:space="preserve">&gt; RCOO</w:t>
            </w:r>
            <w:r>
              <w:rPr>
                <w:vertAlign w:val="superscript"/>
              </w:rPr>
              <w:t xml:space="preserve">−</w:t>
            </w:r>
            <w:r>
              <w:t xml:space="preserve"> </w:t>
            </w:r>
            <w:r>
              <w:t xml:space="preserve">&gt; RO</w:t>
            </w:r>
            <w:r>
              <w:rPr>
                <w:vertAlign w:val="superscript"/>
              </w:rPr>
              <w:t xml:space="preserve">−</w:t>
            </w:r>
            <w:r>
              <w:t xml:space="preserve"> </w:t>
            </w:r>
            <w:r>
              <w:t xml:space="preserve">&gt; NH</w:t>
            </w:r>
            <w:r>
              <w:rPr>
                <w:vertAlign w:val="subscript"/>
              </w:rPr>
              <w:t xml:space="preserve">2</w:t>
            </w:r>
            <w:r>
              <w:rPr>
                <w:vertAlign w:val="superscript"/>
              </w:rPr>
              <w:t xml:space="preserve">−</w:t>
            </w:r>
            <w:r>
              <w:t xml:space="preserve">); lone-pair donation into C=O lowers reactivity</w:t>
            </w:r>
          </w:p>
        </w:tc>
      </w:tr>
      <w:tr>
        <w:tc>
          <w:tcPr/>
          <w:p>
            <w:pPr>
              <w:pStyle w:val="Compact"/>
              <w:jc w:val="left"/>
            </w:pPr>
            <w:r>
              <w:t xml:space="preserve">Resonance stabilisation of acid derivatives</w:t>
            </w:r>
          </w:p>
        </w:tc>
        <w:tc>
          <w:tcPr/>
          <w:p>
            <w:pPr>
              <w:pStyle w:val="Compact"/>
              <w:jc w:val="left"/>
            </w:pPr>
            <w:r>
              <w:t xml:space="preserve">RCOCl &lt; (RCO)</w:t>
            </w:r>
            <w:r>
              <w:rPr>
                <w:vertAlign w:val="subscript"/>
              </w:rPr>
              <w:t xml:space="preserve">2</w:t>
            </w:r>
            <w:r>
              <w:t xml:space="preserve">O &lt; RCOOR′ &lt; RCONH</w:t>
            </w:r>
            <w:r>
              <w:rPr>
                <w:vertAlign w:val="subscript"/>
              </w:rPr>
              <w:t xml:space="preserve">2</w:t>
            </w:r>
          </w:p>
        </w:tc>
        <w:tc>
          <w:tcPr/>
          <w:p>
            <w:pPr>
              <w:pStyle w:val="Compact"/>
              <w:jc w:val="left"/>
            </w:pPr>
            <w:r>
              <w:t xml:space="preserve">better donation of the heteroatom lone pair (N &gt; O &gt; Cl)</w:t>
            </w:r>
          </w:p>
        </w:tc>
      </w:tr>
      <w:tr>
        <w:tc>
          <w:tcPr/>
          <w:p>
            <w:pPr>
              <w:pStyle w:val="Compact"/>
              <w:jc w:val="left"/>
            </w:pPr>
            <w:r>
              <w:t xml:space="preserve">α-H acidity</w:t>
            </w:r>
          </w:p>
        </w:tc>
        <w:tc>
          <w:tcPr/>
          <w:p>
            <w:pPr>
              <w:pStyle w:val="Compact"/>
              <w:jc w:val="left"/>
            </w:pPr>
            <w:r>
              <w:t xml:space="preserve">RCHO (17) &gt; R</w:t>
            </w:r>
            <w:r>
              <w:rPr>
                <w:vertAlign w:val="subscript"/>
              </w:rPr>
              <w:t xml:space="preserve">2</w:t>
            </w:r>
            <w:r>
              <w:t xml:space="preserve">CO (19–20) &gt; RCOOR (25) &gt; RCONR</w:t>
            </w:r>
            <w:r>
              <w:rPr>
                <w:vertAlign w:val="subscript"/>
              </w:rPr>
              <w:t xml:space="preserve">2</w:t>
            </w:r>
            <w:r>
              <w:t xml:space="preserve"> </w:t>
            </w:r>
            <w:r>
              <w:t xml:space="preserve">(30)</w:t>
            </w:r>
          </w:p>
        </w:tc>
        <w:tc>
          <w:tcPr/>
          <w:p>
            <w:pPr>
              <w:pStyle w:val="Compact"/>
              <w:jc w:val="left"/>
            </w:pPr>
            <w:r>
              <w:t xml:space="preserve">ability of the carbonyl to accept the negative charge</w:t>
            </w:r>
          </w:p>
        </w:tc>
      </w:tr>
    </w:tbl>
    <w:bookmarkEnd w:id="1853"/>
    <w:bookmarkStart w:id="1854" w:name="h185"/>
    <w:p>
      <w:pPr>
        <w:pStyle w:val="Heading2"/>
      </w:pPr>
      <w:r>
        <w:t xml:space="preserve">15.7 Aromatic substitution and alkene stability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Order</w:t>
            </w:r>
          </w:p>
        </w:tc>
        <w:tc>
          <w:tcPr/>
          <w:p>
            <w:pPr>
              <w:pStyle w:val="Compact"/>
              <w:jc w:val="left"/>
            </w:pPr>
            <w:r>
              <w:t xml:space="preserve">Reason</w:t>
            </w:r>
          </w:p>
        </w:tc>
      </w:tr>
      <w:tr>
        <w:tc>
          <w:tcPr/>
          <w:p>
            <w:pPr>
              <w:pStyle w:val="Compact"/>
              <w:jc w:val="left"/>
            </w:pPr>
            <w:r>
              <w:t xml:space="preserve">Rate of electrophilic aromatic substitution</w:t>
            </w:r>
          </w:p>
        </w:tc>
        <w:tc>
          <w:tcPr/>
          <w:p>
            <w:pPr>
              <w:pStyle w:val="Compact"/>
              <w:jc w:val="left"/>
            </w:pPr>
            <w:r>
              <w:t xml:space="preserve">−NH</w:t>
            </w:r>
            <w:r>
              <w:rPr>
                <w:vertAlign w:val="subscript"/>
              </w:rPr>
              <w:t xml:space="preserve">2</w:t>
            </w:r>
            <w:r>
              <w:t xml:space="preserve"> </w:t>
            </w:r>
            <w:r>
              <w:t xml:space="preserve">≈ −O</w:t>
            </w:r>
            <w:r>
              <w:rPr>
                <w:vertAlign w:val="superscript"/>
              </w:rPr>
              <w:t xml:space="preserve">−</w:t>
            </w:r>
            <w:r>
              <w:t xml:space="preserve"> </w:t>
            </w:r>
            <w:r>
              <w:t xml:space="preserve">&gt; −OH &gt; −OCH</w:t>
            </w:r>
            <w:r>
              <w:rPr>
                <w:vertAlign w:val="subscript"/>
              </w:rPr>
              <w:t xml:space="preserve">3</w:t>
            </w:r>
            <w:r>
              <w:t xml:space="preserve"> </w:t>
            </w:r>
            <w:r>
              <w:t xml:space="preserve">&gt; −NHCOCH</w:t>
            </w:r>
            <w:r>
              <w:rPr>
                <w:vertAlign w:val="subscript"/>
              </w:rPr>
              <w:t xml:space="preserve">3</w:t>
            </w:r>
            <w:r>
              <w:t xml:space="preserve"> </w:t>
            </w:r>
            <w:r>
              <w:t xml:space="preserve">&gt; −CH</w:t>
            </w:r>
            <w:r>
              <w:rPr>
                <w:vertAlign w:val="subscript"/>
              </w:rPr>
              <w:t xml:space="preserve">3</w:t>
            </w:r>
            <w:r>
              <w:t xml:space="preserve"> </w:t>
            </w:r>
            <w:r>
              <w:t xml:space="preserve">&gt; H &gt; −Cl &gt; −CHO ≈ −COR &gt; −CN &gt; −NO</w:t>
            </w:r>
            <w:r>
              <w:rPr>
                <w:vertAlign w:val="subscript"/>
              </w:rPr>
              <w:t xml:space="preserve">2</w:t>
            </w:r>
            <w:r>
              <w:t xml:space="preserve"> </w:t>
            </w:r>
            <w:r>
              <w:t xml:space="preserve">&gt; −NR</w:t>
            </w:r>
            <w:r>
              <w:rPr>
                <w:vertAlign w:val="subscript"/>
              </w:rPr>
              <w:t xml:space="preserve">3</w:t>
            </w:r>
            <w:r>
              <w:rPr>
                <w:vertAlign w:val="superscript"/>
              </w:rPr>
              <w:t xml:space="preserve">+</w:t>
            </w:r>
          </w:p>
        </w:tc>
        <w:tc>
          <w:tcPr/>
          <w:p>
            <w:pPr>
              <w:pStyle w:val="Compact"/>
              <w:jc w:val="left"/>
            </w:pPr>
            <w:r>
              <w:t xml:space="preserve">electron donors stabilise the arenium ion; acceptors destabilise it. Halogens deactivate (−I) but direct ortho/para (+M)</w:t>
            </w:r>
          </w:p>
        </w:tc>
      </w:tr>
      <w:tr>
        <w:tc>
          <w:tcPr/>
          <w:p>
            <w:pPr>
              <w:pStyle w:val="Compact"/>
              <w:jc w:val="left"/>
            </w:pPr>
            <w:r>
              <w:t xml:space="preserve">Directing effect</w:t>
            </w:r>
          </w:p>
        </w:tc>
        <w:tc>
          <w:tcPr/>
          <w:p>
            <w:pPr>
              <w:pStyle w:val="Compact"/>
              <w:jc w:val="left"/>
            </w:pPr>
            <w:r>
              <w:t xml:space="preserve">o/p-directors: all +M/+I groups and halogens; m-directors: all −M groups and −NR</w:t>
            </w:r>
            <w:r>
              <w:rPr>
                <w:vertAlign w:val="subscript"/>
              </w:rPr>
              <w:t xml:space="preserve">3</w:t>
            </w:r>
            <w:r>
              <w:rPr>
                <w:vertAlign w:val="superscript"/>
              </w:rPr>
              <w:t xml:space="preserve">+</w:t>
            </w:r>
          </w:p>
        </w:tc>
        <w:tc>
          <w:tcPr/>
          <w:p>
            <w:pPr>
              <w:pStyle w:val="Compact"/>
              <w:jc w:val="left"/>
            </w:pPr>
            <w:r>
              <w:t xml:space="preserve">which arenium ion has charge placed next to the substituent</w:t>
            </w:r>
          </w:p>
        </w:tc>
      </w:tr>
      <w:tr>
        <w:tc>
          <w:tcPr/>
          <w:p>
            <w:pPr>
              <w:pStyle w:val="Compact"/>
              <w:jc w:val="left"/>
            </w:pPr>
            <w:r>
              <w:t xml:space="preserve">Alkene stability (heat of hydrogenation, kcal mol</w:t>
            </w:r>
            <w:r>
              <w:rPr>
                <w:vertAlign w:val="superscript"/>
              </w:rPr>
              <w:t xml:space="preserve">−1</w:t>
            </w:r>
            <w:r>
              <w:t xml:space="preserve">)</w:t>
            </w:r>
          </w:p>
        </w:tc>
        <w:tc>
          <w:tcPr/>
          <w:p>
            <w:pPr>
              <w:pStyle w:val="Compact"/>
              <w:jc w:val="left"/>
            </w:pPr>
            <w:r>
              <w:t xml:space="preserve">1-butene (30.3) &lt; cis-2-butene (28.6) ≈ 2-methylpropene (28.4) &lt; trans-2-butene (27.6) &lt; trisubstituted (26.9) &lt; tetrasubstituted (26.6) (stability increases →)</w:t>
            </w:r>
          </w:p>
        </w:tc>
        <w:tc>
          <w:tcPr/>
          <w:p>
            <w:pPr>
              <w:pStyle w:val="Compact"/>
              <w:jc w:val="left"/>
            </w:pPr>
            <w:r>
              <w:t xml:space="preserve">more alkyl groups on the C=C (hyperconjugation, sp</w:t>
            </w:r>
            <w:r>
              <w:rPr>
                <w:vertAlign w:val="superscript"/>
              </w:rPr>
              <w:t xml:space="preserve">2</w:t>
            </w:r>
            <w:r>
              <w:t xml:space="preserve">–sp</w:t>
            </w:r>
            <w:r>
              <w:rPr>
                <w:vertAlign w:val="superscript"/>
              </w:rPr>
              <w:t xml:space="preserve">3</w:t>
            </w:r>
            <w:r>
              <w:t xml:space="preserve"> </w:t>
            </w:r>
            <w:r>
              <w:t xml:space="preserve">bonds) and trans over cis (less steric strain)</w:t>
            </w:r>
          </w:p>
        </w:tc>
      </w:tr>
      <w:tr>
        <w:tc>
          <w:tcPr/>
          <w:p>
            <w:pPr>
              <w:pStyle w:val="Compact"/>
              <w:jc w:val="left"/>
            </w:pPr>
            <w:r>
              <w:t xml:space="preserve">Stability of conjugated dienes</w:t>
            </w:r>
          </w:p>
        </w:tc>
        <w:tc>
          <w:tcPr/>
          <w:p>
            <w:pPr>
              <w:pStyle w:val="Compact"/>
              <w:jc w:val="left"/>
            </w:pPr>
            <w:r>
              <w:t xml:space="preserve">isolated &lt; conjugated &lt; (cumulated is least stable)</w:t>
            </w:r>
          </w:p>
        </w:tc>
        <w:tc>
          <w:tcPr/>
          <w:p>
            <w:pPr>
              <w:pStyle w:val="Compact"/>
              <w:jc w:val="left"/>
            </w:pPr>
            <w:r>
              <w:t xml:space="preserve">conjugation stabilises by ≈ 3.5 kcal mol</w:t>
            </w:r>
            <w:r>
              <w:rPr>
                <w:vertAlign w:val="superscript"/>
              </w:rPr>
              <w:t xml:space="preserve">−1</w:t>
            </w:r>
          </w:p>
        </w:tc>
      </w:tr>
      <w:tr>
        <w:tc>
          <w:tcPr/>
          <w:p>
            <w:pPr>
              <w:pStyle w:val="Compact"/>
              <w:jc w:val="left"/>
            </w:pPr>
            <w:r>
              <w:t xml:space="preserve">Resonance energy (kcal mol</w:t>
            </w:r>
            <w:r>
              <w:rPr>
                <w:vertAlign w:val="superscript"/>
              </w:rPr>
              <w:t xml:space="preserve">−1</w:t>
            </w:r>
            <w:r>
              <w:t xml:space="preserve">)</w:t>
            </w:r>
          </w:p>
        </w:tc>
        <w:tc>
          <w:tcPr/>
          <w:p>
            <w:pPr>
              <w:pStyle w:val="Compact"/>
              <w:jc w:val="left"/>
            </w:pPr>
            <w:r>
              <w:t xml:space="preserve">benzene (36) &gt; naphthalene (61 total; 30.5 per ring) ; furan (16) &lt; pyrrole (21) &lt; thiophene (29) &lt; benzene (36)</w:t>
            </w:r>
          </w:p>
        </w:tc>
        <w:tc>
          <w:tcPr/>
          <w:p>
            <w:pPr>
              <w:pStyle w:val="Compact"/>
              <w:jc w:val="left"/>
            </w:pPr>
            <w:r>
              <w:t xml:space="preserve">aromatic stabilisation falls as the heteroatom is more electronegative and holds its lone pair more tightly</w:t>
            </w:r>
          </w:p>
        </w:tc>
      </w:tr>
    </w:tbl>
    <w:p>
      <w:pPr>
        <w:pStyle w:val="BodyText"/>
      </w:pPr>
      <w:r>
        <w:rPr>
          <w:bCs/>
          <w:b/>
        </w:rPr>
        <w:t xml:space="preserve">Common errors.</w:t>
      </w:r>
      <w:r>
        <w:t xml:space="preserve"> </w:t>
      </w:r>
      <w:r>
        <w:t xml:space="preserve">(1) Treating the +I order of amines in water as 3° &gt; 2° &gt; 1°: hydration changes it. (2) Forgetting that p-methoxybenzoic acid is weaker than benzoic acid while the meta isomer is stronger. (3) Reading −M as always stronger than −I for acidity: for halogens, −I dominates. (4) Applying the carbocation order to carbanions (it reverses). (5) Using one phase (gas) order for a question set in solution.</w:t>
      </w:r>
    </w:p>
    <w:bookmarkEnd w:id="1854"/>
    <w:bookmarkStart w:id="1861" w:name="h186"/>
    <w:p>
      <w:pPr>
        <w:pStyle w:val="Heading2"/>
      </w:pPr>
      <w:r>
        <w:t xml:space="preserve">15.8 Problems on orders</w:t>
      </w:r>
    </w:p>
    <w:p>
      <w:pPr>
        <w:pStyle w:val="FirstParagraph"/>
      </w:pPr>
      <w:r>
        <w:rPr>
          <w:bCs/>
          <w:b/>
        </w:rPr>
        <w:t xml:space="preserve">OR-1.</w:t>
      </w:r>
    </w:p>
    <w:p>
      <w:pPr>
        <w:pStyle w:val="BodyText"/>
      </w:pPr>
      <w:r>
        <w:t xml:space="preserve">Arrange in increasing acid strength: ClCH</w:t>
      </w:r>
      <w:r>
        <w:rPr>
          <w:vertAlign w:val="subscript"/>
        </w:rPr>
        <w:t xml:space="preserve">2</w:t>
      </w:r>
      <w:r>
        <w:t xml:space="preserve">COOH, CH</w:t>
      </w:r>
      <w:r>
        <w:rPr>
          <w:vertAlign w:val="subscript"/>
        </w:rPr>
        <w:t xml:space="preserve">3</w:t>
      </w:r>
      <w:r>
        <w:t xml:space="preserve">COOH, FCH</w:t>
      </w:r>
      <w:r>
        <w:rPr>
          <w:vertAlign w:val="subscript"/>
        </w:rPr>
        <w:t xml:space="preserve">2</w:t>
      </w:r>
      <w:r>
        <w:t xml:space="preserve">COOH, Cl</w:t>
      </w:r>
      <w:r>
        <w:rPr>
          <w:vertAlign w:val="subscript"/>
        </w:rPr>
        <w:t xml:space="preserve">2</w:t>
      </w:r>
      <w:r>
        <w:t xml:space="preserve">CHCOOH, Cl</w:t>
      </w:r>
      <w:r>
        <w:rPr>
          <w:vertAlign w:val="subscript"/>
        </w:rPr>
        <w:t xml:space="preserve">3</w:t>
      </w:r>
      <w:r>
        <w:t xml:space="preserve">CCOOH.</w:t>
      </w:r>
    </w:p>
    <w:p>
      <w:pPr>
        <w:pStyle w:val="BodyText"/>
      </w:pPr>
      <w:r>
        <w:t xml:space="preserve">Answer: CH</w:t>
      </w:r>
      <w:r>
        <w:rPr>
          <w:vertAlign w:val="subscript"/>
        </w:rPr>
        <w:t xml:space="preserve">3</w:t>
      </w:r>
      <w:r>
        <w:t xml:space="preserve">COOH &lt; ClCH</w:t>
      </w:r>
      <w:r>
        <w:rPr>
          <w:vertAlign w:val="subscript"/>
        </w:rPr>
        <w:t xml:space="preserve">2</w:t>
      </w:r>
      <w:r>
        <w:t xml:space="preserve">COOH &lt; FCH</w:t>
      </w:r>
      <w:r>
        <w:rPr>
          <w:vertAlign w:val="subscript"/>
        </w:rPr>
        <w:t xml:space="preserve">2</w:t>
      </w:r>
      <w:r>
        <w:t xml:space="preserve">COOH &lt; Cl</w:t>
      </w:r>
      <w:r>
        <w:rPr>
          <w:vertAlign w:val="subscript"/>
        </w:rPr>
        <w:t xml:space="preserve">2</w:t>
      </w:r>
      <w:r>
        <w:t xml:space="preserve">CHCOOH &lt; Cl</w:t>
      </w:r>
      <w:r>
        <w:rPr>
          <w:vertAlign w:val="subscript"/>
        </w:rPr>
        <w:t xml:space="preserve">3</w:t>
      </w:r>
      <w:r>
        <w:t xml:space="preserve">CCOOH</w:t>
      </w:r>
    </w:p>
    <w:p>
      <w:pPr>
        <w:pStyle w:val="BodyText"/>
      </w:pPr>
      <w:r>
        <w:t xml:space="preserve">pK</w:t>
      </w:r>
      <w:r>
        <w:rPr>
          <w:vertAlign w:val="subscript"/>
        </w:rPr>
        <w:t xml:space="preserve">a</w:t>
      </w:r>
      <w:r>
        <w:t xml:space="preserve"> </w:t>
      </w:r>
      <w:r>
        <w:t xml:space="preserve">4.76, 2.86, 2.66, 1.3, 0.7: −I effect rises with electronegativity (F &gt; Cl) and with the number of Cl.</w:t>
      </w:r>
    </w:p>
    <w:p>
      <w:pPr>
        <w:pStyle w:val="BodyText"/>
      </w:pPr>
      <w:r>
        <w:rPr>
          <w:bCs/>
          <w:b/>
        </w:rPr>
        <w:t xml:space="preserve">OR-2.</w:t>
      </w:r>
    </w:p>
    <w:p>
      <w:pPr>
        <w:pStyle w:val="BodyText"/>
      </w:pPr>
      <w:r>
        <w:t xml:space="preserve">Arrange in increasing acidity: p-cresol, phenol, m-nitrophenol, p-nitrophenol, 2,4-dinitrophenol.</w:t>
      </w:r>
    </w:p>
    <w:p>
      <w:pPr>
        <w:pStyle w:val="BodyText"/>
      </w:pPr>
      <w:r>
        <w:drawing>
          <wp:inline>
            <wp:extent cx="5334000" cy="2778501"/>
            <wp:effectExtent b="0" l="0" r="0" t="0"/>
            <wp:docPr descr="" title="" id="1856" name="Picture"/>
            <a:graphic>
              <a:graphicData uri="http://schemas.openxmlformats.org/drawingml/2006/picture">
                <pic:pic>
                  <pic:nvPicPr>
                    <pic:cNvPr descr="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" id="1857" name="Picture"/>
                    <pic:cNvPicPr>
                      <a:picLocks noChangeArrowheads="1" noChangeAspect="1"/>
                    </pic:cNvPicPr>
                  </pic:nvPicPr>
                  <pic:blipFill>
                    <a:blip r:embed="rId1855"/>
                    <a:stretch>
                      <a:fillRect/>
                    </a:stretch>
                  </pic:blipFill>
                  <pic:spPr bwMode="auto">
                    <a:xfrm>
                      <a:off x="0" y="0"/>
                      <a:ext cx="5334000" cy="2778501"/>
                    </a:xfrm>
                    <a:prstGeom prst="rect">
                      <a:avLst/>
                    </a:prstGeom>
                    <a:noFill/>
                    <a:ln w="9525">
                      <a:noFill/>
                      <a:headEnd/>
                      <a:tailEnd/>
                    </a:ln>
                  </pic:spPr>
                </pic:pic>
              </a:graphicData>
            </a:graphic>
          </wp:inline>
        </w:drawing>
      </w:r>
    </w:p>
    <w:p>
      <w:pPr>
        <w:pStyle w:val="BodyText"/>
      </w:pPr>
      <w:r>
        <w:t xml:space="preserve">Answer: p-cresol &lt; phenol &lt; m-nitrophenol &lt; p-nitrophenol &lt; 2,4-dinitrophenol</w:t>
      </w:r>
    </w:p>
    <w:p>
      <w:pPr>
        <w:pStyle w:val="BodyText"/>
      </w:pPr>
      <w:r>
        <w:t xml:space="preserve">pK</w:t>
      </w:r>
      <w:r>
        <w:rPr>
          <w:vertAlign w:val="subscript"/>
        </w:rPr>
        <w:t xml:space="preserve">a</w:t>
      </w:r>
      <w:r>
        <w:t xml:space="preserve"> </w:t>
      </w:r>
      <w:r>
        <w:t xml:space="preserve">10.3, 10.0, 8.4, 7.15, 4.1. Methyl donates; nitro at para or ortho withdraws by −M and −I; at meta only by −I; two nitro groups act cumulatively.</w:t>
      </w:r>
    </w:p>
    <w:p>
      <w:pPr>
        <w:pStyle w:val="BodyText"/>
      </w:pPr>
      <w:r>
        <w:rPr>
          <w:bCs/>
          <w:b/>
        </w:rPr>
        <w:t xml:space="preserve">OR-3.</w:t>
      </w:r>
    </w:p>
    <w:p>
      <w:pPr>
        <w:pStyle w:val="BodyText"/>
      </w:pPr>
      <w:r>
        <w:t xml:space="preserve">Arrange in increasing acidity: p-methoxybenzoic acid, p-toluic acid, benzoic acid, m-methoxybenzoic acid, p-nitrobenzoic acid.</w:t>
      </w:r>
    </w:p>
    <w:p>
      <w:pPr>
        <w:pStyle w:val="BodyText"/>
      </w:pPr>
      <w:r>
        <w:t xml:space="preserve">Answer: p-OMe &lt; p-CH</w:t>
      </w:r>
      <w:r>
        <w:rPr>
          <w:vertAlign w:val="subscript"/>
        </w:rPr>
        <w:t xml:space="preserve">3</w:t>
      </w:r>
      <w:r>
        <w:t xml:space="preserve"> </w:t>
      </w:r>
      <w:r>
        <w:t xml:space="preserve">&lt; benzoic &lt; m-OMe &lt; p-NO</w:t>
      </w:r>
      <w:r>
        <w:rPr>
          <w:vertAlign w:val="subscript"/>
        </w:rPr>
        <w:t xml:space="preserve">2</w:t>
      </w:r>
    </w:p>
    <w:p>
      <w:pPr>
        <w:pStyle w:val="BodyText"/>
      </w:pPr>
      <w:r>
        <w:t xml:space="preserve">pK</w:t>
      </w:r>
      <w:r>
        <w:rPr>
          <w:vertAlign w:val="subscript"/>
        </w:rPr>
        <w:t xml:space="preserve">a</w:t>
      </w:r>
      <w:r>
        <w:t xml:space="preserve"> </w:t>
      </w:r>
      <w:r>
        <w:t xml:space="preserve">4.47, 4.34, 4.20, 4.09, 3.44. +M of p-OMe outweighs −I; at meta only −I acts, so the meta isomer is more acidic than benzoic acid.</w:t>
      </w:r>
    </w:p>
    <w:p>
      <w:pPr>
        <w:pStyle w:val="BodyText"/>
      </w:pPr>
      <w:r>
        <w:rPr>
          <w:bCs/>
          <w:b/>
        </w:rPr>
        <w:t xml:space="preserve">OR-4.</w:t>
      </w:r>
    </w:p>
    <w:p>
      <w:pPr>
        <w:pStyle w:val="BodyText"/>
      </w:pPr>
      <w:r>
        <w:t xml:space="preserve">Arrange in increasing basicity in water: aniline, NH</w:t>
      </w:r>
      <w:r>
        <w:rPr>
          <w:vertAlign w:val="subscript"/>
        </w:rPr>
        <w:t xml:space="preserve">3</w:t>
      </w:r>
      <w:r>
        <w:t xml:space="preserve">, (CH</w:t>
      </w:r>
      <w:r>
        <w:rPr>
          <w:vertAlign w:val="subscript"/>
        </w:rPr>
        <w:t xml:space="preserve">3</w:t>
      </w:r>
      <w:r>
        <w:t xml:space="preserve">)</w:t>
      </w:r>
      <w:r>
        <w:rPr>
          <w:vertAlign w:val="subscript"/>
        </w:rPr>
        <w:t xml:space="preserve">3</w:t>
      </w:r>
      <w:r>
        <w:t xml:space="preserve">N, CH</w:t>
      </w:r>
      <w:r>
        <w:rPr>
          <w:vertAlign w:val="subscript"/>
        </w:rPr>
        <w:t xml:space="preserve">3</w:t>
      </w:r>
      <w:r>
        <w:t xml:space="preserve">NH</w:t>
      </w:r>
      <w:r>
        <w:rPr>
          <w:vertAlign w:val="subscript"/>
        </w:rPr>
        <w:t xml:space="preserve">2</w:t>
      </w:r>
      <w:r>
        <w:t xml:space="preserve">, (CH</w:t>
      </w:r>
      <w:r>
        <w:rPr>
          <w:vertAlign w:val="subscript"/>
        </w:rPr>
        <w:t xml:space="preserve">3</w:t>
      </w:r>
      <w:r>
        <w:t xml:space="preserve">)</w:t>
      </w:r>
      <w:r>
        <w:rPr>
          <w:vertAlign w:val="subscript"/>
        </w:rPr>
        <w:t xml:space="preserve">2</w:t>
      </w:r>
      <w:r>
        <w:t xml:space="preserve">NH.</w:t>
      </w:r>
    </w:p>
    <w:p>
      <w:pPr>
        <w:pStyle w:val="BodyText"/>
      </w:pPr>
      <w:r>
        <w:t xml:space="preserve">Answer: aniline &lt; NH</w:t>
      </w:r>
      <w:r>
        <w:rPr>
          <w:vertAlign w:val="subscript"/>
        </w:rPr>
        <w:t xml:space="preserve">3</w:t>
      </w:r>
      <w:r>
        <w:t xml:space="preserve"> </w:t>
      </w:r>
      <w:r>
        <w:t xml:space="preserve">&lt; (CH</w:t>
      </w:r>
      <w:r>
        <w:rPr>
          <w:vertAlign w:val="subscript"/>
        </w:rPr>
        <w:t xml:space="preserve">3</w:t>
      </w:r>
      <w:r>
        <w:t xml:space="preserve">)</w:t>
      </w:r>
      <w:r>
        <w:rPr>
          <w:vertAlign w:val="subscript"/>
        </w:rPr>
        <w:t xml:space="preserve">3</w:t>
      </w:r>
      <w:r>
        <w:t xml:space="preserve">N &lt; CH</w:t>
      </w:r>
      <w:r>
        <w:rPr>
          <w:vertAlign w:val="subscript"/>
        </w:rPr>
        <w:t xml:space="preserve">3</w:t>
      </w:r>
      <w:r>
        <w:t xml:space="preserve">NH</w:t>
      </w:r>
      <w:r>
        <w:rPr>
          <w:vertAlign w:val="subscript"/>
        </w:rPr>
        <w:t xml:space="preserve">2</w:t>
      </w:r>
      <w:r>
        <w:t xml:space="preserve"> </w:t>
      </w:r>
      <w:r>
        <w:t xml:space="preserve">&lt; (CH</w:t>
      </w:r>
      <w:r>
        <w:rPr>
          <w:vertAlign w:val="subscript"/>
        </w:rPr>
        <w:t xml:space="preserve">3</w:t>
      </w:r>
      <w:r>
        <w:t xml:space="preserve">)</w:t>
      </w:r>
      <w:r>
        <w:rPr>
          <w:vertAlign w:val="subscript"/>
        </w:rPr>
        <w:t xml:space="preserve">2</w:t>
      </w:r>
      <w:r>
        <w:t xml:space="preserve">NH</w:t>
      </w:r>
    </w:p>
    <w:p>
      <w:pPr>
        <w:pStyle w:val="BodyText"/>
      </w:pPr>
      <w:r>
        <w:t xml:space="preserve">pK</w:t>
      </w:r>
      <w:r>
        <w:rPr>
          <w:vertAlign w:val="subscript"/>
        </w:rPr>
        <w:t xml:space="preserve">a</w:t>
      </w:r>
      <w:r>
        <w:t xml:space="preserve"> </w:t>
      </w:r>
      <w:r>
        <w:t xml:space="preserve">of the ammonium: 4.6, 9.25, 9.8, 10.6, 10.7. Alkyl groups increase basicity by +I, but solvation of the ammonium ion makes 3° less basic than 2° and 1° in water.</w:t>
      </w:r>
    </w:p>
    <w:p>
      <w:pPr>
        <w:pStyle w:val="BodyText"/>
      </w:pPr>
      <w:r>
        <w:rPr>
          <w:bCs/>
          <w:b/>
        </w:rPr>
        <w:t xml:space="preserve">OR-5.</w:t>
      </w:r>
    </w:p>
    <w:p>
      <w:pPr>
        <w:pStyle w:val="BodyText"/>
      </w:pPr>
      <w:r>
        <w:t xml:space="preserve">Arrange in increasing basicity: pyrrole, aniline, pyridine, imidazole, piperidine.</w:t>
      </w:r>
    </w:p>
    <w:p>
      <w:pPr>
        <w:pStyle w:val="BodyText"/>
      </w:pPr>
      <w:r>
        <w:drawing>
          <wp:inline>
            <wp:extent cx="5334000" cy="1081024"/>
            <wp:effectExtent b="0" l="0" r="0" t="0"/>
            <wp:docPr descr="" title="" id="1859" name="Picture"/>
            <a:graphic>
              <a:graphicData uri="http://schemas.openxmlformats.org/drawingml/2006/picture">
                <pic:pic>
                  <pic:nvPicPr>
                    <pic:cNvPr descr="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" id="1860" name="Picture"/>
                    <pic:cNvPicPr>
                      <a:picLocks noChangeArrowheads="1" noChangeAspect="1"/>
                    </pic:cNvPicPr>
                  </pic:nvPicPr>
                  <pic:blipFill>
                    <a:blip r:embed="rId1858"/>
                    <a:stretch>
                      <a:fillRect/>
                    </a:stretch>
                  </pic:blipFill>
                  <pic:spPr bwMode="auto">
                    <a:xfrm>
                      <a:off x="0" y="0"/>
                      <a:ext cx="5334000" cy="1081024"/>
                    </a:xfrm>
                    <a:prstGeom prst="rect">
                      <a:avLst/>
                    </a:prstGeom>
                    <a:noFill/>
                    <a:ln w="9525">
                      <a:noFill/>
                      <a:headEnd/>
                      <a:tailEnd/>
                    </a:ln>
                  </pic:spPr>
                </pic:pic>
              </a:graphicData>
            </a:graphic>
          </wp:inline>
        </w:drawing>
      </w:r>
    </w:p>
    <w:p>
      <w:pPr>
        <w:pStyle w:val="BodyText"/>
      </w:pPr>
      <w:r>
        <w:t xml:space="preserve">Answer: pyrrole &lt; aniline &lt; pyridine &lt; imidazole &lt; piperidine</w:t>
      </w:r>
    </w:p>
    <w:p>
      <w:pPr>
        <w:pStyle w:val="BodyText"/>
      </w:pPr>
      <w:r>
        <w:t xml:space="preserve">Conjugate-acid pK</w:t>
      </w:r>
      <w:r>
        <w:rPr>
          <w:vertAlign w:val="subscript"/>
        </w:rPr>
        <w:t xml:space="preserve">a</w:t>
      </w:r>
      <w:r>
        <w:t xml:space="preserve"> </w:t>
      </w:r>
      <w:r>
        <w:t xml:space="preserve">≈ −3.8, 4.6, 5.2, 7.0, 11.1. In pyrrole the lone pair belongs to the aromatic sextet; in aniline it is delocalised; pyridine N is sp</w:t>
      </w:r>
      <w:r>
        <w:rPr>
          <w:vertAlign w:val="superscript"/>
        </w:rPr>
        <w:t xml:space="preserve">2</w:t>
      </w:r>
      <w:r>
        <w:t xml:space="preserve">; imidazolium has two equivalent resonance forms; piperidine N is sp</w:t>
      </w:r>
      <w:r>
        <w:rPr>
          <w:vertAlign w:val="superscript"/>
        </w:rPr>
        <w:t xml:space="preserve">3</w:t>
      </w:r>
      <w:r>
        <w:t xml:space="preserve"> </w:t>
      </w:r>
      <w:r>
        <w:t xml:space="preserve">and localised.</w:t>
      </w:r>
    </w:p>
    <w:p>
      <w:pPr>
        <w:pStyle w:val="BodyText"/>
      </w:pPr>
      <w:r>
        <w:rPr>
          <w:bCs/>
          <w:b/>
        </w:rPr>
        <w:t xml:space="preserve">OR-6.</w:t>
      </w:r>
    </w:p>
    <w:p>
      <w:pPr>
        <w:pStyle w:val="BodyText"/>
      </w:pPr>
      <w:r>
        <w:t xml:space="preserve">Why is methanol a stronger acid than tert-butanol in solution but the order is reversed in the gas phase?</w:t>
      </w:r>
    </w:p>
    <w:p>
      <w:pPr>
        <w:pStyle w:val="BodyText"/>
      </w:pPr>
      <w:r>
        <w:t xml:space="preserve">Answer: solvation of the smaller anion versus polarisability of the larger alkyl groups</w:t>
      </w:r>
    </w:p>
    <w:p>
      <w:pPr>
        <w:pStyle w:val="BodyText"/>
      </w:pPr>
      <w:r>
        <w:t xml:space="preserve">In solution CH</w:t>
      </w:r>
      <w:r>
        <w:rPr>
          <w:vertAlign w:val="subscript"/>
        </w:rPr>
        <w:t xml:space="preserve">3</w:t>
      </w:r>
      <w:r>
        <w:t xml:space="preserve">O</w:t>
      </w:r>
      <w:r>
        <w:rPr>
          <w:vertAlign w:val="superscript"/>
        </w:rPr>
        <w:t xml:space="preserve">−</w:t>
      </w:r>
      <w:r>
        <w:t xml:space="preserve"> </w:t>
      </w:r>
      <w:r>
        <w:t xml:space="preserve">is the best solvated alkoxide and tert-butoxide, with bulky alkyl groups, the worst. In the gas phase there is no solvent, and the polarisable tert-butyl group stabilises the charge better.</w:t>
      </w:r>
    </w:p>
    <w:p>
      <w:pPr>
        <w:pStyle w:val="BodyText"/>
      </w:pPr>
      <w:r>
        <w:rPr>
          <w:bCs/>
          <w:b/>
        </w:rPr>
        <w:t xml:space="preserve">OR-7.</w:t>
      </w:r>
    </w:p>
    <w:p>
      <w:pPr>
        <w:pStyle w:val="BodyText"/>
      </w:pPr>
      <w:r>
        <w:t xml:space="preserve">Arrange in increasing reactivity towards nucleophilic acyl substitution: CH</w:t>
      </w:r>
      <w:r>
        <w:rPr>
          <w:vertAlign w:val="subscript"/>
        </w:rPr>
        <w:t xml:space="preserve">3</w:t>
      </w:r>
      <w:r>
        <w:t xml:space="preserve">CONH</w:t>
      </w:r>
      <w:r>
        <w:rPr>
          <w:vertAlign w:val="subscript"/>
        </w:rPr>
        <w:t xml:space="preserve">2</w:t>
      </w:r>
      <w:r>
        <w:t xml:space="preserve">, CH</w:t>
      </w:r>
      <w:r>
        <w:rPr>
          <w:vertAlign w:val="subscript"/>
        </w:rPr>
        <w:t xml:space="preserve">3</w:t>
      </w:r>
      <w:r>
        <w:t xml:space="preserve">COOCH</w:t>
      </w:r>
      <w:r>
        <w:rPr>
          <w:vertAlign w:val="subscript"/>
        </w:rPr>
        <w:t xml:space="preserve">3</w:t>
      </w:r>
      <w:r>
        <w:t xml:space="preserve">, (CH</w:t>
      </w:r>
      <w:r>
        <w:rPr>
          <w:vertAlign w:val="subscript"/>
        </w:rPr>
        <w:t xml:space="preserve">3</w:t>
      </w:r>
      <w:r>
        <w:t xml:space="preserve">CO)</w:t>
      </w:r>
      <w:r>
        <w:rPr>
          <w:vertAlign w:val="subscript"/>
        </w:rPr>
        <w:t xml:space="preserve">2</w:t>
      </w:r>
      <w:r>
        <w:t xml:space="preserve">O, CH</w:t>
      </w:r>
      <w:r>
        <w:rPr>
          <w:vertAlign w:val="subscript"/>
        </w:rPr>
        <w:t xml:space="preserve">3</w:t>
      </w:r>
      <w:r>
        <w:t xml:space="preserve">COCl.</w:t>
      </w:r>
    </w:p>
    <w:p>
      <w:pPr>
        <w:pStyle w:val="BodyText"/>
      </w:pPr>
      <w:r>
        <w:t xml:space="preserve">Answer: amide &lt; ester &lt; anhydride &lt; acid chloride</w:t>
      </w:r>
    </w:p>
    <w:p>
      <w:pPr>
        <w:pStyle w:val="BodyText"/>
      </w:pPr>
      <w:r>
        <w:t xml:space="preserve">Reactivity follows leaving-group ability (Cl</w:t>
      </w:r>
      <w:r>
        <w:rPr>
          <w:vertAlign w:val="superscript"/>
        </w:rPr>
        <w:t xml:space="preserve">−</w:t>
      </w:r>
      <w:r>
        <w:t xml:space="preserve"> </w:t>
      </w:r>
      <w:r>
        <w:t xml:space="preserve">&gt; RCOO</w:t>
      </w:r>
      <w:r>
        <w:rPr>
          <w:vertAlign w:val="superscript"/>
        </w:rPr>
        <w:t xml:space="preserve">−</w:t>
      </w:r>
      <w:r>
        <w:t xml:space="preserve"> </w:t>
      </w:r>
      <w:r>
        <w:t xml:space="preserve">&gt; RO</w:t>
      </w:r>
      <w:r>
        <w:rPr>
          <w:vertAlign w:val="superscript"/>
        </w:rPr>
        <w:t xml:space="preserve">−</w:t>
      </w:r>
      <w:r>
        <w:t xml:space="preserve"> </w:t>
      </w:r>
      <w:r>
        <w:t xml:space="preserve">&gt; NH</w:t>
      </w:r>
      <w:r>
        <w:rPr>
          <w:vertAlign w:val="subscript"/>
        </w:rPr>
        <w:t xml:space="preserve">2</w:t>
      </w:r>
      <w:r>
        <w:rPr>
          <w:vertAlign w:val="superscript"/>
        </w:rPr>
        <w:t xml:space="preserve">−</w:t>
      </w:r>
      <w:r>
        <w:t xml:space="preserve">) and weaker lone-pair donation into C=O (Cl &lt; O &lt; N).</w:t>
      </w:r>
    </w:p>
    <w:p>
      <w:pPr>
        <w:pStyle w:val="BodyText"/>
      </w:pPr>
      <w:r>
        <w:rPr>
          <w:bCs/>
          <w:b/>
        </w:rPr>
        <w:t xml:space="preserve">OR-8.</w:t>
      </w:r>
    </w:p>
    <w:p>
      <w:pPr>
        <w:pStyle w:val="BodyText"/>
      </w:pPr>
      <w:r>
        <w:t xml:space="preserve">Arrange in increasing reactivity towards HCN addition: acetone, acetaldehyde, formaldehyde, benzaldehyde, acetophenone.</w:t>
      </w:r>
    </w:p>
    <w:p>
      <w:pPr>
        <w:pStyle w:val="BodyText"/>
      </w:pPr>
      <w:r>
        <w:t xml:space="preserve">Answer: acetophenone &lt; acetone &lt; benzaldehyde &lt; acetaldehyde &lt; formaldehyde</w:t>
      </w:r>
    </w:p>
    <w:p>
      <w:pPr>
        <w:pStyle w:val="BodyText"/>
      </w:pPr>
      <w:r>
        <w:t xml:space="preserve">Two alkyl/aryl groups hinder and donate electrons; aryl conjugation lowers C=O electrophilicity (so benzaldehyde is less reactive than acetaldehyde); formaldehyde has no donating group. ⚑ benzaldehyde and acetone are close in some sources.</w:t>
      </w:r>
    </w:p>
    <w:p>
      <w:pPr>
        <w:pStyle w:val="BodyText"/>
      </w:pPr>
      <w:r>
        <w:rPr>
          <w:bCs/>
          <w:b/>
        </w:rPr>
        <w:t xml:space="preserve">OR-9.</w:t>
      </w:r>
    </w:p>
    <w:p>
      <w:pPr>
        <w:pStyle w:val="BodyText"/>
      </w:pPr>
      <w:r>
        <w:t xml:space="preserve">Arrange in increasing rate of electrophilic nitration: nitrobenzene, chlorobenzene, benzene, toluene, anisole.</w:t>
      </w:r>
    </w:p>
    <w:p>
      <w:pPr>
        <w:pStyle w:val="BodyText"/>
      </w:pPr>
      <w:r>
        <w:t xml:space="preserve">Answer: nitrobenzene &lt; chlorobenzene &lt; benzene &lt; toluene &lt; anisole</w:t>
      </w:r>
    </w:p>
    <w:p>
      <w:pPr>
        <w:pStyle w:val="BodyText"/>
      </w:pPr>
      <w:r>
        <w:t xml:space="preserve">−M/−I deactivation (NO</w:t>
      </w:r>
      <w:r>
        <w:rPr>
          <w:vertAlign w:val="subscript"/>
        </w:rPr>
        <w:t xml:space="preserve">2</w:t>
      </w:r>
      <w:r>
        <w:t xml:space="preserve">) is strongest; Cl deactivates by −I though it directs o/p; CH</w:t>
      </w:r>
      <w:r>
        <w:rPr>
          <w:vertAlign w:val="subscript"/>
        </w:rPr>
        <w:t xml:space="preserve">3</w:t>
      </w:r>
      <w:r>
        <w:t xml:space="preserve"> </w:t>
      </w:r>
      <w:r>
        <w:t xml:space="preserve">activates by +I and hyperconjugation; OCH</w:t>
      </w:r>
      <w:r>
        <w:rPr>
          <w:vertAlign w:val="subscript"/>
        </w:rPr>
        <w:t xml:space="preserve">3</w:t>
      </w:r>
      <w:r>
        <w:t xml:space="preserve"> </w:t>
      </w:r>
      <w:r>
        <w:t xml:space="preserve">activates strongly by +M.</w:t>
      </w:r>
    </w:p>
    <w:p>
      <w:pPr>
        <w:pStyle w:val="BodyText"/>
      </w:pPr>
      <w:r>
        <w:rPr>
          <w:bCs/>
          <w:b/>
        </w:rPr>
        <w:t xml:space="preserve">OR-10.</w:t>
      </w:r>
    </w:p>
    <w:p>
      <w:pPr>
        <w:pStyle w:val="BodyText"/>
      </w:pPr>
      <w:r>
        <w:t xml:space="preserve">Arrange in decreasing stability: 1-butene, cis-2-butene, trans-2-butene, 2-methylbut-2-ene, 2,3-dimethylbut-2-ene.</w:t>
      </w:r>
    </w:p>
    <w:p>
      <w:pPr>
        <w:pStyle w:val="BodyText"/>
      </w:pPr>
      <w:r>
        <w:t xml:space="preserve">Answer: 2,3-dimethylbut-2-ene &gt; 2-methylbut-2-ene &gt; trans-2-butene &gt; cis-2-butene &gt; 1-butene</w:t>
      </w:r>
    </w:p>
    <w:p>
      <w:pPr>
        <w:pStyle w:val="BodyText"/>
      </w:pPr>
      <w:r>
        <w:t xml:space="preserve">Heats of hydrogenation 26.6, 26.9, 27.6, 28.6, 30.3 kcal mol</w:t>
      </w:r>
      <w:r>
        <w:rPr>
          <w:vertAlign w:val="superscript"/>
        </w:rPr>
        <w:t xml:space="preserve">−1</w:t>
      </w:r>
      <w:r>
        <w:t xml:space="preserve">: more alkyl substituents on C=C, and trans over cis.</w:t>
      </w:r>
    </w:p>
    <w:p>
      <w:pPr>
        <w:pStyle w:val="BodyText"/>
      </w:pPr>
      <w:r>
        <w:rPr>
          <w:bCs/>
          <w:b/>
        </w:rPr>
        <w:t xml:space="preserve">OR-11.</w:t>
      </w:r>
    </w:p>
    <w:p>
      <w:pPr>
        <w:pStyle w:val="BodyText"/>
      </w:pPr>
      <w:r>
        <w:t xml:space="preserve">Arrange in decreasing order of the –I effect: –NO</w:t>
      </w:r>
      <w:r>
        <w:rPr>
          <w:vertAlign w:val="subscript"/>
        </w:rPr>
        <w:t xml:space="preserve">2</w:t>
      </w:r>
      <w:r>
        <w:t xml:space="preserve">, –F, –CN, –Br, –OCH</w:t>
      </w:r>
      <w:r>
        <w:rPr>
          <w:vertAlign w:val="subscript"/>
        </w:rPr>
        <w:t xml:space="preserve">3</w:t>
      </w:r>
      <w:r>
        <w:t xml:space="preserve">, –C</w:t>
      </w:r>
      <w:r>
        <w:rPr>
          <w:vertAlign w:val="subscript"/>
        </w:rPr>
        <w:t xml:space="preserve">6</w:t>
      </w:r>
      <w:r>
        <w:t xml:space="preserve">H</w:t>
      </w:r>
      <w:r>
        <w:rPr>
          <w:vertAlign w:val="subscript"/>
        </w:rPr>
        <w:t xml:space="preserve">5</w:t>
      </w:r>
      <w:r>
        <w:t xml:space="preserve">.</w:t>
      </w:r>
    </w:p>
    <w:p>
      <w:pPr>
        <w:pStyle w:val="BodyText"/>
      </w:pPr>
      <w:r>
        <w:t xml:space="preserve">Answer: –NO</w:t>
      </w:r>
      <w:r>
        <w:rPr>
          <w:vertAlign w:val="subscript"/>
        </w:rPr>
        <w:t xml:space="preserve">2</w:t>
      </w:r>
      <w:r>
        <w:t xml:space="preserve"> </w:t>
      </w:r>
      <w:r>
        <w:t xml:space="preserve">&gt; –CN &gt; –F &gt; –Br &gt; –OCH</w:t>
      </w:r>
      <w:r>
        <w:rPr>
          <w:vertAlign w:val="subscript"/>
        </w:rPr>
        <w:t xml:space="preserve">3</w:t>
      </w:r>
      <w:r>
        <w:t xml:space="preserve"> </w:t>
      </w:r>
      <w:r>
        <w:t xml:space="preserve">&gt; –C</w:t>
      </w:r>
      <w:r>
        <w:rPr>
          <w:vertAlign w:val="subscript"/>
        </w:rPr>
        <w:t xml:space="preserve">6</w:t>
      </w:r>
      <w:r>
        <w:t xml:space="preserve">H</w:t>
      </w:r>
      <w:r>
        <w:rPr>
          <w:vertAlign w:val="subscript"/>
        </w:rPr>
        <w:t xml:space="preserve">5</w:t>
      </w:r>
    </w:p>
    <w:p>
      <w:pPr>
        <w:pStyle w:val="BodyText"/>
      </w:pPr>
      <w:r>
        <w:t xml:space="preserve">Charged or multiply bonded electronegative groups and sp-carbon (CN) withdraw more strongly than single-bonded halogens, then oxygen; phenyl is weakly withdrawing (sp</w:t>
      </w:r>
      <w:r>
        <w:rPr>
          <w:vertAlign w:val="superscript"/>
        </w:rPr>
        <w:t xml:space="preserve">2</w:t>
      </w:r>
      <w:r>
        <w:t xml:space="preserve"> </w:t>
      </w:r>
      <w:r>
        <w:t xml:space="preserve">carbon).</w:t>
      </w:r>
    </w:p>
    <w:p>
      <w:pPr>
        <w:pStyle w:val="BodyText"/>
      </w:pPr>
      <w:r>
        <w:rPr>
          <w:bCs/>
          <w:b/>
        </w:rPr>
        <w:t xml:space="preserve">OR-12.</w:t>
      </w:r>
    </w:p>
    <w:p>
      <w:pPr>
        <w:pStyle w:val="BodyText"/>
      </w:pPr>
      <w:r>
        <w:t xml:space="preserve">Arrange in increasing leaving-group ability: HO</w:t>
      </w:r>
      <w:r>
        <w:rPr>
          <w:vertAlign w:val="superscript"/>
        </w:rPr>
        <w:t xml:space="preserve">−</w:t>
      </w:r>
      <w:r>
        <w:t xml:space="preserve">, F</w:t>
      </w:r>
      <w:r>
        <w:rPr>
          <w:vertAlign w:val="superscript"/>
        </w:rPr>
        <w:t xml:space="preserve">−</w:t>
      </w:r>
      <w:r>
        <w:t xml:space="preserve">, Cl</w:t>
      </w:r>
      <w:r>
        <w:rPr>
          <w:vertAlign w:val="superscript"/>
        </w:rPr>
        <w:t xml:space="preserve">−</w:t>
      </w:r>
      <w:r>
        <w:t xml:space="preserve">, Br</w:t>
      </w:r>
      <w:r>
        <w:rPr>
          <w:vertAlign w:val="superscript"/>
        </w:rPr>
        <w:t xml:space="preserve">−</w:t>
      </w:r>
      <w:r>
        <w:t xml:space="preserve">, I</w:t>
      </w:r>
      <w:r>
        <w:rPr>
          <w:vertAlign w:val="superscript"/>
        </w:rPr>
        <w:t xml:space="preserve">−</w:t>
      </w:r>
      <w:r>
        <w:t xml:space="preserve">. Why is CH</w:t>
      </w:r>
      <w:r>
        <w:rPr>
          <w:vertAlign w:val="subscript"/>
        </w:rPr>
        <w:t xml:space="preserve">3</w:t>
      </w:r>
      <w:r>
        <w:t xml:space="preserve">OH</w:t>
      </w:r>
      <w:r>
        <w:rPr>
          <w:vertAlign w:val="subscript"/>
        </w:rPr>
        <w:t xml:space="preserve">2</w:t>
      </w:r>
      <w:r>
        <w:rPr>
          <w:vertAlign w:val="superscript"/>
        </w:rPr>
        <w:t xml:space="preserve">+</w:t>
      </w:r>
      <w:r>
        <w:t xml:space="preserve"> </w:t>
      </w:r>
      <w:r>
        <w:t xml:space="preserve">a better substrate for substitution than CH</w:t>
      </w:r>
      <w:r>
        <w:rPr>
          <w:vertAlign w:val="subscript"/>
        </w:rPr>
        <w:t xml:space="preserve">3</w:t>
      </w:r>
      <w:r>
        <w:t xml:space="preserve">OH?</w:t>
      </w:r>
    </w:p>
    <w:p>
      <w:pPr>
        <w:pStyle w:val="BodyText"/>
      </w:pPr>
      <w:r>
        <w:t xml:space="preserve">Answer: HO</w:t>
      </w:r>
      <w:r>
        <w:rPr>
          <w:vertAlign w:val="superscript"/>
        </w:rPr>
        <w:t xml:space="preserve">−</w:t>
      </w:r>
      <w:r>
        <w:t xml:space="preserve"> </w:t>
      </w:r>
      <w:r>
        <w:t xml:space="preserve">&lt; F</w:t>
      </w:r>
      <w:r>
        <w:rPr>
          <w:vertAlign w:val="superscript"/>
        </w:rPr>
        <w:t xml:space="preserve">−</w:t>
      </w:r>
      <w:r>
        <w:t xml:space="preserve"> </w:t>
      </w:r>
      <w:r>
        <w:t xml:space="preserve">&lt; Cl</w:t>
      </w:r>
      <w:r>
        <w:rPr>
          <w:vertAlign w:val="superscript"/>
        </w:rPr>
        <w:t xml:space="preserve">−</w:t>
      </w:r>
      <w:r>
        <w:t xml:space="preserve"> </w:t>
      </w:r>
      <w:r>
        <w:t xml:space="preserve">&lt; Br</w:t>
      </w:r>
      <w:r>
        <w:rPr>
          <w:vertAlign w:val="superscript"/>
        </w:rPr>
        <w:t xml:space="preserve">−</w:t>
      </w:r>
      <w:r>
        <w:t xml:space="preserve"> </w:t>
      </w:r>
      <w:r>
        <w:t xml:space="preserve">&lt; I</w:t>
      </w:r>
      <w:r>
        <w:rPr>
          <w:vertAlign w:val="superscript"/>
        </w:rPr>
        <w:t xml:space="preserve">−</w:t>
      </w:r>
      <w:r>
        <w:t xml:space="preserve">; protonation turns HO</w:t>
      </w:r>
      <w:r>
        <w:rPr>
          <w:vertAlign w:val="superscript"/>
        </w:rPr>
        <w:t xml:space="preserve">−</w:t>
      </w:r>
      <w:r>
        <w:t xml:space="preserve"> </w:t>
      </w:r>
      <w:r>
        <w:t xml:space="preserve">into neutral H</w:t>
      </w:r>
      <w:r>
        <w:rPr>
          <w:vertAlign w:val="subscript"/>
        </w:rPr>
        <w:t xml:space="preserve">2</w:t>
      </w:r>
      <w:r>
        <w:t xml:space="preserve">O</w:t>
      </w:r>
    </w:p>
    <w:p>
      <w:pPr>
        <w:pStyle w:val="BodyText"/>
      </w:pPr>
      <w:r>
        <w:t xml:space="preserve">A good leaving group is the conjugate base of a strong acid (HI ≫ HCl ≫ HF ≫ H</w:t>
      </w:r>
      <w:r>
        <w:rPr>
          <w:vertAlign w:val="subscript"/>
        </w:rPr>
        <w:t xml:space="preserve">2</w:t>
      </w:r>
      <w:r>
        <w:t xml:space="preserve">O). Protonation converts the very poor leaving group HO</w:t>
      </w:r>
      <w:r>
        <w:rPr>
          <w:vertAlign w:val="superscript"/>
        </w:rPr>
        <w:t xml:space="preserve">−</w:t>
      </w:r>
      <w:r>
        <w:t xml:space="preserve"> </w:t>
      </w:r>
      <w:r>
        <w:t xml:space="preserve">into H</w:t>
      </w:r>
      <w:r>
        <w:rPr>
          <w:vertAlign w:val="subscript"/>
        </w:rPr>
        <w:t xml:space="preserve">2</w:t>
      </w:r>
      <w:r>
        <w:t xml:space="preserve">O, a stable neutral molecule.</w:t>
      </w:r>
    </w:p>
    <w:p>
      <w:pPr>
        <w:pStyle w:val="BodyText"/>
      </w:pPr>
      <w:r>
        <w:rPr>
          <w:bCs/>
          <w:b/>
        </w:rPr>
        <w:t xml:space="preserve">OR-13.</w:t>
      </w:r>
    </w:p>
    <w:p>
      <w:pPr>
        <w:pStyle w:val="BodyText"/>
      </w:pPr>
      <w:r>
        <w:t xml:space="preserve">Arrange in increasing S</w:t>
      </w:r>
      <w:r>
        <w:rPr>
          <w:vertAlign w:val="subscript"/>
        </w:rPr>
        <w:t xml:space="preserve">N</w:t>
      </w:r>
      <w:r>
        <w:t xml:space="preserve">2 and, separately, in increasing S</w:t>
      </w:r>
      <w:r>
        <w:rPr>
          <w:vertAlign w:val="subscript"/>
        </w:rPr>
        <w:t xml:space="preserve">N</w:t>
      </w:r>
      <w:r>
        <w:t xml:space="preserve">1 reactivity: CH</w:t>
      </w:r>
      <w:r>
        <w:rPr>
          <w:vertAlign w:val="subscript"/>
        </w:rPr>
        <w:t xml:space="preserve">3</w:t>
      </w:r>
      <w:r>
        <w:t xml:space="preserve">Br, CH</w:t>
      </w:r>
      <w:r>
        <w:rPr>
          <w:vertAlign w:val="subscript"/>
        </w:rPr>
        <w:t xml:space="preserve">3</w:t>
      </w:r>
      <w:r>
        <w:t xml:space="preserve">CH</w:t>
      </w:r>
      <w:r>
        <w:rPr>
          <w:vertAlign w:val="subscript"/>
        </w:rPr>
        <w:t xml:space="preserve">2</w:t>
      </w:r>
      <w:r>
        <w:t xml:space="preserve">Br, (CH</w:t>
      </w:r>
      <w:r>
        <w:rPr>
          <w:vertAlign w:val="subscript"/>
        </w:rPr>
        <w:t xml:space="preserve">3</w:t>
      </w:r>
      <w:r>
        <w:t xml:space="preserve">)</w:t>
      </w:r>
      <w:r>
        <w:rPr>
          <w:vertAlign w:val="subscript"/>
        </w:rPr>
        <w:t xml:space="preserve">2</w:t>
      </w:r>
      <w:r>
        <w:t xml:space="preserve">CHBr, (CH</w:t>
      </w:r>
      <w:r>
        <w:rPr>
          <w:vertAlign w:val="subscript"/>
        </w:rPr>
        <w:t xml:space="preserve">3</w:t>
      </w:r>
      <w:r>
        <w:t xml:space="preserve">)</w:t>
      </w:r>
      <w:r>
        <w:rPr>
          <w:vertAlign w:val="subscript"/>
        </w:rPr>
        <w:t xml:space="preserve">3</w:t>
      </w:r>
      <w:r>
        <w:t xml:space="preserve">CBr.</w:t>
      </w:r>
    </w:p>
    <w:p>
      <w:pPr>
        <w:pStyle w:val="BodyText"/>
      </w:pPr>
      <w:r>
        <w:t xml:space="preserve">Answer: S</w:t>
      </w:r>
      <w:r>
        <w:rPr>
          <w:vertAlign w:val="subscript"/>
        </w:rPr>
        <w:t xml:space="preserve">N</w:t>
      </w:r>
      <w:r>
        <w:t xml:space="preserve">2: (CH</w:t>
      </w:r>
      <w:r>
        <w:rPr>
          <w:vertAlign w:val="subscript"/>
        </w:rPr>
        <w:t xml:space="preserve">3</w:t>
      </w:r>
      <w:r>
        <w:t xml:space="preserve">)</w:t>
      </w:r>
      <w:r>
        <w:rPr>
          <w:vertAlign w:val="subscript"/>
        </w:rPr>
        <w:t xml:space="preserve">3</w:t>
      </w:r>
      <w:r>
        <w:t xml:space="preserve">CBr &lt; (CH</w:t>
      </w:r>
      <w:r>
        <w:rPr>
          <w:vertAlign w:val="subscript"/>
        </w:rPr>
        <w:t xml:space="preserve">3</w:t>
      </w:r>
      <w:r>
        <w:t xml:space="preserve">)</w:t>
      </w:r>
      <w:r>
        <w:rPr>
          <w:vertAlign w:val="subscript"/>
        </w:rPr>
        <w:t xml:space="preserve">2</w:t>
      </w:r>
      <w:r>
        <w:t xml:space="preserve">CHBr &lt; CH</w:t>
      </w:r>
      <w:r>
        <w:rPr>
          <w:vertAlign w:val="subscript"/>
        </w:rPr>
        <w:t xml:space="preserve">3</w:t>
      </w:r>
      <w:r>
        <w:t xml:space="preserve">CH</w:t>
      </w:r>
      <w:r>
        <w:rPr>
          <w:vertAlign w:val="subscript"/>
        </w:rPr>
        <w:t xml:space="preserve">2</w:t>
      </w:r>
      <w:r>
        <w:t xml:space="preserve">Br &lt; CH</w:t>
      </w:r>
      <w:r>
        <w:rPr>
          <w:vertAlign w:val="subscript"/>
        </w:rPr>
        <w:t xml:space="preserve">3</w:t>
      </w:r>
      <w:r>
        <w:t xml:space="preserve">Br; S</w:t>
      </w:r>
      <w:r>
        <w:rPr>
          <w:vertAlign w:val="subscript"/>
        </w:rPr>
        <w:t xml:space="preserve">N</w:t>
      </w:r>
      <w:r>
        <w:t xml:space="preserve">1: the reverse (CH</w:t>
      </w:r>
      <w:r>
        <w:rPr>
          <w:vertAlign w:val="subscript"/>
        </w:rPr>
        <w:t xml:space="preserve">3</w:t>
      </w:r>
      <w:r>
        <w:t xml:space="preserve">Br &lt; 1° &lt; 2° &lt; 3°)</w:t>
      </w:r>
    </w:p>
    <w:p>
      <w:pPr>
        <w:pStyle w:val="BodyText"/>
      </w:pPr>
      <w:r>
        <w:t xml:space="preserve">S</w:t>
      </w:r>
      <w:r>
        <w:rPr>
          <w:vertAlign w:val="subscript"/>
        </w:rPr>
        <w:t xml:space="preserve">N</w:t>
      </w:r>
      <w:r>
        <w:t xml:space="preserve">2 is controlled by steric hindrance to back-side attack; S</w:t>
      </w:r>
      <w:r>
        <w:rPr>
          <w:vertAlign w:val="subscript"/>
        </w:rPr>
        <w:t xml:space="preserve">N</w:t>
      </w:r>
      <w:r>
        <w:t xml:space="preserve">1 by carbocation stability.</w:t>
      </w:r>
    </w:p>
    <w:p>
      <w:pPr>
        <w:pStyle w:val="BodyText"/>
      </w:pPr>
      <w:r>
        <w:rPr>
          <w:bCs/>
          <w:b/>
        </w:rPr>
        <w:t xml:space="preserve">OR-14.</w:t>
      </w:r>
    </w:p>
    <w:p>
      <w:pPr>
        <w:pStyle w:val="BodyText"/>
      </w:pPr>
      <w:r>
        <w:t xml:space="preserve">Why is p-nitroaniline a weaker base than m-nitroaniline, and why is aniline a weaker base than cyclohexylamine?</w:t>
      </w:r>
    </w:p>
    <w:p>
      <w:pPr>
        <w:pStyle w:val="BodyText"/>
      </w:pPr>
      <w:r>
        <w:t xml:space="preserve">Answer: −M at para delocalises the lone pair more; aryl N lone pair is delocalised into the ring</w:t>
      </w:r>
    </w:p>
    <w:p>
      <w:pPr>
        <w:pStyle w:val="BodyText"/>
      </w:pPr>
      <w:r>
        <w:t xml:space="preserve">At the para position NO</w:t>
      </w:r>
      <w:r>
        <w:rPr>
          <w:vertAlign w:val="subscript"/>
        </w:rPr>
        <w:t xml:space="preserve">2</w:t>
      </w:r>
      <w:r>
        <w:t xml:space="preserve"> </w:t>
      </w:r>
      <w:r>
        <w:t xml:space="preserve">withdraws electron density from the N lone pair by both −M and −I (pK</w:t>
      </w:r>
      <w:r>
        <w:rPr>
          <w:vertAlign w:val="subscript"/>
        </w:rPr>
        <w:t xml:space="preserve">a</w:t>
      </w:r>
      <w:r>
        <w:t xml:space="preserve"> </w:t>
      </w:r>
      <w:r>
        <w:t xml:space="preserve">1.0), at meta only by −I (2.5). In aniline the lone pair conjugates with the ring (4.6), whereas in cyclohexylamine it is localised and the +I effect of the ring raises basicity (10.6).</w:t>
      </w:r>
    </w:p>
    <w:p>
      <w:pPr>
        <w:pStyle w:val="BodyText"/>
      </w:pPr>
      <w:r>
        <w:rPr>
          <w:bCs/>
          <w:b/>
        </w:rPr>
        <w:t xml:space="preserve">OR-15.</w:t>
      </w:r>
    </w:p>
    <w:p>
      <w:pPr>
        <w:pStyle w:val="BodyText"/>
      </w:pPr>
      <w:r>
        <w:t xml:space="preserve">(Integer) How many of these are stronger acids than benzoic acid (pK</w:t>
      </w:r>
      <w:r>
        <w:rPr>
          <w:vertAlign w:val="subscript"/>
        </w:rPr>
        <w:t xml:space="preserve">a</w:t>
      </w:r>
      <w:r>
        <w:t xml:space="preserve"> </w:t>
      </w:r>
      <w:r>
        <w:t xml:space="preserve">4.20): p-nitrobenzoic acid, m-methoxybenzoic acid, p-methoxybenzoic acid, o-nitrobenzoic acid, p-toluic acid, p-chlorobenzoic acid?</w:t>
      </w:r>
    </w:p>
    <w:p>
      <w:pPr>
        <w:pStyle w:val="BodyText"/>
      </w:pPr>
      <w:r>
        <w:t xml:space="preserve">Answer: 4</w:t>
      </w:r>
    </w:p>
    <w:p>
      <w:pPr>
        <w:pStyle w:val="BodyText"/>
      </w:pPr>
      <w:r>
        <w:t xml:space="preserve">p-NO</w:t>
      </w:r>
      <w:r>
        <w:rPr>
          <w:vertAlign w:val="subscript"/>
        </w:rPr>
        <w:t xml:space="preserve">2</w:t>
      </w:r>
      <w:r>
        <w:t xml:space="preserve"> </w:t>
      </w:r>
      <w:r>
        <w:t xml:space="preserve">(3.44), m-OMe (4.09), o-NO</w:t>
      </w:r>
      <w:r>
        <w:rPr>
          <w:vertAlign w:val="subscript"/>
        </w:rPr>
        <w:t xml:space="preserve">2</w:t>
      </w:r>
      <w:r>
        <w:t xml:space="preserve"> </w:t>
      </w:r>
      <w:r>
        <w:t xml:space="preserve">(2.17) and p-Cl (3.98) are stronger; p-OMe (4.47) and p-CH</w:t>
      </w:r>
      <w:r>
        <w:rPr>
          <w:vertAlign w:val="subscript"/>
        </w:rPr>
        <w:t xml:space="preserve">3</w:t>
      </w:r>
      <w:r>
        <w:t xml:space="preserve"> </w:t>
      </w:r>
      <w:r>
        <w:t xml:space="preserve">(4.34) are weaker.</w:t>
      </w:r>
    </w:p>
    <w:bookmarkEnd w:id="1861"/>
    <w:bookmarkEnd w:id="1862"/>
    <w:bookmarkStart w:id="1872" w:name="p187"/>
    <w:p>
      <w:pPr>
        <w:pStyle w:val="Heading1"/>
      </w:pPr>
      <w:r>
        <w:t xml:space="preserve">Answers Part 3 — Leaving-Group Problems: Answers and Explanations</w:t>
      </w:r>
    </w:p>
    <w:p>
      <w:pPr>
        <w:pStyle w:val="FirstParagraph"/>
      </w:pPr>
      <w:r>
        <w:rPr>
          <w:bCs/>
          <w:b/>
        </w:rPr>
        <w:t xml:space="preserve">LG1.</w:t>
      </w:r>
    </w:p>
    <w:p>
      <w:pPr>
        <w:pStyle w:val="BodyText"/>
      </w:pPr>
      <w:r>
        <w:t xml:space="preserve">Answer: D &gt; C &gt; B &gt; A</w:t>
      </w:r>
    </w:p>
    <w:p>
      <w:pPr>
        <w:pStyle w:val="BodyText"/>
      </w:pPr>
      <w:r>
        <w:t xml:space="preserve">Rate-limiting heterolysis of C–X. Bond strength (C–I 57 ≪ C–F 110 kcal mol</w:t>
      </w:r>
      <w:r>
        <w:rPr>
          <w:vertAlign w:val="superscript"/>
        </w:rPr>
        <w:t xml:space="preserve">−1</w:t>
      </w:r>
      <w:r>
        <w:t xml:space="preserve">), polarisability and conjugate-acid strength (HI −10, HBr −9, HCl −7, HF +3.2) all point the same way. Solvation of F</w:t>
      </w:r>
      <w:r>
        <w:rPr>
          <w:vertAlign w:val="superscript"/>
        </w:rPr>
        <w:t xml:space="preserve">−</w:t>
      </w:r>
      <w:r>
        <w:t xml:space="preserve"> </w:t>
      </w:r>
      <w:r>
        <w:t xml:space="preserve">by hydrogen bonding is the strongest of the four but cannot make up for the C–F bond: t-BuF is usually considered inert to neutral solvolysis. The three heavier halides differ only by modest factors (a few-fold between I and Br; tens between Br and Cl) because the TS is highly ionic and the solvent levels the differences.</w:t>
      </w:r>
    </w:p>
    <w:p>
      <w:pPr>
        <w:pStyle w:val="BodyText"/>
      </w:pPr>
      <w:r>
        <w:rPr>
          <w:bCs/>
          <w:b/>
        </w:rPr>
        <w:t xml:space="preserve">LG2.</w:t>
      </w:r>
    </w:p>
    <w:p>
      <w:pPr>
        <w:pStyle w:val="BodyText"/>
      </w:pPr>
      <w:r>
        <w:t xml:space="preserve">Answer: A &gt; B &gt; C &gt; D</w:t>
      </w:r>
    </w:p>
    <w:p>
      <w:pPr>
        <w:pStyle w:val="BodyText"/>
      </w:pPr>
      <w:r>
        <w:t xml:space="preserve">Leaving-group quality follows conjugate-acid strength: CF</w:t>
      </w:r>
      <w:r>
        <w:rPr>
          <w:vertAlign w:val="subscript"/>
        </w:rPr>
        <w:t xml:space="preserve">3</w:t>
      </w:r>
      <w:r>
        <w:t xml:space="preserve">SO</w:t>
      </w:r>
      <w:r>
        <w:rPr>
          <w:vertAlign w:val="subscript"/>
        </w:rPr>
        <w:t xml:space="preserve">3</w:t>
      </w:r>
      <w:r>
        <w:t xml:space="preserve">H (≈ −14) ≫ TsOH (≈ −2.8) ≫ CH</w:t>
      </w:r>
      <w:r>
        <w:rPr>
          <w:vertAlign w:val="subscript"/>
        </w:rPr>
        <w:t xml:space="preserve">3</w:t>
      </w:r>
      <w:r>
        <w:t xml:space="preserve">CO</w:t>
      </w:r>
      <w:r>
        <w:rPr>
          <w:vertAlign w:val="subscript"/>
        </w:rPr>
        <w:t xml:space="preserve">2</w:t>
      </w:r>
      <w:r>
        <w:t xml:space="preserve">H (4.76) ≫ H</w:t>
      </w:r>
      <w:r>
        <w:rPr>
          <w:vertAlign w:val="subscript"/>
        </w:rPr>
        <w:t xml:space="preserve">2</w:t>
      </w:r>
      <w:r>
        <w:t xml:space="preserve">O (15.7). Triflates ionise ≈ 10</w:t>
      </w:r>
      <w:r>
        <w:rPr>
          <w:vertAlign w:val="superscript"/>
        </w:rPr>
        <w:t xml:space="preserve">4</w:t>
      </w:r>
      <w:r>
        <w:t xml:space="preserve">–10</w:t>
      </w:r>
      <w:r>
        <w:rPr>
          <w:vertAlign w:val="superscript"/>
        </w:rPr>
        <w:t xml:space="preserve">8</w:t>
      </w:r>
      <w:r>
        <w:t xml:space="preserve"> </w:t>
      </w:r>
      <w:r>
        <w:t xml:space="preserve">times faster than tosylates depending on substrate; acetates are practically inert under these conditions, and the alcohol</w:t>
      </w:r>
      <w:r>
        <w:t xml:space="preserve"> </w:t>
      </w:r>
      <w:r>
        <w:rPr>
          <w:bCs/>
          <w:b/>
        </w:rPr>
        <w:t xml:space="preserve">D</w:t>
      </w:r>
      <w:r>
        <w:t xml:space="preserve"> </w:t>
      </w:r>
      <w:r>
        <w:t xml:space="preserve">does not ionise at all (HO</w:t>
      </w:r>
      <w:r>
        <w:rPr>
          <w:vertAlign w:val="superscript"/>
        </w:rPr>
        <w:t xml:space="preserve">−</w:t>
      </w:r>
      <w:r>
        <w:t xml:space="preserve"> </w:t>
      </w:r>
      <w:r>
        <w:t xml:space="preserve">is not a leaving group without protonation). A secondary substrate is chosen so that all three active derivatives react by borderline S</w:t>
      </w:r>
      <w:r>
        <w:rPr>
          <w:vertAlign w:val="subscript"/>
        </w:rPr>
        <w:t xml:space="preserve">N</w:t>
      </w:r>
      <w:r>
        <w:t xml:space="preserve">1/S</w:t>
      </w:r>
      <w:r>
        <w:rPr>
          <w:vertAlign w:val="subscript"/>
        </w:rPr>
        <w:t xml:space="preserve">N</w:t>
      </w:r>
      <w:r>
        <w:t xml:space="preserve">2 with solvent assistance; the order is the same for either.</w:t>
      </w:r>
    </w:p>
    <w:p>
      <w:pPr>
        <w:pStyle w:val="BodyText"/>
      </w:pPr>
      <w:r>
        <w:rPr>
          <w:bCs/>
          <w:b/>
        </w:rPr>
        <w:t xml:space="preserve">LG3.</w:t>
      </w:r>
    </w:p>
    <w:p>
      <w:pPr>
        <w:pStyle w:val="BodyText"/>
      </w:pPr>
      <w:r>
        <w:t xml:space="preserve">Answer: A &gt; B &gt; C &gt; D</w:t>
      </w:r>
    </w:p>
    <w:p>
      <w:pPr>
        <w:pStyle w:val="BodyText"/>
      </w:pPr>
      <w:r>
        <w:t xml:space="preserve">N</w:t>
      </w:r>
      <w:r>
        <w:rPr>
          <w:vertAlign w:val="subscript"/>
        </w:rPr>
        <w:t xml:space="preserve">2</w:t>
      </w:r>
      <w:r>
        <w:t xml:space="preserve"> </w:t>
      </w:r>
      <w:r>
        <w:t xml:space="preserve">is a vastly better leaving group than anything else (a very stable, non-basic molecule; ionisation of an alkyl diazonium is practically barrierless). H</w:t>
      </w:r>
      <w:r>
        <w:rPr>
          <w:vertAlign w:val="subscript"/>
        </w:rPr>
        <w:t xml:space="preserve">2</w:t>
      </w:r>
      <w:r>
        <w:t xml:space="preserve">O leaves from the protonated alcohol readily at 25 °C in acid (conjugate acid H</w:t>
      </w:r>
      <w:r>
        <w:rPr>
          <w:vertAlign w:val="subscript"/>
        </w:rPr>
        <w:t xml:space="preserve">3</w:t>
      </w:r>
      <w:r>
        <w:t xml:space="preserve">O</w:t>
      </w:r>
      <w:r>
        <w:rPr>
          <w:vertAlign w:val="superscript"/>
        </w:rPr>
        <w:t xml:space="preserve">+</w:t>
      </w:r>
      <w:r>
        <w:t xml:space="preserve">, pK</w:t>
      </w:r>
      <w:r>
        <w:rPr>
          <w:vertAlign w:val="subscript"/>
        </w:rPr>
        <w:t xml:space="preserve">a</w:t>
      </w:r>
      <w:r>
        <w:t xml:space="preserve"> </w:t>
      </w:r>
      <w:r>
        <w:t xml:space="preserve">−1.7). NH</w:t>
      </w:r>
      <w:r>
        <w:rPr>
          <w:vertAlign w:val="subscript"/>
        </w:rPr>
        <w:t xml:space="preserve">3</w:t>
      </w:r>
      <w:r>
        <w:t xml:space="preserve"> </w:t>
      </w:r>
      <w:r>
        <w:t xml:space="preserve">is a much stronger base (NH</w:t>
      </w:r>
      <w:r>
        <w:rPr>
          <w:vertAlign w:val="subscript"/>
        </w:rPr>
        <w:t xml:space="preserve">4</w:t>
      </w:r>
      <w:r>
        <w:rPr>
          <w:vertAlign w:val="superscript"/>
        </w:rPr>
        <w:t xml:space="preserve">+</w:t>
      </w:r>
      <w:r>
        <w:t xml:space="preserve"> </w:t>
      </w:r>
      <w:r>
        <w:t xml:space="preserve">pK</w:t>
      </w:r>
      <w:r>
        <w:rPr>
          <w:vertAlign w:val="subscript"/>
        </w:rPr>
        <w:t xml:space="preserve">a</w:t>
      </w:r>
      <w:r>
        <w:t xml:space="preserve"> </w:t>
      </w:r>
      <w:r>
        <w:t xml:space="preserve">9.25), so the t-butylammonium ion is stable at room temperature and needs heat or very strong acid to lose NH</w:t>
      </w:r>
      <w:r>
        <w:rPr>
          <w:vertAlign w:val="subscript"/>
        </w:rPr>
        <w:t xml:space="preserve">3</w:t>
      </w:r>
      <w:r>
        <w:t xml:space="preserve">. Hydroxide in</w:t>
      </w:r>
      <w:r>
        <w:t xml:space="preserve"> </w:t>
      </w:r>
      <w:r>
        <w:rPr>
          <w:bCs/>
          <w:b/>
        </w:rPr>
        <w:t xml:space="preserve">D</w:t>
      </w:r>
      <w:r>
        <w:t xml:space="preserve"> </w:t>
      </w:r>
      <w:r>
        <w:t xml:space="preserve">is the worst: C–OH ionisation does not occur without protonation (D is therefore last, essentially inert).</w:t>
      </w:r>
    </w:p>
    <w:p>
      <w:pPr>
        <w:pStyle w:val="BodyText"/>
      </w:pPr>
      <w:r>
        <w:drawing>
          <wp:inline>
            <wp:extent cx="4343400" cy="1765300"/>
            <wp:effectExtent b="0" l="0" r="0" t="0"/>
            <wp:docPr descr="" title="" id="1864" name="Picture"/>
            <a:graphic>
              <a:graphicData uri="http://schemas.openxmlformats.org/drawingml/2006/picture">
                <pic:pic>
                  <pic:nvPicPr>
                    <pic:cNvPr descr="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" id="1865" name="Picture"/>
                    <pic:cNvPicPr>
                      <a:picLocks noChangeArrowheads="1" noChangeAspect="1"/>
                    </pic:cNvPicPr>
                  </pic:nvPicPr>
                  <pic:blipFill>
                    <a:blip r:embed="rId1863"/>
                    <a:stretch>
                      <a:fillRect/>
                    </a:stretch>
                  </pic:blipFill>
                  <pic:spPr bwMode="auto">
                    <a:xfrm>
                      <a:off x="0" y="0"/>
                      <a:ext cx="4343400" cy="1765300"/>
                    </a:xfrm>
                    <a:prstGeom prst="rect">
                      <a:avLst/>
                    </a:prstGeom>
                    <a:noFill/>
                    <a:ln w="9525">
                      <a:noFill/>
                      <a:headEnd/>
                      <a:tailEnd/>
                    </a:ln>
                  </pic:spPr>
                </pic:pic>
              </a:graphicData>
            </a:graphic>
          </wp:inline>
        </w:drawing>
      </w:r>
    </w:p>
    <w:p>
      <w:pPr>
        <w:pStyle w:val="BodyText"/>
      </w:pPr>
      <w:r>
        <w:rPr>
          <w:bCs/>
          <w:b/>
        </w:rPr>
        <w:t xml:space="preserve">LG4.</w:t>
      </w:r>
    </w:p>
    <w:p>
      <w:pPr>
        <w:pStyle w:val="BodyText"/>
      </w:pPr>
      <w:r>
        <w:t xml:space="preserve">Answer: C &gt; D &gt; B &gt; A</w:t>
      </w:r>
    </w:p>
    <w:p>
      <w:pPr>
        <w:pStyle w:val="BodyText"/>
      </w:pPr>
      <w:r>
        <w:t xml:space="preserve">Carboxylate leaving groups follow the pK</w:t>
      </w:r>
      <w:r>
        <w:rPr>
          <w:vertAlign w:val="subscript"/>
        </w:rPr>
        <w:t xml:space="preserve">a</w:t>
      </w:r>
      <w:r>
        <w:t xml:space="preserve"> </w:t>
      </w:r>
      <w:r>
        <w:t xml:space="preserve">of the parent acid: CF</w:t>
      </w:r>
      <w:r>
        <w:rPr>
          <w:vertAlign w:val="subscript"/>
        </w:rPr>
        <w:t xml:space="preserve">3</w:t>
      </w:r>
      <w:r>
        <w:t xml:space="preserve">CO</w:t>
      </w:r>
      <w:r>
        <w:rPr>
          <w:vertAlign w:val="subscript"/>
        </w:rPr>
        <w:t xml:space="preserve">2</w:t>
      </w:r>
      <w:r>
        <w:t xml:space="preserve">H 0.5 &lt; p-O</w:t>
      </w:r>
      <w:r>
        <w:rPr>
          <w:vertAlign w:val="subscript"/>
        </w:rPr>
        <w:t xml:space="preserve">2</w:t>
      </w:r>
      <w:r>
        <w:t xml:space="preserve">NC</w:t>
      </w:r>
      <w:r>
        <w:rPr>
          <w:vertAlign w:val="subscript"/>
        </w:rPr>
        <w:t xml:space="preserve">6</w:t>
      </w:r>
      <w:r>
        <w:t xml:space="preserve">H</w:t>
      </w:r>
      <w:r>
        <w:rPr>
          <w:vertAlign w:val="subscript"/>
        </w:rPr>
        <w:t xml:space="preserve">4</w:t>
      </w:r>
      <w:r>
        <w:t xml:space="preserve">CO</w:t>
      </w:r>
      <w:r>
        <w:rPr>
          <w:vertAlign w:val="subscript"/>
        </w:rPr>
        <w:t xml:space="preserve">2</w:t>
      </w:r>
      <w:r>
        <w:t xml:space="preserve">H 3.44 &lt; C</w:t>
      </w:r>
      <w:r>
        <w:rPr>
          <w:vertAlign w:val="subscript"/>
        </w:rPr>
        <w:t xml:space="preserve">6</w:t>
      </w:r>
      <w:r>
        <w:t xml:space="preserve">H</w:t>
      </w:r>
      <w:r>
        <w:rPr>
          <w:vertAlign w:val="subscript"/>
        </w:rPr>
        <w:t xml:space="preserve">5</w:t>
      </w:r>
      <w:r>
        <w:t xml:space="preserve">CO</w:t>
      </w:r>
      <w:r>
        <w:rPr>
          <w:vertAlign w:val="subscript"/>
        </w:rPr>
        <w:t xml:space="preserve">2</w:t>
      </w:r>
      <w:r>
        <w:t xml:space="preserve">H 4.20 &lt; CH</w:t>
      </w:r>
      <w:r>
        <w:rPr>
          <w:vertAlign w:val="subscript"/>
        </w:rPr>
        <w:t xml:space="preserve">3</w:t>
      </w:r>
      <w:r>
        <w:t xml:space="preserve">CO</w:t>
      </w:r>
      <w:r>
        <w:rPr>
          <w:vertAlign w:val="subscript"/>
        </w:rPr>
        <w:t xml:space="preserve">2</w:t>
      </w:r>
      <w:r>
        <w:t xml:space="preserve">H 4.76. The same trend is the basis of the classical use of p-nitrobenzoates as ‘better’ leaving groups than acetates in mechanistic work on tertiary benzylic systems. Resonance donation within the ester (which strengthens the C–O bond) is similar for all four and cancels.</w:t>
      </w:r>
    </w:p>
    <w:p>
      <w:pPr>
        <w:pStyle w:val="BodyText"/>
      </w:pPr>
      <w:r>
        <w:rPr>
          <w:bCs/>
          <w:b/>
        </w:rPr>
        <w:t xml:space="preserve">LG5.</w:t>
      </w:r>
    </w:p>
    <w:p>
      <w:pPr>
        <w:pStyle w:val="BodyText"/>
      </w:pPr>
      <w:r>
        <w:t xml:space="preserve">Answer: A &gt; B &gt; C</w:t>
      </w:r>
    </w:p>
    <w:p>
      <w:pPr>
        <w:pStyle w:val="BodyText"/>
      </w:pPr>
      <w:r>
        <w:t xml:space="preserve">In SNAr the rate-determining step is</w:t>
      </w:r>
      <w:r>
        <w:t xml:space="preserve"> </w:t>
      </w:r>
      <w:r>
        <w:rPr>
          <w:iCs/>
          <w:i/>
        </w:rPr>
        <w:t xml:space="preserve">addition</w:t>
      </w:r>
      <w:r>
        <w:t xml:space="preserve"> </w:t>
      </w:r>
      <w:r>
        <w:t xml:space="preserve">of the nucleophile to give the anionic Meisenheimer complex; C–X cleavage comes afterwards (fast). Fluorine, the most electronegative halogen, lowers the energy of the first TS by induction and polarises C–X; the C–F bond strength is irrelevant to the rate. Hence the ‘element effect’ F ≫ Cl ≳ Br &gt; I, the reverse of S</w:t>
      </w:r>
      <w:r>
        <w:rPr>
          <w:vertAlign w:val="subscript"/>
        </w:rPr>
        <w:t xml:space="preserve">N</w:t>
      </w:r>
      <w:r>
        <w:t xml:space="preserve">2 – a decisive demonstration that leaving-group ability is mechanism-dependent. (Cl and Br are close; iodine is slowest.)</w:t>
      </w:r>
    </w:p>
    <w:p>
      <w:pPr>
        <w:pStyle w:val="BodyText"/>
      </w:pPr>
      <w:r>
        <w:drawing>
          <wp:inline>
            <wp:extent cx="5334000" cy="2195894"/>
            <wp:effectExtent b="0" l="0" r="0" t="0"/>
            <wp:docPr descr="" title="" id="1867" name="Picture"/>
            <a:graphic>
              <a:graphicData uri="http://schemas.openxmlformats.org/drawingml/2006/picture">
                <pic:pic>
                  <pic:nvPicPr>
                    <pic:cNvPr descr="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" id="1868" name="Picture"/>
                    <pic:cNvPicPr>
                      <a:picLocks noChangeArrowheads="1" noChangeAspect="1"/>
                    </pic:cNvPicPr>
                  </pic:nvPicPr>
                  <pic:blipFill>
                    <a:blip r:embed="rId1866"/>
                    <a:stretch>
                      <a:fillRect/>
                    </a:stretch>
                  </pic:blipFill>
                  <pic:spPr bwMode="auto">
                    <a:xfrm>
                      <a:off x="0" y="0"/>
                      <a:ext cx="5334000" cy="2195894"/>
                    </a:xfrm>
                    <a:prstGeom prst="rect">
                      <a:avLst/>
                    </a:prstGeom>
                    <a:noFill/>
                    <a:ln w="9525">
                      <a:noFill/>
                      <a:headEnd/>
                      <a:tailEnd/>
                    </a:ln>
                  </pic:spPr>
                </pic:pic>
              </a:graphicData>
            </a:graphic>
          </wp:inline>
        </w:drawing>
      </w:r>
    </w:p>
    <w:p>
      <w:pPr>
        <w:pStyle w:val="BodyText"/>
      </w:pPr>
      <w:r>
        <w:rPr>
          <w:bCs/>
          <w:b/>
        </w:rPr>
        <w:t xml:space="preserve">LG6.</w:t>
      </w:r>
    </w:p>
    <w:p>
      <w:pPr>
        <w:pStyle w:val="BodyText"/>
      </w:pPr>
      <w:r>
        <w:t xml:space="preserve">Answer: D &gt; C &gt; B &gt; A</w:t>
      </w:r>
    </w:p>
    <w:p>
      <w:pPr>
        <w:pStyle w:val="BodyText"/>
      </w:pPr>
      <w:r>
        <w:t xml:space="preserve">The poorer the leaving group, the less C–LG bond cleavage has occurred in the E2 transition state; the TS becomes carbanion-like (E1cB-like) and the base removes the more acidic, more accessible hydrogen from the CH</w:t>
      </w:r>
      <w:r>
        <w:rPr>
          <w:vertAlign w:val="subscript"/>
        </w:rPr>
        <w:t xml:space="preserve">3</w:t>
      </w:r>
      <w:r>
        <w:t xml:space="preserve"> </w:t>
      </w:r>
      <w:r>
        <w:t xml:space="preserve">group, giving the Hofmann alkene. Literature trend for 2-pentyl X with ethoxide: I &lt; Br (≈ 30 %) ≲ Cl (≈ 33 %) &lt; F (≈ 70 %) &lt; NMe</w:t>
      </w:r>
      <w:r>
        <w:rPr>
          <w:vertAlign w:val="subscript"/>
        </w:rPr>
        <w:t xml:space="preserve">3</w:t>
      </w:r>
      <w:r>
        <w:rPr>
          <w:vertAlign w:val="superscript"/>
        </w:rPr>
        <w:t xml:space="preserve">+</w:t>
      </w:r>
      <w:r>
        <w:t xml:space="preserve"> </w:t>
      </w:r>
      <w:r>
        <w:t xml:space="preserve">(≈ 95 % 1-pentene); I and Br differ only slightly. Here LG ability controls</w:t>
      </w:r>
      <w:r>
        <w:t xml:space="preserve"> </w:t>
      </w:r>
      <w:r>
        <w:rPr>
          <w:iCs/>
          <w:i/>
        </w:rPr>
        <w:t xml:space="preserve">selectivity</w:t>
      </w:r>
      <w:r>
        <w:t xml:space="preserve">, not only rate.</w:t>
      </w:r>
    </w:p>
    <w:p>
      <w:pPr>
        <w:pStyle w:val="BodyText"/>
      </w:pPr>
      <w:r>
        <w:rPr>
          <w:bCs/>
          <w:b/>
        </w:rPr>
        <w:t xml:space="preserve">LG7.</w:t>
      </w:r>
    </w:p>
    <w:p>
      <w:pPr>
        <w:pStyle w:val="BodyText"/>
      </w:pPr>
      <w:r>
        <w:t xml:space="preserve">Answer: A &gt; B &gt; C &gt; D &gt; E</w:t>
      </w:r>
    </w:p>
    <w:p>
      <w:pPr>
        <w:pStyle w:val="BodyText"/>
      </w:pPr>
      <w:r>
        <w:t xml:space="preserve">Y (recalled values): H</w:t>
      </w:r>
      <w:r>
        <w:rPr>
          <w:vertAlign w:val="subscript"/>
        </w:rPr>
        <w:t xml:space="preserve">2</w:t>
      </w:r>
      <w:r>
        <w:t xml:space="preserve">O 3.49 &gt; HCO</w:t>
      </w:r>
      <w:r>
        <w:rPr>
          <w:vertAlign w:val="subscript"/>
        </w:rPr>
        <w:t xml:space="preserve">2</w:t>
      </w:r>
      <w:r>
        <w:t xml:space="preserve">H 2.05 &gt; CF</w:t>
      </w:r>
      <w:r>
        <w:rPr>
          <w:vertAlign w:val="subscript"/>
        </w:rPr>
        <w:t xml:space="preserve">3</w:t>
      </w:r>
      <w:r>
        <w:t xml:space="preserve">CH</w:t>
      </w:r>
      <w:r>
        <w:rPr>
          <w:vertAlign w:val="subscript"/>
        </w:rPr>
        <w:t xml:space="preserve">2</w:t>
      </w:r>
      <w:r>
        <w:t xml:space="preserve">OH 1.15 &gt; CH</w:t>
      </w:r>
      <w:r>
        <w:rPr>
          <w:vertAlign w:val="subscript"/>
        </w:rPr>
        <w:t xml:space="preserve">3</w:t>
      </w:r>
      <w:r>
        <w:t xml:space="preserve">OH −1.09 &gt; C</w:t>
      </w:r>
      <w:r>
        <w:rPr>
          <w:vertAlign w:val="subscript"/>
        </w:rPr>
        <w:t xml:space="preserve">2</w:t>
      </w:r>
      <w:r>
        <w:t xml:space="preserve">H</w:t>
      </w:r>
      <w:r>
        <w:rPr>
          <w:vertAlign w:val="subscript"/>
        </w:rPr>
        <w:t xml:space="preserve">5</w:t>
      </w:r>
      <w:r>
        <w:t xml:space="preserve">OH −2.03. Ionising power combines hydrogen-bond donation to the departing chloride (high for water, HCO</w:t>
      </w:r>
      <w:r>
        <w:rPr>
          <w:vertAlign w:val="subscript"/>
        </w:rPr>
        <w:t xml:space="preserve">2</w:t>
      </w:r>
      <w:r>
        <w:t xml:space="preserve">H, fluorinated alcohols) with dielectric screening and low nucleophilicity. TFE is a poor nucleophile yet an excellent ionising medium, so S</w:t>
      </w:r>
      <w:r>
        <w:rPr>
          <w:vertAlign w:val="subscript"/>
        </w:rPr>
        <w:t xml:space="preserve">N</w:t>
      </w:r>
      <w:r>
        <w:t xml:space="preserve">1 reactions of secondary substrates are favoured there; a leaving group’s ‘ability’ is therefore also a property of the solvent.</w:t>
      </w:r>
    </w:p>
    <w:p>
      <w:pPr>
        <w:pStyle w:val="BodyText"/>
      </w:pPr>
      <w:r>
        <w:rPr>
          <w:bCs/>
          <w:b/>
        </w:rPr>
        <w:t xml:space="preserve">LG8.</w:t>
      </w:r>
    </w:p>
    <w:p>
      <w:pPr>
        <w:pStyle w:val="BodyText"/>
      </w:pPr>
      <w:r>
        <w:t xml:space="preserve">Answer: A &gt; C &gt; B</w:t>
      </w:r>
    </w:p>
    <w:p>
      <w:pPr>
        <w:pStyle w:val="BodyText"/>
      </w:pPr>
      <w:r>
        <w:t xml:space="preserve">E2 needs the C–H and C–Br bonds anti-periplanar, which on a chair means</w:t>
      </w:r>
      <w:r>
        <w:t xml:space="preserve"> </w:t>
      </w:r>
      <w:r>
        <w:rPr>
          <w:iCs/>
          <w:i/>
        </w:rPr>
        <w:t xml:space="preserve">both axial</w:t>
      </w:r>
      <w:r>
        <w:t xml:space="preserve">. In the cis isomer (A) the Br is axial (the locked t-Bu is equatorial), so reaction is fast. In the trans isomer (B) Br is equatorial, no anti-periplanar H exists, the ring would have to flip into the diaxial-t-Bu chair, and E2 is slow (substitution/E1 intrude). Bromocyclohexane (C) populates the axial conformer to a modest extent (≈ 30 %), so its rate lies between. The axial/equatorial labels refer to chairs, which these flat drawings cannot show; wedge/dash give the relative (cis/trans) configuration.</w:t>
      </w:r>
    </w:p>
    <w:p>
      <w:pPr>
        <w:pStyle w:val="BodyText"/>
      </w:pPr>
      <w:r>
        <w:rPr>
          <w:bCs/>
          <w:b/>
        </w:rPr>
        <w:t xml:space="preserve">LG9.</w:t>
      </w:r>
    </w:p>
    <w:p>
      <w:pPr>
        <w:pStyle w:val="BodyText"/>
      </w:pPr>
      <w:r>
        <w:t xml:space="preserve">Answer: A &gt; B &gt; C &gt; D</w:t>
      </w:r>
    </w:p>
    <w:p>
      <w:pPr>
        <w:pStyle w:val="BodyText"/>
      </w:pPr>
      <w:r>
        <w:t xml:space="preserve">The rate follows both the leaving-group stability (Cl</w:t>
      </w:r>
      <w:r>
        <w:rPr>
          <w:vertAlign w:val="superscript"/>
        </w:rPr>
        <w:t xml:space="preserve">−</w:t>
      </w:r>
      <w:r>
        <w:t xml:space="preserve">, pK</w:t>
      </w:r>
      <w:r>
        <w:rPr>
          <w:vertAlign w:val="subscript"/>
        </w:rPr>
        <w:t xml:space="preserve">a</w:t>
      </w:r>
      <w:r>
        <w:t xml:space="preserve">(HCl) −7; CH</w:t>
      </w:r>
      <w:r>
        <w:rPr>
          <w:vertAlign w:val="subscript"/>
        </w:rPr>
        <w:t xml:space="preserve">3</w:t>
      </w:r>
      <w:r>
        <w:t xml:space="preserve">CO</w:t>
      </w:r>
      <w:r>
        <w:rPr>
          <w:vertAlign w:val="subscript"/>
        </w:rPr>
        <w:t xml:space="preserve">2</w:t>
      </w:r>
      <w:r>
        <w:rPr>
          <w:vertAlign w:val="superscript"/>
        </w:rPr>
        <w:t xml:space="preserve">−</w:t>
      </w:r>
      <w:r>
        <w:t xml:space="preserve"> </w:t>
      </w:r>
      <w:r>
        <w:t xml:space="preserve">4.76; EtO</w:t>
      </w:r>
      <w:r>
        <w:rPr>
          <w:vertAlign w:val="superscript"/>
        </w:rPr>
        <w:t xml:space="preserve">−</w:t>
      </w:r>
      <w:r>
        <w:t xml:space="preserve"> </w:t>
      </w:r>
      <w:r>
        <w:t xml:space="preserve">16; NH</w:t>
      </w:r>
      <w:r>
        <w:rPr>
          <w:vertAlign w:val="subscript"/>
        </w:rPr>
        <w:t xml:space="preserve">2</w:t>
      </w:r>
      <w:r>
        <w:rPr>
          <w:vertAlign w:val="superscript"/>
        </w:rPr>
        <w:t xml:space="preserve">−</w:t>
      </w:r>
      <w:r>
        <w:t xml:space="preserve"> </w:t>
      </w:r>
      <w:r>
        <w:t xml:space="preserve">38) and the ability of the substituent to donate into C=O (N ≫ O &gt; Cl). The tetrahedral intermediate expels the best leaving group; amides, with strong n(N) → π*(C=O) donation and a very poor LG, are the least reactive. Contrast with S</w:t>
      </w:r>
      <w:r>
        <w:rPr>
          <w:vertAlign w:val="subscript"/>
        </w:rPr>
        <w:t xml:space="preserve">N</w:t>
      </w:r>
      <w:r>
        <w:t xml:space="preserve">1/S</w:t>
      </w:r>
      <w:r>
        <w:rPr>
          <w:vertAlign w:val="subscript"/>
        </w:rPr>
        <w:t xml:space="preserve">N</w:t>
      </w:r>
      <w:r>
        <w:t xml:space="preserve">2 at sp</w:t>
      </w:r>
      <w:r>
        <w:rPr>
          <w:vertAlign w:val="superscript"/>
        </w:rPr>
        <w:t xml:space="preserve">3</w:t>
      </w:r>
      <w:r>
        <w:t xml:space="preserve"> </w:t>
      </w:r>
      <w:r>
        <w:t xml:space="preserve">carbon, where resonance donation is irrelevant.</w:t>
      </w:r>
    </w:p>
    <w:p>
      <w:pPr>
        <w:pStyle w:val="BodyText"/>
      </w:pPr>
      <w:r>
        <w:rPr>
          <w:bCs/>
          <w:b/>
        </w:rPr>
        <w:t xml:space="preserve">LG10.</w:t>
      </w:r>
    </w:p>
    <w:p>
      <w:pPr>
        <w:pStyle w:val="BodyText"/>
      </w:pPr>
      <w:r>
        <w:t xml:space="preserve">Answer: A &gt; B &gt; C</w:t>
      </w:r>
    </w:p>
    <w:p>
      <w:pPr>
        <w:pStyle w:val="BodyText"/>
      </w:pPr>
      <w:r>
        <w:t xml:space="preserve">Trimethyloxonium (Meerwein) salts are among the strongest methylating agents; trimethylsulfonium is a weak methylating agent (it needs warming), and tetramethylammonium is inert. The leaving groups are Me</w:t>
      </w:r>
      <w:r>
        <w:rPr>
          <w:vertAlign w:val="subscript"/>
        </w:rPr>
        <w:t xml:space="preserve">2</w:t>
      </w:r>
      <w:r>
        <w:t xml:space="preserve">O, Me</w:t>
      </w:r>
      <w:r>
        <w:rPr>
          <w:vertAlign w:val="subscript"/>
        </w:rPr>
        <w:t xml:space="preserve">2</w:t>
      </w:r>
      <w:r>
        <w:t xml:space="preserve">S and Me</w:t>
      </w:r>
      <w:r>
        <w:rPr>
          <w:vertAlign w:val="subscript"/>
        </w:rPr>
        <w:t xml:space="preserve">3</w:t>
      </w:r>
      <w:r>
        <w:t xml:space="preserve">N. Basicity (pK</w:t>
      </w:r>
      <w:r>
        <w:rPr>
          <w:vertAlign w:val="subscript"/>
        </w:rPr>
        <w:t xml:space="preserve">aH</w:t>
      </w:r>
      <w:r>
        <w:t xml:space="preserve"> </w:t>
      </w:r>
      <w:r>
        <w:t xml:space="preserve">of Me</w:t>
      </w:r>
      <w:r>
        <w:rPr>
          <w:vertAlign w:val="subscript"/>
        </w:rPr>
        <w:t xml:space="preserve">3</w:t>
      </w:r>
      <w:r>
        <w:t xml:space="preserve">N 9.8 ≫ Me</w:t>
      </w:r>
      <w:r>
        <w:rPr>
          <w:vertAlign w:val="subscript"/>
        </w:rPr>
        <w:t xml:space="preserve">2</w:t>
      </w:r>
      <w:r>
        <w:t xml:space="preserve">O ≈ −3.8, Me</w:t>
      </w:r>
      <w:r>
        <w:rPr>
          <w:vertAlign w:val="subscript"/>
        </w:rPr>
        <w:t xml:space="preserve">2</w:t>
      </w:r>
      <w:r>
        <w:t xml:space="preserve">S ≈ −6 to −7) explains why ammonium is last, but</w:t>
      </w:r>
      <w:r>
        <w:t xml:space="preserve"> </w:t>
      </w:r>
      <w:r>
        <w:rPr>
          <w:iCs/>
          <w:i/>
        </w:rPr>
        <w:t xml:space="preserve">not</w:t>
      </w:r>
      <w:r>
        <w:t xml:space="preserve"> </w:t>
      </w:r>
      <w:r>
        <w:t xml:space="preserve">why oxonium beats sulfonium: sulfur is the weaker base. Here the intrinsic C–X</w:t>
      </w:r>
      <w:r>
        <w:rPr>
          <w:vertAlign w:val="superscript"/>
        </w:rPr>
        <w:t xml:space="preserve">+</w:t>
      </w:r>
      <w:r>
        <w:t xml:space="preserve"> </w:t>
      </w:r>
      <w:r>
        <w:t xml:space="preserve">bond strength and the charge density at the cationic centre dominate – a clear failure of a pure pK</w:t>
      </w:r>
      <w:r>
        <w:rPr>
          <w:vertAlign w:val="subscript"/>
        </w:rPr>
        <w:t xml:space="preserve">a</w:t>
      </w:r>
      <w:r>
        <w:t xml:space="preserve"> </w:t>
      </w:r>
      <w:r>
        <w:t xml:space="preserve">rule. (Experimental trend: O</w:t>
      </w:r>
      <w:r>
        <w:rPr>
          <w:vertAlign w:val="superscript"/>
        </w:rPr>
        <w:t xml:space="preserve">+</w:t>
      </w:r>
      <w:r>
        <w:t xml:space="preserve"> </w:t>
      </w:r>
      <w:r>
        <w:t xml:space="preserve">≫ S</w:t>
      </w:r>
      <w:r>
        <w:rPr>
          <w:vertAlign w:val="superscript"/>
        </w:rPr>
        <w:t xml:space="preserve">+</w:t>
      </w:r>
      <w:r>
        <w:t xml:space="preserve"> </w:t>
      </w:r>
      <w:r>
        <w:t xml:space="preserve">≫ N</w:t>
      </w:r>
      <w:r>
        <w:rPr>
          <w:vertAlign w:val="superscript"/>
        </w:rPr>
        <w:t xml:space="preserve">+</w:t>
      </w:r>
      <w:r>
        <w:t xml:space="preserve">.)</w:t>
      </w:r>
    </w:p>
    <w:p>
      <w:pPr>
        <w:pStyle w:val="BodyText"/>
      </w:pPr>
      <w:r>
        <w:rPr>
          <w:bCs/>
          <w:b/>
        </w:rPr>
        <w:t xml:space="preserve">LG11.</w:t>
      </w:r>
    </w:p>
    <w:p>
      <w:pPr>
        <w:pStyle w:val="BodyText"/>
      </w:pPr>
      <w:r>
        <w:t xml:space="preserve">Answer: A &gt; B &gt; C &gt; D</w:t>
      </w:r>
    </w:p>
    <w:p>
      <w:pPr>
        <w:pStyle w:val="BodyText"/>
      </w:pPr>
      <w:r>
        <w:t xml:space="preserve">Ag</w:t>
      </w:r>
      <w:r>
        <w:rPr>
          <w:vertAlign w:val="superscript"/>
        </w:rPr>
        <w:t xml:space="preserve">+</w:t>
      </w:r>
      <w:r>
        <w:t xml:space="preserve"> </w:t>
      </w:r>
      <w:r>
        <w:t xml:space="preserve">coordinates the halogen lone pair and ‘pulls’ the bromide off (halophilic assistance); the substrate then ionises. The ease of forming the cation is 3° ≫ 2° &gt; 1° (t-Bu</w:t>
      </w:r>
      <w:r>
        <w:rPr>
          <w:vertAlign w:val="superscript"/>
        </w:rPr>
        <w:t xml:space="preserve">+</w:t>
      </w:r>
      <w:r>
        <w:t xml:space="preserve"> </w:t>
      </w:r>
      <w:r>
        <w:t xml:space="preserve">≫ i-Pr</w:t>
      </w:r>
      <w:r>
        <w:rPr>
          <w:vertAlign w:val="superscript"/>
        </w:rPr>
        <w:t xml:space="preserve">+</w:t>
      </w:r>
      <w:r>
        <w:t xml:space="preserve"> </w:t>
      </w:r>
      <w:r>
        <w:t xml:space="preserve">≫ n-Bu</w:t>
      </w:r>
      <w:r>
        <w:rPr>
          <w:vertAlign w:val="superscript"/>
        </w:rPr>
        <w:t xml:space="preserve">+</w:t>
      </w:r>
      <w:r>
        <w:t xml:space="preserve">); the n-butyl bromide reacts only slowly (a partial S</w:t>
      </w:r>
      <w:r>
        <w:rPr>
          <w:vertAlign w:val="subscript"/>
        </w:rPr>
        <w:t xml:space="preserve">N</w:t>
      </w:r>
      <w:r>
        <w:t xml:space="preserve">2-like displacement by solvent) and bromobenzene (an sp</w:t>
      </w:r>
      <w:r>
        <w:rPr>
          <w:vertAlign w:val="superscript"/>
        </w:rPr>
        <w:t xml:space="preserve">2</w:t>
      </w:r>
      <w:r>
        <w:t xml:space="preserve"> </w:t>
      </w:r>
      <w:r>
        <w:t xml:space="preserve">aryl cation would be needed) gives no precipitate. Same leaving group, different cation – the LG is only as good as the cation it can generate.</w:t>
      </w:r>
    </w:p>
    <w:p>
      <w:pPr>
        <w:pStyle w:val="BodyText"/>
      </w:pPr>
      <w:r>
        <w:rPr>
          <w:bCs/>
          <w:b/>
        </w:rPr>
        <w:t xml:space="preserve">LG12.</w:t>
      </w:r>
    </w:p>
    <w:p>
      <w:pPr>
        <w:pStyle w:val="BodyText"/>
      </w:pPr>
      <w:r>
        <w:t xml:space="preserve">Answer: A &gt; B &gt; C</w:t>
      </w:r>
    </w:p>
    <w:p>
      <w:pPr>
        <w:pStyle w:val="BodyText"/>
      </w:pPr>
      <w:r>
        <w:t xml:space="preserve">β-Silicon effect: a C–Si σ bond is an excellent hyperconjugative donor (σ</w:t>
      </w:r>
      <w:r>
        <w:rPr>
          <w:vertAlign w:val="subscript"/>
        </w:rPr>
        <w:t xml:space="preserve">C–Si</w:t>
      </w:r>
      <w:r>
        <w:t xml:space="preserve"> </w:t>
      </w:r>
      <w:r>
        <w:t xml:space="preserve">is higher in energy than σ</w:t>
      </w:r>
      <w:r>
        <w:rPr>
          <w:vertAlign w:val="subscript"/>
        </w:rPr>
        <w:t xml:space="preserve">C–C</w:t>
      </w:r>
      <w:r>
        <w:t xml:space="preserve">/σ</w:t>
      </w:r>
      <w:r>
        <w:rPr>
          <w:vertAlign w:val="subscript"/>
        </w:rPr>
        <w:t xml:space="preserve">C–H</w:t>
      </w:r>
      <w:r>
        <w:t xml:space="preserve">) and stabilises a β cation by σ→p donation (a bridged, silicon-stabilised cation). The overlap is best when C–Si and C–OTs are</w:t>
      </w:r>
      <w:r>
        <w:t xml:space="preserve"> </w:t>
      </w:r>
      <w:r>
        <w:rPr>
          <w:bCs/>
          <w:b/>
        </w:rPr>
        <w:t xml:space="preserve">anti-periplanar</w:t>
      </w:r>
      <w:r>
        <w:t xml:space="preserve">, which the trans isomer reaches in the diaxial chair (A: very large acceleration, ≈ 10</w:t>
      </w:r>
      <w:r>
        <w:rPr>
          <w:vertAlign w:val="superscript"/>
        </w:rPr>
        <w:t xml:space="preserve">12</w:t>
      </w:r>
      <w:r>
        <w:t xml:space="preserve"> </w:t>
      </w:r>
      <w:r>
        <w:t xml:space="preserve">in rigid models). The cis isomer (B) has them gauche (synclinal) only: still accelerated (≈ 10</w:t>
      </w:r>
      <w:r>
        <w:rPr>
          <w:vertAlign w:val="superscript"/>
        </w:rPr>
        <w:t xml:space="preserve">4</w:t>
      </w:r>
      <w:r>
        <w:t xml:space="preserve"> </w:t>
      </w:r>
      <w:r>
        <w:t xml:space="preserve">in rigid models) but far less. Cyclohexyl tosylate (C) has no silicon. (Orders of magnitude quoted from Lambert’s work, recalled.)</w:t>
      </w:r>
    </w:p>
    <w:p>
      <w:pPr>
        <w:pStyle w:val="BodyText"/>
      </w:pPr>
      <w:r>
        <w:drawing>
          <wp:inline>
            <wp:extent cx="5334000" cy="895304"/>
            <wp:effectExtent b="0" l="0" r="0" t="0"/>
            <wp:docPr descr="" title="" id="1870" name="Picture"/>
            <a:graphic>
              <a:graphicData uri="http://schemas.openxmlformats.org/drawingml/2006/picture">
                <pic:pic>
                  <pic:nvPicPr>
                    <pic:cNvPr descr="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" id="1871" name="Picture"/>
                    <pic:cNvPicPr>
                      <a:picLocks noChangeArrowheads="1" noChangeAspect="1"/>
                    </pic:cNvPicPr>
                  </pic:nvPicPr>
                  <pic:blipFill>
                    <a:blip r:embed="rId1869"/>
                    <a:stretch>
                      <a:fillRect/>
                    </a:stretch>
                  </pic:blipFill>
                  <pic:spPr bwMode="auto">
                    <a:xfrm>
                      <a:off x="0" y="0"/>
                      <a:ext cx="5334000" cy="895304"/>
                    </a:xfrm>
                    <a:prstGeom prst="rect">
                      <a:avLst/>
                    </a:prstGeom>
                    <a:noFill/>
                    <a:ln w="9525">
                      <a:noFill/>
                      <a:headEnd/>
                      <a:tailEnd/>
                    </a:ln>
                  </pic:spPr>
                </pic:pic>
              </a:graphicData>
            </a:graphic>
          </wp:inline>
        </w:drawing>
      </w:r>
    </w:p>
    <w:p>
      <w:pPr>
        <w:pStyle w:val="BodyText"/>
      </w:pPr>
      <w:r>
        <w:rPr>
          <w:bCs/>
          <w:b/>
        </w:rPr>
        <w:t xml:space="preserve">LG13.</w:t>
      </w:r>
    </w:p>
    <w:p>
      <w:pPr>
        <w:pStyle w:val="BodyText"/>
      </w:pPr>
      <w:r>
        <w:t xml:space="preserve">Answer: A &gt; B &gt; C &gt; D</w:t>
      </w:r>
    </w:p>
    <w:p>
      <w:pPr>
        <w:pStyle w:val="BodyText"/>
      </w:pPr>
      <w:r>
        <w:t xml:space="preserve">The aryl ring attacks the carbon carrying OTs from the rear, forming a bridged phenonium (spiro-cyclohexadienyl) ion; the rate rises with the electron-donating power of the para substituent (σ</w:t>
      </w:r>
      <w:r>
        <w:rPr>
          <w:vertAlign w:val="superscript"/>
        </w:rPr>
        <w:t xml:space="preserve">+</w:t>
      </w:r>
      <w:r>
        <w:t xml:space="preserve">: OMe −0.78, Me −0.31, H 0, NO</w:t>
      </w:r>
      <w:r>
        <w:rPr>
          <w:vertAlign w:val="subscript"/>
        </w:rPr>
        <w:t xml:space="preserve">2</w:t>
      </w:r>
      <w:r>
        <w:t xml:space="preserve"> </w:t>
      </w:r>
      <w:r>
        <w:t xml:space="preserve">+0.79). The p-nitro compound cannot use the ring and reacts by the slower, unassisted S</w:t>
      </w:r>
      <w:r>
        <w:rPr>
          <w:vertAlign w:val="subscript"/>
        </w:rPr>
        <w:t xml:space="preserve">N</w:t>
      </w:r>
      <w:r>
        <w:t xml:space="preserve">2-like route (k</w:t>
      </w:r>
      <w:r>
        <w:rPr>
          <w:vertAlign w:val="subscript"/>
        </w:rPr>
        <w:t xml:space="preserve">s</w:t>
      </w:r>
      <w:r>
        <w:t xml:space="preserve">). The ‘leaving group’ is identical (TsO</w:t>
      </w:r>
      <w:r>
        <w:rPr>
          <w:vertAlign w:val="superscript"/>
        </w:rPr>
        <w:t xml:space="preserve">−</w:t>
      </w:r>
      <w:r>
        <w:t xml:space="preserve">) in all four; the substituent changes how effectively it is displaced.</w:t>
      </w:r>
    </w:p>
    <w:p>
      <w:pPr>
        <w:pStyle w:val="BodyText"/>
      </w:pPr>
      <w:r>
        <w:rPr>
          <w:bCs/>
          <w:b/>
        </w:rPr>
        <w:t xml:space="preserve">LG14.</w:t>
      </w:r>
    </w:p>
    <w:p>
      <w:pPr>
        <w:pStyle w:val="BodyText"/>
      </w:pPr>
      <w:r>
        <w:t xml:space="preserve">Answer: A &gt; B &gt; C &gt; D</w:t>
      </w:r>
    </w:p>
    <w:p>
      <w:pPr>
        <w:pStyle w:val="BodyText"/>
      </w:pPr>
      <w:r>
        <w:t xml:space="preserve">The leaving group is the protonated oxygen (an alcohol or ether oxygen that becomes neutral on C–O cleavage), and the driving force is the release of ring strain: oxirane (≈ 27 kcal mol</w:t>
      </w:r>
      <w:r>
        <w:rPr>
          <w:vertAlign w:val="superscript"/>
        </w:rPr>
        <w:t xml:space="preserve">−1</w:t>
      </w:r>
      <w:r>
        <w:t xml:space="preserve">) and oxetane (≈ 25) are strained; oxolane (THF, ≈ 6) is slightly strained; oxane (THP, ≈ 0.5) is not. Epoxides react far faster than oxetanes despite similar strain energies because the TS gains from poorer C–O–C orbital overlap (bent bonds) in the three-membered ring; THF is cleaved only under more forcing conditions, THP hardly at all.</w:t>
      </w:r>
    </w:p>
    <w:p>
      <w:pPr>
        <w:pStyle w:val="BodyText"/>
      </w:pPr>
      <w:r>
        <w:rPr>
          <w:bCs/>
          <w:b/>
        </w:rPr>
        <w:t xml:space="preserve">LG15.</w:t>
      </w:r>
    </w:p>
    <w:p>
      <w:pPr>
        <w:pStyle w:val="BodyText"/>
      </w:pPr>
      <w:r>
        <w:t xml:space="preserve">Answer: A &gt; B &gt; C &gt; D</w:t>
      </w:r>
    </w:p>
    <w:p>
      <w:pPr>
        <w:pStyle w:val="BodyText"/>
      </w:pPr>
      <w:r>
        <w:t xml:space="preserve">The sulfonate anion is stabilised by electron-withdrawing substituents (lower pK</w:t>
      </w:r>
      <w:r>
        <w:rPr>
          <w:vertAlign w:val="subscript"/>
        </w:rPr>
        <w:t xml:space="preserve">a</w:t>
      </w:r>
      <w:r>
        <w:t xml:space="preserve"> </w:t>
      </w:r>
      <w:r>
        <w:t xml:space="preserve">of ArSO</w:t>
      </w:r>
      <w:r>
        <w:rPr>
          <w:vertAlign w:val="subscript"/>
        </w:rPr>
        <w:t xml:space="preserve">3</w:t>
      </w:r>
      <w:r>
        <w:t xml:space="preserve">H), so the leaving-group ability follows the Hammett σ constants: NO</w:t>
      </w:r>
      <w:r>
        <w:rPr>
          <w:vertAlign w:val="subscript"/>
        </w:rPr>
        <w:t xml:space="preserve">2</w:t>
      </w:r>
      <w:r>
        <w:t xml:space="preserve"> </w:t>
      </w:r>
      <w:r>
        <w:t xml:space="preserve">(σ</w:t>
      </w:r>
      <w:r>
        <w:rPr>
          <w:vertAlign w:val="subscript"/>
        </w:rPr>
        <w:t xml:space="preserve">p</w:t>
      </w:r>
      <w:r>
        <w:t xml:space="preserve"> </w:t>
      </w:r>
      <w:r>
        <w:t xml:space="preserve">+0.78) &gt; Br (+0.23) &gt; CH</w:t>
      </w:r>
      <w:r>
        <w:rPr>
          <w:vertAlign w:val="subscript"/>
        </w:rPr>
        <w:t xml:space="preserve">3</w:t>
      </w:r>
      <w:r>
        <w:t xml:space="preserve"> </w:t>
      </w:r>
      <w:r>
        <w:t xml:space="preserve">(−0.17) &gt; OCH</w:t>
      </w:r>
      <w:r>
        <w:rPr>
          <w:vertAlign w:val="subscript"/>
        </w:rPr>
        <w:t xml:space="preserve">3</w:t>
      </w:r>
      <w:r>
        <w:t xml:space="preserve"> </w:t>
      </w:r>
      <w:r>
        <w:t xml:space="preserve">(−0.27); ρ for the leaving group is positive and modest. Brosylates and nosylates are therefore used when tosylates are too unreactive; mesylates are comparable to tosylates.</w:t>
      </w:r>
    </w:p>
    <w:bookmarkEnd w:id="1872"/>
    <w:bookmarkStart w:id="1876" w:name="p188"/>
    <w:p>
      <w:pPr>
        <w:pStyle w:val="Heading1"/>
      </w:pPr>
      <w:r>
        <w:t xml:space="preserve">Answers Part 7.1 — Counting Problems: Answers and Explanations</w:t>
      </w:r>
    </w:p>
    <w:p>
      <w:pPr>
        <w:pStyle w:val="FirstParagraph"/>
      </w:pPr>
      <w:r>
        <w:rPr>
          <w:bCs/>
          <w:b/>
        </w:rPr>
        <w:t xml:space="preserve">R1.</w:t>
      </w:r>
    </w:p>
    <w:p>
      <w:pPr>
        <w:pStyle w:val="BodyText"/>
      </w:pPr>
      <w:r>
        <w:t xml:space="preserve">Answer: 5 (a, d, e, h, j)</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w:t>
            </w:r>
          </w:p>
        </w:tc>
        <w:tc>
          <w:tcPr/>
          <w:p>
            <w:pPr>
              <w:pStyle w:val="Compact"/>
              <w:jc w:val="left"/>
            </w:pPr>
            <w:r>
              <w:t xml:space="preserve">Reason</w:t>
            </w:r>
          </w:p>
        </w:tc>
      </w:tr>
      <w:tr>
        <w:tc>
          <w:tcPr/>
          <w:p>
            <w:pPr>
              <w:pStyle w:val="Compact"/>
              <w:jc w:val="left"/>
            </w:pPr>
            <w:r>
              <w:t xml:space="preserve">a n-butyl</w:t>
            </w:r>
          </w:p>
        </w:tc>
        <w:tc>
          <w:tcPr/>
          <w:p>
            <w:pPr>
              <w:pStyle w:val="Compact"/>
              <w:jc w:val="left"/>
            </w:pPr>
            <w:r>
              <w:rPr>
                <w:bCs/>
                <w:b/>
              </w:rPr>
              <w:t xml:space="preserve">Yes</w:t>
            </w:r>
          </w:p>
        </w:tc>
        <w:tc>
          <w:tcPr/>
          <w:p>
            <w:pPr>
              <w:pStyle w:val="Compact"/>
              <w:jc w:val="left"/>
            </w:pPr>
            <w:r>
              <w:t xml:space="preserve">primary; 1,2-H shift → 2-butyl (secondary)</w:t>
            </w:r>
          </w:p>
        </w:tc>
      </w:tr>
      <w:tr>
        <w:tc>
          <w:tcPr/>
          <w:p>
            <w:pPr>
              <w:pStyle w:val="Compact"/>
              <w:jc w:val="left"/>
            </w:pPr>
            <w:r>
              <w:t xml:space="preserve">b isopropyl</w:t>
            </w:r>
          </w:p>
        </w:tc>
        <w:tc>
          <w:tcPr/>
          <w:p>
            <w:pPr>
              <w:pStyle w:val="Compact"/>
              <w:jc w:val="left"/>
            </w:pPr>
            <w:r>
              <w:rPr>
                <w:bCs/>
                <w:b/>
              </w:rPr>
              <w:t xml:space="preserve">No</w:t>
            </w:r>
          </w:p>
        </w:tc>
        <w:tc>
          <w:tcPr/>
          <w:p>
            <w:pPr>
              <w:pStyle w:val="Compact"/>
              <w:jc w:val="left"/>
            </w:pPr>
            <w:r>
              <w:t xml:space="preserve">H or CH</w:t>
            </w:r>
            <w:r>
              <w:rPr>
                <w:vertAlign w:val="subscript"/>
              </w:rPr>
              <w:t xml:space="preserve">3</w:t>
            </w:r>
            <w:r>
              <w:t xml:space="preserve"> </w:t>
            </w:r>
            <w:r>
              <w:t xml:space="preserve">shift would give a primary cation, or a degenerate secondary one</w:t>
            </w:r>
          </w:p>
        </w:tc>
      </w:tr>
      <w:tr>
        <w:tc>
          <w:tcPr/>
          <w:p>
            <w:pPr>
              <w:pStyle w:val="Compact"/>
              <w:jc w:val="left"/>
            </w:pPr>
            <w:r>
              <w:t xml:space="preserve">c tert-butyl</w:t>
            </w:r>
          </w:p>
        </w:tc>
        <w:tc>
          <w:tcPr/>
          <w:p>
            <w:pPr>
              <w:pStyle w:val="Compact"/>
              <w:jc w:val="left"/>
            </w:pPr>
            <w:r>
              <w:rPr>
                <w:bCs/>
                <w:b/>
              </w:rPr>
              <w:t xml:space="preserve">No</w:t>
            </w:r>
          </w:p>
        </w:tc>
        <w:tc>
          <w:tcPr/>
          <w:p>
            <w:pPr>
              <w:pStyle w:val="Compact"/>
              <w:jc w:val="left"/>
            </w:pPr>
            <w:r>
              <w:t xml:space="preserve">any shift gives a primary cation</w:t>
            </w:r>
          </w:p>
        </w:tc>
      </w:tr>
      <w:tr>
        <w:tc>
          <w:tcPr/>
          <w:p>
            <w:pPr>
              <w:pStyle w:val="Compact"/>
              <w:jc w:val="left"/>
            </w:pPr>
            <w:r>
              <w:t xml:space="preserve">d 3,3-dimethylbut-2-yl</w:t>
            </w:r>
          </w:p>
        </w:tc>
        <w:tc>
          <w:tcPr/>
          <w:p>
            <w:pPr>
              <w:pStyle w:val="Compact"/>
              <w:jc w:val="left"/>
            </w:pPr>
            <w:r>
              <w:rPr>
                <w:bCs/>
                <w:b/>
              </w:rPr>
              <w:t xml:space="preserve">Yes</w:t>
            </w:r>
          </w:p>
        </w:tc>
        <w:tc>
          <w:tcPr/>
          <w:p>
            <w:pPr>
              <w:pStyle w:val="Compact"/>
              <w:jc w:val="left"/>
            </w:pPr>
            <w:r>
              <w:t xml:space="preserve">1,2-CH</w:t>
            </w:r>
            <w:r>
              <w:rPr>
                <w:vertAlign w:val="subscript"/>
              </w:rPr>
              <w:t xml:space="preserve">3</w:t>
            </w:r>
            <w:r>
              <w:t xml:space="preserve"> </w:t>
            </w:r>
            <w:r>
              <w:t xml:space="preserve">shift → tertiary 2,3-dimethylbut-2-yl</w:t>
            </w:r>
          </w:p>
        </w:tc>
      </w:tr>
      <w:tr>
        <w:tc>
          <w:tcPr/>
          <w:p>
            <w:pPr>
              <w:pStyle w:val="Compact"/>
              <w:jc w:val="left"/>
            </w:pPr>
            <w:r>
              <w:t xml:space="preserve">e neopentyl</w:t>
            </w:r>
          </w:p>
        </w:tc>
        <w:tc>
          <w:tcPr/>
          <w:p>
            <w:pPr>
              <w:pStyle w:val="Compact"/>
              <w:jc w:val="left"/>
            </w:pPr>
            <w:r>
              <w:rPr>
                <w:bCs/>
                <w:b/>
              </w:rPr>
              <w:t xml:space="preserve">Yes</w:t>
            </w:r>
          </w:p>
        </w:tc>
        <w:tc>
          <w:tcPr/>
          <w:p>
            <w:pPr>
              <w:pStyle w:val="Compact"/>
              <w:jc w:val="left"/>
            </w:pPr>
            <w:r>
              <w:t xml:space="preserve">1,2-CH</w:t>
            </w:r>
            <w:r>
              <w:rPr>
                <w:vertAlign w:val="subscript"/>
              </w:rPr>
              <w:t xml:space="preserve">3</w:t>
            </w:r>
            <w:r>
              <w:t xml:space="preserve"> </w:t>
            </w:r>
            <w:r>
              <w:t xml:space="preserve">shift → tertiary tert-amyl</w:t>
            </w:r>
          </w:p>
        </w:tc>
      </w:tr>
      <w:tr>
        <w:tc>
          <w:tcPr/>
          <w:p>
            <w:pPr>
              <w:pStyle w:val="Compact"/>
              <w:jc w:val="left"/>
            </w:pPr>
            <w:r>
              <w:t xml:space="preserve">f cyclohexyl</w:t>
            </w:r>
          </w:p>
        </w:tc>
        <w:tc>
          <w:tcPr/>
          <w:p>
            <w:pPr>
              <w:pStyle w:val="Compact"/>
              <w:jc w:val="left"/>
            </w:pPr>
            <w:r>
              <w:rPr>
                <w:bCs/>
                <w:b/>
              </w:rPr>
              <w:t xml:space="preserve">No</w:t>
            </w:r>
          </w:p>
        </w:tc>
        <w:tc>
          <w:tcPr/>
          <w:p>
            <w:pPr>
              <w:pStyle w:val="Compact"/>
              <w:jc w:val="left"/>
            </w:pPr>
            <w:r>
              <w:t xml:space="preserve">H shift gives another secondary ring cation (degenerate); the ring does not strain-relieve</w:t>
            </w:r>
          </w:p>
        </w:tc>
      </w:tr>
      <w:tr>
        <w:tc>
          <w:tcPr/>
          <w:p>
            <w:pPr>
              <w:pStyle w:val="Compact"/>
              <w:jc w:val="left"/>
            </w:pPr>
            <w:r>
              <w:t xml:space="preserve">g 1-methylcyclohexyl</w:t>
            </w:r>
          </w:p>
        </w:tc>
        <w:tc>
          <w:tcPr/>
          <w:p>
            <w:pPr>
              <w:pStyle w:val="Compact"/>
              <w:jc w:val="left"/>
            </w:pPr>
            <w:r>
              <w:rPr>
                <w:bCs/>
                <w:b/>
              </w:rPr>
              <w:t xml:space="preserve">No</w:t>
            </w:r>
          </w:p>
        </w:tc>
        <w:tc>
          <w:tcPr/>
          <w:p>
            <w:pPr>
              <w:pStyle w:val="Compact"/>
              <w:jc w:val="left"/>
            </w:pPr>
            <w:r>
              <w:t xml:space="preserve">tertiary; shifts lead to less stable ions</w:t>
            </w:r>
          </w:p>
        </w:tc>
      </w:tr>
      <w:tr>
        <w:tc>
          <w:tcPr/>
          <w:p>
            <w:pPr>
              <w:pStyle w:val="Compact"/>
              <w:jc w:val="left"/>
            </w:pPr>
            <w:r>
              <w:t xml:space="preserve">h cyclobutylmethyl</w:t>
            </w:r>
          </w:p>
        </w:tc>
        <w:tc>
          <w:tcPr/>
          <w:p>
            <w:pPr>
              <w:pStyle w:val="Compact"/>
              <w:jc w:val="left"/>
            </w:pPr>
            <w:r>
              <w:rPr>
                <w:bCs/>
                <w:b/>
              </w:rPr>
              <w:t xml:space="preserve">Yes</w:t>
            </w:r>
          </w:p>
        </w:tc>
        <w:tc>
          <w:tcPr/>
          <w:p>
            <w:pPr>
              <w:pStyle w:val="Compact"/>
              <w:jc w:val="left"/>
            </w:pPr>
            <w:r>
              <w:t xml:space="preserve">ring expansion → cyclopentyl (secondary, strain relief), or H shift → 1-methylcyclobutyl (tertiary)</w:t>
            </w:r>
          </w:p>
        </w:tc>
      </w:tr>
      <w:tr>
        <w:tc>
          <w:tcPr/>
          <w:p>
            <w:pPr>
              <w:pStyle w:val="Compact"/>
              <w:jc w:val="left"/>
            </w:pPr>
            <w:r>
              <w:t xml:space="preserve">i benzyl</w:t>
            </w:r>
          </w:p>
        </w:tc>
        <w:tc>
          <w:tcPr/>
          <w:p>
            <w:pPr>
              <w:pStyle w:val="Compact"/>
              <w:jc w:val="left"/>
            </w:pPr>
            <w:r>
              <w:rPr>
                <w:bCs/>
                <w:b/>
              </w:rPr>
              <w:t xml:space="preserve">No</w:t>
            </w:r>
          </w:p>
        </w:tc>
        <w:tc>
          <w:tcPr/>
          <w:p>
            <w:pPr>
              <w:pStyle w:val="Compact"/>
              <w:jc w:val="left"/>
            </w:pPr>
            <w:r>
              <w:t xml:space="preserve">resonance-stabilised; a shift would give an unstabilised ion</w:t>
            </w:r>
          </w:p>
        </w:tc>
      </w:tr>
      <w:tr>
        <w:tc>
          <w:tcPr/>
          <w:p>
            <w:pPr>
              <w:pStyle w:val="Compact"/>
              <w:jc w:val="left"/>
            </w:pPr>
            <w:r>
              <w:t xml:space="preserve">j 2-methylcyclohexyl</w:t>
            </w:r>
          </w:p>
        </w:tc>
        <w:tc>
          <w:tcPr/>
          <w:p>
            <w:pPr>
              <w:pStyle w:val="Compact"/>
              <w:jc w:val="left"/>
            </w:pPr>
            <w:r>
              <w:rPr>
                <w:bCs/>
                <w:b/>
              </w:rPr>
              <w:t xml:space="preserve">Yes</w:t>
            </w:r>
          </w:p>
        </w:tc>
        <w:tc>
          <w:tcPr/>
          <w:p>
            <w:pPr>
              <w:pStyle w:val="Compact"/>
              <w:jc w:val="left"/>
            </w:pPr>
            <w:r>
              <w:t xml:space="preserve">1,2-H shift from the ring C–H bearing CH</w:t>
            </w:r>
            <w:r>
              <w:rPr>
                <w:vertAlign w:val="subscript"/>
              </w:rPr>
              <w:t xml:space="preserve">3</w:t>
            </w:r>
            <w:r>
              <w:t xml:space="preserve"> </w:t>
            </w:r>
            <w:r>
              <w:t xml:space="preserve">→ tertiary 1-methylcyclohexyl</w:t>
            </w:r>
          </w:p>
        </w:tc>
      </w:tr>
    </w:tbl>
    <w:p>
      <w:pPr>
        <w:pStyle w:val="BodyText"/>
      </w:pPr>
      <w:r>
        <w:rPr>
          <w:bCs/>
          <w:b/>
        </w:rPr>
        <w:t xml:space="preserve">R2.</w:t>
      </w:r>
    </w:p>
    <w:p>
      <w:pPr>
        <w:pStyle w:val="BodyText"/>
      </w:pPr>
      <w:r>
        <w:t xml:space="preserve">Answer: 4 (a, b, d, 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w:t>
            </w:r>
          </w:p>
        </w:tc>
        <w:tc>
          <w:tcPr/>
          <w:p>
            <w:pPr>
              <w:pStyle w:val="Compact"/>
              <w:jc w:val="left"/>
            </w:pPr>
            <w:r>
              <w:t xml:space="preserve">Reason</w:t>
            </w:r>
          </w:p>
        </w:tc>
      </w:tr>
      <w:tr>
        <w:tc>
          <w:tcPr/>
          <w:p>
            <w:pPr>
              <w:pStyle w:val="Compact"/>
              <w:jc w:val="left"/>
            </w:pPr>
            <w:r>
              <w:t xml:space="preserve">a cyclobutylmethyl</w:t>
            </w:r>
          </w:p>
        </w:tc>
        <w:tc>
          <w:tcPr/>
          <w:p>
            <w:pPr>
              <w:pStyle w:val="Compact"/>
              <w:jc w:val="left"/>
            </w:pPr>
            <w:r>
              <w:rPr>
                <w:bCs/>
                <w:b/>
              </w:rPr>
              <w:t xml:space="preserve">Yes</w:t>
            </w:r>
          </w:p>
        </w:tc>
        <w:tc>
          <w:tcPr/>
          <w:p>
            <w:pPr>
              <w:pStyle w:val="Compact"/>
              <w:jc w:val="left"/>
            </w:pPr>
            <w:r>
              <w:t xml:space="preserve">ring C–C bond migrates to the CH</w:t>
            </w:r>
            <w:r>
              <w:rPr>
                <w:vertAlign w:val="subscript"/>
              </w:rPr>
              <w:t xml:space="preserve">2</w:t>
            </w:r>
            <w:r>
              <w:rPr>
                <w:vertAlign w:val="superscript"/>
              </w:rPr>
              <w:t xml:space="preserve">+</w:t>
            </w:r>
            <w:r>
              <w:t xml:space="preserve">: 4 → 5 ring, primary → secondary</w:t>
            </w:r>
          </w:p>
        </w:tc>
      </w:tr>
      <w:tr>
        <w:tc>
          <w:tcPr/>
          <w:p>
            <w:pPr>
              <w:pStyle w:val="Compact"/>
              <w:jc w:val="left"/>
            </w:pPr>
            <w:r>
              <w:t xml:space="preserve">b 1-cyclobutylethyl</w:t>
            </w:r>
          </w:p>
        </w:tc>
        <w:tc>
          <w:tcPr/>
          <w:p>
            <w:pPr>
              <w:pStyle w:val="Compact"/>
              <w:jc w:val="left"/>
            </w:pPr>
            <w:r>
              <w:rPr>
                <w:bCs/>
                <w:b/>
              </w:rPr>
              <w:t xml:space="preserve">Yes</w:t>
            </w:r>
          </w:p>
        </w:tc>
        <w:tc>
          <w:tcPr/>
          <w:p>
            <w:pPr>
              <w:pStyle w:val="Compact"/>
              <w:jc w:val="left"/>
            </w:pPr>
            <w:r>
              <w:t xml:space="preserve">ring bond migrates to the exocyclic cationic carbon: 2-methylcyclopentyl (secondary, ring strain relieved)</w:t>
            </w:r>
          </w:p>
        </w:tc>
      </w:tr>
      <w:tr>
        <w:tc>
          <w:tcPr/>
          <w:p>
            <w:pPr>
              <w:pStyle w:val="Compact"/>
              <w:jc w:val="left"/>
            </w:pPr>
            <w:r>
              <w:t xml:space="preserve">c cyclopentyl</w:t>
            </w:r>
          </w:p>
        </w:tc>
        <w:tc>
          <w:tcPr/>
          <w:p>
            <w:pPr>
              <w:pStyle w:val="Compact"/>
              <w:jc w:val="left"/>
            </w:pPr>
            <w:r>
              <w:rPr>
                <w:bCs/>
                <w:b/>
              </w:rPr>
              <w:t xml:space="preserve">No</w:t>
            </w:r>
          </w:p>
        </w:tc>
        <w:tc>
          <w:tcPr/>
          <w:p>
            <w:pPr>
              <w:pStyle w:val="Compact"/>
              <w:jc w:val="left"/>
            </w:pPr>
            <w:r>
              <w:t xml:space="preserve">the cation is in the ring; no exocyclic carbon to take a ring bond</w:t>
            </w:r>
          </w:p>
        </w:tc>
      </w:tr>
      <w:tr>
        <w:tc>
          <w:tcPr/>
          <w:p>
            <w:pPr>
              <w:pStyle w:val="Compact"/>
              <w:jc w:val="left"/>
            </w:pPr>
            <w:r>
              <w:t xml:space="preserve">d (1-methylcyclobutyl)methyl</w:t>
            </w:r>
          </w:p>
        </w:tc>
        <w:tc>
          <w:tcPr/>
          <w:p>
            <w:pPr>
              <w:pStyle w:val="Compact"/>
              <w:jc w:val="left"/>
            </w:pPr>
            <w:r>
              <w:rPr>
                <w:bCs/>
                <w:b/>
              </w:rPr>
              <w:t xml:space="preserve">Yes</w:t>
            </w:r>
          </w:p>
        </w:tc>
        <w:tc>
          <w:tcPr/>
          <w:p>
            <w:pPr>
              <w:pStyle w:val="Compact"/>
              <w:jc w:val="left"/>
            </w:pPr>
            <w:r>
              <w:t xml:space="preserve">ring bond migrates → 1-methylcyclopentyl, a tertiary cation with relief of strain (much better than the methyl-shift alternative)</w:t>
            </w:r>
          </w:p>
        </w:tc>
      </w:tr>
      <w:tr>
        <w:tc>
          <w:tcPr/>
          <w:p>
            <w:pPr>
              <w:pStyle w:val="Compact"/>
              <w:jc w:val="left"/>
            </w:pPr>
            <w:r>
              <w:t xml:space="preserve">e (1-methylcyclopentyl)methyl</w:t>
            </w:r>
          </w:p>
        </w:tc>
        <w:tc>
          <w:tcPr/>
          <w:p>
            <w:pPr>
              <w:pStyle w:val="Compact"/>
              <w:jc w:val="left"/>
            </w:pPr>
            <w:r>
              <w:rPr>
                <w:bCs/>
                <w:b/>
              </w:rPr>
              <w:t xml:space="preserve">Yes</w:t>
            </w:r>
          </w:p>
        </w:tc>
        <w:tc>
          <w:tcPr/>
          <w:p>
            <w:pPr>
              <w:pStyle w:val="Compact"/>
              <w:jc w:val="left"/>
            </w:pPr>
            <w:r>
              <w:t xml:space="preserve">ring bond migrates → 1-methylcyclohexyl (tertiary, strain-free); the competing methyl shift gives 1-ethylcyclopentyl (also tertiary), so ring expansion is the thermodynamic choice</w:t>
            </w:r>
          </w:p>
        </w:tc>
      </w:tr>
      <w:tr>
        <w:tc>
          <w:tcPr/>
          <w:p>
            <w:pPr>
              <w:pStyle w:val="Compact"/>
              <w:jc w:val="left"/>
            </w:pPr>
            <w:r>
              <w:t xml:space="preserve">f 1-methylcyclohexyl</w:t>
            </w:r>
          </w:p>
        </w:tc>
        <w:tc>
          <w:tcPr/>
          <w:p>
            <w:pPr>
              <w:pStyle w:val="Compact"/>
              <w:jc w:val="left"/>
            </w:pPr>
            <w:r>
              <w:rPr>
                <w:bCs/>
                <w:b/>
              </w:rPr>
              <w:t xml:space="preserve">No</w:t>
            </w:r>
          </w:p>
        </w:tc>
        <w:tc>
          <w:tcPr/>
          <w:p>
            <w:pPr>
              <w:pStyle w:val="Compact"/>
              <w:jc w:val="left"/>
            </w:pPr>
            <w:r>
              <w:t xml:space="preserve">tertiary cation on the ring: expansion impossible</w:t>
            </w:r>
          </w:p>
        </w:tc>
      </w:tr>
      <w:tr>
        <w:tc>
          <w:tcPr/>
          <w:p>
            <w:pPr>
              <w:pStyle w:val="Compact"/>
              <w:jc w:val="left"/>
            </w:pPr>
            <w:r>
              <w:t xml:space="preserve">g cyclobutyl</w:t>
            </w:r>
          </w:p>
        </w:tc>
        <w:tc>
          <w:tcPr/>
          <w:p>
            <w:pPr>
              <w:pStyle w:val="Compact"/>
              <w:jc w:val="left"/>
            </w:pPr>
            <w:r>
              <w:rPr>
                <w:bCs/>
                <w:b/>
              </w:rPr>
              <w:t xml:space="preserve">No</w:t>
            </w:r>
          </w:p>
        </w:tc>
        <w:tc>
          <w:tcPr/>
          <w:p>
            <w:pPr>
              <w:pStyle w:val="Compact"/>
              <w:jc w:val="left"/>
            </w:pPr>
            <w:r>
              <w:t xml:space="preserve">cation is in the ring (it can ring-contract to cyclopropylcarbinyl, the reverse)</w:t>
            </w:r>
          </w:p>
        </w:tc>
      </w:tr>
      <w:tr>
        <w:tc>
          <w:tcPr/>
          <w:p>
            <w:pPr>
              <w:pStyle w:val="Compact"/>
              <w:jc w:val="left"/>
            </w:pPr>
            <w:r>
              <w:t xml:space="preserve">h neopentyl</w:t>
            </w:r>
          </w:p>
        </w:tc>
        <w:tc>
          <w:tcPr/>
          <w:p>
            <w:pPr>
              <w:pStyle w:val="Compact"/>
              <w:jc w:val="left"/>
            </w:pPr>
            <w:r>
              <w:rPr>
                <w:bCs/>
                <w:b/>
              </w:rPr>
              <w:t xml:space="preserve">No</w:t>
            </w:r>
          </w:p>
        </w:tc>
        <w:tc>
          <w:tcPr/>
          <w:p>
            <w:pPr>
              <w:pStyle w:val="Compact"/>
              <w:jc w:val="left"/>
            </w:pPr>
            <w:r>
              <w:t xml:space="preserve">no ring: methyl shift is a rearrangement but not a ring expansion</w:t>
            </w:r>
          </w:p>
        </w:tc>
      </w:tr>
    </w:tbl>
    <w:p>
      <w:pPr>
        <w:pStyle w:val="BodyText"/>
      </w:pPr>
      <w:r>
        <w:rPr>
          <w:bCs/>
          <w:b/>
        </w:rPr>
        <w:t xml:space="preserve">R3.</w:t>
      </w:r>
    </w:p>
    <w:p>
      <w:pPr>
        <w:pStyle w:val="BodyText"/>
      </w:pPr>
      <w:r>
        <w:t xml:space="preserve">Answer: (i) 2 (ii) 1</w:t>
      </w:r>
    </w:p>
    <w:p>
      <w:pPr>
        <w:pStyle w:val="BodyText"/>
      </w:pPr>
      <w:r>
        <w:t xml:space="preserve">Shifts available:</w:t>
      </w:r>
      <w:r>
        <w:t xml:space="preserve"> </w:t>
      </w:r>
      <w:r>
        <w:rPr>
          <w:bCs/>
          <w:b/>
        </w:rPr>
        <w:t xml:space="preserve">H from C-3</w:t>
      </w:r>
      <w:r>
        <w:t xml:space="preserve"> </w:t>
      </w:r>
      <w:r>
        <w:t xml:space="preserve">→ 2-methylbut-2-yl, tertiary (more stable);</w:t>
      </w:r>
      <w:r>
        <w:t xml:space="preserve"> </w:t>
      </w:r>
      <w:r>
        <w:rPr>
          <w:bCs/>
          <w:b/>
        </w:rPr>
        <w:t xml:space="preserve">CH</w:t>
      </w:r>
      <w:r>
        <w:rPr>
          <w:vertAlign w:val="subscript"/>
          <w:bCs/>
          <w:b/>
        </w:rPr>
        <w:t xml:space="preserve">3</w:t>
      </w:r>
      <w:r>
        <w:rPr>
          <w:bCs/>
          <w:b/>
        </w:rPr>
        <w:t xml:space="preserve"> </w:t>
      </w:r>
      <w:r>
        <w:rPr>
          <w:bCs/>
          <w:b/>
        </w:rPr>
        <w:t xml:space="preserve">from C-3</w:t>
      </w:r>
      <w:r>
        <w:t xml:space="preserve"> </w:t>
      </w:r>
      <w:r>
        <w:t xml:space="preserve">→ regenerates a 3-methylbutan-2-yl cation (degenerate, not a new ion);</w:t>
      </w:r>
      <w:r>
        <w:t xml:space="preserve"> </w:t>
      </w:r>
      <w:r>
        <w:rPr>
          <w:bCs/>
          <w:b/>
        </w:rPr>
        <w:t xml:space="preserve">H from the CH</w:t>
      </w:r>
      <w:r>
        <w:rPr>
          <w:vertAlign w:val="subscript"/>
          <w:bCs/>
          <w:b/>
        </w:rPr>
        <w:t xml:space="preserve">3</w:t>
      </w:r>
      <w:r>
        <w:rPr>
          <w:bCs/>
          <w:b/>
        </w:rPr>
        <w:t xml:space="preserve"> </w:t>
      </w:r>
      <w:r>
        <w:rPr>
          <w:bCs/>
          <w:b/>
        </w:rPr>
        <w:t xml:space="preserve">on C-2</w:t>
      </w:r>
      <w:r>
        <w:t xml:space="preserve"> </w:t>
      </w:r>
      <w:r>
        <w:t xml:space="preserve">→ 3-methylbutyl, primary (less stable). Distinct new cations: tertiary and primary = 2; more stable: only the tertiary = 1. (Hydride shift is the productive path, reached through a three-centre transition state with σ(C–H) → p overlap.)</w:t>
      </w:r>
    </w:p>
    <w:p>
      <w:pPr>
        <w:pStyle w:val="BodyText"/>
      </w:pPr>
      <w:r>
        <w:rPr>
          <w:bCs/>
          <w:b/>
        </w:rPr>
        <w:t xml:space="preserve">R4.</w:t>
      </w:r>
    </w:p>
    <w:p>
      <w:pPr>
        <w:pStyle w:val="BodyText"/>
      </w:pPr>
      <w:r>
        <w:t xml:space="preserve">Answer: 2</w:t>
      </w:r>
    </w:p>
    <w:p>
      <w:pPr>
        <w:pStyle w:val="BodyText"/>
      </w:pPr>
      <w:r>
        <w:t xml:space="preserve">Step 1: 1,2-hydride shift from the CH</w:t>
      </w:r>
      <w:r>
        <w:rPr>
          <w:vertAlign w:val="subscript"/>
        </w:rPr>
        <w:t xml:space="preserve">2</w:t>
      </w:r>
      <w:r>
        <w:t xml:space="preserve"> </w:t>
      </w:r>
      <w:r>
        <w:t xml:space="preserve">next to the quaternary carbon → 3,3-dimethylbut-2-yl (secondary). Step 2: 1,2-methyl shift from the quaternary carbon → 2,3-dimethylbut-2-yl (tertiary, the most stable ion in this manifold). A direct primary → tertiary shift is impossible because the tertiary centre is two bonds away. (The same cation is the one formed from 3,3-dimethylbutan-2-ol; see R5.)</w:t>
      </w:r>
    </w:p>
    <w:p>
      <w:pPr>
        <w:pStyle w:val="BodyText"/>
      </w:pPr>
      <w:r>
        <w:drawing>
          <wp:inline>
            <wp:extent cx="5334000" cy="1127397"/>
            <wp:effectExtent b="0" l="0" r="0" t="0"/>
            <wp:docPr descr="" title="" id="1874" name="Picture"/>
            <a:graphic>
              <a:graphicData uri="http://schemas.openxmlformats.org/drawingml/2006/picture">
                <pic:pic>
                  <pic:nvPicPr>
                    <pic:cNvPr descr="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" id="1875" name="Picture"/>
                    <pic:cNvPicPr>
                      <a:picLocks noChangeArrowheads="1" noChangeAspect="1"/>
                    </pic:cNvPicPr>
                  </pic:nvPicPr>
                  <pic:blipFill>
                    <a:blip r:embed="rId1873"/>
                    <a:stretch>
                      <a:fillRect/>
                    </a:stretch>
                  </pic:blipFill>
                  <pic:spPr bwMode="auto">
                    <a:xfrm>
                      <a:off x="0" y="0"/>
                      <a:ext cx="5334000" cy="1127397"/>
                    </a:xfrm>
                    <a:prstGeom prst="rect">
                      <a:avLst/>
                    </a:prstGeom>
                    <a:noFill/>
                    <a:ln w="9525">
                      <a:noFill/>
                      <a:headEnd/>
                      <a:tailEnd/>
                    </a:ln>
                  </pic:spPr>
                </pic:pic>
              </a:graphicData>
            </a:graphic>
          </wp:inline>
        </w:drawing>
      </w:r>
    </w:p>
    <w:p>
      <w:pPr>
        <w:pStyle w:val="BodyText"/>
      </w:pPr>
      <w:r>
        <w:rPr>
          <w:bCs/>
          <w:b/>
        </w:rPr>
        <w:t xml:space="preserve">R5.</w:t>
      </w:r>
    </w:p>
    <w:p>
      <w:pPr>
        <w:pStyle w:val="BodyText"/>
      </w:pPr>
      <w:r>
        <w:t xml:space="preserve">Answer: 3</w:t>
      </w:r>
    </w:p>
    <w:p>
      <w:pPr>
        <w:pStyle w:val="BodyText"/>
      </w:pPr>
      <w:r>
        <w:t xml:space="preserve">Unrearranged secondary cation (3,3-dimethylbut-2-yl): loses H</w:t>
      </w:r>
      <w:r>
        <w:rPr>
          <w:vertAlign w:val="superscript"/>
        </w:rPr>
        <w:t xml:space="preserve">+</w:t>
      </w:r>
      <w:r>
        <w:t xml:space="preserve"> </w:t>
      </w:r>
      <w:r>
        <w:t xml:space="preserve">only from CH</w:t>
      </w:r>
      <w:r>
        <w:rPr>
          <w:vertAlign w:val="subscript"/>
        </w:rPr>
        <w:t xml:space="preserve">3</w:t>
      </w:r>
      <w:r>
        <w:t xml:space="preserve"> </w:t>
      </w:r>
      <w:r>
        <w:t xml:space="preserve">(the other neighbour is quaternary) →</w:t>
      </w:r>
      <w:r>
        <w:t xml:space="preserve"> </w:t>
      </w:r>
      <w:r>
        <w:rPr>
          <w:bCs/>
          <w:b/>
        </w:rPr>
        <w:t xml:space="preserve">3,3-dimethylbut-1-ene</w:t>
      </w:r>
      <w:r>
        <w:t xml:space="preserve"> </w:t>
      </w:r>
      <w:r>
        <w:t xml:space="preserve">(minor). After the 1,2-CH</w:t>
      </w:r>
      <w:r>
        <w:rPr>
          <w:vertAlign w:val="subscript"/>
        </w:rPr>
        <w:t xml:space="preserve">3</w:t>
      </w:r>
      <w:r>
        <w:t xml:space="preserve"> </w:t>
      </w:r>
      <w:r>
        <w:t xml:space="preserve">shift the tertiary 2,3-dimethylbut-2-yl cation loses H</w:t>
      </w:r>
      <w:r>
        <w:rPr>
          <w:vertAlign w:val="superscript"/>
        </w:rPr>
        <w:t xml:space="preserve">+</w:t>
      </w:r>
      <w:r>
        <w:t xml:space="preserve"> </w:t>
      </w:r>
      <w:r>
        <w:t xml:space="preserve">from the CH (→</w:t>
      </w:r>
      <w:r>
        <w:t xml:space="preserve"> </w:t>
      </w:r>
      <w:r>
        <w:rPr>
          <w:bCs/>
          <w:b/>
        </w:rPr>
        <w:t xml:space="preserve">2,3-dimethylbut-2-ene</w:t>
      </w:r>
      <w:r>
        <w:t xml:space="preserve">, tetrasubstituted, major) or from a CH</w:t>
      </w:r>
      <w:r>
        <w:rPr>
          <w:vertAlign w:val="subscript"/>
        </w:rPr>
        <w:t xml:space="preserve">3</w:t>
      </w:r>
      <w:r>
        <w:t xml:space="preserve"> </w:t>
      </w:r>
      <w:r>
        <w:t xml:space="preserve">(→</w:t>
      </w:r>
      <w:r>
        <w:t xml:space="preserve"> </w:t>
      </w:r>
      <w:r>
        <w:rPr>
          <w:bCs/>
          <w:b/>
        </w:rPr>
        <w:t xml:space="preserve">2,3-dimethylbut-1-ene</w:t>
      </w:r>
      <w:r>
        <w:t xml:space="preserve">). Total 3; the Zaitsev (2,3-dimethylbut-2-ene) dominates.</w:t>
      </w:r>
    </w:p>
    <w:p>
      <w:pPr>
        <w:pStyle w:val="BodyText"/>
      </w:pPr>
      <w:r>
        <w:rPr>
          <w:bCs/>
          <w:b/>
        </w:rPr>
        <w:t xml:space="preserve">R6.</w:t>
      </w:r>
    </w:p>
    <w:p>
      <w:pPr>
        <w:pStyle w:val="BodyText"/>
      </w:pPr>
      <w:r>
        <w:t xml:space="preserve">Answer: 4 (a, d, e, 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w:t>
            </w:r>
          </w:p>
        </w:tc>
        <w:tc>
          <w:tcPr/>
          <w:p>
            <w:pPr>
              <w:pStyle w:val="Compact"/>
              <w:jc w:val="left"/>
            </w:pPr>
            <w:r>
              <w:t xml:space="preserve">Reason</w:t>
            </w:r>
          </w:p>
        </w:tc>
      </w:tr>
      <w:tr>
        <w:tc>
          <w:tcPr/>
          <w:p>
            <w:pPr>
              <w:pStyle w:val="Compact"/>
              <w:jc w:val="left"/>
            </w:pPr>
            <w:r>
              <w:t xml:space="preserve">a n-propylamine</w:t>
            </w:r>
          </w:p>
        </w:tc>
        <w:tc>
          <w:tcPr/>
          <w:p>
            <w:pPr>
              <w:pStyle w:val="Compact"/>
              <w:jc w:val="left"/>
            </w:pPr>
            <w:r>
              <w:rPr>
                <w:bCs/>
                <w:b/>
              </w:rPr>
              <w:t xml:space="preserve">Yes</w:t>
            </w:r>
          </w:p>
        </w:tc>
        <w:tc>
          <w:tcPr/>
          <w:p>
            <w:pPr>
              <w:pStyle w:val="Compact"/>
              <w:jc w:val="left"/>
            </w:pPr>
            <w:r>
              <w:t xml:space="preserve">R–N</w:t>
            </w:r>
            <w:r>
              <w:rPr>
                <w:vertAlign w:val="subscript"/>
              </w:rPr>
              <w:t xml:space="preserve">2</w:t>
            </w:r>
            <w:r>
              <w:rPr>
                <w:vertAlign w:val="superscript"/>
              </w:rPr>
              <w:t xml:space="preserve">+</w:t>
            </w:r>
            <w:r>
              <w:t xml:space="preserve"> </w:t>
            </w:r>
            <w:r>
              <w:t xml:space="preserve">loses N</w:t>
            </w:r>
            <w:r>
              <w:rPr>
                <w:vertAlign w:val="subscript"/>
              </w:rPr>
              <w:t xml:space="preserve">2</w:t>
            </w:r>
            <w:r>
              <w:t xml:space="preserve"> </w:t>
            </w:r>
            <w:r>
              <w:t xml:space="preserve">(with 1,2-H shift) → n-propyl/isopropyl cation; mixture of propanols, propene, chloropropanes</w:t>
            </w:r>
          </w:p>
        </w:tc>
      </w:tr>
      <w:tr>
        <w:tc>
          <w:tcPr/>
          <w:p>
            <w:pPr>
              <w:pStyle w:val="Compact"/>
              <w:jc w:val="left"/>
            </w:pPr>
            <w:r>
              <w:t xml:space="preserve">b aniline</w:t>
            </w:r>
          </w:p>
        </w:tc>
        <w:tc>
          <w:tcPr/>
          <w:p>
            <w:pPr>
              <w:pStyle w:val="Compact"/>
              <w:jc w:val="left"/>
            </w:pPr>
            <w:r>
              <w:rPr>
                <w:bCs/>
                <w:b/>
              </w:rPr>
              <w:t xml:space="preserve">No</w:t>
            </w:r>
          </w:p>
        </w:tc>
        <w:tc>
          <w:tcPr/>
          <w:p>
            <w:pPr>
              <w:pStyle w:val="Compact"/>
              <w:jc w:val="left"/>
            </w:pPr>
            <w:r>
              <w:t xml:space="preserve">ArN</w:t>
            </w:r>
            <w:r>
              <w:rPr>
                <w:vertAlign w:val="subscript"/>
              </w:rPr>
              <w:t xml:space="preserve">2</w:t>
            </w:r>
            <w:r>
              <w:rPr>
                <w:vertAlign w:val="superscript"/>
              </w:rPr>
              <w:t xml:space="preserve">+</w:t>
            </w:r>
            <w:r>
              <w:t xml:space="preserve"> </w:t>
            </w:r>
            <w:r>
              <w:t xml:space="preserve">Cl</w:t>
            </w:r>
            <w:r>
              <w:rPr>
                <w:vertAlign w:val="superscript"/>
              </w:rPr>
              <w:t xml:space="preserve">−</w:t>
            </w:r>
            <w:r>
              <w:t xml:space="preserve"> </w:t>
            </w:r>
            <w:r>
              <w:t xml:space="preserve">is stable at 0–5 °C (resonance, sp</w:t>
            </w:r>
            <w:r>
              <w:rPr>
                <w:vertAlign w:val="superscript"/>
              </w:rPr>
              <w:t xml:space="preserve">2</w:t>
            </w:r>
            <w:r>
              <w:t xml:space="preserve"> </w:t>
            </w:r>
            <w:r>
              <w:t xml:space="preserve">C–N); the aryl cation forms only on warming</w:t>
            </w:r>
          </w:p>
        </w:tc>
      </w:tr>
      <w:tr>
        <w:tc>
          <w:tcPr/>
          <w:p>
            <w:pPr>
              <w:pStyle w:val="Compact"/>
              <w:jc w:val="left"/>
            </w:pPr>
            <w:r>
              <w:t xml:space="preserve">c dimethylamine</w:t>
            </w:r>
          </w:p>
        </w:tc>
        <w:tc>
          <w:tcPr/>
          <w:p>
            <w:pPr>
              <w:pStyle w:val="Compact"/>
              <w:jc w:val="left"/>
            </w:pPr>
            <w:r>
              <w:rPr>
                <w:bCs/>
                <w:b/>
              </w:rPr>
              <w:t xml:space="preserve">No</w:t>
            </w:r>
          </w:p>
        </w:tc>
        <w:tc>
          <w:tcPr/>
          <w:p>
            <w:pPr>
              <w:pStyle w:val="Compact"/>
              <w:jc w:val="left"/>
            </w:pPr>
            <w:r>
              <w:t xml:space="preserve">secondary amine → N-nitrosodimethylamine, Me</w:t>
            </w:r>
            <w:r>
              <w:rPr>
                <w:vertAlign w:val="subscript"/>
              </w:rPr>
              <w:t xml:space="preserve">2</w:t>
            </w:r>
            <w:r>
              <w:t xml:space="preserve">N–N=O</w:t>
            </w:r>
          </w:p>
        </w:tc>
      </w:tr>
      <w:tr>
        <w:tc>
          <w:tcPr/>
          <w:p>
            <w:pPr>
              <w:pStyle w:val="Compact"/>
              <w:jc w:val="left"/>
            </w:pPr>
            <w:r>
              <w:t xml:space="preserve">d tert-butylamine</w:t>
            </w:r>
          </w:p>
        </w:tc>
        <w:tc>
          <w:tcPr/>
          <w:p>
            <w:pPr>
              <w:pStyle w:val="Compact"/>
              <w:jc w:val="left"/>
            </w:pPr>
            <w:r>
              <w:rPr>
                <w:bCs/>
                <w:b/>
              </w:rPr>
              <w:t xml:space="preserve">Yes</w:t>
            </w:r>
          </w:p>
        </w:tc>
        <w:tc>
          <w:tcPr/>
          <w:p>
            <w:pPr>
              <w:pStyle w:val="Compact"/>
              <w:jc w:val="left"/>
            </w:pPr>
            <w:r>
              <w:t xml:space="preserve">t-Bu–N</w:t>
            </w:r>
            <w:r>
              <w:rPr>
                <w:vertAlign w:val="subscript"/>
              </w:rPr>
              <w:t xml:space="preserve">2</w:t>
            </w:r>
            <w:r>
              <w:rPr>
                <w:vertAlign w:val="superscript"/>
              </w:rPr>
              <w:t xml:space="preserve">+</w:t>
            </w:r>
            <w:r>
              <w:t xml:space="preserve"> </w:t>
            </w:r>
            <w:r>
              <w:t xml:space="preserve">→ tert-butyl cation</w:t>
            </w:r>
          </w:p>
        </w:tc>
      </w:tr>
      <w:tr>
        <w:tc>
          <w:tcPr/>
          <w:p>
            <w:pPr>
              <w:pStyle w:val="Compact"/>
              <w:jc w:val="left"/>
            </w:pPr>
            <w:r>
              <w:t xml:space="preserve">e benzylamine</w:t>
            </w:r>
          </w:p>
        </w:tc>
        <w:tc>
          <w:tcPr/>
          <w:p>
            <w:pPr>
              <w:pStyle w:val="Compact"/>
              <w:jc w:val="left"/>
            </w:pPr>
            <w:r>
              <w:rPr>
                <w:bCs/>
                <w:b/>
              </w:rPr>
              <w:t xml:space="preserve">Yes</w:t>
            </w:r>
          </w:p>
        </w:tc>
        <w:tc>
          <w:tcPr/>
          <w:p>
            <w:pPr>
              <w:pStyle w:val="Compact"/>
              <w:jc w:val="left"/>
            </w:pPr>
            <w:r>
              <w:t xml:space="preserve">PhCH</w:t>
            </w:r>
            <w:r>
              <w:rPr>
                <w:vertAlign w:val="subscript"/>
              </w:rPr>
              <w:t xml:space="preserve">2</w:t>
            </w:r>
            <w:r>
              <w:t xml:space="preserve">N</w:t>
            </w:r>
            <w:r>
              <w:rPr>
                <w:vertAlign w:val="subscript"/>
              </w:rPr>
              <w:t xml:space="preserve">2</w:t>
            </w:r>
            <w:r>
              <w:rPr>
                <w:vertAlign w:val="superscript"/>
              </w:rPr>
              <w:t xml:space="preserve">+</w:t>
            </w:r>
            <w:r>
              <w:t xml:space="preserve"> </w:t>
            </w:r>
            <w:r>
              <w:t xml:space="preserve">→ benzyl cation</w:t>
            </w:r>
          </w:p>
        </w:tc>
      </w:tr>
      <w:tr>
        <w:tc>
          <w:tcPr/>
          <w:p>
            <w:pPr>
              <w:pStyle w:val="Compact"/>
              <w:jc w:val="left"/>
            </w:pPr>
            <w:r>
              <w:t xml:space="preserve">f trimethylamine</w:t>
            </w:r>
          </w:p>
        </w:tc>
        <w:tc>
          <w:tcPr/>
          <w:p>
            <w:pPr>
              <w:pStyle w:val="Compact"/>
              <w:jc w:val="left"/>
            </w:pPr>
            <w:r>
              <w:rPr>
                <w:bCs/>
                <w:b/>
              </w:rPr>
              <w:t xml:space="preserve">No</w:t>
            </w:r>
          </w:p>
        </w:tc>
        <w:tc>
          <w:tcPr/>
          <w:p>
            <w:pPr>
              <w:pStyle w:val="Compact"/>
              <w:jc w:val="left"/>
            </w:pPr>
            <w:r>
              <w:t xml:space="preserve">tertiary amine: only the ammonium nitrite salt; no diazonium</w:t>
            </w:r>
          </w:p>
        </w:tc>
      </w:tr>
      <w:tr>
        <w:tc>
          <w:tcPr/>
          <w:p>
            <w:pPr>
              <w:pStyle w:val="Compact"/>
              <w:jc w:val="left"/>
            </w:pPr>
            <w:r>
              <w:t xml:space="preserve">g N-methylaniline</w:t>
            </w:r>
          </w:p>
        </w:tc>
        <w:tc>
          <w:tcPr/>
          <w:p>
            <w:pPr>
              <w:pStyle w:val="Compact"/>
              <w:jc w:val="left"/>
            </w:pPr>
            <w:r>
              <w:rPr>
                <w:bCs/>
                <w:b/>
              </w:rPr>
              <w:t xml:space="preserve">No</w:t>
            </w:r>
          </w:p>
        </w:tc>
        <w:tc>
          <w:tcPr/>
          <w:p>
            <w:pPr>
              <w:pStyle w:val="Compact"/>
              <w:jc w:val="left"/>
            </w:pPr>
            <w:r>
              <w:t xml:space="preserve">secondary arylamine → N-nitroso-N-methylaniline</w:t>
            </w:r>
          </w:p>
        </w:tc>
      </w:tr>
      <w:tr>
        <w:tc>
          <w:tcPr/>
          <w:p>
            <w:pPr>
              <w:pStyle w:val="Compact"/>
              <w:jc w:val="left"/>
            </w:pPr>
            <w:r>
              <w:t xml:space="preserve">h cyclohexylamine</w:t>
            </w:r>
          </w:p>
        </w:tc>
        <w:tc>
          <w:tcPr/>
          <w:p>
            <w:pPr>
              <w:pStyle w:val="Compact"/>
              <w:jc w:val="left"/>
            </w:pPr>
            <w:r>
              <w:rPr>
                <w:bCs/>
                <w:b/>
              </w:rPr>
              <w:t xml:space="preserve">Yes</w:t>
            </w:r>
          </w:p>
        </w:tc>
        <w:tc>
          <w:tcPr/>
          <w:p>
            <w:pPr>
              <w:pStyle w:val="Compact"/>
              <w:jc w:val="left"/>
            </w:pPr>
            <w:r>
              <w:t xml:space="preserve">c-C</w:t>
            </w:r>
            <w:r>
              <w:rPr>
                <w:vertAlign w:val="subscript"/>
              </w:rPr>
              <w:t xml:space="preserve">6</w:t>
            </w:r>
            <w:r>
              <w:t xml:space="preserve">H</w:t>
            </w:r>
            <w:r>
              <w:rPr>
                <w:vertAlign w:val="subscript"/>
              </w:rPr>
              <w:t xml:space="preserve">11</w:t>
            </w:r>
            <w:r>
              <w:t xml:space="preserve">N</w:t>
            </w:r>
            <w:r>
              <w:rPr>
                <w:vertAlign w:val="subscript"/>
              </w:rPr>
              <w:t xml:space="preserve">2</w:t>
            </w:r>
            <w:r>
              <w:rPr>
                <w:vertAlign w:val="superscript"/>
              </w:rPr>
              <w:t xml:space="preserve">+</w:t>
            </w:r>
            <w:r>
              <w:t xml:space="preserve"> </w:t>
            </w:r>
            <w:r>
              <w:t xml:space="preserve">→ cyclohexyl cation (and cyclohexene, cyclohexanol, ring-contracted products)</w:t>
            </w:r>
          </w:p>
        </w:tc>
      </w:tr>
    </w:tbl>
    <w:p>
      <w:pPr>
        <w:pStyle w:val="BodyText"/>
      </w:pPr>
      <w:r>
        <w:rPr>
          <w:bCs/>
          <w:b/>
        </w:rPr>
        <w:t xml:space="preserve">R7.</w:t>
      </w:r>
    </w:p>
    <w:p>
      <w:pPr>
        <w:pStyle w:val="BodyText"/>
      </w:pPr>
      <w:r>
        <w:t xml:space="preserve">Answer: 4 (c, d, f, 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w:t>
            </w:r>
          </w:p>
        </w:tc>
        <w:tc>
          <w:tcPr/>
          <w:p>
            <w:pPr>
              <w:pStyle w:val="Compact"/>
              <w:jc w:val="left"/>
            </w:pPr>
            <w:r>
              <w:t xml:space="preserve">Reason</w:t>
            </w:r>
          </w:p>
        </w:tc>
      </w:tr>
      <w:tr>
        <w:tc>
          <w:tcPr/>
          <w:p>
            <w:pPr>
              <w:pStyle w:val="Compact"/>
              <w:jc w:val="left"/>
            </w:pPr>
            <w:r>
              <w:t xml:space="preserve">a butan-1-ol</w:t>
            </w:r>
          </w:p>
        </w:tc>
        <w:tc>
          <w:tcPr/>
          <w:p>
            <w:pPr>
              <w:pStyle w:val="Compact"/>
              <w:jc w:val="left"/>
            </w:pPr>
            <w:r>
              <w:rPr>
                <w:bCs/>
                <w:b/>
              </w:rPr>
              <w:t xml:space="preserve">No</w:t>
            </w:r>
          </w:p>
        </w:tc>
        <w:tc>
          <w:tcPr/>
          <w:p>
            <w:pPr>
              <w:pStyle w:val="Compact"/>
              <w:jc w:val="left"/>
            </w:pPr>
            <w:r>
              <w:t xml:space="preserve">primary, unbranched: S</w:t>
            </w:r>
            <w:r>
              <w:rPr>
                <w:vertAlign w:val="subscript"/>
              </w:rPr>
              <w:t xml:space="preserve">N</w:t>
            </w:r>
            <w:r>
              <w:t xml:space="preserve">2 → 1-bromobutane</w:t>
            </w:r>
          </w:p>
        </w:tc>
      </w:tr>
      <w:tr>
        <w:tc>
          <w:tcPr/>
          <w:p>
            <w:pPr>
              <w:pStyle w:val="Compact"/>
              <w:jc w:val="left"/>
            </w:pPr>
            <w:r>
              <w:t xml:space="preserve">b butan-2-ol</w:t>
            </w:r>
          </w:p>
        </w:tc>
        <w:tc>
          <w:tcPr/>
          <w:p>
            <w:pPr>
              <w:pStyle w:val="Compact"/>
              <w:jc w:val="left"/>
            </w:pPr>
            <w:r>
              <w:rPr>
                <w:bCs/>
                <w:b/>
              </w:rPr>
              <w:t xml:space="preserve">No</w:t>
            </w:r>
          </w:p>
        </w:tc>
        <w:tc>
          <w:tcPr/>
          <w:p>
            <w:pPr>
              <w:pStyle w:val="Compact"/>
              <w:jc w:val="left"/>
            </w:pPr>
            <w:r>
              <w:t xml:space="preserve">secondary cation (S</w:t>
            </w:r>
            <w:r>
              <w:rPr>
                <w:vertAlign w:val="subscript"/>
              </w:rPr>
              <w:t xml:space="preserve">N</w:t>
            </w:r>
            <w:r>
              <w:t xml:space="preserve">1/S</w:t>
            </w:r>
            <w:r>
              <w:rPr>
                <w:vertAlign w:val="subscript"/>
              </w:rPr>
              <w:t xml:space="preserve">N</w:t>
            </w:r>
            <w:r>
              <w:t xml:space="preserve">2 mixture); a shift would give a primary or an identical secondary ion</w:t>
            </w:r>
          </w:p>
        </w:tc>
      </w:tr>
      <w:tr>
        <w:tc>
          <w:tcPr/>
          <w:p>
            <w:pPr>
              <w:pStyle w:val="Compact"/>
              <w:jc w:val="left"/>
            </w:pPr>
            <w:r>
              <w:t xml:space="preserve">c 3-methylbutan-2-ol</w:t>
            </w:r>
          </w:p>
        </w:tc>
        <w:tc>
          <w:tcPr/>
          <w:p>
            <w:pPr>
              <w:pStyle w:val="Compact"/>
              <w:jc w:val="left"/>
            </w:pPr>
            <w:r>
              <w:rPr>
                <w:bCs/>
                <w:b/>
              </w:rPr>
              <w:t xml:space="preserve">Yes</w:t>
            </w:r>
          </w:p>
        </w:tc>
        <w:tc>
          <w:tcPr/>
          <w:p>
            <w:pPr>
              <w:pStyle w:val="Compact"/>
              <w:jc w:val="left"/>
            </w:pPr>
            <w:r>
              <w:t xml:space="preserve">H shift → tertiary → 2-bromo-2-methylbutane</w:t>
            </w:r>
          </w:p>
        </w:tc>
      </w:tr>
      <w:tr>
        <w:tc>
          <w:tcPr/>
          <w:p>
            <w:pPr>
              <w:pStyle w:val="Compact"/>
              <w:jc w:val="left"/>
            </w:pPr>
            <w:r>
              <w:t xml:space="preserve">d neopentyl alcohol</w:t>
            </w:r>
          </w:p>
        </w:tc>
        <w:tc>
          <w:tcPr/>
          <w:p>
            <w:pPr>
              <w:pStyle w:val="Compact"/>
              <w:jc w:val="left"/>
            </w:pPr>
            <w:r>
              <w:rPr>
                <w:bCs/>
                <w:b/>
              </w:rPr>
              <w:t xml:space="preserve">Yes</w:t>
            </w:r>
          </w:p>
        </w:tc>
        <w:tc>
          <w:tcPr/>
          <w:p>
            <w:pPr>
              <w:pStyle w:val="Compact"/>
              <w:jc w:val="left"/>
            </w:pPr>
            <w:r>
              <w:t xml:space="preserve">concerted CH</w:t>
            </w:r>
            <w:r>
              <w:rPr>
                <w:vertAlign w:val="subscript"/>
              </w:rPr>
              <w:t xml:space="preserve">3</w:t>
            </w:r>
            <w:r>
              <w:t xml:space="preserve"> </w:t>
            </w:r>
            <w:r>
              <w:t xml:space="preserve">shift → 2-bromo-2-methylbutane</w:t>
            </w:r>
          </w:p>
        </w:tc>
      </w:tr>
      <w:tr>
        <w:tc>
          <w:tcPr/>
          <w:p>
            <w:pPr>
              <w:pStyle w:val="Compact"/>
              <w:jc w:val="left"/>
            </w:pPr>
            <w:r>
              <w:t xml:space="preserve">e tert-butyl alcohol</w:t>
            </w:r>
          </w:p>
        </w:tc>
        <w:tc>
          <w:tcPr/>
          <w:p>
            <w:pPr>
              <w:pStyle w:val="Compact"/>
              <w:jc w:val="left"/>
            </w:pPr>
            <w:r>
              <w:rPr>
                <w:bCs/>
                <w:b/>
              </w:rPr>
              <w:t xml:space="preserve">No</w:t>
            </w:r>
          </w:p>
        </w:tc>
        <w:tc>
          <w:tcPr/>
          <w:p>
            <w:pPr>
              <w:pStyle w:val="Compact"/>
              <w:jc w:val="left"/>
            </w:pPr>
            <w:r>
              <w:t xml:space="preserve">tertiary cation</w:t>
            </w:r>
          </w:p>
        </w:tc>
      </w:tr>
      <w:tr>
        <w:tc>
          <w:tcPr/>
          <w:p>
            <w:pPr>
              <w:pStyle w:val="Compact"/>
              <w:jc w:val="left"/>
            </w:pPr>
            <w:r>
              <w:t xml:space="preserve">f 3,3-dimethylbutan-2-ol</w:t>
            </w:r>
          </w:p>
        </w:tc>
        <w:tc>
          <w:tcPr/>
          <w:p>
            <w:pPr>
              <w:pStyle w:val="Compact"/>
              <w:jc w:val="left"/>
            </w:pPr>
            <w:r>
              <w:rPr>
                <w:bCs/>
                <w:b/>
              </w:rPr>
              <w:t xml:space="preserve">Yes</w:t>
            </w:r>
          </w:p>
        </w:tc>
        <w:tc>
          <w:tcPr/>
          <w:p>
            <w:pPr>
              <w:pStyle w:val="Compact"/>
              <w:jc w:val="left"/>
            </w:pPr>
            <w:r>
              <w:t xml:space="preserve">CH</w:t>
            </w:r>
            <w:r>
              <w:rPr>
                <w:vertAlign w:val="subscript"/>
              </w:rPr>
              <w:t xml:space="preserve">3</w:t>
            </w:r>
            <w:r>
              <w:t xml:space="preserve"> </w:t>
            </w:r>
            <w:r>
              <w:t xml:space="preserve">shift → tertiary → 2-bromo-2,3-dimethylbutane</w:t>
            </w:r>
          </w:p>
        </w:tc>
      </w:tr>
      <w:tr>
        <w:tc>
          <w:tcPr/>
          <w:p>
            <w:pPr>
              <w:pStyle w:val="Compact"/>
              <w:jc w:val="left"/>
            </w:pPr>
            <w:r>
              <w:t xml:space="preserve">g cyclobutylmethanol</w:t>
            </w:r>
          </w:p>
        </w:tc>
        <w:tc>
          <w:tcPr/>
          <w:p>
            <w:pPr>
              <w:pStyle w:val="Compact"/>
              <w:jc w:val="left"/>
            </w:pPr>
            <w:r>
              <w:rPr>
                <w:bCs/>
                <w:b/>
              </w:rPr>
              <w:t xml:space="preserve">Yes</w:t>
            </w:r>
          </w:p>
        </w:tc>
        <w:tc>
          <w:tcPr/>
          <w:p>
            <w:pPr>
              <w:pStyle w:val="Compact"/>
              <w:jc w:val="left"/>
            </w:pPr>
            <w:r>
              <w:t xml:space="preserve">ring expansion / rearrangement → bromocyclopentane and 1-bromo-1-methylcyclobutane type products</w:t>
            </w:r>
          </w:p>
        </w:tc>
      </w:tr>
      <w:tr>
        <w:tc>
          <w:tcPr/>
          <w:p>
            <w:pPr>
              <w:pStyle w:val="Compact"/>
              <w:jc w:val="left"/>
            </w:pPr>
            <w:r>
              <w:t xml:space="preserve">h cyclohexanol</w:t>
            </w:r>
          </w:p>
        </w:tc>
        <w:tc>
          <w:tcPr/>
          <w:p>
            <w:pPr>
              <w:pStyle w:val="Compact"/>
              <w:jc w:val="left"/>
            </w:pPr>
            <w:r>
              <w:rPr>
                <w:bCs/>
                <w:b/>
              </w:rPr>
              <w:t xml:space="preserve">No</w:t>
            </w:r>
          </w:p>
        </w:tc>
        <w:tc>
          <w:tcPr/>
          <w:p>
            <w:pPr>
              <w:pStyle w:val="Compact"/>
              <w:jc w:val="left"/>
            </w:pPr>
            <w:r>
              <w:t xml:space="preserve">secondary ring cation; H shift is degenerate</w:t>
            </w:r>
          </w:p>
        </w:tc>
      </w:tr>
    </w:tbl>
    <w:p>
      <w:pPr>
        <w:pStyle w:val="BodyText"/>
      </w:pPr>
      <w:r>
        <w:rPr>
          <w:bCs/>
          <w:b/>
        </w:rPr>
        <w:t xml:space="preserve">R8.</w:t>
      </w:r>
    </w:p>
    <w:p>
      <w:pPr>
        <w:pStyle w:val="BodyText"/>
      </w:pPr>
      <w:r>
        <w:t xml:space="preserve">Answer: 4 (a, b, e, 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w:t>
            </w:r>
          </w:p>
        </w:tc>
        <w:tc>
          <w:tcPr/>
          <w:p>
            <w:pPr>
              <w:pStyle w:val="Compact"/>
              <w:jc w:val="left"/>
            </w:pPr>
            <w:r>
              <w:t xml:space="preserve">Reason</w:t>
            </w:r>
          </w:p>
        </w:tc>
      </w:tr>
      <w:tr>
        <w:tc>
          <w:tcPr/>
          <w:p>
            <w:pPr>
              <w:pStyle w:val="Compact"/>
              <w:jc w:val="left"/>
            </w:pPr>
            <w:r>
              <w:t xml:space="preserve">a 1-chloropropane</w:t>
            </w:r>
          </w:p>
        </w:tc>
        <w:tc>
          <w:tcPr/>
          <w:p>
            <w:pPr>
              <w:pStyle w:val="Compact"/>
              <w:jc w:val="left"/>
            </w:pPr>
            <w:r>
              <w:rPr>
                <w:bCs/>
                <w:b/>
              </w:rPr>
              <w:t xml:space="preserve">Yes</w:t>
            </w:r>
          </w:p>
        </w:tc>
        <w:tc>
          <w:tcPr/>
          <w:p>
            <w:pPr>
              <w:pStyle w:val="Compact"/>
              <w:jc w:val="left"/>
            </w:pPr>
            <w:r>
              <w:t xml:space="preserve">H shift in the R–Cl···AlCl</w:t>
            </w:r>
            <w:r>
              <w:rPr>
                <w:vertAlign w:val="subscript"/>
              </w:rPr>
              <w:t xml:space="preserve">3</w:t>
            </w:r>
            <w:r>
              <w:t xml:space="preserve"> </w:t>
            </w:r>
            <w:r>
              <w:t xml:space="preserve">complex → isopropylbenzene (cumene)</w:t>
            </w:r>
          </w:p>
        </w:tc>
      </w:tr>
      <w:tr>
        <w:tc>
          <w:tcPr/>
          <w:p>
            <w:pPr>
              <w:pStyle w:val="Compact"/>
              <w:jc w:val="left"/>
            </w:pPr>
            <w:r>
              <w:t xml:space="preserve">b 1-chloro-2-methylpropane</w:t>
            </w:r>
          </w:p>
        </w:tc>
        <w:tc>
          <w:tcPr/>
          <w:p>
            <w:pPr>
              <w:pStyle w:val="Compact"/>
              <w:jc w:val="left"/>
            </w:pPr>
            <w:r>
              <w:rPr>
                <w:bCs/>
                <w:b/>
              </w:rPr>
              <w:t xml:space="preserve">Yes</w:t>
            </w:r>
          </w:p>
        </w:tc>
        <w:tc>
          <w:tcPr/>
          <w:p>
            <w:pPr>
              <w:pStyle w:val="Compact"/>
              <w:jc w:val="left"/>
            </w:pPr>
            <w:r>
              <w:t xml:space="preserve">H shift → tert-butyl → tert-butylbenzene</w:t>
            </w:r>
          </w:p>
        </w:tc>
      </w:tr>
      <w:tr>
        <w:tc>
          <w:tcPr/>
          <w:p>
            <w:pPr>
              <w:pStyle w:val="Compact"/>
              <w:jc w:val="left"/>
            </w:pPr>
            <w:r>
              <w:t xml:space="preserve">c chloroethane</w:t>
            </w:r>
          </w:p>
        </w:tc>
        <w:tc>
          <w:tcPr/>
          <w:p>
            <w:pPr>
              <w:pStyle w:val="Compact"/>
              <w:jc w:val="left"/>
            </w:pPr>
            <w:r>
              <w:rPr>
                <w:bCs/>
                <w:b/>
              </w:rPr>
              <w:t xml:space="preserve">No</w:t>
            </w:r>
          </w:p>
        </w:tc>
        <w:tc>
          <w:tcPr/>
          <w:p>
            <w:pPr>
              <w:pStyle w:val="Compact"/>
              <w:jc w:val="left"/>
            </w:pPr>
            <w:r>
              <w:t xml:space="preserve">no more stable cation reachable (ethyl is the only possibility)</w:t>
            </w:r>
          </w:p>
        </w:tc>
      </w:tr>
      <w:tr>
        <w:tc>
          <w:tcPr/>
          <w:p>
            <w:pPr>
              <w:pStyle w:val="Compact"/>
              <w:jc w:val="left"/>
            </w:pPr>
            <w:r>
              <w:t xml:space="preserve">d tert-butyl chloride</w:t>
            </w:r>
          </w:p>
        </w:tc>
        <w:tc>
          <w:tcPr/>
          <w:p>
            <w:pPr>
              <w:pStyle w:val="Compact"/>
              <w:jc w:val="left"/>
            </w:pPr>
            <w:r>
              <w:rPr>
                <w:bCs/>
                <w:b/>
              </w:rPr>
              <w:t xml:space="preserve">No</w:t>
            </w:r>
          </w:p>
        </w:tc>
        <w:tc>
          <w:tcPr/>
          <w:p>
            <w:pPr>
              <w:pStyle w:val="Compact"/>
              <w:jc w:val="left"/>
            </w:pPr>
            <w:r>
              <w:t xml:space="preserve">tertiary cation, no shift</w:t>
            </w:r>
          </w:p>
        </w:tc>
      </w:tr>
      <w:tr>
        <w:tc>
          <w:tcPr/>
          <w:p>
            <w:pPr>
              <w:pStyle w:val="Compact"/>
              <w:jc w:val="left"/>
            </w:pPr>
            <w:r>
              <w:t xml:space="preserve">e 1-chloro-2,2-dimethylpropane</w:t>
            </w:r>
          </w:p>
        </w:tc>
        <w:tc>
          <w:tcPr/>
          <w:p>
            <w:pPr>
              <w:pStyle w:val="Compact"/>
              <w:jc w:val="left"/>
            </w:pPr>
            <w:r>
              <w:rPr>
                <w:bCs/>
                <w:b/>
              </w:rPr>
              <w:t xml:space="preserve">Yes</w:t>
            </w:r>
          </w:p>
        </w:tc>
        <w:tc>
          <w:tcPr/>
          <w:p>
            <w:pPr>
              <w:pStyle w:val="Compact"/>
              <w:jc w:val="left"/>
            </w:pPr>
            <w:r>
              <w:t xml:space="preserve">CH</w:t>
            </w:r>
            <w:r>
              <w:rPr>
                <w:vertAlign w:val="subscript"/>
              </w:rPr>
              <w:t xml:space="preserve">3</w:t>
            </w:r>
            <w:r>
              <w:t xml:space="preserve"> </w:t>
            </w:r>
            <w:r>
              <w:t xml:space="preserve">shift → tert-amyl → (2-methylbutan-2-yl)benzene</w:t>
            </w:r>
          </w:p>
        </w:tc>
      </w:tr>
      <w:tr>
        <w:tc>
          <w:tcPr/>
          <w:p>
            <w:pPr>
              <w:pStyle w:val="Compact"/>
              <w:jc w:val="left"/>
            </w:pPr>
            <w:r>
              <w:t xml:space="preserve">f benzyl chloride</w:t>
            </w:r>
          </w:p>
        </w:tc>
        <w:tc>
          <w:tcPr/>
          <w:p>
            <w:pPr>
              <w:pStyle w:val="Compact"/>
              <w:jc w:val="left"/>
            </w:pPr>
            <w:r>
              <w:rPr>
                <w:bCs/>
                <w:b/>
              </w:rPr>
              <w:t xml:space="preserve">No</w:t>
            </w:r>
          </w:p>
        </w:tc>
        <w:tc>
          <w:tcPr/>
          <w:p>
            <w:pPr>
              <w:pStyle w:val="Compact"/>
              <w:jc w:val="left"/>
            </w:pPr>
            <w:r>
              <w:t xml:space="preserve">benzylic cation; gives diphenylmethane without rearrangement</w:t>
            </w:r>
          </w:p>
        </w:tc>
      </w:tr>
      <w:tr>
        <w:tc>
          <w:tcPr/>
          <w:p>
            <w:pPr>
              <w:pStyle w:val="Compact"/>
              <w:jc w:val="left"/>
            </w:pPr>
            <w:r>
              <w:t xml:space="preserve">g 1-chlorobutane</w:t>
            </w:r>
          </w:p>
        </w:tc>
        <w:tc>
          <w:tcPr/>
          <w:p>
            <w:pPr>
              <w:pStyle w:val="Compact"/>
              <w:jc w:val="left"/>
            </w:pPr>
            <w:r>
              <w:rPr>
                <w:bCs/>
                <w:b/>
              </w:rPr>
              <w:t xml:space="preserve">Yes</w:t>
            </w:r>
          </w:p>
        </w:tc>
        <w:tc>
          <w:tcPr/>
          <w:p>
            <w:pPr>
              <w:pStyle w:val="Compact"/>
              <w:jc w:val="left"/>
            </w:pPr>
            <w:r>
              <w:t xml:space="preserve">H shift → sec-butyl → sec-butylbenzene as the major component (n-butylbenzene is also formed; the ratio depends on temperature, roughly 2 : 1 in favour of sec-butyl at 0 °C – recalled value)</w:t>
            </w:r>
          </w:p>
        </w:tc>
      </w:tr>
      <w:tr>
        <w:tc>
          <w:tcPr/>
          <w:p>
            <w:pPr>
              <w:pStyle w:val="Compact"/>
              <w:jc w:val="left"/>
            </w:pPr>
            <w:r>
              <w:t xml:space="preserve">h 2-chlorobutane</w:t>
            </w:r>
          </w:p>
        </w:tc>
        <w:tc>
          <w:tcPr/>
          <w:p>
            <w:pPr>
              <w:pStyle w:val="Compact"/>
              <w:jc w:val="left"/>
            </w:pPr>
            <w:r>
              <w:rPr>
                <w:bCs/>
                <w:b/>
              </w:rPr>
              <w:t xml:space="preserve">No</w:t>
            </w:r>
          </w:p>
        </w:tc>
        <w:tc>
          <w:tcPr/>
          <w:p>
            <w:pPr>
              <w:pStyle w:val="Compact"/>
              <w:jc w:val="left"/>
            </w:pPr>
            <w:r>
              <w:t xml:space="preserve">secondary → secondary: the same sec-butyl product</w:t>
            </w:r>
          </w:p>
        </w:tc>
      </w:tr>
    </w:tbl>
    <w:bookmarkEnd w:id="18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69" Target="media/rId969.png" /><Relationship Type="http://schemas.openxmlformats.org/officeDocument/2006/relationships/image" Id="rId962" Target="media/rId962.png" /><Relationship Type="http://schemas.openxmlformats.org/officeDocument/2006/relationships/image" Id="rId1058" Target="media/rId1058.png" /><Relationship Type="http://schemas.openxmlformats.org/officeDocument/2006/relationships/image" Id="rId1531" Target="media/rId1531.png" /><Relationship Type="http://schemas.openxmlformats.org/officeDocument/2006/relationships/image" Id="rId56" Target="media/rId56.png" /><Relationship Type="http://schemas.openxmlformats.org/officeDocument/2006/relationships/image" Id="rId571" Target="media/rId571.png" /><Relationship Type="http://schemas.openxmlformats.org/officeDocument/2006/relationships/image" Id="rId1281" Target="media/rId1281.png" /><Relationship Type="http://schemas.openxmlformats.org/officeDocument/2006/relationships/image" Id="rId921" Target="media/rId921.png" /><Relationship Type="http://schemas.openxmlformats.org/officeDocument/2006/relationships/image" Id="rId948" Target="media/rId948.png" /><Relationship Type="http://schemas.openxmlformats.org/officeDocument/2006/relationships/image" Id="rId987" Target="media/rId987.png" /><Relationship Type="http://schemas.openxmlformats.org/officeDocument/2006/relationships/image" Id="rId555" Target="media/rId555.png" /><Relationship Type="http://schemas.openxmlformats.org/officeDocument/2006/relationships/image" Id="rId1332" Target="media/rId1332.png" /><Relationship Type="http://schemas.openxmlformats.org/officeDocument/2006/relationships/image" Id="rId1869" Target="media/rId1869.png" /><Relationship Type="http://schemas.openxmlformats.org/officeDocument/2006/relationships/image" Id="rId1686" Target="media/rId1686.png" /><Relationship Type="http://schemas.openxmlformats.org/officeDocument/2006/relationships/image" Id="rId361" Target="media/rId361.png" /><Relationship Type="http://schemas.openxmlformats.org/officeDocument/2006/relationships/image" Id="rId44" Target="media/rId44.png" /><Relationship Type="http://schemas.openxmlformats.org/officeDocument/2006/relationships/image" Id="rId1663" Target="media/rId1663.png" /><Relationship Type="http://schemas.openxmlformats.org/officeDocument/2006/relationships/image" Id="rId105" Target="media/rId105.png" /><Relationship Type="http://schemas.openxmlformats.org/officeDocument/2006/relationships/image" Id="rId273" Target="media/rId273.png" /><Relationship Type="http://schemas.openxmlformats.org/officeDocument/2006/relationships/image" Id="rId1654" Target="media/rId1654.png" /><Relationship Type="http://schemas.openxmlformats.org/officeDocument/2006/relationships/image" Id="rId1040" Target="media/rId1040.png" /><Relationship Type="http://schemas.openxmlformats.org/officeDocument/2006/relationships/image" Id="rId930" Target="media/rId930.png" /><Relationship Type="http://schemas.openxmlformats.org/officeDocument/2006/relationships/image" Id="rId924" Target="media/rId924.png" /><Relationship Type="http://schemas.openxmlformats.org/officeDocument/2006/relationships/image" Id="rId111" Target="media/rId111.png" /><Relationship Type="http://schemas.openxmlformats.org/officeDocument/2006/relationships/image" Id="rId68" Target="media/rId68.png" /><Relationship Type="http://schemas.openxmlformats.org/officeDocument/2006/relationships/image" Id="rId213" Target="media/rId213.png" /><Relationship Type="http://schemas.openxmlformats.org/officeDocument/2006/relationships/image" Id="rId635" Target="media/rId635.png" /><Relationship Type="http://schemas.openxmlformats.org/officeDocument/2006/relationships/image" Id="rId99" Target="media/rId99.png" /><Relationship Type="http://schemas.openxmlformats.org/officeDocument/2006/relationships/image" Id="rId558" Target="media/rId558.png" /><Relationship Type="http://schemas.openxmlformats.org/officeDocument/2006/relationships/image" Id="rId1055" Target="media/rId1055.png" /><Relationship Type="http://schemas.openxmlformats.org/officeDocument/2006/relationships/image" Id="rId561" Target="media/rId561.png" /><Relationship Type="http://schemas.openxmlformats.org/officeDocument/2006/relationships/image" Id="rId314" Target="media/rId314.png" /><Relationship Type="http://schemas.openxmlformats.org/officeDocument/2006/relationships/image" Id="rId350" Target="media/rId350.png" /><Relationship Type="http://schemas.openxmlformats.org/officeDocument/2006/relationships/image" Id="rId999" Target="media/rId999.png" /><Relationship Type="http://schemas.openxmlformats.org/officeDocument/2006/relationships/image" Id="rId1220" Target="media/rId1220.png" /><Relationship Type="http://schemas.openxmlformats.org/officeDocument/2006/relationships/image" Id="rId123" Target="media/rId123.png" /><Relationship Type="http://schemas.openxmlformats.org/officeDocument/2006/relationships/image" Id="rId1410" Target="media/rId1410.png" /><Relationship Type="http://schemas.openxmlformats.org/officeDocument/2006/relationships/image" Id="rId126" Target="media/rId126.png" /><Relationship Type="http://schemas.openxmlformats.org/officeDocument/2006/relationships/image" Id="rId735" Target="media/rId735.png" /><Relationship Type="http://schemas.openxmlformats.org/officeDocument/2006/relationships/image" Id="rId1102" Target="media/rId1102.png" /><Relationship Type="http://schemas.openxmlformats.org/officeDocument/2006/relationships/image" Id="rId219" Target="media/rId219.png" /><Relationship Type="http://schemas.openxmlformats.org/officeDocument/2006/relationships/image" Id="rId182" Target="media/rId182.png" /><Relationship Type="http://schemas.openxmlformats.org/officeDocument/2006/relationships/image" Id="rId1855" Target="media/rId1855.png" /><Relationship Type="http://schemas.openxmlformats.org/officeDocument/2006/relationships/image" Id="rId86" Target="media/rId86.png" /><Relationship Type="http://schemas.openxmlformats.org/officeDocument/2006/relationships/image" Id="rId1049" Target="media/rId1049.png" /><Relationship Type="http://schemas.openxmlformats.org/officeDocument/2006/relationships/image" Id="rId1235" Target="media/rId1235.png" /><Relationship Type="http://schemas.openxmlformats.org/officeDocument/2006/relationships/image" Id="rId539" Target="media/rId539.png" /><Relationship Type="http://schemas.openxmlformats.org/officeDocument/2006/relationships/image" Id="rId1238" Target="media/rId1238.png" /><Relationship Type="http://schemas.openxmlformats.org/officeDocument/2006/relationships/image" Id="rId1720" Target="media/rId1720.png" /><Relationship Type="http://schemas.openxmlformats.org/officeDocument/2006/relationships/image" Id="rId900" Target="media/rId900.png" /><Relationship Type="http://schemas.openxmlformats.org/officeDocument/2006/relationships/image" Id="rId1020" Target="media/rId1020.png" /><Relationship Type="http://schemas.openxmlformats.org/officeDocument/2006/relationships/image" Id="rId515" Target="media/rId515.png" /><Relationship Type="http://schemas.openxmlformats.org/officeDocument/2006/relationships/image" Id="rId1566" Target="media/rId1566.png" /><Relationship Type="http://schemas.openxmlformats.org/officeDocument/2006/relationships/image" Id="rId311" Target="media/rId311.png" /><Relationship Type="http://schemas.openxmlformats.org/officeDocument/2006/relationships/image" Id="rId1373" Target="media/rId1373.png" /><Relationship Type="http://schemas.openxmlformats.org/officeDocument/2006/relationships/image" Id="rId965" Target="media/rId965.png" /><Relationship Type="http://schemas.openxmlformats.org/officeDocument/2006/relationships/image" Id="rId238" Target="media/rId238.png" /><Relationship Type="http://schemas.openxmlformats.org/officeDocument/2006/relationships/image" Id="rId305" Target="media/rId305.png" /><Relationship Type="http://schemas.openxmlformats.org/officeDocument/2006/relationships/image" Id="rId266" Target="media/rId266.png" /><Relationship Type="http://schemas.openxmlformats.org/officeDocument/2006/relationships/image" Id="rId338" Target="media/rId338.png" /><Relationship Type="http://schemas.openxmlformats.org/officeDocument/2006/relationships/image" Id="rId641" Target="media/rId641.png" /><Relationship Type="http://schemas.openxmlformats.org/officeDocument/2006/relationships/image" Id="rId953" Target="media/rId953.png" /><Relationship Type="http://schemas.openxmlformats.org/officeDocument/2006/relationships/image" Id="rId577" Target="media/rId577.png" /><Relationship Type="http://schemas.openxmlformats.org/officeDocument/2006/relationships/image" Id="rId990" Target="media/rId990.png" /><Relationship Type="http://schemas.openxmlformats.org/officeDocument/2006/relationships/image" Id="rId142" Target="media/rId142.png" /><Relationship Type="http://schemas.openxmlformats.org/officeDocument/2006/relationships/image" Id="rId1150" Target="media/rId1150.png" /><Relationship Type="http://schemas.openxmlformats.org/officeDocument/2006/relationships/image" Id="rId984" Target="media/rId984.png" /><Relationship Type="http://schemas.openxmlformats.org/officeDocument/2006/relationships/image" Id="rId1638" Target="media/rId1638.png" /><Relationship Type="http://schemas.openxmlformats.org/officeDocument/2006/relationships/image" Id="rId1144" Target="media/rId1144.png" /><Relationship Type="http://schemas.openxmlformats.org/officeDocument/2006/relationships/image" Id="rId71" Target="media/rId71.png" /><Relationship Type="http://schemas.openxmlformats.org/officeDocument/2006/relationships/image" Id="rId1389" Target="media/rId1389.png" /><Relationship Type="http://schemas.openxmlformats.org/officeDocument/2006/relationships/image" Id="rId108" Target="media/rId108.png" /><Relationship Type="http://schemas.openxmlformats.org/officeDocument/2006/relationships/image" Id="rId1323" Target="media/rId1323.png" /><Relationship Type="http://schemas.openxmlformats.org/officeDocument/2006/relationships/image" Id="rId173" Target="media/rId173.png" /><Relationship Type="http://schemas.openxmlformats.org/officeDocument/2006/relationships/image" Id="rId1550" Target="media/rId1550.png" /><Relationship Type="http://schemas.openxmlformats.org/officeDocument/2006/relationships/image" Id="rId228" Target="media/rId228.png" /><Relationship Type="http://schemas.openxmlformats.org/officeDocument/2006/relationships/image" Id="rId294" Target="media/rId294.png" /><Relationship Type="http://schemas.openxmlformats.org/officeDocument/2006/relationships/image" Id="rId269" Target="media/rId269.png" /><Relationship Type="http://schemas.openxmlformats.org/officeDocument/2006/relationships/image" Id="rId574" Target="media/rId574.png" /><Relationship Type="http://schemas.openxmlformats.org/officeDocument/2006/relationships/image" Id="rId568" Target="media/rId568.png" /><Relationship Type="http://schemas.openxmlformats.org/officeDocument/2006/relationships/image" Id="rId1799" Target="media/rId1799.png" /><Relationship Type="http://schemas.openxmlformats.org/officeDocument/2006/relationships/image" Id="rId22" Target="media/rId22.png" /><Relationship Type="http://schemas.openxmlformats.org/officeDocument/2006/relationships/image" Id="rId778" Target="media/rId778.png" /><Relationship Type="http://schemas.openxmlformats.org/officeDocument/2006/relationships/image" Id="rId65" Target="media/rId65.png" /><Relationship Type="http://schemas.openxmlformats.org/officeDocument/2006/relationships/image" Id="rId344" Target="media/rId344.png" /><Relationship Type="http://schemas.openxmlformats.org/officeDocument/2006/relationships/image" Id="rId622" Target="media/rId622.png" /><Relationship Type="http://schemas.openxmlformats.org/officeDocument/2006/relationships/image" Id="rId760" Target="media/rId760.png" /><Relationship Type="http://schemas.openxmlformats.org/officeDocument/2006/relationships/image" Id="rId1815" Target="media/rId1815.png" /><Relationship Type="http://schemas.openxmlformats.org/officeDocument/2006/relationships/image" Id="rId1260" Target="media/rId1260.png" /><Relationship Type="http://schemas.openxmlformats.org/officeDocument/2006/relationships/image" Id="rId1690" Target="media/rId1690.png" /><Relationship Type="http://schemas.openxmlformats.org/officeDocument/2006/relationships/image" Id="rId1560" Target="media/rId1560.png" /><Relationship Type="http://schemas.openxmlformats.org/officeDocument/2006/relationships/image" Id="rId1464" Target="media/rId1464.png" /><Relationship Type="http://schemas.openxmlformats.org/officeDocument/2006/relationships/image" Id="rId975" Target="media/rId975.png" /><Relationship Type="http://schemas.openxmlformats.org/officeDocument/2006/relationships/image" Id="rId1834" Target="media/rId1834.png" /><Relationship Type="http://schemas.openxmlformats.org/officeDocument/2006/relationships/image" Id="rId1623" Target="media/rId1623.png" /><Relationship Type="http://schemas.openxmlformats.org/officeDocument/2006/relationships/image" Id="rId978" Target="media/rId978.png" /><Relationship Type="http://schemas.openxmlformats.org/officeDocument/2006/relationships/image" Id="rId1317" Target="media/rId1317.png" /><Relationship Type="http://schemas.openxmlformats.org/officeDocument/2006/relationships/image" Id="rId1263" Target="media/rId1263.png" /><Relationship Type="http://schemas.openxmlformats.org/officeDocument/2006/relationships/image" Id="rId1420" Target="media/rId1420.png" /><Relationship Type="http://schemas.openxmlformats.org/officeDocument/2006/relationships/image" Id="rId981" Target="media/rId981.png" /><Relationship Type="http://schemas.openxmlformats.org/officeDocument/2006/relationships/image" Id="rId1461" Target="media/rId1461.png" /><Relationship Type="http://schemas.openxmlformats.org/officeDocument/2006/relationships/image" Id="rId1287" Target="media/rId1287.png" /><Relationship Type="http://schemas.openxmlformats.org/officeDocument/2006/relationships/image" Id="rId1458" Target="media/rId1458.png" /><Relationship Type="http://schemas.openxmlformats.org/officeDocument/2006/relationships/image" Id="rId1824" Target="media/rId1824.png" /><Relationship Type="http://schemas.openxmlformats.org/officeDocument/2006/relationships/image" Id="rId1105" Target="media/rId1105.png" /><Relationship Type="http://schemas.openxmlformats.org/officeDocument/2006/relationships/image" Id="rId1702" Target="media/rId1702.png" /><Relationship Type="http://schemas.openxmlformats.org/officeDocument/2006/relationships/image" Id="rId1729" Target="media/rId1729.png" /><Relationship Type="http://schemas.openxmlformats.org/officeDocument/2006/relationships/image" Id="rId1770" Target="media/rId1770.png" /><Relationship Type="http://schemas.openxmlformats.org/officeDocument/2006/relationships/image" Id="rId1746" Target="media/rId1746.png" /><Relationship Type="http://schemas.openxmlformats.org/officeDocument/2006/relationships/image" Id="rId1452" Target="media/rId1452.png" /><Relationship Type="http://schemas.openxmlformats.org/officeDocument/2006/relationships/image" Id="rId1599" Target="media/rId1599.png" /><Relationship Type="http://schemas.openxmlformats.org/officeDocument/2006/relationships/image" Id="rId721" Target="media/rId721.png" /><Relationship Type="http://schemas.openxmlformats.org/officeDocument/2006/relationships/image" Id="rId826" Target="media/rId826.png" /><Relationship Type="http://schemas.openxmlformats.org/officeDocument/2006/relationships/image" Id="rId1123" Target="media/rId1123.png" /><Relationship Type="http://schemas.openxmlformats.org/officeDocument/2006/relationships/image" Id="rId597" Target="media/rId597.png" /><Relationship Type="http://schemas.openxmlformats.org/officeDocument/2006/relationships/image" Id="rId1593" Target="media/rId1593.png" /><Relationship Type="http://schemas.openxmlformats.org/officeDocument/2006/relationships/image" Id="rId1308" Target="media/rId1308.png" /><Relationship Type="http://schemas.openxmlformats.org/officeDocument/2006/relationships/image" Id="rId1590" Target="media/rId1590.png" /><Relationship Type="http://schemas.openxmlformats.org/officeDocument/2006/relationships/image" Id="rId1587" Target="media/rId1587.png" /><Relationship Type="http://schemas.openxmlformats.org/officeDocument/2006/relationships/image" Id="rId703" Target="media/rId703.png" /><Relationship Type="http://schemas.openxmlformats.org/officeDocument/2006/relationships/image" Id="rId1347" Target="media/rId1347.png" /><Relationship Type="http://schemas.openxmlformats.org/officeDocument/2006/relationships/image" Id="rId1449" Target="media/rId1449.png" /><Relationship Type="http://schemas.openxmlformats.org/officeDocument/2006/relationships/image" Id="rId1705" Target="media/rId1705.png" /><Relationship Type="http://schemas.openxmlformats.org/officeDocument/2006/relationships/image" Id="rId1108" Target="media/rId1108.png" /><Relationship Type="http://schemas.openxmlformats.org/officeDocument/2006/relationships/image" Id="rId1341" Target="media/rId1341.png" /><Relationship Type="http://schemas.openxmlformats.org/officeDocument/2006/relationships/image" Id="rId1272" Target="media/rId1272.png" /><Relationship Type="http://schemas.openxmlformats.org/officeDocument/2006/relationships/image" Id="rId683" Target="media/rId683.png" /><Relationship Type="http://schemas.openxmlformats.org/officeDocument/2006/relationships/image" Id="rId1117" Target="media/rId1117.png" /><Relationship Type="http://schemas.openxmlformats.org/officeDocument/2006/relationships/image" Id="rId823" Target="media/rId823.png" /><Relationship Type="http://schemas.openxmlformats.org/officeDocument/2006/relationships/image" Id="rId1764" Target="media/rId1764.png" /><Relationship Type="http://schemas.openxmlformats.org/officeDocument/2006/relationships/image" Id="rId879" Target="media/rId879.png" /><Relationship Type="http://schemas.openxmlformats.org/officeDocument/2006/relationships/image" Id="rId1432" Target="media/rId1432.png" /><Relationship Type="http://schemas.openxmlformats.org/officeDocument/2006/relationships/image" Id="rId841" Target="media/rId841.png" /><Relationship Type="http://schemas.openxmlformats.org/officeDocument/2006/relationships/image" Id="rId811" Target="media/rId811.png" /><Relationship Type="http://schemas.openxmlformats.org/officeDocument/2006/relationships/image" Id="rId1843" Target="media/rId1843.png" /><Relationship Type="http://schemas.openxmlformats.org/officeDocument/2006/relationships/image" Id="rId1509" Target="media/rId1509.png" /><Relationship Type="http://schemas.openxmlformats.org/officeDocument/2006/relationships/image" Id="rId1320" Target="media/rId1320.png" /><Relationship Type="http://schemas.openxmlformats.org/officeDocument/2006/relationships/image" Id="rId1602" Target="media/rId1602.png" /><Relationship Type="http://schemas.openxmlformats.org/officeDocument/2006/relationships/image" Id="rId1584" Target="media/rId1584.png" /><Relationship Type="http://schemas.openxmlformats.org/officeDocument/2006/relationships/image" Id="rId1827" Target="media/rId1827.png" /><Relationship Type="http://schemas.openxmlformats.org/officeDocument/2006/relationships/image" Id="rId1426" Target="media/rId1426.png" /><Relationship Type="http://schemas.openxmlformats.org/officeDocument/2006/relationships/image" Id="rId805" Target="media/rId805.png" /><Relationship Type="http://schemas.openxmlformats.org/officeDocument/2006/relationships/image" Id="rId1755" Target="media/rId1755.png" /><Relationship Type="http://schemas.openxmlformats.org/officeDocument/2006/relationships/image" Id="rId1111" Target="media/rId1111.png" /><Relationship Type="http://schemas.openxmlformats.org/officeDocument/2006/relationships/image" Id="rId1072" Target="media/rId1072.png" /><Relationship Type="http://schemas.openxmlformats.org/officeDocument/2006/relationships/image" Id="rId876" Target="media/rId876.png" /><Relationship Type="http://schemas.openxmlformats.org/officeDocument/2006/relationships/image" Id="rId814" Target="media/rId814.png" /><Relationship Type="http://schemas.openxmlformats.org/officeDocument/2006/relationships/image" Id="rId1446" Target="media/rId1446.png" /><Relationship Type="http://schemas.openxmlformats.org/officeDocument/2006/relationships/image" Id="rId1099" Target="media/rId1099.png" /><Relationship Type="http://schemas.openxmlformats.org/officeDocument/2006/relationships/image" Id="rId612" Target="media/rId612.png" /><Relationship Type="http://schemas.openxmlformats.org/officeDocument/2006/relationships/image" Id="rId500" Target="media/rId500.png" /><Relationship Type="http://schemas.openxmlformats.org/officeDocument/2006/relationships/image" Id="rId606" Target="media/rId606.png" /><Relationship Type="http://schemas.openxmlformats.org/officeDocument/2006/relationships/image" Id="rId1416" Target="media/rId1416.png" /><Relationship Type="http://schemas.openxmlformats.org/officeDocument/2006/relationships/image" Id="rId1649" Target="media/rId1649.png" /><Relationship Type="http://schemas.openxmlformats.org/officeDocument/2006/relationships/image" Id="rId915" Target="media/rId915.png" /><Relationship Type="http://schemas.openxmlformats.org/officeDocument/2006/relationships/image" Id="rId820" Target="media/rId820.png" /><Relationship Type="http://schemas.openxmlformats.org/officeDocument/2006/relationships/image" Id="rId847" Target="media/rId847.png" /><Relationship Type="http://schemas.openxmlformats.org/officeDocument/2006/relationships/image" Id="rId1132" Target="media/rId1132.png" /><Relationship Type="http://schemas.openxmlformats.org/officeDocument/2006/relationships/image" Id="rId864" Target="media/rId864.png" /><Relationship Type="http://schemas.openxmlformats.org/officeDocument/2006/relationships/image" Id="rId1782" Target="media/rId1782.png" /><Relationship Type="http://schemas.openxmlformats.org/officeDocument/2006/relationships/image" Id="rId817" Target="media/rId817.png" /><Relationship Type="http://schemas.openxmlformats.org/officeDocument/2006/relationships/image" Id="rId1217" Target="media/rId1217.png" /><Relationship Type="http://schemas.openxmlformats.org/officeDocument/2006/relationships/image" Id="rId1266" Target="media/rId1266.png" /><Relationship Type="http://schemas.openxmlformats.org/officeDocument/2006/relationships/image" Id="rId1863" Target="media/rId1863.png" /><Relationship Type="http://schemas.openxmlformats.org/officeDocument/2006/relationships/image" Id="rId1752" Target="media/rId1752.png" /><Relationship Type="http://schemas.openxmlformats.org/officeDocument/2006/relationships/image" Id="rId1441" Target="media/rId1441.png" /><Relationship Type="http://schemas.openxmlformats.org/officeDocument/2006/relationships/image" Id="rId793" Target="media/rId793.png" /><Relationship Type="http://schemas.openxmlformats.org/officeDocument/2006/relationships/image" Id="rId858" Target="media/rId858.png" /><Relationship Type="http://schemas.openxmlformats.org/officeDocument/2006/relationships/image" Id="rId1812" Target="media/rId1812.png" /><Relationship Type="http://schemas.openxmlformats.org/officeDocument/2006/relationships/image" Id="rId802" Target="media/rId802.png" /><Relationship Type="http://schemas.openxmlformats.org/officeDocument/2006/relationships/image" Id="rId1162" Target="media/rId1162.png" /><Relationship Type="http://schemas.openxmlformats.org/officeDocument/2006/relationships/image" Id="rId329" Target="media/rId329.png" /><Relationship Type="http://schemas.openxmlformats.org/officeDocument/2006/relationships/image" Id="rId873" Target="media/rId873.png" /><Relationship Type="http://schemas.openxmlformats.org/officeDocument/2006/relationships/image" Id="rId1467" Target="media/rId1467.png" /><Relationship Type="http://schemas.openxmlformats.org/officeDocument/2006/relationships/image" Id="rId1723" Target="media/rId1723.png" /><Relationship Type="http://schemas.openxmlformats.org/officeDocument/2006/relationships/image" Id="rId482" Target="media/rId482.png" /><Relationship Type="http://schemas.openxmlformats.org/officeDocument/2006/relationships/image" Id="rId1693" Target="media/rId1693.png" /><Relationship Type="http://schemas.openxmlformats.org/officeDocument/2006/relationships/image" Id="rId885" Target="media/rId885.png" /><Relationship Type="http://schemas.openxmlformats.org/officeDocument/2006/relationships/image" Id="rId1617" Target="media/rId1617.png" /><Relationship Type="http://schemas.openxmlformats.org/officeDocument/2006/relationships/image" Id="rId1743" Target="media/rId1743.png" /><Relationship Type="http://schemas.openxmlformats.org/officeDocument/2006/relationships/image" Id="rId1620" Target="media/rId1620.png" /><Relationship Type="http://schemas.openxmlformats.org/officeDocument/2006/relationships/image" Id="rId829" Target="media/rId829.png" /><Relationship Type="http://schemas.openxmlformats.org/officeDocument/2006/relationships/image" Id="rId1087" Target="media/rId1087.png" /><Relationship Type="http://schemas.openxmlformats.org/officeDocument/2006/relationships/image" Id="rId870" Target="media/rId870.png" /><Relationship Type="http://schemas.openxmlformats.org/officeDocument/2006/relationships/image" Id="rId1840" Target="media/rId1840.png" /><Relationship Type="http://schemas.openxmlformats.org/officeDocument/2006/relationships/image" Id="rId1078" Target="media/rId1078.png" /><Relationship Type="http://schemas.openxmlformats.org/officeDocument/2006/relationships/image" Id="rId1485" Target="media/rId1485.png" /><Relationship Type="http://schemas.openxmlformats.org/officeDocument/2006/relationships/image" Id="rId241" Target="media/rId241.png" /><Relationship Type="http://schemas.openxmlformats.org/officeDocument/2006/relationships/image" Id="rId784" Target="media/rId784.png" /><Relationship Type="http://schemas.openxmlformats.org/officeDocument/2006/relationships/image" Id="rId585" Target="media/rId585.png" /><Relationship Type="http://schemas.openxmlformats.org/officeDocument/2006/relationships/image" Id="rId1578" Target="media/rId1578.png" /><Relationship Type="http://schemas.openxmlformats.org/officeDocument/2006/relationships/image" Id="rId1479" Target="media/rId1479.png" /><Relationship Type="http://schemas.openxmlformats.org/officeDocument/2006/relationships/image" Id="rId1190" Target="media/rId1190.png" /><Relationship Type="http://schemas.openxmlformats.org/officeDocument/2006/relationships/image" Id="rId1596" Target="media/rId1596.png" /><Relationship Type="http://schemas.openxmlformats.org/officeDocument/2006/relationships/image" Id="rId462" Target="media/rId462.png" /><Relationship Type="http://schemas.openxmlformats.org/officeDocument/2006/relationships/image" Id="rId1776" Target="media/rId1776.png" /><Relationship Type="http://schemas.openxmlformats.org/officeDocument/2006/relationships/image" Id="rId844" Target="media/rId844.png" /><Relationship Type="http://schemas.openxmlformats.org/officeDocument/2006/relationships/image" Id="rId882" Target="media/rId882.png" /><Relationship Type="http://schemas.openxmlformats.org/officeDocument/2006/relationships/image" Id="rId1344" Target="media/rId1344.png" /><Relationship Type="http://schemas.openxmlformats.org/officeDocument/2006/relationships/image" Id="rId1311" Target="media/rId1311.png" /><Relationship Type="http://schemas.openxmlformats.org/officeDocument/2006/relationships/image" Id="rId1084" Target="media/rId1084.png" /><Relationship Type="http://schemas.openxmlformats.org/officeDocument/2006/relationships/image" Id="rId1553" Target="media/rId1553.png" /><Relationship Type="http://schemas.openxmlformats.org/officeDocument/2006/relationships/image" Id="rId244" Target="media/rId244.png" /><Relationship Type="http://schemas.openxmlformats.org/officeDocument/2006/relationships/image" Id="rId1314" Target="media/rId1314.png" /><Relationship Type="http://schemas.openxmlformats.org/officeDocument/2006/relationships/image" Id="rId1329" Target="media/rId1329.png" /><Relationship Type="http://schemas.openxmlformats.org/officeDocument/2006/relationships/image" Id="rId465" Target="media/rId465.png" /><Relationship Type="http://schemas.openxmlformats.org/officeDocument/2006/relationships/image" Id="rId1429" Target="media/rId1429.png" /><Relationship Type="http://schemas.openxmlformats.org/officeDocument/2006/relationships/image" Id="rId1503" Target="media/rId1503.png" /><Relationship Type="http://schemas.openxmlformats.org/officeDocument/2006/relationships/image" Id="rId894" Target="media/rId894.png" /><Relationship Type="http://schemas.openxmlformats.org/officeDocument/2006/relationships/image" Id="rId591" Target="media/rId591.png" /><Relationship Type="http://schemas.openxmlformats.org/officeDocument/2006/relationships/image" Id="rId166" Target="media/rId166.png" /><Relationship Type="http://schemas.openxmlformats.org/officeDocument/2006/relationships/image" Id="rId1002" Target="media/rId1002.png" /><Relationship Type="http://schemas.openxmlformats.org/officeDocument/2006/relationships/image" Id="rId1491" Target="media/rId1491.png" /><Relationship Type="http://schemas.openxmlformats.org/officeDocument/2006/relationships/image" Id="rId712" Target="media/rId712.png" /><Relationship Type="http://schemas.openxmlformats.org/officeDocument/2006/relationships/image" Id="rId524" Target="media/rId524.png" /><Relationship Type="http://schemas.openxmlformats.org/officeDocument/2006/relationships/image" Id="rId1740" Target="media/rId1740.png" /><Relationship Type="http://schemas.openxmlformats.org/officeDocument/2006/relationships/image" Id="rId1758" Target="media/rId1758.png" /><Relationship Type="http://schemas.openxmlformats.org/officeDocument/2006/relationships/image" Id="rId1302" Target="media/rId1302.png" /><Relationship Type="http://schemas.openxmlformats.org/officeDocument/2006/relationships/image" Id="rId693" Target="media/rId693.png" /><Relationship Type="http://schemas.openxmlformats.org/officeDocument/2006/relationships/image" Id="rId521" Target="media/rId521.png" /><Relationship Type="http://schemas.openxmlformats.org/officeDocument/2006/relationships/image" Id="rId1362" Target="media/rId1362.png" /><Relationship Type="http://schemas.openxmlformats.org/officeDocument/2006/relationships/image" Id="rId1644" Target="media/rId1644.png" /><Relationship Type="http://schemas.openxmlformats.org/officeDocument/2006/relationships/image" Id="rId1120" Target="media/rId1120.png" /><Relationship Type="http://schemas.openxmlformats.org/officeDocument/2006/relationships/image" Id="rId1326" Target="media/rId1326.png" /><Relationship Type="http://schemas.openxmlformats.org/officeDocument/2006/relationships/image" Id="rId909" Target="media/rId909.png" /><Relationship Type="http://schemas.openxmlformats.org/officeDocument/2006/relationships/image" Id="rId1211" Target="media/rId1211.png" /><Relationship Type="http://schemas.openxmlformats.org/officeDocument/2006/relationships/image" Id="rId1011" Target="media/rId1011.png" /><Relationship Type="http://schemas.openxmlformats.org/officeDocument/2006/relationships/image" Id="rId615" Target="media/rId615.png" /><Relationship Type="http://schemas.openxmlformats.org/officeDocument/2006/relationships/image" Id="rId861" Target="media/rId861.png" /><Relationship Type="http://schemas.openxmlformats.org/officeDocument/2006/relationships/image" Id="rId832" Target="media/rId832.png" /><Relationship Type="http://schemas.openxmlformats.org/officeDocument/2006/relationships/image" Id="rId808" Target="media/rId808.png" /><Relationship Type="http://schemas.openxmlformats.org/officeDocument/2006/relationships/image" Id="rId903" Target="media/rId903.png" /><Relationship Type="http://schemas.openxmlformats.org/officeDocument/2006/relationships/image" Id="rId1611" Target="media/rId1611.png" /><Relationship Type="http://schemas.openxmlformats.org/officeDocument/2006/relationships/image" Id="rId1569" Target="media/rId1569.png" /><Relationship Type="http://schemas.openxmlformats.org/officeDocument/2006/relationships/image" Id="rId1435" Target="media/rId1435.png" /><Relationship Type="http://schemas.openxmlformats.org/officeDocument/2006/relationships/image" Id="rId1423" Target="media/rId1423.png" /><Relationship Type="http://schemas.openxmlformats.org/officeDocument/2006/relationships/image" Id="rId906" Target="media/rId906.png" /><Relationship Type="http://schemas.openxmlformats.org/officeDocument/2006/relationships/image" Id="rId1196" Target="media/rId1196.png" /><Relationship Type="http://schemas.openxmlformats.org/officeDocument/2006/relationships/image" Id="rId459" Target="media/rId459.png" /><Relationship Type="http://schemas.openxmlformats.org/officeDocument/2006/relationships/image" Id="rId897" Target="media/rId897.png" /><Relationship Type="http://schemas.openxmlformats.org/officeDocument/2006/relationships/image" Id="rId1773" Target="media/rId1773.png" /><Relationship Type="http://schemas.openxmlformats.org/officeDocument/2006/relationships/image" Id="rId1253" Target="media/rId1253.png" /><Relationship Type="http://schemas.openxmlformats.org/officeDocument/2006/relationships/image" Id="rId198" Target="media/rId198.png" /><Relationship Type="http://schemas.openxmlformats.org/officeDocument/2006/relationships/image" Id="rId90" Target="media/rId90.png" /><Relationship Type="http://schemas.openxmlformats.org/officeDocument/2006/relationships/image" Id="rId1335" Target="media/rId1335.png" /><Relationship Type="http://schemas.openxmlformats.org/officeDocument/2006/relationships/image" Id="rId435" Target="media/rId435.png" /><Relationship Type="http://schemas.openxmlformats.org/officeDocument/2006/relationships/image" Id="rId1159" Target="media/rId1159.png" /><Relationship Type="http://schemas.openxmlformats.org/officeDocument/2006/relationships/image" Id="rId1202" Target="media/rId1202.png" /><Relationship Type="http://schemas.openxmlformats.org/officeDocument/2006/relationships/image" Id="rId1370" Target="media/rId1370.png" /><Relationship Type="http://schemas.openxmlformats.org/officeDocument/2006/relationships/image" Id="rId835" Target="media/rId835.png" /><Relationship Type="http://schemas.openxmlformats.org/officeDocument/2006/relationships/image" Id="rId1473" Target="media/rId1473.png" /><Relationship Type="http://schemas.openxmlformats.org/officeDocument/2006/relationships/image" Id="rId485" Target="media/rId485.png" /><Relationship Type="http://schemas.openxmlformats.org/officeDocument/2006/relationships/image" Id="rId796" Target="media/rId796.png" /><Relationship Type="http://schemas.openxmlformats.org/officeDocument/2006/relationships/image" Id="rId775" Target="media/rId775.png" /><Relationship Type="http://schemas.openxmlformats.org/officeDocument/2006/relationships/image" Id="rId1275" Target="media/rId1275.png" /><Relationship Type="http://schemas.openxmlformats.org/officeDocument/2006/relationships/image" Id="rId1699" Target="media/rId1699.png" /><Relationship Type="http://schemas.openxmlformats.org/officeDocument/2006/relationships/image" Id="rId1305" Target="media/rId1305.png" /><Relationship Type="http://schemas.openxmlformats.org/officeDocument/2006/relationships/image" Id="rId1069" Target="media/rId1069.png" /><Relationship Type="http://schemas.openxmlformats.org/officeDocument/2006/relationships/image" Id="rId718" Target="media/rId718.png" /><Relationship Type="http://schemas.openxmlformats.org/officeDocument/2006/relationships/image" Id="rId399" Target="media/rId399.png" /><Relationship Type="http://schemas.openxmlformats.org/officeDocument/2006/relationships/image" Id="rId1788" Target="media/rId1788.png" /><Relationship Type="http://schemas.openxmlformats.org/officeDocument/2006/relationships/image" Id="rId1805" Target="media/rId1805.png" /><Relationship Type="http://schemas.openxmlformats.org/officeDocument/2006/relationships/image" Id="rId1581" Target="media/rId1581.png" /><Relationship Type="http://schemas.openxmlformats.org/officeDocument/2006/relationships/image" Id="rId387" Target="media/rId387.png" /><Relationship Type="http://schemas.openxmlformats.org/officeDocument/2006/relationships/image" Id="rId456" Target="media/rId456.png" /><Relationship Type="http://schemas.openxmlformats.org/officeDocument/2006/relationships/image" Id="rId1141" Target="media/rId1141.png" /><Relationship Type="http://schemas.openxmlformats.org/officeDocument/2006/relationships/image" Id="rId497" Target="media/rId497.png" /><Relationship Type="http://schemas.openxmlformats.org/officeDocument/2006/relationships/image" Id="rId341" Target="media/rId341.png" /><Relationship Type="http://schemas.openxmlformats.org/officeDocument/2006/relationships/image" Id="rId1470" Target="media/rId1470.png" /><Relationship Type="http://schemas.openxmlformats.org/officeDocument/2006/relationships/image" Id="rId1299" Target="media/rId1299.png" /><Relationship Type="http://schemas.openxmlformats.org/officeDocument/2006/relationships/image" Id="rId855" Target="media/rId855.png" /><Relationship Type="http://schemas.openxmlformats.org/officeDocument/2006/relationships/image" Id="rId195" Target="media/rId195.png" /><Relationship Type="http://schemas.openxmlformats.org/officeDocument/2006/relationships/image" Id="rId393" Target="media/rId393.png" /><Relationship Type="http://schemas.openxmlformats.org/officeDocument/2006/relationships/image" Id="rId888" Target="media/rId888.png" /><Relationship Type="http://schemas.openxmlformats.org/officeDocument/2006/relationships/image" Id="rId114" Target="media/rId114.png" /><Relationship Type="http://schemas.openxmlformats.org/officeDocument/2006/relationships/image" Id="rId1455" Target="media/rId1455.png" /><Relationship Type="http://schemas.openxmlformats.org/officeDocument/2006/relationships/image" Id="rId494" Target="media/rId494.png" /><Relationship Type="http://schemas.openxmlformats.org/officeDocument/2006/relationships/image" Id="rId790" Target="media/rId790.png" /><Relationship Type="http://schemas.openxmlformats.org/officeDocument/2006/relationships/image" Id="rId260" Target="media/rId260.png" /><Relationship Type="http://schemas.openxmlformats.org/officeDocument/2006/relationships/image" Id="rId1632" Target="media/rId1632.png" /><Relationship Type="http://schemas.openxmlformats.org/officeDocument/2006/relationships/image" Id="rId652" Target="media/rId652.png" /><Relationship Type="http://schemas.openxmlformats.org/officeDocument/2006/relationships/image" Id="rId1717" Target="media/rId1717.png" /><Relationship Type="http://schemas.openxmlformats.org/officeDocument/2006/relationships/image" Id="rId1641" Target="media/rId1641.png" /><Relationship Type="http://schemas.openxmlformats.org/officeDocument/2006/relationships/image" Id="rId1168" Target="media/rId1168.png" /><Relationship Type="http://schemas.openxmlformats.org/officeDocument/2006/relationships/image" Id="rId1392" Target="media/rId1392.png" /><Relationship Type="http://schemas.openxmlformats.org/officeDocument/2006/relationships/image" Id="rId1837" Target="media/rId1837.png" /><Relationship Type="http://schemas.openxmlformats.org/officeDocument/2006/relationships/image" Id="rId420" Target="media/rId420.png" /><Relationship Type="http://schemas.openxmlformats.org/officeDocument/2006/relationships/image" Id="rId1376" Target="media/rId1376.png" /><Relationship Type="http://schemas.openxmlformats.org/officeDocument/2006/relationships/image" Id="rId787" Target="media/rId787.png" /><Relationship Type="http://schemas.openxmlformats.org/officeDocument/2006/relationships/image" Id="rId417" Target="media/rId417.png" /><Relationship Type="http://schemas.openxmlformats.org/officeDocument/2006/relationships/image" Id="rId1488" Target="media/rId1488.png" /><Relationship Type="http://schemas.openxmlformats.org/officeDocument/2006/relationships/image" Id="rId1779" Target="media/rId1779.png" /><Relationship Type="http://schemas.openxmlformats.org/officeDocument/2006/relationships/image" Id="rId1522" Target="media/rId1522.png" /><Relationship Type="http://schemas.openxmlformats.org/officeDocument/2006/relationships/image" Id="rId384" Target="media/rId384.png" /><Relationship Type="http://schemas.openxmlformats.org/officeDocument/2006/relationships/image" Id="rId1563" Target="media/rId1563.png" /><Relationship Type="http://schemas.openxmlformats.org/officeDocument/2006/relationships/image" Id="rId251" Target="media/rId251.png" /><Relationship Type="http://schemas.openxmlformats.org/officeDocument/2006/relationships/image" Id="rId390" Target="media/rId390.png" /><Relationship Type="http://schemas.openxmlformats.org/officeDocument/2006/relationships/image" Id="rId235" Target="media/rId235.png" /><Relationship Type="http://schemas.openxmlformats.org/officeDocument/2006/relationships/image" Id="rId1290" Target="media/rId1290.png" /><Relationship Type="http://schemas.openxmlformats.org/officeDocument/2006/relationships/image" Id="rId1241" Target="media/rId1241.png" /><Relationship Type="http://schemas.openxmlformats.org/officeDocument/2006/relationships/image" Id="rId527" Target="media/rId527.png" /><Relationship Type="http://schemas.openxmlformats.org/officeDocument/2006/relationships/image" Id="rId724" Target="media/rId724.png" /><Relationship Type="http://schemas.openxmlformats.org/officeDocument/2006/relationships/image" Id="rId715" Target="media/rId715.png" /><Relationship Type="http://schemas.openxmlformats.org/officeDocument/2006/relationships/image" Id="rId1734" Target="media/rId1734.png" /><Relationship Type="http://schemas.openxmlformats.org/officeDocument/2006/relationships/image" Id="rId1767" Target="media/rId1767.png" /><Relationship Type="http://schemas.openxmlformats.org/officeDocument/2006/relationships/image" Id="rId588" Target="media/rId588.png" /><Relationship Type="http://schemas.openxmlformats.org/officeDocument/2006/relationships/image" Id="rId402" Target="media/rId402.png" /><Relationship Type="http://schemas.openxmlformats.org/officeDocument/2006/relationships/image" Id="rId1126" Target="media/rId1126.png" /><Relationship Type="http://schemas.openxmlformats.org/officeDocument/2006/relationships/image" Id="rId302" Target="media/rId302.png" /><Relationship Type="http://schemas.openxmlformats.org/officeDocument/2006/relationships/image" Id="rId603" Target="media/rId603.png" /><Relationship Type="http://schemas.openxmlformats.org/officeDocument/2006/relationships/image" Id="rId709" Target="media/rId709.png" /><Relationship Type="http://schemas.openxmlformats.org/officeDocument/2006/relationships/image" Id="rId136" Target="media/rId136.png" /><Relationship Type="http://schemas.openxmlformats.org/officeDocument/2006/relationships/image" Id="rId609" Target="media/rId609.png" /><Relationship Type="http://schemas.openxmlformats.org/officeDocument/2006/relationships/image" Id="rId1090" Target="media/rId1090.png" /><Relationship Type="http://schemas.openxmlformats.org/officeDocument/2006/relationships/image" Id="rId852" Target="media/rId852.png" /><Relationship Type="http://schemas.openxmlformats.org/officeDocument/2006/relationships/image" Id="rId838" Target="media/rId838.png" /><Relationship Type="http://schemas.openxmlformats.org/officeDocument/2006/relationships/image" Id="rId163" Target="media/rId163.png" /><Relationship Type="http://schemas.openxmlformats.org/officeDocument/2006/relationships/image" Id="rId1808" Target="media/rId1808.png" /><Relationship Type="http://schemas.openxmlformats.org/officeDocument/2006/relationships/image" Id="rId222" Target="media/rId222.png" /><Relationship Type="http://schemas.openxmlformats.org/officeDocument/2006/relationships/image" Id="rId764" Target="media/rId764.png" /><Relationship Type="http://schemas.openxmlformats.org/officeDocument/2006/relationships/image" Id="rId479" Target="media/rId479.png" /><Relationship Type="http://schemas.openxmlformats.org/officeDocument/2006/relationships/image" Id="rId257" Target="media/rId257.png" /><Relationship Type="http://schemas.openxmlformats.org/officeDocument/2006/relationships/image" Id="rId148" Target="media/rId148.png" /><Relationship Type="http://schemas.openxmlformats.org/officeDocument/2006/relationships/image" Id="rId471" Target="media/rId471.png" /><Relationship Type="http://schemas.openxmlformats.org/officeDocument/2006/relationships/image" Id="rId530" Target="media/rId530.png" /><Relationship Type="http://schemas.openxmlformats.org/officeDocument/2006/relationships/image" Id="rId799" Target="media/rId799.png" /><Relationship Type="http://schemas.openxmlformats.org/officeDocument/2006/relationships/image" Id="rId648" Target="media/rId648.png" /><Relationship Type="http://schemas.openxmlformats.org/officeDocument/2006/relationships/image" Id="rId867" Target="media/rId867.png" /><Relationship Type="http://schemas.openxmlformats.org/officeDocument/2006/relationships/image" Id="rId1379" Target="media/rId1379.png" /><Relationship Type="http://schemas.openxmlformats.org/officeDocument/2006/relationships/image" Id="rId154" Target="media/rId154.png" /><Relationship Type="http://schemas.openxmlformats.org/officeDocument/2006/relationships/image" Id="rId1129" Target="media/rId1129.png" /><Relationship Type="http://schemas.openxmlformats.org/officeDocument/2006/relationships/image" Id="rId1711" Target="media/rId1711.png" /><Relationship Type="http://schemas.openxmlformats.org/officeDocument/2006/relationships/image" Id="rId512" Target="media/rId512.png" /><Relationship Type="http://schemas.openxmlformats.org/officeDocument/2006/relationships/image" Id="rId263" Target="media/rId263.png" /><Relationship Type="http://schemas.openxmlformats.org/officeDocument/2006/relationships/image" Id="rId1247" Target="media/rId1247.png" /><Relationship Type="http://schemas.openxmlformats.org/officeDocument/2006/relationships/image" Id="rId1683" Target="media/rId1683.png" /><Relationship Type="http://schemas.openxmlformats.org/officeDocument/2006/relationships/image" Id="rId1177" Target="media/rId1177.png" /><Relationship Type="http://schemas.openxmlformats.org/officeDocument/2006/relationships/image" Id="rId1356" Target="media/rId1356.png" /><Relationship Type="http://schemas.openxmlformats.org/officeDocument/2006/relationships/image" Id="rId1114" Target="media/rId1114.png" /><Relationship Type="http://schemas.openxmlformats.org/officeDocument/2006/relationships/image" Id="rId1156" Target="media/rId1156.png" /><Relationship Type="http://schemas.openxmlformats.org/officeDocument/2006/relationships/image" Id="rId665" Target="media/rId665.png" /><Relationship Type="http://schemas.openxmlformats.org/officeDocument/2006/relationships/image" Id="rId40" Target="media/rId40.png" /><Relationship Type="http://schemas.openxmlformats.org/officeDocument/2006/relationships/image" Id="rId432" Target="media/rId432.png" /><Relationship Type="http://schemas.openxmlformats.org/officeDocument/2006/relationships/image" Id="rId1482" Target="media/rId1482.png" /><Relationship Type="http://schemas.openxmlformats.org/officeDocument/2006/relationships/image" Id="rId447" Target="media/rId447.png" /><Relationship Type="http://schemas.openxmlformats.org/officeDocument/2006/relationships/image" Id="rId1696" Target="media/rId1696.png" /><Relationship Type="http://schemas.openxmlformats.org/officeDocument/2006/relationships/image" Id="rId1714" Target="media/rId1714.png" /><Relationship Type="http://schemas.openxmlformats.org/officeDocument/2006/relationships/image" Id="rId216" Target="media/rId216.png" /><Relationship Type="http://schemas.openxmlformats.org/officeDocument/2006/relationships/image" Id="rId1205" Target="media/rId1205.png" /><Relationship Type="http://schemas.openxmlformats.org/officeDocument/2006/relationships/image" Id="rId509" Target="media/rId509.png" /><Relationship Type="http://schemas.openxmlformats.org/officeDocument/2006/relationships/image" Id="rId210" Target="media/rId210.png" /><Relationship Type="http://schemas.openxmlformats.org/officeDocument/2006/relationships/image" Id="rId1749" Target="media/rId1749.png" /><Relationship Type="http://schemas.openxmlformats.org/officeDocument/2006/relationships/image" Id="rId1666" Target="media/rId1666.png" /><Relationship Type="http://schemas.openxmlformats.org/officeDocument/2006/relationships/image" Id="rId1026" Target="media/rId1026.png" /><Relationship Type="http://schemas.openxmlformats.org/officeDocument/2006/relationships/image" Id="rId438" Target="media/rId438.png" /><Relationship Type="http://schemas.openxmlformats.org/officeDocument/2006/relationships/image" Id="rId488" Target="media/rId488.png" /><Relationship Type="http://schemas.openxmlformats.org/officeDocument/2006/relationships/image" Id="rId1135" Target="media/rId1135.png" /><Relationship Type="http://schemas.openxmlformats.org/officeDocument/2006/relationships/image" Id="rId1515" Target="media/rId1515.png" /><Relationship Type="http://schemas.openxmlformats.org/officeDocument/2006/relationships/image" Id="rId1791" Target="media/rId1791.png" /><Relationship Type="http://schemas.openxmlformats.org/officeDocument/2006/relationships/image" Id="rId453" Target="media/rId453.png" /><Relationship Type="http://schemas.openxmlformats.org/officeDocument/2006/relationships/image" Id="rId1572" Target="media/rId1572.png" /><Relationship Type="http://schemas.openxmlformats.org/officeDocument/2006/relationships/image" Id="rId594" Target="media/rId594.png" /><Relationship Type="http://schemas.openxmlformats.org/officeDocument/2006/relationships/image" Id="rId468" Target="media/rId468.png" /><Relationship Type="http://schemas.openxmlformats.org/officeDocument/2006/relationships/image" Id="rId1726" Target="media/rId1726.png" /><Relationship Type="http://schemas.openxmlformats.org/officeDocument/2006/relationships/image" Id="rId600" Target="media/rId600.png" /><Relationship Type="http://schemas.openxmlformats.org/officeDocument/2006/relationships/image" Id="rId1244" Target="media/rId1244.png" /><Relationship Type="http://schemas.openxmlformats.org/officeDocument/2006/relationships/image" Id="rId1171" Target="media/rId1171.png" /><Relationship Type="http://schemas.openxmlformats.org/officeDocument/2006/relationships/image" Id="rId441" Target="media/rId441.png" /><Relationship Type="http://schemas.openxmlformats.org/officeDocument/2006/relationships/image" Id="rId696" Target="media/rId696.png" /><Relationship Type="http://schemas.openxmlformats.org/officeDocument/2006/relationships/image" Id="rId444" Target="media/rId444.png" /><Relationship Type="http://schemas.openxmlformats.org/officeDocument/2006/relationships/image" Id="rId1525" Target="media/rId1525.png" /><Relationship Type="http://schemas.openxmlformats.org/officeDocument/2006/relationships/image" Id="rId1075" Target="media/rId1075.png" /><Relationship Type="http://schemas.openxmlformats.org/officeDocument/2006/relationships/image" Id="rId308" Target="media/rId308.png" /><Relationship Type="http://schemas.openxmlformats.org/officeDocument/2006/relationships/image" Id="rId1605" Target="media/rId1605.png" /><Relationship Type="http://schemas.openxmlformats.org/officeDocument/2006/relationships/image" Id="rId450" Target="media/rId450.png" /><Relationship Type="http://schemas.openxmlformats.org/officeDocument/2006/relationships/image" Id="rId133" Target="media/rId133.png" /><Relationship Type="http://schemas.openxmlformats.org/officeDocument/2006/relationships/image" Id="rId373" Target="media/rId373.png" /><Relationship Type="http://schemas.openxmlformats.org/officeDocument/2006/relationships/image" Id="rId1199" Target="media/rId1199.png" /><Relationship Type="http://schemas.openxmlformats.org/officeDocument/2006/relationships/image" Id="rId145" Target="media/rId145.png" /><Relationship Type="http://schemas.openxmlformats.org/officeDocument/2006/relationships/image" Id="rId491" Target="media/rId491.png" /><Relationship Type="http://schemas.openxmlformats.org/officeDocument/2006/relationships/image" Id="rId1165" Target="media/rId1165.png" /><Relationship Type="http://schemas.openxmlformats.org/officeDocument/2006/relationships/image" Id="rId50" Target="media/rId50.png" /><Relationship Type="http://schemas.openxmlformats.org/officeDocument/2006/relationships/image" Id="rId1497" Target="media/rId1497.png" /><Relationship Type="http://schemas.openxmlformats.org/officeDocument/2006/relationships/image" Id="rId1528" Target="media/rId1528.png" /><Relationship Type="http://schemas.openxmlformats.org/officeDocument/2006/relationships/image" Id="rId160" Target="media/rId160.png" /><Relationship Type="http://schemas.openxmlformats.org/officeDocument/2006/relationships/image" Id="rId405" Target="media/rId405.png" /><Relationship Type="http://schemas.openxmlformats.org/officeDocument/2006/relationships/image" Id="rId1534" Target="media/rId1534.png" /><Relationship Type="http://schemas.openxmlformats.org/officeDocument/2006/relationships/image" Id="rId1269" Target="media/rId1269.png" /><Relationship Type="http://schemas.openxmlformats.org/officeDocument/2006/relationships/image" Id="rId1608" Target="media/rId1608.png" /><Relationship Type="http://schemas.openxmlformats.org/officeDocument/2006/relationships/image" Id="rId706" Target="media/rId706.png" /><Relationship Type="http://schemas.openxmlformats.org/officeDocument/2006/relationships/image" Id="rId1635" Target="media/rId1635.png" /><Relationship Type="http://schemas.openxmlformats.org/officeDocument/2006/relationships/image" Id="rId1017" Target="media/rId1017.png" /><Relationship Type="http://schemas.openxmlformats.org/officeDocument/2006/relationships/image" Id="rId1506" Target="media/rId1506.png" /><Relationship Type="http://schemas.openxmlformats.org/officeDocument/2006/relationships/image" Id="rId631" Target="media/rId631.png" /><Relationship Type="http://schemas.openxmlformats.org/officeDocument/2006/relationships/image" Id="rId1413" Target="media/rId1413.png" /><Relationship Type="http://schemas.openxmlformats.org/officeDocument/2006/relationships/image" Id="rId748" Target="media/rId748.png" /><Relationship Type="http://schemas.openxmlformats.org/officeDocument/2006/relationships/image" Id="rId130" Target="media/rId130.png" /><Relationship Type="http://schemas.openxmlformats.org/officeDocument/2006/relationships/image" Id="rId426" Target="media/rId426.png" /><Relationship Type="http://schemas.openxmlformats.org/officeDocument/2006/relationships/image" Id="rId188" Target="media/rId188.png" /><Relationship Type="http://schemas.openxmlformats.org/officeDocument/2006/relationships/image" Id="rId423" Target="media/rId423.png" /><Relationship Type="http://schemas.openxmlformats.org/officeDocument/2006/relationships/image" Id="rId518" Target="media/rId518.png" /><Relationship Type="http://schemas.openxmlformats.org/officeDocument/2006/relationships/image" Id="rId582" Target="media/rId582.png" /><Relationship Type="http://schemas.openxmlformats.org/officeDocument/2006/relationships/image" Id="rId1193" Target="media/rId1193.png" /><Relationship Type="http://schemas.openxmlformats.org/officeDocument/2006/relationships/image" Id="rId945" Target="media/rId945.png" /><Relationship Type="http://schemas.openxmlformats.org/officeDocument/2006/relationships/image" Id="rId659" Target="media/rId659.png" /><Relationship Type="http://schemas.openxmlformats.org/officeDocument/2006/relationships/image" Id="rId1382" Target="media/rId1382.png" /><Relationship Type="http://schemas.openxmlformats.org/officeDocument/2006/relationships/image" Id="rId533" Target="media/rId533.png" /><Relationship Type="http://schemas.openxmlformats.org/officeDocument/2006/relationships/image" Id="rId1293" Target="media/rId1293.png" /><Relationship Type="http://schemas.openxmlformats.org/officeDocument/2006/relationships/image" Id="rId506" Target="media/rId506.png" /><Relationship Type="http://schemas.openxmlformats.org/officeDocument/2006/relationships/image" Id="rId83" Target="media/rId83.png" /><Relationship Type="http://schemas.openxmlformats.org/officeDocument/2006/relationships/image" Id="rId120" Target="media/rId120.png" /><Relationship Type="http://schemas.openxmlformats.org/officeDocument/2006/relationships/image" Id="rId474" Target="media/rId474.png" /><Relationship Type="http://schemas.openxmlformats.org/officeDocument/2006/relationships/image" Id="rId332" Target="media/rId332.png" /><Relationship Type="http://schemas.openxmlformats.org/officeDocument/2006/relationships/image" Id="rId503" Target="media/rId503.png" /><Relationship Type="http://schemas.openxmlformats.org/officeDocument/2006/relationships/image" Id="rId1147" Target="media/rId1147.png" /><Relationship Type="http://schemas.openxmlformats.org/officeDocument/2006/relationships/image" Id="rId282" Target="media/rId282.png" /><Relationship Type="http://schemas.openxmlformats.org/officeDocument/2006/relationships/image" Id="rId677" Target="media/rId677.png" /><Relationship Type="http://schemas.openxmlformats.org/officeDocument/2006/relationships/image" Id="rId320" Target="media/rId320.png" /><Relationship Type="http://schemas.openxmlformats.org/officeDocument/2006/relationships/image" Id="rId1680" Target="media/rId1680.png" /><Relationship Type="http://schemas.openxmlformats.org/officeDocument/2006/relationships/image" Id="rId232" Target="media/rId232.png" /><Relationship Type="http://schemas.openxmlformats.org/officeDocument/2006/relationships/image" Id="rId285" Target="media/rId285.png" /><Relationship Type="http://schemas.openxmlformats.org/officeDocument/2006/relationships/image" Id="rId157" Target="media/rId157.png" /><Relationship Type="http://schemas.openxmlformats.org/officeDocument/2006/relationships/image" Id="rId117" Target="media/rId117.png" /><Relationship Type="http://schemas.openxmlformats.org/officeDocument/2006/relationships/image" Id="rId625" Target="media/rId625.png" /><Relationship Type="http://schemas.openxmlformats.org/officeDocument/2006/relationships/image" Id="rId1866" Target="media/rId1866.png" /><Relationship Type="http://schemas.openxmlformats.org/officeDocument/2006/relationships/image" Id="rId1359" Target="media/rId1359.png" /><Relationship Type="http://schemas.openxmlformats.org/officeDocument/2006/relationships/image" Id="rId276" Target="media/rId276.png" /><Relationship Type="http://schemas.openxmlformats.org/officeDocument/2006/relationships/image" Id="rId745" Target="media/rId745.png" /><Relationship Type="http://schemas.openxmlformats.org/officeDocument/2006/relationships/image" Id="rId326" Target="media/rId326.png" /><Relationship Type="http://schemas.openxmlformats.org/officeDocument/2006/relationships/image" Id="rId662" Target="media/rId662.png" /><Relationship Type="http://schemas.openxmlformats.org/officeDocument/2006/relationships/image" Id="rId323" Target="media/rId323.png" /><Relationship Type="http://schemas.openxmlformats.org/officeDocument/2006/relationships/image" Id="rId1556" Target="media/rId1556.png" /><Relationship Type="http://schemas.openxmlformats.org/officeDocument/2006/relationships/image" Id="rId638" Target="media/rId638.png" /><Relationship Type="http://schemas.openxmlformats.org/officeDocument/2006/relationships/image" Id="rId396" Target="media/rId396.png" /><Relationship Type="http://schemas.openxmlformats.org/officeDocument/2006/relationships/image" Id="rId1494" Target="media/rId1494.png" /><Relationship Type="http://schemas.openxmlformats.org/officeDocument/2006/relationships/image" Id="rId414" Target="media/rId414.png" /><Relationship Type="http://schemas.openxmlformats.org/officeDocument/2006/relationships/image" Id="rId668" Target="media/rId668.png" /><Relationship Type="http://schemas.openxmlformats.org/officeDocument/2006/relationships/image" Id="rId1174" Target="media/rId1174.png" /><Relationship Type="http://schemas.openxmlformats.org/officeDocument/2006/relationships/image" Id="rId1023" Target="media/rId1023.png" /><Relationship Type="http://schemas.openxmlformats.org/officeDocument/2006/relationships/image" Id="rId408" Target="media/rId408.png" /><Relationship Type="http://schemas.openxmlformats.org/officeDocument/2006/relationships/image" Id="rId1761" Target="media/rId1761.png" /><Relationship Type="http://schemas.openxmlformats.org/officeDocument/2006/relationships/image" Id="rId1043" Target="media/rId1043.png" /><Relationship Type="http://schemas.openxmlformats.org/officeDocument/2006/relationships/image" Id="rId1629" Target="media/rId1629.png" /><Relationship Type="http://schemas.openxmlformats.org/officeDocument/2006/relationships/image" Id="rId1821" Target="media/rId1821.png" /><Relationship Type="http://schemas.openxmlformats.org/officeDocument/2006/relationships/image" Id="rId542" Target="media/rId542.png" /><Relationship Type="http://schemas.openxmlformats.org/officeDocument/2006/relationships/image" Id="rId730" Target="media/rId730.png" /><Relationship Type="http://schemas.openxmlformats.org/officeDocument/2006/relationships/image" Id="rId1061" Target="media/rId1061.png" /><Relationship Type="http://schemas.openxmlformats.org/officeDocument/2006/relationships/image" Id="rId411" Target="media/rId411.png" /><Relationship Type="http://schemas.openxmlformats.org/officeDocument/2006/relationships/image" Id="rId645" Target="media/rId645.png" /><Relationship Type="http://schemas.openxmlformats.org/officeDocument/2006/relationships/image" Id="rId429" Target="media/rId429.png" /><Relationship Type="http://schemas.openxmlformats.org/officeDocument/2006/relationships/image" Id="rId690" Target="media/rId690.png" /><Relationship Type="http://schemas.openxmlformats.org/officeDocument/2006/relationships/image" Id="rId1081" Target="media/rId1081.png" /><Relationship Type="http://schemas.openxmlformats.org/officeDocument/2006/relationships/image" Id="rId1547" Target="media/rId1547.png" /><Relationship Type="http://schemas.openxmlformats.org/officeDocument/2006/relationships/image" Id="rId1500" Target="media/rId1500.png" /><Relationship Type="http://schemas.openxmlformats.org/officeDocument/2006/relationships/image" Id="rId1818" Target="media/rId1818.png" /><Relationship Type="http://schemas.openxmlformats.org/officeDocument/2006/relationships/image" Id="rId1153" Target="media/rId1153.png" /><Relationship Type="http://schemas.openxmlformats.org/officeDocument/2006/relationships/image" Id="rId139" Target="media/rId139.png" /><Relationship Type="http://schemas.openxmlformats.org/officeDocument/2006/relationships/image" Id="rId1014" Target="media/rId1014.png" /><Relationship Type="http://schemas.openxmlformats.org/officeDocument/2006/relationships/image" Id="rId674" Target="media/rId674.png" /><Relationship Type="http://schemas.openxmlformats.org/officeDocument/2006/relationships/image" Id="rId1296" Target="media/rId1296.png" /><Relationship Type="http://schemas.openxmlformats.org/officeDocument/2006/relationships/image" Id="rId185" Target="media/rId185.png" /><Relationship Type="http://schemas.openxmlformats.org/officeDocument/2006/relationships/image" Id="rId1614" Target="media/rId1614.png" /><Relationship Type="http://schemas.openxmlformats.org/officeDocument/2006/relationships/image" Id="rId781" Target="media/rId781.png" /><Relationship Type="http://schemas.openxmlformats.org/officeDocument/2006/relationships/image" Id="rId1737" Target="media/rId1737.png" /><Relationship Type="http://schemas.openxmlformats.org/officeDocument/2006/relationships/image" Id="rId942" Target="media/rId942.png" /><Relationship Type="http://schemas.openxmlformats.org/officeDocument/2006/relationships/image" Id="rId1257" Target="media/rId1257.png" /><Relationship Type="http://schemas.openxmlformats.org/officeDocument/2006/relationships/image" Id="rId536" Target="media/rId536.png" /><Relationship Type="http://schemas.openxmlformats.org/officeDocument/2006/relationships/image" Id="rId254" Target="media/rId254.png" /><Relationship Type="http://schemas.openxmlformats.org/officeDocument/2006/relationships/image" Id="rId288" Target="media/rId288.png" /><Relationship Type="http://schemas.openxmlformats.org/officeDocument/2006/relationships/image" Id="rId1660" Target="media/rId1660.png" /><Relationship Type="http://schemas.openxmlformats.org/officeDocument/2006/relationships/image" Id="rId671" Target="media/rId671.png" /><Relationship Type="http://schemas.openxmlformats.org/officeDocument/2006/relationships/image" Id="rId377" Target="media/rId377.png" /><Relationship Type="http://schemas.openxmlformats.org/officeDocument/2006/relationships/image" Id="rId77" Target="media/rId77.png" /><Relationship Type="http://schemas.openxmlformats.org/officeDocument/2006/relationships/image" Id="rId1858" Target="media/rId1858.png" /><Relationship Type="http://schemas.openxmlformats.org/officeDocument/2006/relationships/image" Id="rId1626" Target="media/rId1626.png" /><Relationship Type="http://schemas.openxmlformats.org/officeDocument/2006/relationships/image" Id="rId36" Target="media/rId36.png" /><Relationship Type="http://schemas.openxmlformats.org/officeDocument/2006/relationships/image" Id="rId1385" Target="media/rId1385.png" /><Relationship Type="http://schemas.openxmlformats.org/officeDocument/2006/relationships/image" Id="rId59" Target="media/rId59.png" /><Relationship Type="http://schemas.openxmlformats.org/officeDocument/2006/relationships/image" Id="rId912" Target="media/rId912.png" /><Relationship Type="http://schemas.openxmlformats.org/officeDocument/2006/relationships/image" Id="rId364" Target="media/rId364.png" /><Relationship Type="http://schemas.openxmlformats.org/officeDocument/2006/relationships/image" Id="rId1052" Target="media/rId1052.png" /><Relationship Type="http://schemas.openxmlformats.org/officeDocument/2006/relationships/image" Id="rId191" Target="media/rId191.png" /><Relationship Type="http://schemas.openxmlformats.org/officeDocument/2006/relationships/image" Id="rId1008" Target="media/rId1008.png" /><Relationship Type="http://schemas.openxmlformats.org/officeDocument/2006/relationships/image" Id="rId335" Target="media/rId335.png" /><Relationship Type="http://schemas.openxmlformats.org/officeDocument/2006/relationships/image" Id="rId1873" Target="media/rId1873.png" /><Relationship Type="http://schemas.openxmlformats.org/officeDocument/2006/relationships/image" Id="rId1353" Target="media/rId1353.png" /><Relationship Type="http://schemas.openxmlformats.org/officeDocument/2006/relationships/image" Id="rId1338" Target="media/rId1338.png" /><Relationship Type="http://schemas.openxmlformats.org/officeDocument/2006/relationships/image" Id="rId1794" Target="media/rId1794.png" /><Relationship Type="http://schemas.openxmlformats.org/officeDocument/2006/relationships/image" Id="rId918" Target="media/rId918.png" /><Relationship Type="http://schemas.openxmlformats.org/officeDocument/2006/relationships/image" Id="rId1138" Target="media/rId1138.png" /><Relationship Type="http://schemas.openxmlformats.org/officeDocument/2006/relationships/image" Id="rId291" Target="media/rId291.png" /><Relationship Type="http://schemas.openxmlformats.org/officeDocument/2006/relationships/image" Id="rId53" Target="media/rId53.png" /><Relationship Type="http://schemas.openxmlformats.org/officeDocument/2006/relationships/image" Id="rId1438" Target="media/rId1438.png" /><Relationship Type="http://schemas.openxmlformats.org/officeDocument/2006/relationships/image" Id="rId1250" Target="media/rId1250.png" /><Relationship Type="http://schemas.openxmlformats.org/officeDocument/2006/relationships/image" Id="rId96" Target="media/rId96.png" /><Relationship Type="http://schemas.openxmlformats.org/officeDocument/2006/relationships/image" Id="rId102" Target="media/rId102.png" /><Relationship Type="http://schemas.openxmlformats.org/officeDocument/2006/relationships/image" Id="rId80" Target="media/rId80.png" /><Relationship Type="http://schemas.openxmlformats.org/officeDocument/2006/relationships/image" Id="rId247" Target="media/rId247.png" /><Relationship Type="http://schemas.openxmlformats.org/officeDocument/2006/relationships/image" Id="rId176" Target="media/rId176.png" /><Relationship Type="http://schemas.openxmlformats.org/officeDocument/2006/relationships/image" Id="rId727" Target="media/rId727.png" /><Relationship Type="http://schemas.openxmlformats.org/officeDocument/2006/relationships/image" Id="rId74" Target="media/rId74.png" /><Relationship Type="http://schemas.openxmlformats.org/officeDocument/2006/relationships/image" Id="rId680" Target="media/rId680.png" /><Relationship Type="http://schemas.openxmlformats.org/officeDocument/2006/relationships/image" Id="rId699" Target="media/rId699.png" /><Relationship Type="http://schemas.openxmlformats.org/officeDocument/2006/relationships/image" Id="rId1512" Target="media/rId1512.png" /><Relationship Type="http://schemas.openxmlformats.org/officeDocument/2006/relationships/image" Id="rId204" Target="media/rId204.png" /><Relationship Type="http://schemas.openxmlformats.org/officeDocument/2006/relationships/image" Id="rId93" Target="media/rId93.png" /><Relationship Type="http://schemas.openxmlformats.org/officeDocument/2006/relationships/image" Id="rId656" Target="media/rId656.png" /><Relationship Type="http://schemas.openxmlformats.org/officeDocument/2006/relationships/image" Id="rId1350" Target="media/rId1350.png" /><Relationship Type="http://schemas.openxmlformats.org/officeDocument/2006/relationships/image" Id="rId1096" Target="media/rId1096.png" /><Relationship Type="http://schemas.openxmlformats.org/officeDocument/2006/relationships/image" Id="rId1093" Target="media/rId1093.png" /><Relationship Type="http://schemas.openxmlformats.org/officeDocument/2006/relationships/image" Id="rId279" Target="media/rId279.png" /><Relationship Type="http://schemas.openxmlformats.org/officeDocument/2006/relationships/image" Id="rId933" Target="media/rId933.png" /><Relationship Type="http://schemas.openxmlformats.org/officeDocument/2006/relationships/image" Id="rId936" Target="media/rId936.png" /><Relationship Type="http://schemas.openxmlformats.org/officeDocument/2006/relationships/image" Id="rId1284" Target="media/rId1284.png" /><Relationship Type="http://schemas.openxmlformats.org/officeDocument/2006/relationships/image" Id="rId207" Target="media/rId207.png" /><Relationship Type="http://schemas.openxmlformats.org/officeDocument/2006/relationships/image" Id="rId317" Target="media/rId317.png" /><Relationship Type="http://schemas.openxmlformats.org/officeDocument/2006/relationships/image" Id="rId357" Target="media/rId357.png" /><Relationship Type="http://schemas.openxmlformats.org/officeDocument/2006/relationships/image" Id="rId225" Target="media/rId225.png" /><Relationship Type="http://schemas.openxmlformats.org/officeDocument/2006/relationships/image" Id="rId959" Target="media/rId959.png" /><Relationship Type="http://schemas.openxmlformats.org/officeDocument/2006/relationships/image" Id="rId1575" Target="media/rId1575.png" /><Relationship Type="http://schemas.openxmlformats.org/officeDocument/2006/relationships/image" Id="rId619" Target="media/rId619.png" /><Relationship Type="http://schemas.openxmlformats.org/officeDocument/2006/relationships/image" Id="rId1785" Target="media/rId1785.png" /><Relationship Type="http://schemas.openxmlformats.org/officeDocument/2006/relationships/image" Id="rId179" Target="media/rId179.png" /><Relationship Type="http://schemas.openxmlformats.org/officeDocument/2006/relationships/image" Id="rId32" Target="media/rId32.png" /><Relationship Type="http://schemas.openxmlformats.org/officeDocument/2006/relationships/image" Id="rId170" Target="media/rId170.png" /><Relationship Type="http://schemas.openxmlformats.org/officeDocument/2006/relationships/image" Id="rId757" Target="media/rId757.png" /><Relationship Type="http://schemas.openxmlformats.org/officeDocument/2006/relationships/image" Id="rId1708" Target="media/rId1708.png" /><Relationship Type="http://schemas.openxmlformats.org/officeDocument/2006/relationships/image" Id="rId368" Target="media/rId368.png" /><Relationship Type="http://schemas.openxmlformats.org/officeDocument/2006/relationships/image" Id="rId1005" Target="media/rId1005.png" /><Relationship Type="http://schemas.openxmlformats.org/officeDocument/2006/relationships/image" Id="rId549" Target="media/rId549.png" /><Relationship Type="http://schemas.openxmlformats.org/officeDocument/2006/relationships/image" Id="rId1046" Target="media/rId1046.png" /><Relationship Type="http://schemas.openxmlformats.org/officeDocument/2006/relationships/image" Id="rId1064" Target="media/rId1064.png" /><Relationship Type="http://schemas.openxmlformats.org/officeDocument/2006/relationships/image" Id="rId564" Target="media/rId564.png" /><Relationship Type="http://schemas.openxmlformats.org/officeDocument/2006/relationships/image" Id="rId26" Target="media/rId26.png" /><Relationship Type="http://schemas.openxmlformats.org/officeDocument/2006/relationships/image" Id="rId956" Target="media/rId956.png" /><Relationship Type="http://schemas.openxmlformats.org/officeDocument/2006/relationships/image" Id="rId1278" Target="media/rId1278.png" /><Relationship Type="http://schemas.openxmlformats.org/officeDocument/2006/relationships/image" Id="rId201" Target="media/rId201.png" /><Relationship Type="http://schemas.openxmlformats.org/officeDocument/2006/relationships/image" Id="rId1214" Target="media/rId1214.png" /><Relationship Type="http://schemas.openxmlformats.org/officeDocument/2006/relationships/image" Id="rId939" Target="media/rId939.png" /><Relationship Type="http://schemas.openxmlformats.org/officeDocument/2006/relationships/image" Id="rId972" Target="media/rId972.png" /><Relationship Type="http://schemas.openxmlformats.org/officeDocument/2006/relationships/image" Id="rId1407" Target="media/rId1407.png" /><Relationship Type="http://schemas.openxmlformats.org/officeDocument/2006/relationships/image" Id="rId1476" Target="media/rId1476.png" /><Relationship Type="http://schemas.openxmlformats.org/officeDocument/2006/relationships/image" Id="rId927" Target="media/rId927.png" /><Relationship Type="http://schemas.openxmlformats.org/officeDocument/2006/relationships/image" Id="rId1657" Target="media/rId1657.png" /><Relationship Type="http://schemas.openxmlformats.org/officeDocument/2006/relationships/image" Id="rId1208" Target="media/rId1208.png" /><Relationship Type="http://schemas.openxmlformats.org/officeDocument/2006/relationships/image" Id="rId151" Target="media/rId151.png" /><Relationship Type="http://schemas.openxmlformats.org/officeDocument/2006/relationships/image" Id="rId552" Target="media/rId552.png" /><Relationship Type="http://schemas.openxmlformats.org/officeDocument/2006/relationships/image" Id="rId546" Target="media/rId546.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Reaction Intermediates — JEE Advanced Organic Chemistry</dc:title>
  <dc:creator/>
  <dc:language>en</dc:language>
  <cp:keywords/>
  <dcterms:created xsi:type="dcterms:W3CDTF">2026-10-18T14:32:44Z</dcterms:created>
  <dcterms:modified xsi:type="dcterms:W3CDTF">2026-10-18T14:32:44Z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