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688" w:rsidRPr="00760246" w:rsidRDefault="00412960" w:rsidP="00927753">
      <w:pPr>
        <w:pStyle w:val="Heading3"/>
        <w:tabs>
          <w:tab w:val="left" w:pos="993"/>
        </w:tabs>
        <w:spacing w:before="120" w:after="0"/>
      </w:pPr>
      <w:r>
        <w:t xml:space="preserve">Semester Planner </w:t>
      </w:r>
      <w:r w:rsidRPr="00412960">
        <w:rPr>
          <w:sz w:val="22"/>
          <w:szCs w:val="22"/>
        </w:rPr>
        <w:t>(use this template or adapt it to suit your own requirements)</w:t>
      </w:r>
    </w:p>
    <w:p w:rsidR="00400688" w:rsidRPr="00AC05D8" w:rsidRDefault="00927753" w:rsidP="00927753">
      <w:pPr>
        <w:rPr>
          <w:sz w:val="20"/>
          <w:szCs w:val="20"/>
        </w:rPr>
      </w:pPr>
      <w:r w:rsidRPr="00AC05D8">
        <w:rPr>
          <w:sz w:val="20"/>
          <w:szCs w:val="20"/>
        </w:rPr>
        <w:t>Check</w:t>
      </w:r>
      <w:r w:rsidR="00400688" w:rsidRPr="00AC05D8">
        <w:rPr>
          <w:sz w:val="20"/>
          <w:szCs w:val="20"/>
        </w:rPr>
        <w:t xml:space="preserve"> </w:t>
      </w:r>
      <w:r w:rsidRPr="00AC05D8">
        <w:rPr>
          <w:sz w:val="20"/>
          <w:szCs w:val="20"/>
        </w:rPr>
        <w:t>your</w:t>
      </w:r>
      <w:r w:rsidR="00400688" w:rsidRPr="00AC05D8">
        <w:rPr>
          <w:sz w:val="20"/>
          <w:szCs w:val="20"/>
        </w:rPr>
        <w:t xml:space="preserve"> Unit Information for assignment due dates.</w:t>
      </w:r>
      <w:r w:rsidR="00327BF0" w:rsidRPr="00AC05D8">
        <w:rPr>
          <w:sz w:val="20"/>
          <w:szCs w:val="20"/>
        </w:rPr>
        <w:t xml:space="preserve"> N</w:t>
      </w:r>
      <w:r w:rsidR="00400688" w:rsidRPr="00AC05D8">
        <w:rPr>
          <w:sz w:val="20"/>
          <w:szCs w:val="20"/>
        </w:rPr>
        <w:t>ot all units have exams, so be clear about which ones do.</w:t>
      </w:r>
      <w:r w:rsidRPr="00AC05D8">
        <w:rPr>
          <w:sz w:val="20"/>
          <w:szCs w:val="20"/>
        </w:rPr>
        <w:t xml:space="preserve"> </w:t>
      </w:r>
      <w:r w:rsidR="00400688" w:rsidRPr="00AC05D8">
        <w:rPr>
          <w:sz w:val="20"/>
          <w:szCs w:val="20"/>
        </w:rPr>
        <w:t>Do</w:t>
      </w:r>
      <w:r w:rsidRPr="00AC05D8">
        <w:rPr>
          <w:sz w:val="20"/>
          <w:szCs w:val="20"/>
        </w:rPr>
        <w:t>n’t</w:t>
      </w:r>
      <w:r w:rsidR="00400688" w:rsidRPr="00AC05D8">
        <w:rPr>
          <w:sz w:val="20"/>
          <w:szCs w:val="20"/>
        </w:rPr>
        <w:t xml:space="preserve"> forget other commitments that need to be marked in, such as </w:t>
      </w:r>
      <w:r w:rsidRPr="00AC05D8">
        <w:rPr>
          <w:sz w:val="20"/>
          <w:szCs w:val="20"/>
        </w:rPr>
        <w:t>family, sporting</w:t>
      </w:r>
      <w:r w:rsidR="00400688" w:rsidRPr="00AC05D8">
        <w:rPr>
          <w:sz w:val="20"/>
          <w:szCs w:val="20"/>
        </w:rPr>
        <w:t xml:space="preserve"> and work events.</w:t>
      </w:r>
      <w:r w:rsidRPr="00AC05D8">
        <w:rPr>
          <w:sz w:val="20"/>
          <w:szCs w:val="20"/>
        </w:rPr>
        <w:t xml:space="preserve"> Put these plans above your study work area as a reminder.</w:t>
      </w:r>
    </w:p>
    <w:p w:rsidR="00927753" w:rsidRPr="00927753" w:rsidRDefault="00927753" w:rsidP="00927753">
      <w:pPr>
        <w:rPr>
          <w:sz w:val="22"/>
        </w:rPr>
      </w:pPr>
    </w:p>
    <w:tbl>
      <w:tblPr>
        <w:tblW w:w="5205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2092"/>
        <w:gridCol w:w="2127"/>
        <w:gridCol w:w="2127"/>
        <w:gridCol w:w="2127"/>
        <w:gridCol w:w="2124"/>
        <w:gridCol w:w="1984"/>
        <w:gridCol w:w="1987"/>
      </w:tblGrid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WEEK 1</w:t>
            </w:r>
          </w:p>
        </w:tc>
        <w:tc>
          <w:tcPr>
            <w:tcW w:w="730" w:type="pct"/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WEEK 2</w:t>
            </w:r>
          </w:p>
        </w:tc>
        <w:tc>
          <w:tcPr>
            <w:tcW w:w="730" w:type="pct"/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WEEK 3</w:t>
            </w:r>
          </w:p>
        </w:tc>
        <w:tc>
          <w:tcPr>
            <w:tcW w:w="730" w:type="pct"/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WEEK 4</w:t>
            </w:r>
          </w:p>
        </w:tc>
        <w:tc>
          <w:tcPr>
            <w:tcW w:w="729" w:type="pct"/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WEEK 5</w:t>
            </w:r>
          </w:p>
        </w:tc>
        <w:tc>
          <w:tcPr>
            <w:tcW w:w="681" w:type="pct"/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WEEK 6</w:t>
            </w:r>
          </w:p>
        </w:tc>
        <w:tc>
          <w:tcPr>
            <w:tcW w:w="682" w:type="pct"/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WEEK 7</w:t>
            </w:r>
          </w:p>
        </w:tc>
      </w:tr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29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1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2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</w:tr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29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1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2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</w:tr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29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1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2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</w:tr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29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1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2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</w:tr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29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1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2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</w:tr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 xml:space="preserve">WEEK </w:t>
            </w:r>
            <w:r>
              <w:rPr>
                <w:b/>
                <w:bCs/>
                <w:sz w:val="20"/>
              </w:rPr>
              <w:t>8</w:t>
            </w:r>
          </w:p>
        </w:tc>
        <w:tc>
          <w:tcPr>
            <w:tcW w:w="730" w:type="pct"/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 xml:space="preserve">WEEK </w:t>
            </w:r>
            <w:r>
              <w:rPr>
                <w:b/>
                <w:bCs/>
                <w:sz w:val="20"/>
              </w:rPr>
              <w:t>9</w:t>
            </w:r>
          </w:p>
        </w:tc>
        <w:tc>
          <w:tcPr>
            <w:tcW w:w="730" w:type="pct"/>
            <w:tcBorders>
              <w:bottom w:val="double" w:sz="4" w:space="0" w:color="auto"/>
            </w:tcBorders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 xml:space="preserve">WEEK </w:t>
            </w: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730" w:type="pct"/>
            <w:tcBorders>
              <w:bottom w:val="double" w:sz="4" w:space="0" w:color="auto"/>
            </w:tcBorders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WEEK 1</w:t>
            </w: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729" w:type="pct"/>
            <w:tcBorders>
              <w:bottom w:val="double" w:sz="4" w:space="0" w:color="auto"/>
            </w:tcBorders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WEEK 1</w:t>
            </w: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681" w:type="pct"/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WEEK 1</w:t>
            </w: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682" w:type="pct"/>
          </w:tcPr>
          <w:p w:rsidR="00100C75" w:rsidRPr="00760246" w:rsidRDefault="00100C75" w:rsidP="008972DB">
            <w:pPr>
              <w:spacing w:before="40"/>
              <w:rPr>
                <w:b/>
                <w:bCs/>
                <w:sz w:val="20"/>
              </w:rPr>
            </w:pPr>
            <w:r w:rsidRPr="00760246">
              <w:rPr>
                <w:b/>
                <w:bCs/>
                <w:sz w:val="20"/>
              </w:rPr>
              <w:t>WEEK 1</w:t>
            </w:r>
            <w:r>
              <w:rPr>
                <w:b/>
                <w:bCs/>
                <w:sz w:val="20"/>
              </w:rPr>
              <w:t>4</w:t>
            </w:r>
          </w:p>
        </w:tc>
      </w:tr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29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1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2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</w:tr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29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1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2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</w:tr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29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1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2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</w:tr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29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1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2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</w:tr>
      <w:tr w:rsidR="0039067B" w:rsidRPr="00760246" w:rsidTr="0039067B">
        <w:tc>
          <w:tcPr>
            <w:tcW w:w="718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30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729" w:type="pct"/>
            <w:shd w:val="clear" w:color="auto" w:fill="FFFFFF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1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  <w:tc>
          <w:tcPr>
            <w:tcW w:w="682" w:type="pct"/>
          </w:tcPr>
          <w:p w:rsidR="00100C75" w:rsidRPr="00760246" w:rsidRDefault="00100C75" w:rsidP="008972DB">
            <w:pPr>
              <w:rPr>
                <w:b/>
                <w:bCs/>
                <w:sz w:val="20"/>
              </w:rPr>
            </w:pPr>
          </w:p>
        </w:tc>
      </w:tr>
    </w:tbl>
    <w:p w:rsidR="00400688" w:rsidRPr="00760246" w:rsidRDefault="00400688" w:rsidP="00400688">
      <w:pPr>
        <w:rPr>
          <w:b/>
          <w:sz w:val="28"/>
          <w:szCs w:val="28"/>
        </w:rPr>
      </w:pPr>
    </w:p>
    <w:sectPr w:rsidR="00400688" w:rsidRPr="00760246" w:rsidSect="003C5EFB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40" w:h="11900" w:orient="landscape"/>
      <w:pgMar w:top="851" w:right="1701" w:bottom="851" w:left="1134" w:header="850" w:footer="850" w:gutter="227"/>
      <w:cols w:space="284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763" w:rsidRDefault="00924763">
      <w:r>
        <w:separator/>
      </w:r>
    </w:p>
  </w:endnote>
  <w:endnote w:type="continuationSeparator" w:id="0">
    <w:p w:rsidR="00924763" w:rsidRDefault="00924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1323" w:tblpY="15877"/>
      <w:tblOverlap w:val="never"/>
      <w:tblW w:w="14567" w:type="dxa"/>
      <w:tblBorders>
        <w:insideH w:val="single" w:sz="4" w:space="0" w:color="000000"/>
      </w:tblBorders>
      <w:tblLook w:val="04A0"/>
    </w:tblPr>
    <w:tblGrid>
      <w:gridCol w:w="6672"/>
      <w:gridCol w:w="2027"/>
      <w:gridCol w:w="4025"/>
      <w:gridCol w:w="1843"/>
    </w:tblGrid>
    <w:tr w:rsidR="00924763" w:rsidRPr="00D30B8B" w:rsidTr="00945D93">
      <w:trPr>
        <w:trHeight w:hRule="exact" w:val="40"/>
      </w:trPr>
      <w:tc>
        <w:tcPr>
          <w:tcW w:w="6672" w:type="dxa"/>
        </w:tcPr>
        <w:p w:rsidR="00924763" w:rsidRPr="00D30B8B" w:rsidRDefault="00924763" w:rsidP="003E34DD">
          <w:pPr>
            <w:pStyle w:val="Footer"/>
            <w:ind w:left="34"/>
          </w:pPr>
        </w:p>
      </w:tc>
      <w:tc>
        <w:tcPr>
          <w:tcW w:w="2027" w:type="dxa"/>
        </w:tcPr>
        <w:p w:rsidR="00924763" w:rsidRPr="00D30B8B" w:rsidRDefault="00924763" w:rsidP="003E34DD">
          <w:pPr>
            <w:pStyle w:val="Footer"/>
          </w:pPr>
        </w:p>
      </w:tc>
      <w:tc>
        <w:tcPr>
          <w:tcW w:w="5868" w:type="dxa"/>
          <w:gridSpan w:val="2"/>
          <w:tcBorders>
            <w:bottom w:val="single" w:sz="4" w:space="0" w:color="000000"/>
          </w:tcBorders>
        </w:tcPr>
        <w:p w:rsidR="00924763" w:rsidRPr="00D30B8B" w:rsidRDefault="00924763" w:rsidP="003E34DD">
          <w:pPr>
            <w:pStyle w:val="Footer"/>
          </w:pPr>
        </w:p>
      </w:tc>
    </w:tr>
    <w:tr w:rsidR="00924763" w:rsidRPr="00D30B8B" w:rsidTr="00945D93">
      <w:tblPrEx>
        <w:tblBorders>
          <w:top w:val="single" w:sz="4" w:space="0" w:color="000000"/>
          <w:insideH w:val="none" w:sz="0" w:space="0" w:color="auto"/>
        </w:tblBorders>
      </w:tblPrEx>
      <w:trPr>
        <w:trHeight w:val="284"/>
      </w:trPr>
      <w:tc>
        <w:tcPr>
          <w:tcW w:w="12724" w:type="dxa"/>
          <w:gridSpan w:val="3"/>
          <w:tcBorders>
            <w:right w:val="single" w:sz="4" w:space="0" w:color="000000"/>
          </w:tcBorders>
        </w:tcPr>
        <w:p w:rsidR="00924763" w:rsidRDefault="00924763" w:rsidP="003E34DD">
          <w:pPr>
            <w:pStyle w:val="Footer"/>
          </w:pPr>
        </w:p>
        <w:p w:rsidR="00924763" w:rsidRDefault="00924763" w:rsidP="003E34DD">
          <w:pPr>
            <w:pStyle w:val="Footer"/>
          </w:pPr>
          <w:r>
            <w:t xml:space="preserve">ACADEMIC LANGUAGE AND LEARNING SUCCESS PROGRAM   Email: </w:t>
          </w:r>
          <w:hyperlink r:id="rId1" w:history="1">
            <w:r w:rsidRPr="00F2275C">
              <w:rPr>
                <w:rStyle w:val="Hyperlink"/>
              </w:rPr>
              <w:t>allsp@cdu.edu.au</w:t>
            </w:r>
          </w:hyperlink>
        </w:p>
        <w:p w:rsidR="00924763" w:rsidRDefault="00924763" w:rsidP="003E34DD">
          <w:pPr>
            <w:pStyle w:val="Footer"/>
          </w:pPr>
        </w:p>
        <w:p w:rsidR="00924763" w:rsidRPr="00D30B8B" w:rsidRDefault="00924763" w:rsidP="003E34DD">
          <w:pPr>
            <w:pStyle w:val="Footer"/>
          </w:pP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</w:tcBorders>
        </w:tcPr>
        <w:p w:rsidR="00924763" w:rsidRDefault="00924763" w:rsidP="003E34DD">
          <w:pPr>
            <w:pStyle w:val="Footer"/>
            <w:jc w:val="right"/>
          </w:pPr>
        </w:p>
        <w:p w:rsidR="00924763" w:rsidRPr="00D30B8B" w:rsidRDefault="00924763" w:rsidP="003E34DD">
          <w:pPr>
            <w:pStyle w:val="Footer"/>
            <w:jc w:val="right"/>
          </w:pPr>
          <w:r>
            <w:t>2012</w:t>
          </w:r>
        </w:p>
      </w:tc>
    </w:tr>
  </w:tbl>
  <w:p w:rsidR="00924763" w:rsidRDefault="00924763" w:rsidP="006D0D52">
    <w:pPr>
      <w:pStyle w:val="Footer"/>
      <w:spacing w:before="20"/>
    </w:pPr>
    <w: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1337" w:tblpY="15877"/>
      <w:tblOverlap w:val="never"/>
      <w:tblW w:w="9777" w:type="dxa"/>
      <w:tblBorders>
        <w:insideH w:val="single" w:sz="4" w:space="0" w:color="000000"/>
      </w:tblBorders>
      <w:tblLook w:val="04A0"/>
    </w:tblPr>
    <w:tblGrid>
      <w:gridCol w:w="6659"/>
      <w:gridCol w:w="1529"/>
      <w:gridCol w:w="500"/>
      <w:gridCol w:w="1089"/>
    </w:tblGrid>
    <w:tr w:rsidR="00924763" w:rsidRPr="00D30B8B" w:rsidTr="003E34DD">
      <w:trPr>
        <w:trHeight w:hRule="exact" w:val="40"/>
      </w:trPr>
      <w:tc>
        <w:tcPr>
          <w:tcW w:w="6659" w:type="dxa"/>
        </w:tcPr>
        <w:p w:rsidR="00924763" w:rsidRPr="00D30B8B" w:rsidRDefault="00924763" w:rsidP="003E34DD">
          <w:pPr>
            <w:pStyle w:val="Footer"/>
            <w:ind w:left="34"/>
          </w:pPr>
        </w:p>
      </w:tc>
      <w:tc>
        <w:tcPr>
          <w:tcW w:w="2029" w:type="dxa"/>
          <w:gridSpan w:val="2"/>
        </w:tcPr>
        <w:p w:rsidR="00924763" w:rsidRPr="00D30B8B" w:rsidRDefault="00924763" w:rsidP="003E34DD">
          <w:pPr>
            <w:pStyle w:val="Footer"/>
          </w:pPr>
        </w:p>
      </w:tc>
      <w:tc>
        <w:tcPr>
          <w:tcW w:w="1089" w:type="dxa"/>
          <w:tcBorders>
            <w:bottom w:val="single" w:sz="4" w:space="0" w:color="000000"/>
          </w:tcBorders>
        </w:tcPr>
        <w:p w:rsidR="00924763" w:rsidRPr="00D30B8B" w:rsidRDefault="00924763" w:rsidP="003E34DD">
          <w:pPr>
            <w:pStyle w:val="Footer"/>
          </w:pPr>
        </w:p>
      </w:tc>
    </w:tr>
    <w:tr w:rsidR="00924763" w:rsidRPr="00D30B8B" w:rsidTr="00F25EC8">
      <w:tblPrEx>
        <w:tblBorders>
          <w:top w:val="single" w:sz="4" w:space="0" w:color="000000"/>
          <w:insideH w:val="none" w:sz="0" w:space="0" w:color="auto"/>
        </w:tblBorders>
      </w:tblPrEx>
      <w:trPr>
        <w:trHeight w:val="284"/>
      </w:trPr>
      <w:tc>
        <w:tcPr>
          <w:tcW w:w="8188" w:type="dxa"/>
          <w:gridSpan w:val="2"/>
          <w:tcBorders>
            <w:right w:val="single" w:sz="4" w:space="0" w:color="000000"/>
          </w:tcBorders>
        </w:tcPr>
        <w:p w:rsidR="00924763" w:rsidRDefault="00924763" w:rsidP="003E34DD">
          <w:pPr>
            <w:pStyle w:val="Footer"/>
          </w:pPr>
        </w:p>
        <w:p w:rsidR="00924763" w:rsidRDefault="00924763" w:rsidP="003E34DD">
          <w:pPr>
            <w:pStyle w:val="Footer"/>
          </w:pPr>
          <w:r>
            <w:t xml:space="preserve">ACADEMIC LANGUAGE AND LEARNING SUCCESS PROGRAM   Email: </w:t>
          </w:r>
          <w:hyperlink r:id="rId1" w:history="1">
            <w:r w:rsidRPr="00F2275C">
              <w:rPr>
                <w:rStyle w:val="Hyperlink"/>
              </w:rPr>
              <w:t>allsp@cdu.edu.au</w:t>
            </w:r>
          </w:hyperlink>
          <w:r>
            <w:t xml:space="preserve">  </w:t>
          </w:r>
        </w:p>
        <w:p w:rsidR="00924763" w:rsidRPr="00760246" w:rsidRDefault="00924763" w:rsidP="003E34DD">
          <w:pPr>
            <w:pStyle w:val="Footer"/>
            <w:spacing w:before="20"/>
            <w:rPr>
              <w:sz w:val="14"/>
            </w:rPr>
          </w:pPr>
          <w:r w:rsidRPr="00760246">
            <w:rPr>
              <w:sz w:val="14"/>
            </w:rPr>
            <w:t xml:space="preserve">Phone: Marian Davis (08) 8945 7238; Janice White (08) 8946 6322; </w:t>
          </w:r>
          <w:r>
            <w:rPr>
              <w:sz w:val="14"/>
            </w:rPr>
            <w:t>Marilyn Kell (08) 8946 7598</w:t>
          </w:r>
        </w:p>
        <w:p w:rsidR="00924763" w:rsidRDefault="00924763" w:rsidP="003E34DD">
          <w:pPr>
            <w:pStyle w:val="Footer"/>
          </w:pPr>
        </w:p>
        <w:p w:rsidR="00924763" w:rsidRPr="00D30B8B" w:rsidRDefault="00924763" w:rsidP="003E34DD">
          <w:pPr>
            <w:pStyle w:val="Footer"/>
          </w:pPr>
        </w:p>
      </w:tc>
      <w:tc>
        <w:tcPr>
          <w:tcW w:w="1589" w:type="dxa"/>
          <w:gridSpan w:val="2"/>
          <w:tcBorders>
            <w:top w:val="single" w:sz="4" w:space="0" w:color="000000"/>
            <w:left w:val="single" w:sz="4" w:space="0" w:color="000000"/>
          </w:tcBorders>
        </w:tcPr>
        <w:p w:rsidR="00924763" w:rsidRDefault="00924763" w:rsidP="003E34DD">
          <w:pPr>
            <w:pStyle w:val="Footer"/>
            <w:jc w:val="right"/>
          </w:pPr>
        </w:p>
        <w:p w:rsidR="00924763" w:rsidRPr="00D30B8B" w:rsidRDefault="00924763" w:rsidP="003E34DD">
          <w:pPr>
            <w:pStyle w:val="Footer"/>
            <w:jc w:val="right"/>
          </w:pPr>
          <w:r>
            <w:t>FEBRUARY  2012</w:t>
          </w:r>
        </w:p>
      </w:tc>
    </w:tr>
  </w:tbl>
  <w:p w:rsidR="00924763" w:rsidRDefault="00924763" w:rsidP="003E34DD">
    <w:pPr>
      <w:pStyle w:val="Footer"/>
      <w:spacing w:before="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763" w:rsidRDefault="00924763">
      <w:r>
        <w:separator/>
      </w:r>
    </w:p>
  </w:footnote>
  <w:footnote w:type="continuationSeparator" w:id="0">
    <w:p w:rsidR="00924763" w:rsidRDefault="009247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763" w:rsidRDefault="00D112E5" w:rsidP="00E53F6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247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4763" w:rsidRDefault="00924763" w:rsidP="00D91EE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763" w:rsidRDefault="00924763" w:rsidP="00E53F6E">
    <w:pPr>
      <w:pStyle w:val="Header"/>
      <w:framePr w:wrap="around" w:vAnchor="text" w:hAnchor="margin" w:xAlign="right" w:y="1"/>
      <w:rPr>
        <w:rStyle w:val="PageNumber"/>
      </w:rPr>
    </w:pPr>
  </w:p>
  <w:p w:rsidR="00924763" w:rsidRDefault="00D112E5" w:rsidP="00D91EE4">
    <w:pPr>
      <w:pStyle w:val="Header"/>
      <w:ind w:right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CDU_Letterheads_LogoINTL_Colour_300dpi_TLC" style="position:absolute;margin-left:0;margin-top:9.95pt;width:135pt;height:37.15pt;z-index:-251658240;visibility:visible;mso-wrap-distance-left:2.88pt;mso-wrap-distance-top:2.88pt;mso-wrap-distance-right:2.88pt;mso-wrap-distance-bottom:2.88pt;mso-position-horizontal:left;mso-position-horizontal-relative:page;mso-position-vertical-relative:page">
          <v:imagedata r:id="rId1" o:title="CDU_Letterheads_LogoINTL_Colour_300dpi_TLC" cropbottom="15887f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763" w:rsidRPr="0084162D" w:rsidRDefault="00D112E5" w:rsidP="00BC59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CDU_Letterheads_LogoINTL_Colour_300dpi_TLC" style="position:absolute;margin-left:0;margin-top:9.95pt;width:228.6pt;height:63.25pt;z-index:-251659264;visibility:visible;mso-wrap-distance-left:2.88pt;mso-wrap-distance-top:2.88pt;mso-wrap-distance-right:2.88pt;mso-wrap-distance-bottom:2.88pt;mso-position-horizontal-relative:page;mso-position-vertical-relative:page">
          <v:imagedata r:id="rId1" o:title="CDU_Letterheads_LogoINTL_Colour_300dpi_TLC" cropbottom="15887f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start w:val="1"/>
      <w:numFmt w:val="bullet"/>
      <w:pStyle w:val="Heading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pStyle w:val="listunorder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F106D6"/>
    <w:multiLevelType w:val="hybridMultilevel"/>
    <w:tmpl w:val="E2521BC8"/>
    <w:lvl w:ilvl="0" w:tplc="B624200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D66D8"/>
    <w:multiLevelType w:val="multilevel"/>
    <w:tmpl w:val="68D07454"/>
    <w:lvl w:ilvl="0">
      <w:start w:val="5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29A4F8D"/>
    <w:multiLevelType w:val="hybridMultilevel"/>
    <w:tmpl w:val="30966BB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312C92"/>
    <w:multiLevelType w:val="hybridMultilevel"/>
    <w:tmpl w:val="0136DDD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1D12C8"/>
    <w:multiLevelType w:val="singleLevel"/>
    <w:tmpl w:val="00000000"/>
    <w:lvl w:ilvl="0">
      <w:start w:val="1"/>
      <w:numFmt w:val="bullet"/>
      <w:pStyle w:val="bullet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12F3639"/>
    <w:multiLevelType w:val="hybridMultilevel"/>
    <w:tmpl w:val="DF36C3B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824EAB"/>
    <w:multiLevelType w:val="hybridMultilevel"/>
    <w:tmpl w:val="CD0A702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121605"/>
    <w:multiLevelType w:val="multilevel"/>
    <w:tmpl w:val="D73A4A32"/>
    <w:lvl w:ilvl="0">
      <w:start w:val="3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4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4662652B"/>
    <w:multiLevelType w:val="multilevel"/>
    <w:tmpl w:val="E3F0261C"/>
    <w:lvl w:ilvl="0">
      <w:start w:val="2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7F76568"/>
    <w:multiLevelType w:val="hybridMultilevel"/>
    <w:tmpl w:val="446E7D1C"/>
    <w:lvl w:ilvl="0" w:tplc="B624200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2F487D"/>
    <w:multiLevelType w:val="hybridMultilevel"/>
    <w:tmpl w:val="70B40CAE"/>
    <w:lvl w:ilvl="0" w:tplc="0DDE50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345895"/>
    <w:multiLevelType w:val="hybridMultilevel"/>
    <w:tmpl w:val="21EE182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D13DCF"/>
    <w:multiLevelType w:val="multilevel"/>
    <w:tmpl w:val="BBFAD940"/>
    <w:lvl w:ilvl="0">
      <w:start w:val="4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5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3"/>
  </w:num>
  <w:num w:numId="8">
    <w:abstractNumId w:val="2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14"/>
  </w:num>
  <w:num w:numId="14">
    <w:abstractNumId w:val="3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1">
      <o:colormru v:ext="edit" colors="#9e3039,#7d1628,#b6121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162D"/>
    <w:rsid w:val="0007129B"/>
    <w:rsid w:val="00074FC5"/>
    <w:rsid w:val="00100C75"/>
    <w:rsid w:val="00204544"/>
    <w:rsid w:val="002973D2"/>
    <w:rsid w:val="00327BF0"/>
    <w:rsid w:val="003331D3"/>
    <w:rsid w:val="0039067B"/>
    <w:rsid w:val="003A1222"/>
    <w:rsid w:val="003C5EFB"/>
    <w:rsid w:val="003D6DF6"/>
    <w:rsid w:val="003E34DD"/>
    <w:rsid w:val="00400688"/>
    <w:rsid w:val="00412960"/>
    <w:rsid w:val="0047703B"/>
    <w:rsid w:val="00552B29"/>
    <w:rsid w:val="00560646"/>
    <w:rsid w:val="00575073"/>
    <w:rsid w:val="00616F82"/>
    <w:rsid w:val="006A2E49"/>
    <w:rsid w:val="006A7569"/>
    <w:rsid w:val="006D0D52"/>
    <w:rsid w:val="00725995"/>
    <w:rsid w:val="007348AB"/>
    <w:rsid w:val="007574CB"/>
    <w:rsid w:val="00760246"/>
    <w:rsid w:val="0084162D"/>
    <w:rsid w:val="008972DB"/>
    <w:rsid w:val="008C3668"/>
    <w:rsid w:val="00924763"/>
    <w:rsid w:val="00927753"/>
    <w:rsid w:val="00945D93"/>
    <w:rsid w:val="00984868"/>
    <w:rsid w:val="009E14CC"/>
    <w:rsid w:val="00A13838"/>
    <w:rsid w:val="00A309FD"/>
    <w:rsid w:val="00A87326"/>
    <w:rsid w:val="00AC05D8"/>
    <w:rsid w:val="00AE019D"/>
    <w:rsid w:val="00AE34D4"/>
    <w:rsid w:val="00B15F46"/>
    <w:rsid w:val="00BC5905"/>
    <w:rsid w:val="00C1604C"/>
    <w:rsid w:val="00CD2E98"/>
    <w:rsid w:val="00D112E5"/>
    <w:rsid w:val="00D14428"/>
    <w:rsid w:val="00D91EE4"/>
    <w:rsid w:val="00DB08C9"/>
    <w:rsid w:val="00E309D7"/>
    <w:rsid w:val="00E53F6E"/>
    <w:rsid w:val="00E851E7"/>
    <w:rsid w:val="00F25EC8"/>
    <w:rsid w:val="00F81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9e3039,#7d1628,#b6121b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DU BODY"/>
    <w:qFormat/>
    <w:rsid w:val="009835BC"/>
    <w:pPr>
      <w:outlineLvl w:val="0"/>
    </w:pPr>
    <w:rPr>
      <w:rFonts w:ascii="Arial" w:hAnsi="Arial" w:cs="Aria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400688"/>
    <w:pPr>
      <w:keepNext/>
      <w:spacing w:before="240" w:after="60"/>
    </w:pPr>
    <w:rPr>
      <w:b/>
      <w:bCs/>
      <w:kern w:val="32"/>
      <w:sz w:val="32"/>
      <w:szCs w:val="32"/>
    </w:rPr>
  </w:style>
  <w:style w:type="paragraph" w:styleId="Heading2">
    <w:name w:val="heading 2"/>
    <w:aliases w:val="CDU SUBJECT"/>
    <w:basedOn w:val="Normal"/>
    <w:next w:val="Normal"/>
    <w:link w:val="Heading2Char"/>
    <w:uiPriority w:val="9"/>
    <w:qFormat/>
    <w:rsid w:val="0084162D"/>
    <w:pPr>
      <w:ind w:left="-52"/>
      <w:jc w:val="both"/>
      <w:outlineLvl w:val="1"/>
    </w:pPr>
    <w:rPr>
      <w:b/>
      <w:color w:val="FFFFFF"/>
    </w:rPr>
  </w:style>
  <w:style w:type="paragraph" w:styleId="Heading3">
    <w:name w:val="heading 3"/>
    <w:basedOn w:val="Normal"/>
    <w:next w:val="Normal"/>
    <w:qFormat/>
    <w:rsid w:val="0040068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ext w:val="bodytext"/>
    <w:qFormat/>
    <w:rsid w:val="00400688"/>
    <w:pPr>
      <w:keepNext/>
      <w:numPr>
        <w:numId w:val="3"/>
      </w:numPr>
      <w:spacing w:after="120" w:line="280" w:lineRule="atLeast"/>
      <w:outlineLvl w:val="3"/>
    </w:pPr>
    <w:rPr>
      <w:rFonts w:ascii="Arial" w:eastAsia="Times New Roman" w:hAnsi="Arial"/>
      <w:b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263A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16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62D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8104C"/>
    <w:pPr>
      <w:tabs>
        <w:tab w:val="center" w:pos="4320"/>
        <w:tab w:val="right" w:pos="864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104C"/>
    <w:rPr>
      <w:rFonts w:ascii="Arial" w:hAnsi="Arial" w:cs="Arial"/>
      <w:sz w:val="16"/>
      <w:szCs w:val="22"/>
      <w:lang w:val="en-AU"/>
    </w:rPr>
  </w:style>
  <w:style w:type="character" w:customStyle="1" w:styleId="Heading2Char">
    <w:name w:val="Heading 2 Char"/>
    <w:aliases w:val="CDU SUBJECT Char"/>
    <w:basedOn w:val="DefaultParagraphFont"/>
    <w:link w:val="Heading2"/>
    <w:uiPriority w:val="9"/>
    <w:rsid w:val="0084162D"/>
    <w:rPr>
      <w:rFonts w:ascii="Arial" w:hAnsi="Arial" w:cs="Arial"/>
      <w:b/>
      <w:color w:val="FFFFFF"/>
      <w:sz w:val="24"/>
      <w:szCs w:val="22"/>
      <w:lang w:val="en-AU"/>
    </w:rPr>
  </w:style>
  <w:style w:type="table" w:styleId="TableGrid">
    <w:name w:val="Table Grid"/>
    <w:basedOn w:val="TableNormal"/>
    <w:uiPriority w:val="59"/>
    <w:rsid w:val="0084162D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DUBodyCopy">
    <w:name w:val="CDU Body Copy"/>
    <w:basedOn w:val="Normal"/>
    <w:qFormat/>
    <w:rsid w:val="004960CD"/>
    <w:pPr>
      <w:spacing w:line="240" w:lineRule="exact"/>
    </w:pPr>
    <w:rPr>
      <w:sz w:val="20"/>
    </w:rPr>
  </w:style>
  <w:style w:type="character" w:customStyle="1" w:styleId="CDUBodyCopyHeading">
    <w:name w:val="CDU Body Copy Heading"/>
    <w:basedOn w:val="DefaultParagraphFont"/>
    <w:rsid w:val="004960CD"/>
    <w:rPr>
      <w:rFonts w:ascii="Arial" w:hAnsi="Arial"/>
      <w:b/>
      <w:caps/>
      <w:sz w:val="20"/>
    </w:rPr>
  </w:style>
  <w:style w:type="paragraph" w:styleId="NoSpacing">
    <w:name w:val="No Spacing"/>
    <w:uiPriority w:val="1"/>
    <w:qFormat/>
    <w:rsid w:val="00674451"/>
    <w:pPr>
      <w:ind w:left="1078" w:right="33"/>
      <w:outlineLvl w:val="0"/>
    </w:pPr>
    <w:rPr>
      <w:rFonts w:ascii="Arial" w:hAnsi="Arial" w:cs="Arial"/>
      <w:szCs w:val="22"/>
      <w:lang w:eastAsia="en-US"/>
    </w:rPr>
  </w:style>
  <w:style w:type="paragraph" w:customStyle="1" w:styleId="CDUIssuer">
    <w:name w:val="CDU_Issuer"/>
    <w:basedOn w:val="Heading2"/>
    <w:qFormat/>
    <w:rsid w:val="00725CAF"/>
    <w:pPr>
      <w:tabs>
        <w:tab w:val="left" w:pos="284"/>
      </w:tabs>
      <w:spacing w:line="276" w:lineRule="auto"/>
      <w:ind w:left="85"/>
      <w:jc w:val="left"/>
    </w:pPr>
    <w:rPr>
      <w:noProof/>
      <w:lang w:val="en-US"/>
    </w:rPr>
  </w:style>
  <w:style w:type="paragraph" w:customStyle="1" w:styleId="bodytext">
    <w:name w:val="body text"/>
    <w:link w:val="bodytextChar"/>
    <w:rsid w:val="00400688"/>
    <w:pPr>
      <w:spacing w:after="240" w:line="280" w:lineRule="atLeast"/>
    </w:pPr>
    <w:rPr>
      <w:rFonts w:ascii="Times New Roman" w:eastAsia="Times New Roman" w:hAnsi="Times New Roman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400688"/>
    <w:rPr>
      <w:rFonts w:ascii="Times New Roman" w:eastAsia="Times New Roman" w:hAnsi="Times New Roman"/>
      <w:sz w:val="24"/>
      <w:lang w:val="en-AU" w:eastAsia="en-US" w:bidi="ar-SA"/>
    </w:rPr>
  </w:style>
  <w:style w:type="paragraph" w:customStyle="1" w:styleId="bulletpoint">
    <w:name w:val="bullet point"/>
    <w:next w:val="bodytext"/>
    <w:rsid w:val="00400688"/>
    <w:pPr>
      <w:numPr>
        <w:numId w:val="2"/>
      </w:numPr>
      <w:spacing w:after="160" w:line="280" w:lineRule="atLeast"/>
    </w:pPr>
    <w:rPr>
      <w:rFonts w:ascii="Times New Roman" w:eastAsia="Times New Roman" w:hAnsi="Times New Roman"/>
      <w:sz w:val="24"/>
      <w:lang w:eastAsia="en-US"/>
    </w:rPr>
  </w:style>
  <w:style w:type="paragraph" w:styleId="NormalWeb">
    <w:name w:val="Normal (Web)"/>
    <w:basedOn w:val="Normal"/>
    <w:rsid w:val="00400688"/>
    <w:pPr>
      <w:spacing w:before="100" w:beforeAutospacing="1" w:after="100" w:afterAutospacing="1"/>
      <w:outlineLvl w:val="9"/>
    </w:pPr>
    <w:rPr>
      <w:rFonts w:ascii="Times New Roman" w:eastAsia="Times New Roman" w:hAnsi="Times New Roman" w:cs="Times New Roman"/>
      <w:color w:val="000000"/>
      <w:szCs w:val="24"/>
    </w:rPr>
  </w:style>
  <w:style w:type="character" w:styleId="Strong">
    <w:name w:val="Strong"/>
    <w:basedOn w:val="DefaultParagraphFont"/>
    <w:qFormat/>
    <w:rsid w:val="00400688"/>
    <w:rPr>
      <w:b/>
      <w:bCs/>
    </w:rPr>
  </w:style>
  <w:style w:type="paragraph" w:customStyle="1" w:styleId="listunordered">
    <w:name w:val="list unordered"/>
    <w:next w:val="bodytext"/>
    <w:rsid w:val="00400688"/>
    <w:pPr>
      <w:numPr>
        <w:numId w:val="1"/>
      </w:numPr>
      <w:spacing w:after="160" w:line="280" w:lineRule="atLeast"/>
    </w:pPr>
    <w:rPr>
      <w:rFonts w:ascii="Times New Roman" w:eastAsia="Times New Roman" w:hAnsi="Times New Roman"/>
      <w:sz w:val="24"/>
      <w:lang w:eastAsia="en-US"/>
    </w:rPr>
  </w:style>
  <w:style w:type="character" w:styleId="PageNumber">
    <w:name w:val="page number"/>
    <w:basedOn w:val="DefaultParagraphFont"/>
    <w:rsid w:val="00D91EE4"/>
  </w:style>
  <w:style w:type="character" w:styleId="Hyperlink">
    <w:name w:val="Hyperlink"/>
    <w:basedOn w:val="DefaultParagraphFont"/>
    <w:rsid w:val="0061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lsp@cdu.edu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lsp@cdu.edu.a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LBA/SALL/FACULTY / SCHOOL / DIVISION / BRANCH NAME</vt:lpstr>
    </vt:vector>
  </TitlesOfParts>
  <Company>Pointsize</Company>
  <LinksUpToDate>false</LinksUpToDate>
  <CharactersWithSpaces>556</CharactersWithSpaces>
  <SharedDoc>false</SharedDoc>
  <HLinks>
    <vt:vector size="12" baseType="variant">
      <vt:variant>
        <vt:i4>7864341</vt:i4>
      </vt:variant>
      <vt:variant>
        <vt:i4>8</vt:i4>
      </vt:variant>
      <vt:variant>
        <vt:i4>0</vt:i4>
      </vt:variant>
      <vt:variant>
        <vt:i4>5</vt:i4>
      </vt:variant>
      <vt:variant>
        <vt:lpwstr>mailto:allsp@cdu.edu.au</vt:lpwstr>
      </vt:variant>
      <vt:variant>
        <vt:lpwstr/>
      </vt:variant>
      <vt:variant>
        <vt:i4>7864341</vt:i4>
      </vt:variant>
      <vt:variant>
        <vt:i4>5</vt:i4>
      </vt:variant>
      <vt:variant>
        <vt:i4>0</vt:i4>
      </vt:variant>
      <vt:variant>
        <vt:i4>5</vt:i4>
      </vt:variant>
      <vt:variant>
        <vt:lpwstr>mailto:allsp@cdu.edu.au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LBA/SALL/FACULTY / SCHOOL / DIVISION / BRANCH NAME</dc:title>
  <dc:subject/>
  <dc:creator>Charles Darwin University</dc:creator>
  <cp:keywords/>
  <cp:lastModifiedBy>CDU</cp:lastModifiedBy>
  <cp:revision>4</cp:revision>
  <cp:lastPrinted>2010-09-30T02:36:00Z</cp:lastPrinted>
  <dcterms:created xsi:type="dcterms:W3CDTF">2012-03-02T03:38:00Z</dcterms:created>
  <dcterms:modified xsi:type="dcterms:W3CDTF">2012-03-02T03:42:00Z</dcterms:modified>
</cp:coreProperties>
</file>