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Interoperability Proof and Technical Validation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outlines the cryptographic proof mechanisms and validation processes supporting Synergy Network's cross-chain interoperability. It verifies that assets, identities, and transactions moved between networks maintain atomicity, consistency, and non-repudiation.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Key Interoperability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atomic swaps between Ethereum, Solana, and Synergy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UMA (Universal Meta-Address) mapping to on-chain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 of asset origin, ownership, and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Verifiable cryptographic logs of cross-chain execution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Proof Models Used</w:t>
      </w:r>
    </w:p>
    <w:p>
      <w:pPr>
        <w:pStyle w:val="Heading2"/>
      </w:pPr>
      <w:r>
        <w:rPr>
          <w:rFonts w:ascii="Arial" w:cs="Arial" w:eastAsia="Arial" w:hAnsi="Arial"/>
        </w:rPr>
        <w:t xml:space="preserve">3.1 Threshold Signature Scheme (TSS)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Implements FROST-based TSS for distributed signature generation.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Used for signing off-chain-to-chain actions (e.g., releasing bridged funds).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BFT consensus required to reach finality on signature bundles.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Merkle 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Proof of asset or identity existence across chains.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Constructed from snapshot Merkle roots and synced across Synergy ↔ Ethereum ↔ Solana.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Included in each wrapped asset transaction.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ZK-SNARKs (Planned 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 privacy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Enables proof of validity without revealing sensitive transaction data.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Validator Verification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cross-chain intent from a user wallet.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Encode payload and verify UMA identity mapping.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Validate Merkle proof inclusion.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Aggregate threshold signatures from cluster validators.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verified transaction to target chain via bridge contract.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execution hash to Synergy Network for permanent traceability.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Bridge Contract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→ Ethereum:</w:t>
      </w:r>
      <w:r>
        <w:rPr>
          <w:rFonts w:ascii="Arial" w:cs="Arial" w:eastAsia="Arial" w:hAnsi="Arial"/>
          <w:sz w:val="22"/>
          <w:szCs w:val="22"/>
        </w:rPr>
        <w:t xml:space="preserve"> Contract ETHBridge.sol verifies threshold signature, validates proof root, and releases ERC20 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→ Solana:</w:t>
      </w:r>
      <w:r>
        <w:rPr>
          <w:rFonts w:ascii="Arial" w:cs="Arial" w:eastAsia="Arial" w:hAnsi="Arial"/>
          <w:sz w:val="22"/>
          <w:szCs w:val="22"/>
        </w:rPr>
        <w:t xml:space="preserve"> sol_bridge.rs smart contract verifies Synergy-side proof via ABI-compatible interface and executes mint or unlock.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All bridge events are indexed and available via the Synergy Explorer.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Cross-Chain Integrity Guarantees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either complete on all chains or 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states match across source/destination chains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double-spends once confirmed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actions are cryptographically logged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Technical Benchmarks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cross-chain tx throughput (ETH ↔ SYN)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 tx/sec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signature aggregation 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 seconds (5/7 threshold)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rollback latency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blocks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Slashing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Enforced on bridge validator non-participation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Independent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test suites validated proof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Contract logic peer-reviewed by 3 independent protocol engineers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log replay tested with interop-validator-replayer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Future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ZK rollups to reduce on-chain verification gas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bridge support to Cosmos and Polkadot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 UMA + SNS ID federation for Web3 cross-chain login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</w:t>
      </w:r>
      <w:r>
        <w:rPr>
          <w:rFonts w:ascii="Arial" w:cs="Arial" w:eastAsia="Arial" w:hAnsi="Arial"/>
          <w:sz w:val="22"/>
          <w:szCs w:val="22"/>
        </w:rPr>
        <w:t xml:space="preserve"> github.com/synergy-network/bridges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FROST:</w:t>
      </w:r>
      <w:r>
        <w:rPr>
          <w:rFonts w:ascii="Arial" w:cs="Arial" w:eastAsia="Arial" w:hAnsi="Arial"/>
          <w:sz w:val="22"/>
          <w:szCs w:val="22"/>
        </w:rPr>
        <w:t xml:space="preserve"> Flexible Round-Optimized Schnorr Threshold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Whitepaper:</w:t>
      </w:r>
      <w:r>
        <w:rPr>
          <w:rFonts w:ascii="Arial" w:cs="Arial" w:eastAsia="Arial" w:hAnsi="Arial"/>
          <w:sz w:val="22"/>
          <w:szCs w:val="22"/>
        </w:rPr>
        <w:t xml:space="preserve"> /whitepapers/uma_spec.pdf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Protocol Guide:</w:t>
      </w:r>
      <w:r>
        <w:rPr>
          <w:rFonts w:ascii="Arial" w:cs="Arial" w:eastAsia="Arial" w:hAnsi="Arial"/>
          <w:sz w:val="22"/>
          <w:szCs w:val="22"/>
        </w:rPr>
        <w:t xml:space="preserve"> /validators/cross_chain.md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Interoperability Proof and Technical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2026-03-14T00:14:54.984Z</dcterms:created>
  <dcterms:modified xsi:type="dcterms:W3CDTF">2026-03-14T00:14:54.985Z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