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I. Introduction &amp; Scope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I. Introduction &amp; Scope</w:t>
      </w:r>
    </w:p>
    <w:p>
      <w:pPr>
        <w:pStyle w:val="Heading2"/>
      </w:pPr>
      <w:r>
        <w:t>0‑A) Purpose &amp; Non‑Goals</w:t>
      </w:r>
    </w:p>
    <w:p>
      <w:pPr>
        <w:pStyle w:val="Heading2"/>
      </w:pPr>
      <w:r>
        <w:t>0‑B) Threat Model Overview</w:t>
      </w:r>
    </w:p>
    <w:p>
      <w:pPr>
        <w:pStyle w:val="Heading2"/>
      </w:pPr>
      <w:r>
        <w:t>0‑C) Architectural Relationship to PoSy, AI‑AIVM, SynQ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