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Synergy Wallet Architecture</w:t>
      </w:r>
    </w:p>
    <w:p>
      <w:pPr>
        <w:spacing w:before="0" w:after="480"/>
        <w:jc w:val="center"/>
      </w:pPr>
      <w:r>
        <w:rPr>
          <w:rFonts w:ascii="Arial" w:cs="Arial" w:eastAsia="Arial" w:hAnsi="Arial"/>
          <w:color w:val="0060FF"/>
          <w:sz w:val="32"/>
          <w:szCs w:val="32"/>
        </w:rPr>
        <w:t xml:space="preserve">Part VIII — Protocol-Bound Authority Surface</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Part VIII — Synergy Wallet Architecture</w:t>
      </w:r>
    </w:p>
    <w:p>
      <w:pPr>
        <w:pStyle w:val="Normal"/>
      </w:pPr>
      <w:r>
        <w:rPr>
          <w:rFonts w:ascii="Arial" w:cs="Arial" w:eastAsia="Arial" w:hAnsi="Arial"/>
        </w:rPr>
        <w:t xml:space="preserve">This part is not optional, not an application guide, and not UX-focused. It defines the wallet as a protocol-bound authority surface that participates directly in Synergy’s security model. Everything here is patent-relevant and architecturally load-bearing.</w:t>
      </w:r>
    </w:p>
    <w:p>
      <w:pPr>
        <w:pStyle w:val="Normal"/>
      </w:pPr>
      <w:r>
        <w:rPr>
          <w:rFonts w:ascii="Arial" w:cs="Arial" w:eastAsia="Arial" w:hAnsi="Arial"/>
        </w:rPr>
        <w:t xml:space="preserve">We now proceed in order, starting with Section 21.</w:t>
      </w:r>
    </w:p>
    <w:p>
      <w:pPr>
        <w:pStyle w:val="Heading2"/>
      </w:pPr>
      <w:r>
        <w:rPr>
          <w:rFonts w:ascii="Arial" w:cs="Arial" w:eastAsia="Arial" w:hAnsi="Arial"/>
        </w:rPr>
        <w:t xml:space="preserve">21. Wallet as a Protocol Component (Not an App)</w:t>
      </w:r>
    </w:p>
    <w:p>
      <w:pPr>
        <w:pStyle w:val="Normal"/>
      </w:pPr>
      <w:r>
        <w:rPr>
          <w:rFonts w:ascii="Arial" w:cs="Arial" w:eastAsia="Arial" w:hAnsi="Arial"/>
        </w:rPr>
        <w:t xml:space="preserve">In Synergy Network, the wallet is not a peripheral client application. It is a protocol component whose behavior directly affects identity continuity, authority propagation, recovery semantics, and cross-chain safety.</w:t>
      </w:r>
    </w:p>
    <w:p>
      <w:pPr>
        <w:pStyle w:val="Normal"/>
      </w:pPr>
      <w:r>
        <w:rPr>
          <w:rFonts w:ascii="Arial" w:cs="Arial" w:eastAsia="Arial" w:hAnsi="Arial"/>
        </w:rPr>
        <w:t xml:space="preserve">Treating wallets as mere applications has been one of the most persistent and damaging design errors in blockchain systems. In those models, the protocol assumes correct behavior while delegating key security decisions—key storage, signing context, recovery—to ungoverned software running in adversarial environments.</w:t>
      </w:r>
    </w:p>
    <w:p>
      <w:pPr>
        <w:pStyle w:val="Normal"/>
      </w:pPr>
      <w:r>
        <w:rPr>
          <w:rFonts w:ascii="Arial" w:cs="Arial" w:eastAsia="Arial" w:hAnsi="Arial"/>
        </w:rPr>
        <w:t xml:space="preserve">Synergy rejects this model entirely.</w:t>
      </w:r>
    </w:p>
    <w:p>
      <w:pPr>
        <w:pStyle w:val="Normal"/>
      </w:pPr>
      <w:r>
        <w:rPr>
          <w:rFonts w:ascii="Arial" w:cs="Arial" w:eastAsia="Arial" w:hAnsi="Arial"/>
        </w:rPr>
        <w:t xml:space="preserve">The Synergy Wallet is defined as a constrained execution environment that participates in protocol-level authority decisions. It is subject to architectural invariants, cryptographic constraints, and formal threat assumptions in the same way as validators, relayers, and smart contracts.</w:t>
      </w:r>
    </w:p>
    <w:p>
      <w:pPr>
        <w:pStyle w:val="Normal"/>
      </w:pPr>
      <w:r>
        <w:rPr>
          <w:rFonts w:ascii="Arial" w:cs="Arial" w:eastAsia="Arial" w:hAnsi="Arial"/>
        </w:rPr>
        <w:t xml:space="preserve">This distinction has several critical consequences.</w:t>
      </w:r>
    </w:p>
    <w:p>
      <w:pPr>
        <w:pStyle w:val="Normal"/>
      </w:pPr>
      <w:r>
        <w:rPr>
          <w:rFonts w:ascii="Arial" w:cs="Arial" w:eastAsia="Arial" w:hAnsi="Arial"/>
        </w:rPr>
        <w:t xml:space="preserve">First, wallet behavior is part of the protocol threat model. Compromise of a wallet does not automatically imply compromise of identity or authority. The protocol assumes wallets may be attacked and designs containment mechanisms accordingly.</w:t>
      </w:r>
    </w:p>
    <w:p>
      <w:pPr>
        <w:pStyle w:val="Normal"/>
      </w:pPr>
      <w:r>
        <w:rPr>
          <w:rFonts w:ascii="Arial" w:cs="Arial" w:eastAsia="Arial" w:hAnsi="Arial"/>
        </w:rPr>
        <w:t xml:space="preserve">Second, authority is never synonymous with key possession. The wallet does not “own” authority; it enforces authority rules defined by UMA identity state, Aegis cryptography, policy engines, and recovery constraints.</w:t>
      </w:r>
    </w:p>
    <w:p>
      <w:pPr>
        <w:pStyle w:val="Normal"/>
      </w:pPr>
      <w:r>
        <w:rPr>
          <w:rFonts w:ascii="Arial" w:cs="Arial" w:eastAsia="Arial" w:hAnsi="Arial"/>
        </w:rPr>
        <w:t xml:space="preserve">Third, the wallet participates in cross-domain coordination. SXCP, SCETP, SynQ execution, governance authorization, and recovery workflows all rely on wallet-mediated intent that is cryptographically bound, policy-checked, and auditable.</w:t>
      </w:r>
    </w:p>
    <w:p>
      <w:pPr>
        <w:pStyle w:val="Normal"/>
      </w:pPr>
      <w:r>
        <w:rPr>
          <w:rFonts w:ascii="Arial" w:cs="Arial" w:eastAsia="Arial" w:hAnsi="Arial"/>
        </w:rPr>
        <w:t xml:space="preserve">In this sense, the wallet is best understood as a local authority governor:</w:t>
      </w:r>
    </w:p>
    <w:p>
      <w:pPr>
        <w:pStyle w:val="ListParagraph"/>
        <w:numPr>
          <w:ilvl w:val="0"/>
          <w:numId w:val="2"/>
        </w:numPr>
      </w:pPr>
      <w:r>
        <w:rPr>
          <w:rFonts w:ascii="Arial" w:cs="Arial" w:eastAsia="Arial" w:hAnsi="Arial"/>
          <w:sz w:val="22"/>
          <w:szCs w:val="22"/>
        </w:rPr>
        <w:t xml:space="preserve">it evaluates whether an action may be authorized,</w:t>
      </w:r>
    </w:p>
    <w:p>
      <w:pPr>
        <w:pStyle w:val="ListParagraph"/>
        <w:numPr>
          <w:ilvl w:val="0"/>
          <w:numId w:val="2"/>
        </w:numPr>
      </w:pPr>
      <w:r>
        <w:rPr>
          <w:rFonts w:ascii="Arial" w:cs="Arial" w:eastAsia="Arial" w:hAnsi="Arial"/>
          <w:sz w:val="22"/>
          <w:szCs w:val="22"/>
        </w:rPr>
        <w:t xml:space="preserve">it does not decide what the protocol will execute,</w:t>
      </w:r>
    </w:p>
    <w:p>
      <w:pPr>
        <w:pStyle w:val="ListParagraph"/>
        <w:numPr>
          <w:ilvl w:val="0"/>
          <w:numId w:val="2"/>
        </w:numPr>
      </w:pPr>
      <w:r>
        <w:rPr>
          <w:rFonts w:ascii="Arial" w:cs="Arial" w:eastAsia="Arial" w:hAnsi="Arial"/>
          <w:sz w:val="22"/>
          <w:szCs w:val="22"/>
        </w:rPr>
        <w:t xml:space="preserve">it cannot unilaterally override protocol constraints.</w:t>
      </w:r>
    </w:p>
    <w:p>
      <w:pPr>
        <w:pStyle w:val="Normal"/>
      </w:pPr>
      <w:r>
        <w:rPr>
          <w:rFonts w:ascii="Arial" w:cs="Arial" w:eastAsia="Arial" w:hAnsi="Arial"/>
        </w:rPr>
        <w:t xml:space="preserve">This model sharply contrasts with traditional wallets, which act as unrestricted signing oracles.</w:t>
      </w:r>
    </w:p>
    <w:p>
      <w:pPr>
        <w:pStyle w:val="Normal"/>
      </w:pPr>
      <w:r>
        <w:rPr>
          <w:rFonts w:ascii="Arial" w:cs="Arial" w:eastAsia="Arial" w:hAnsi="Arial"/>
        </w:rPr>
        <w:t xml:space="preserve">By elevating the wallet to a protocol component, Synergy closes a long-standing security gap: the implicit trust boundary between “the chain” and “the user.” In Synergy, there is no such gap. There is only explicit, governed authority.</w:t>
      </w:r>
    </w:p>
    <w:p>
      <w:pPr>
        <w:pStyle w:val="Heading2"/>
      </w:pPr>
      <w:r>
        <w:rPr>
          <w:rFonts w:ascii="Arial" w:cs="Arial" w:eastAsia="Arial" w:hAnsi="Arial"/>
        </w:rPr>
        <w:t xml:space="preserve">22. Synergy Wallet Three-Plane Model</w:t>
      </w:r>
    </w:p>
    <w:p>
      <w:pPr>
        <w:pStyle w:val="Normal"/>
      </w:pPr>
      <w:r>
        <w:rPr>
          <w:rFonts w:ascii="Arial" w:cs="Arial" w:eastAsia="Arial" w:hAnsi="Arial"/>
        </w:rPr>
        <w:t xml:space="preserve">The Synergy Wallet is architected according to the same three-plane separation that governs the Synergy Network itself. This is not a metaphor or a design convenience. It is a security invariant.</w:t>
      </w:r>
    </w:p>
    <w:p>
      <w:pPr>
        <w:pStyle w:val="Normal"/>
      </w:pPr>
      <w:r>
        <w:rPr>
          <w:rFonts w:ascii="Arial" w:cs="Arial" w:eastAsia="Arial" w:hAnsi="Arial"/>
        </w:rPr>
        <w:t xml:space="preserve">Historically, wallets collapse identity, routing, and execution into a single process:</w:t>
      </w:r>
    </w:p>
    <w:p>
      <w:pPr>
        <w:pStyle w:val="ListParagraph"/>
        <w:numPr>
          <w:ilvl w:val="0"/>
          <w:numId w:val="2"/>
        </w:numPr>
      </w:pPr>
      <w:r>
        <w:rPr>
          <w:rFonts w:ascii="Arial" w:cs="Arial" w:eastAsia="Arial" w:hAnsi="Arial"/>
          <w:sz w:val="22"/>
          <w:szCs w:val="22"/>
        </w:rPr>
        <w:t xml:space="preserve">a key is both identity and authority,</w:t>
      </w:r>
    </w:p>
    <w:p>
      <w:pPr>
        <w:pStyle w:val="ListParagraph"/>
        <w:numPr>
          <w:ilvl w:val="0"/>
          <w:numId w:val="2"/>
        </w:numPr>
      </w:pPr>
      <w:r>
        <w:rPr>
          <w:rFonts w:ascii="Arial" w:cs="Arial" w:eastAsia="Arial" w:hAnsi="Arial"/>
          <w:sz w:val="22"/>
          <w:szCs w:val="22"/>
        </w:rPr>
        <w:t xml:space="preserve">a transaction request is both intent and execution,</w:t>
      </w:r>
    </w:p>
    <w:p>
      <w:pPr>
        <w:pStyle w:val="ListParagraph"/>
        <w:numPr>
          <w:ilvl w:val="0"/>
          <w:numId w:val="2"/>
        </w:numPr>
      </w:pPr>
      <w:r>
        <w:rPr>
          <w:rFonts w:ascii="Arial" w:cs="Arial" w:eastAsia="Arial" w:hAnsi="Arial"/>
          <w:sz w:val="22"/>
          <w:szCs w:val="22"/>
        </w:rPr>
        <w:t xml:space="preserve">signing is both approval and action.</w:t>
      </w:r>
    </w:p>
    <w:p>
      <w:pPr>
        <w:pStyle w:val="Normal"/>
      </w:pPr>
      <w:r>
        <w:rPr>
          <w:rFonts w:ascii="Arial" w:cs="Arial" w:eastAsia="Arial" w:hAnsi="Arial"/>
        </w:rPr>
        <w:t xml:space="preserve">This collapse is the root cause of most catastrophic wallet failures.</w:t>
      </w:r>
    </w:p>
    <w:p>
      <w:pPr>
        <w:pStyle w:val="Normal"/>
      </w:pPr>
      <w:r>
        <w:rPr>
          <w:rFonts w:ascii="Arial" w:cs="Arial" w:eastAsia="Arial" w:hAnsi="Arial"/>
        </w:rPr>
        <w:t xml:space="preserve">Synergy’s wallet architecture explicitly separates these concerns into three independently constrained planes:</w:t>
      </w:r>
    </w:p>
    <w:p>
      <w:pPr>
        <w:pStyle w:val="ListParagraph"/>
        <w:numPr>
          <w:ilvl w:val="0"/>
          <w:numId w:val="2"/>
        </w:numPr>
      </w:pPr>
      <w:r>
        <w:rPr>
          <w:rFonts w:ascii="Arial" w:cs="Arial" w:eastAsia="Arial" w:hAnsi="Arial"/>
          <w:sz w:val="22"/>
          <w:szCs w:val="22"/>
        </w:rPr>
        <w:t xml:space="preserve">Identity Plane</w:t>
      </w:r>
    </w:p>
    <w:p>
      <w:pPr>
        <w:pStyle w:val="ListParagraph"/>
        <w:numPr>
          <w:ilvl w:val="0"/>
          <w:numId w:val="2"/>
        </w:numPr>
      </w:pPr>
      <w:r>
        <w:rPr>
          <w:rFonts w:ascii="Arial" w:cs="Arial" w:eastAsia="Arial" w:hAnsi="Arial"/>
          <w:sz w:val="22"/>
          <w:szCs w:val="22"/>
        </w:rPr>
        <w:t xml:space="preserve">Routing Plane</w:t>
      </w:r>
    </w:p>
    <w:p>
      <w:pPr>
        <w:pStyle w:val="ListParagraph"/>
        <w:numPr>
          <w:ilvl w:val="0"/>
          <w:numId w:val="2"/>
        </w:numPr>
      </w:pPr>
      <w:r>
        <w:rPr>
          <w:rFonts w:ascii="Arial" w:cs="Arial" w:eastAsia="Arial" w:hAnsi="Arial"/>
          <w:sz w:val="22"/>
          <w:szCs w:val="22"/>
        </w:rPr>
        <w:t xml:space="preserve">Execution Plane</w:t>
      </w:r>
    </w:p>
    <w:p>
      <w:pPr>
        <w:pStyle w:val="Normal"/>
      </w:pPr>
      <w:r>
        <w:rPr>
          <w:rFonts w:ascii="Arial" w:cs="Arial" w:eastAsia="Arial" w:hAnsi="Arial"/>
        </w:rPr>
        <w:t xml:space="preserve">Each plane has:</w:t>
      </w:r>
    </w:p>
    <w:p>
      <w:pPr>
        <w:pStyle w:val="ListParagraph"/>
        <w:numPr>
          <w:ilvl w:val="0"/>
          <w:numId w:val="2"/>
        </w:numPr>
      </w:pPr>
      <w:r>
        <w:rPr>
          <w:rFonts w:ascii="Arial" w:cs="Arial" w:eastAsia="Arial" w:hAnsi="Arial"/>
          <w:sz w:val="22"/>
          <w:szCs w:val="22"/>
        </w:rPr>
        <w:t xml:space="preserve">a distinct role,</w:t>
      </w:r>
    </w:p>
    <w:p>
      <w:pPr>
        <w:pStyle w:val="ListParagraph"/>
        <w:numPr>
          <w:ilvl w:val="0"/>
          <w:numId w:val="2"/>
        </w:numPr>
      </w:pPr>
      <w:r>
        <w:rPr>
          <w:rFonts w:ascii="Arial" w:cs="Arial" w:eastAsia="Arial" w:hAnsi="Arial"/>
          <w:sz w:val="22"/>
          <w:szCs w:val="22"/>
        </w:rPr>
        <w:t xml:space="preserve">distinct authority boundaries,</w:t>
      </w:r>
    </w:p>
    <w:p>
      <w:pPr>
        <w:pStyle w:val="ListParagraph"/>
        <w:numPr>
          <w:ilvl w:val="0"/>
          <w:numId w:val="2"/>
        </w:numPr>
      </w:pPr>
      <w:r>
        <w:rPr>
          <w:rFonts w:ascii="Arial" w:cs="Arial" w:eastAsia="Arial" w:hAnsi="Arial"/>
          <w:sz w:val="22"/>
          <w:szCs w:val="22"/>
        </w:rPr>
        <w:t xml:space="preserve">distinct failure semantics.</w:t>
      </w:r>
    </w:p>
    <w:p>
      <w:pPr>
        <w:pStyle w:val="Normal"/>
      </w:pPr>
      <w:r>
        <w:rPr>
          <w:rFonts w:ascii="Arial" w:cs="Arial" w:eastAsia="Arial" w:hAnsi="Arial"/>
        </w:rPr>
        <w:t xml:space="preserve">Compromise of one plane does not imply compromise of the others.</w:t>
      </w:r>
    </w:p>
    <w:p>
      <w:pPr>
        <w:pStyle w:val="Heading2"/>
      </w:pPr>
      <w:r>
        <w:rPr>
          <w:rFonts w:ascii="Arial" w:cs="Arial" w:eastAsia="Arial" w:hAnsi="Arial"/>
        </w:rPr>
        <w:t xml:space="preserve">22.1 Identity Plane</w:t>
      </w:r>
    </w:p>
    <w:p>
      <w:pPr>
        <w:pStyle w:val="Normal"/>
      </w:pPr>
      <w:r>
        <w:rPr>
          <w:rFonts w:ascii="Arial" w:cs="Arial" w:eastAsia="Arial" w:hAnsi="Arial"/>
        </w:rPr>
        <w:t xml:space="preserve">The Identity Plane is responsible for who the wallet represents, not what the wallet does.</w:t>
      </w:r>
    </w:p>
    <w:p>
      <w:pPr>
        <w:pStyle w:val="Normal"/>
      </w:pPr>
      <w:r>
        <w:rPr>
          <w:rFonts w:ascii="Arial" w:cs="Arial" w:eastAsia="Arial" w:hAnsi="Arial"/>
        </w:rPr>
        <w:t xml:space="preserve">This plane anchors the wallet to a UMA-based identity, providing continuity across:</w:t>
      </w:r>
    </w:p>
    <w:p>
      <w:pPr>
        <w:pStyle w:val="ListParagraph"/>
        <w:numPr>
          <w:ilvl w:val="0"/>
          <w:numId w:val="2"/>
        </w:numPr>
      </w:pPr>
      <w:r>
        <w:rPr>
          <w:rFonts w:ascii="Arial" w:cs="Arial" w:eastAsia="Arial" w:hAnsi="Arial"/>
          <w:sz w:val="22"/>
          <w:szCs w:val="22"/>
        </w:rPr>
        <w:t xml:space="preserve">key rotation,</w:t>
      </w:r>
    </w:p>
    <w:p>
      <w:pPr>
        <w:pStyle w:val="ListParagraph"/>
        <w:numPr>
          <w:ilvl w:val="0"/>
          <w:numId w:val="2"/>
        </w:numPr>
      </w:pPr>
      <w:r>
        <w:rPr>
          <w:rFonts w:ascii="Arial" w:cs="Arial" w:eastAsia="Arial" w:hAnsi="Arial"/>
          <w:sz w:val="22"/>
          <w:szCs w:val="22"/>
        </w:rPr>
        <w:t xml:space="preserve">cryptographic migration,</w:t>
      </w:r>
    </w:p>
    <w:p>
      <w:pPr>
        <w:pStyle w:val="ListParagraph"/>
        <w:numPr>
          <w:ilvl w:val="0"/>
          <w:numId w:val="2"/>
        </w:numPr>
      </w:pPr>
      <w:r>
        <w:rPr>
          <w:rFonts w:ascii="Arial" w:cs="Arial" w:eastAsia="Arial" w:hAnsi="Arial"/>
          <w:sz w:val="22"/>
          <w:szCs w:val="22"/>
        </w:rPr>
        <w:t xml:space="preserve">device replacement,</w:t>
      </w:r>
    </w:p>
    <w:p>
      <w:pPr>
        <w:pStyle w:val="ListParagraph"/>
        <w:numPr>
          <w:ilvl w:val="0"/>
          <w:numId w:val="2"/>
        </w:numPr>
      </w:pPr>
      <w:r>
        <w:rPr>
          <w:rFonts w:ascii="Arial" w:cs="Arial" w:eastAsia="Arial" w:hAnsi="Arial"/>
          <w:sz w:val="22"/>
          <w:szCs w:val="22"/>
        </w:rPr>
        <w:t xml:space="preserve">recovery workflows.</w:t>
      </w:r>
    </w:p>
    <w:p>
      <w:pPr>
        <w:pStyle w:val="Heading2"/>
      </w:pPr>
      <w:r>
        <w:rPr>
          <w:rFonts w:ascii="Arial" w:cs="Arial" w:eastAsia="Arial" w:hAnsi="Arial"/>
        </w:rPr>
        <w:t xml:space="preserve">Responsibilities</w:t>
      </w:r>
    </w:p>
    <w:p>
      <w:pPr>
        <w:pStyle w:val="Normal"/>
      </w:pPr>
      <w:r>
        <w:rPr>
          <w:rFonts w:ascii="Arial" w:cs="Arial" w:eastAsia="Arial" w:hAnsi="Arial"/>
        </w:rPr>
        <w:t xml:space="preserve">The Identity Plane:</w:t>
      </w:r>
    </w:p>
    <w:p>
      <w:pPr>
        <w:pStyle w:val="ListParagraph"/>
        <w:numPr>
          <w:ilvl w:val="0"/>
          <w:numId w:val="2"/>
        </w:numPr>
      </w:pPr>
      <w:r>
        <w:rPr>
          <w:rFonts w:ascii="Arial" w:cs="Arial" w:eastAsia="Arial" w:hAnsi="Arial"/>
          <w:sz w:val="22"/>
          <w:szCs w:val="22"/>
        </w:rPr>
        <w:t xml:space="preserve">maintains the binding between the wallet and UMA identity,</w:t>
      </w:r>
    </w:p>
    <w:p>
      <w:pPr>
        <w:pStyle w:val="ListParagraph"/>
        <w:numPr>
          <w:ilvl w:val="0"/>
          <w:numId w:val="2"/>
        </w:numPr>
      </w:pPr>
      <w:r>
        <w:rPr>
          <w:rFonts w:ascii="Arial" w:cs="Arial" w:eastAsia="Arial" w:hAnsi="Arial"/>
          <w:sz w:val="22"/>
          <w:szCs w:val="22"/>
        </w:rPr>
        <w:t xml:space="preserve">manages identity state transitions (active, limited, recovering, revoked),</w:t>
      </w:r>
    </w:p>
    <w:p>
      <w:pPr>
        <w:pStyle w:val="ListParagraph"/>
        <w:numPr>
          <w:ilvl w:val="0"/>
          <w:numId w:val="2"/>
        </w:numPr>
      </w:pPr>
      <w:r>
        <w:rPr>
          <w:rFonts w:ascii="Arial" w:cs="Arial" w:eastAsia="Arial" w:hAnsi="Arial"/>
          <w:sz w:val="22"/>
          <w:szCs w:val="22"/>
        </w:rPr>
        <w:t xml:space="preserve">interfaces with Aegis for identity-level cryptographic authority,</w:t>
      </w:r>
    </w:p>
    <w:p>
      <w:pPr>
        <w:pStyle w:val="ListParagraph"/>
        <w:numPr>
          <w:ilvl w:val="0"/>
          <w:numId w:val="2"/>
        </w:numPr>
      </w:pPr>
      <w:r>
        <w:rPr>
          <w:rFonts w:ascii="Arial" w:cs="Arial" w:eastAsia="Arial" w:hAnsi="Arial"/>
          <w:sz w:val="22"/>
          <w:szCs w:val="22"/>
        </w:rPr>
        <w:t xml:space="preserve">enforces identity-scoped constraints on authorization.</w:t>
      </w:r>
    </w:p>
    <w:p>
      <w:pPr>
        <w:pStyle w:val="Normal"/>
      </w:pPr>
      <w:r>
        <w:rPr>
          <w:rFonts w:ascii="Arial" w:cs="Arial" w:eastAsia="Arial" w:hAnsi="Arial"/>
        </w:rPr>
        <w:t xml:space="preserve">Crucially, the Identity Plane never executes transactions and never signs blindly. It exists solely to answer the question:</w:t>
      </w:r>
    </w:p>
    <w:p>
      <w:pPr>
        <w:pStyle w:val="Normal"/>
      </w:pPr>
      <w:r>
        <w:rPr>
          <w:rFonts w:ascii="Arial" w:cs="Arial" w:eastAsia="Arial" w:hAnsi="Arial"/>
        </w:rPr>
        <w:t xml:space="preserve">Is this identity currently permitted to authorize anything at all, and under what conditions?</w:t>
      </w:r>
    </w:p>
    <w:p>
      <w:pPr>
        <w:pStyle w:val="Heading2"/>
      </w:pPr>
      <w:r>
        <w:rPr>
          <w:rFonts w:ascii="Arial" w:cs="Arial" w:eastAsia="Arial" w:hAnsi="Arial"/>
        </w:rPr>
        <w:t xml:space="preserve">Security Properties</w:t>
      </w:r>
    </w:p>
    <w:p>
      <w:pPr>
        <w:pStyle w:val="Normal"/>
      </w:pPr>
      <w:r>
        <w:rPr>
          <w:rFonts w:ascii="Arial" w:cs="Arial" w:eastAsia="Arial" w:hAnsi="Arial"/>
        </w:rPr>
        <w:t xml:space="preserve">Because identity is decoupled from execution:</w:t>
      </w:r>
    </w:p>
    <w:p>
      <w:pPr>
        <w:pStyle w:val="ListParagraph"/>
        <w:numPr>
          <w:ilvl w:val="0"/>
          <w:numId w:val="2"/>
        </w:numPr>
      </w:pPr>
      <w:r>
        <w:rPr>
          <w:rFonts w:ascii="Arial" w:cs="Arial" w:eastAsia="Arial" w:hAnsi="Arial"/>
          <w:sz w:val="22"/>
          <w:szCs w:val="22"/>
        </w:rPr>
        <w:t xml:space="preserve">loss of a signing device does not destroy identity,</w:t>
      </w:r>
    </w:p>
    <w:p>
      <w:pPr>
        <w:pStyle w:val="ListParagraph"/>
        <w:numPr>
          <w:ilvl w:val="0"/>
          <w:numId w:val="2"/>
        </w:numPr>
      </w:pPr>
      <w:r>
        <w:rPr>
          <w:rFonts w:ascii="Arial" w:cs="Arial" w:eastAsia="Arial" w:hAnsi="Arial"/>
          <w:sz w:val="22"/>
          <w:szCs w:val="22"/>
        </w:rPr>
        <w:t xml:space="preserve">cryptographic upgrades do not fracture history,</w:t>
      </w:r>
    </w:p>
    <w:p>
      <w:pPr>
        <w:pStyle w:val="ListParagraph"/>
        <w:numPr>
          <w:ilvl w:val="0"/>
          <w:numId w:val="2"/>
        </w:numPr>
      </w:pPr>
      <w:r>
        <w:rPr>
          <w:rFonts w:ascii="Arial" w:cs="Arial" w:eastAsia="Arial" w:hAnsi="Arial"/>
          <w:sz w:val="22"/>
          <w:szCs w:val="22"/>
        </w:rPr>
        <w:t xml:space="preserve">recovery does not resurrect deprecated authority.</w:t>
      </w:r>
    </w:p>
    <w:p>
      <w:pPr>
        <w:pStyle w:val="Normal"/>
      </w:pPr>
      <w:r>
        <w:rPr>
          <w:rFonts w:ascii="Arial" w:cs="Arial" w:eastAsia="Arial" w:hAnsi="Arial"/>
        </w:rPr>
        <w:t xml:space="preserve">Identity becomes durable, auditable, and protocol-consistent rather than ephemeral and key-bound.</w:t>
      </w:r>
    </w:p>
    <w:p>
      <w:pPr>
        <w:pStyle w:val="Heading2"/>
      </w:pPr>
      <w:r>
        <w:rPr>
          <w:rFonts w:ascii="Arial" w:cs="Arial" w:eastAsia="Arial" w:hAnsi="Arial"/>
        </w:rPr>
        <w:t xml:space="preserve">22.2 Routing Plane</w:t>
      </w:r>
    </w:p>
    <w:p>
      <w:pPr>
        <w:pStyle w:val="Normal"/>
      </w:pPr>
      <w:r>
        <w:rPr>
          <w:rFonts w:ascii="Arial" w:cs="Arial" w:eastAsia="Arial" w:hAnsi="Arial"/>
        </w:rPr>
        <w:t xml:space="preserve">The Routing Plane is responsible for intent formation and dispatch, not authority.</w:t>
      </w:r>
    </w:p>
    <w:p>
      <w:pPr>
        <w:pStyle w:val="Normal"/>
      </w:pPr>
      <w:r>
        <w:rPr>
          <w:rFonts w:ascii="Arial" w:cs="Arial" w:eastAsia="Arial" w:hAnsi="Arial"/>
        </w:rPr>
        <w:t xml:space="preserve">It answers a different question:</w:t>
      </w:r>
    </w:p>
    <w:p>
      <w:pPr>
        <w:pStyle w:val="Normal"/>
      </w:pPr>
      <w:r>
        <w:rPr>
          <w:rFonts w:ascii="Arial" w:cs="Arial" w:eastAsia="Arial" w:hAnsi="Arial"/>
        </w:rPr>
        <w:t xml:space="preserve">Where does this intent need to go, and under what context?</w:t>
      </w:r>
    </w:p>
    <w:p>
      <w:pPr>
        <w:pStyle w:val="Heading2"/>
      </w:pPr>
      <w:r>
        <w:rPr>
          <w:rFonts w:ascii="Arial" w:cs="Arial" w:eastAsia="Arial" w:hAnsi="Arial"/>
        </w:rPr>
        <w:t xml:space="preserve">Responsibilities</w:t>
      </w:r>
    </w:p>
    <w:p>
      <w:pPr>
        <w:pStyle w:val="Normal"/>
      </w:pPr>
      <w:r>
        <w:rPr>
          <w:rFonts w:ascii="Arial" w:cs="Arial" w:eastAsia="Arial" w:hAnsi="Arial"/>
        </w:rPr>
        <w:t xml:space="preserve">The Routing Plane:</w:t>
      </w:r>
    </w:p>
    <w:p>
      <w:pPr>
        <w:pStyle w:val="ListParagraph"/>
        <w:numPr>
          <w:ilvl w:val="0"/>
          <w:numId w:val="2"/>
        </w:numPr>
      </w:pPr>
      <w:r>
        <w:rPr>
          <w:rFonts w:ascii="Arial" w:cs="Arial" w:eastAsia="Arial" w:hAnsi="Arial"/>
          <w:sz w:val="22"/>
          <w:szCs w:val="22"/>
        </w:rPr>
        <w:t xml:space="preserve">constructs intent objects from user or application input,</w:t>
      </w:r>
    </w:p>
    <w:p>
      <w:pPr>
        <w:pStyle w:val="ListParagraph"/>
        <w:numPr>
          <w:ilvl w:val="0"/>
          <w:numId w:val="2"/>
        </w:numPr>
      </w:pPr>
      <w:r>
        <w:rPr>
          <w:rFonts w:ascii="Arial" w:cs="Arial" w:eastAsia="Arial" w:hAnsi="Arial"/>
          <w:sz w:val="22"/>
          <w:szCs w:val="22"/>
        </w:rPr>
        <w:t xml:space="preserve">determines the appropriate destination (local execution, SXCP, SCETP),</w:t>
      </w:r>
    </w:p>
    <w:p>
      <w:pPr>
        <w:pStyle w:val="ListParagraph"/>
        <w:numPr>
          <w:ilvl w:val="0"/>
          <w:numId w:val="2"/>
        </w:numPr>
      </w:pPr>
      <w:r>
        <w:rPr>
          <w:rFonts w:ascii="Arial" w:cs="Arial" w:eastAsia="Arial" w:hAnsi="Arial"/>
          <w:sz w:val="22"/>
          <w:szCs w:val="22"/>
        </w:rPr>
        <w:t xml:space="preserve">binds intent to explicit context (chain, contract, scope),</w:t>
      </w:r>
    </w:p>
    <w:p>
      <w:pPr>
        <w:pStyle w:val="ListParagraph"/>
        <w:numPr>
          <w:ilvl w:val="0"/>
          <w:numId w:val="2"/>
        </w:numPr>
      </w:pPr>
      <w:r>
        <w:rPr>
          <w:rFonts w:ascii="Arial" w:cs="Arial" w:eastAsia="Arial" w:hAnsi="Arial"/>
          <w:sz w:val="22"/>
          <w:szCs w:val="22"/>
        </w:rPr>
        <w:t xml:space="preserve">ensures replay protection and context isolation.</w:t>
      </w:r>
    </w:p>
    <w:p>
      <w:pPr>
        <w:pStyle w:val="Normal"/>
      </w:pPr>
      <w:r>
        <w:rPr>
          <w:rFonts w:ascii="Arial" w:cs="Arial" w:eastAsia="Arial" w:hAnsi="Arial"/>
        </w:rPr>
        <w:t xml:space="preserve">The Routing Plane cannot authorize execution and cannot access root cryptographic material. It only routes declared intent.</w:t>
      </w:r>
    </w:p>
    <w:p>
      <w:pPr>
        <w:pStyle w:val="Heading2"/>
      </w:pPr>
      <w:r>
        <w:rPr>
          <w:rFonts w:ascii="Arial" w:cs="Arial" w:eastAsia="Arial" w:hAnsi="Arial"/>
        </w:rPr>
        <w:t xml:space="preserve">Security Properties</w:t>
      </w:r>
    </w:p>
    <w:p>
      <w:pPr>
        <w:pStyle w:val="Normal"/>
      </w:pPr>
      <w:r>
        <w:rPr>
          <w:rFonts w:ascii="Arial" w:cs="Arial" w:eastAsia="Arial" w:hAnsi="Arial"/>
        </w:rPr>
        <w:t xml:space="preserve">By isolating routing:</w:t>
      </w:r>
    </w:p>
    <w:p>
      <w:pPr>
        <w:pStyle w:val="ListParagraph"/>
        <w:numPr>
          <w:ilvl w:val="0"/>
          <w:numId w:val="2"/>
        </w:numPr>
      </w:pPr>
      <w:r>
        <w:rPr>
          <w:rFonts w:ascii="Arial" w:cs="Arial" w:eastAsia="Arial" w:hAnsi="Arial"/>
          <w:sz w:val="22"/>
          <w:szCs w:val="22"/>
        </w:rPr>
        <w:t xml:space="preserve">malicious applications cannot escalate privilege by crafting transactions,</w:t>
      </w:r>
    </w:p>
    <w:p>
      <w:pPr>
        <w:pStyle w:val="ListParagraph"/>
        <w:numPr>
          <w:ilvl w:val="0"/>
          <w:numId w:val="2"/>
        </w:numPr>
      </w:pPr>
      <w:r>
        <w:rPr>
          <w:rFonts w:ascii="Arial" w:cs="Arial" w:eastAsia="Arial" w:hAnsi="Arial"/>
          <w:sz w:val="22"/>
          <w:szCs w:val="22"/>
        </w:rPr>
        <w:t xml:space="preserve">cross-chain intent cannot be replayed across domains,</w:t>
      </w:r>
    </w:p>
    <w:p>
      <w:pPr>
        <w:pStyle w:val="ListParagraph"/>
        <w:numPr>
          <w:ilvl w:val="0"/>
          <w:numId w:val="2"/>
        </w:numPr>
      </w:pPr>
      <w:r>
        <w:rPr>
          <w:rFonts w:ascii="Arial" w:cs="Arial" w:eastAsia="Arial" w:hAnsi="Arial"/>
          <w:sz w:val="22"/>
          <w:szCs w:val="22"/>
        </w:rPr>
        <w:t xml:space="preserve">execution context is explicit and verifiable.</w:t>
      </w:r>
    </w:p>
    <w:p>
      <w:pPr>
        <w:pStyle w:val="Normal"/>
      </w:pPr>
      <w:r>
        <w:rPr>
          <w:rFonts w:ascii="Arial" w:cs="Arial" w:eastAsia="Arial" w:hAnsi="Arial"/>
        </w:rPr>
        <w:t xml:space="preserve">Routing errors degrade to non-execution, not mis-execution.</w:t>
      </w:r>
    </w:p>
    <w:p>
      <w:pPr>
        <w:pStyle w:val="Heading2"/>
      </w:pPr>
      <w:r>
        <w:rPr>
          <w:rFonts w:ascii="Arial" w:cs="Arial" w:eastAsia="Arial" w:hAnsi="Arial"/>
        </w:rPr>
        <w:t xml:space="preserve">22.3 Execution Plane</w:t>
      </w:r>
    </w:p>
    <w:p>
      <w:pPr>
        <w:pStyle w:val="Normal"/>
      </w:pPr>
      <w:r>
        <w:rPr>
          <w:rFonts w:ascii="Arial" w:cs="Arial" w:eastAsia="Arial" w:hAnsi="Arial"/>
        </w:rPr>
        <w:t xml:space="preserve">The Execution Plane is responsible for authoritative action, but only after all other constraints are satisfied.</w:t>
      </w:r>
    </w:p>
    <w:p>
      <w:pPr>
        <w:pStyle w:val="Normal"/>
      </w:pPr>
      <w:r>
        <w:rPr>
          <w:rFonts w:ascii="Arial" w:cs="Arial" w:eastAsia="Arial" w:hAnsi="Arial"/>
        </w:rPr>
        <w:t xml:space="preserve">It answers the final question:</w:t>
      </w:r>
    </w:p>
    <w:p>
      <w:pPr>
        <w:pStyle w:val="Normal"/>
      </w:pPr>
      <w:r>
        <w:rPr>
          <w:rFonts w:ascii="Arial" w:cs="Arial" w:eastAsia="Arial" w:hAnsi="Arial"/>
        </w:rPr>
        <w:t xml:space="preserve">Given verified identity, valid policy, and correct context, may this action be authorized now?</w:t>
      </w:r>
    </w:p>
    <w:p>
      <w:pPr>
        <w:pStyle w:val="Heading2"/>
      </w:pPr>
      <w:r>
        <w:rPr>
          <w:rFonts w:ascii="Arial" w:cs="Arial" w:eastAsia="Arial" w:hAnsi="Arial"/>
        </w:rPr>
        <w:t xml:space="preserve">Responsibilities</w:t>
      </w:r>
    </w:p>
    <w:p>
      <w:pPr>
        <w:pStyle w:val="Normal"/>
      </w:pPr>
      <w:r>
        <w:rPr>
          <w:rFonts w:ascii="Arial" w:cs="Arial" w:eastAsia="Arial" w:hAnsi="Arial"/>
        </w:rPr>
        <w:t xml:space="preserve">The Execution Plane:</w:t>
      </w:r>
    </w:p>
    <w:p>
      <w:pPr>
        <w:pStyle w:val="ListParagraph"/>
        <w:numPr>
          <w:ilvl w:val="0"/>
          <w:numId w:val="2"/>
        </w:numPr>
      </w:pPr>
      <w:r>
        <w:rPr>
          <w:rFonts w:ascii="Arial" w:cs="Arial" w:eastAsia="Arial" w:hAnsi="Arial"/>
          <w:sz w:val="22"/>
          <w:szCs w:val="22"/>
        </w:rPr>
        <w:t xml:space="preserve">evaluates policy outcomes,</w:t>
      </w:r>
    </w:p>
    <w:p>
      <w:pPr>
        <w:pStyle w:val="ListParagraph"/>
        <w:numPr>
          <w:ilvl w:val="0"/>
          <w:numId w:val="2"/>
        </w:numPr>
      </w:pPr>
      <w:r>
        <w:rPr>
          <w:rFonts w:ascii="Arial" w:cs="Arial" w:eastAsia="Arial" w:hAnsi="Arial"/>
          <w:sz w:val="22"/>
          <w:szCs w:val="22"/>
        </w:rPr>
        <w:t xml:space="preserve">invokes Aegis-managed signing or authorization primitives,</w:t>
      </w:r>
    </w:p>
    <w:p>
      <w:pPr>
        <w:pStyle w:val="ListParagraph"/>
        <w:numPr>
          <w:ilvl w:val="0"/>
          <w:numId w:val="2"/>
        </w:numPr>
      </w:pPr>
      <w:r>
        <w:rPr>
          <w:rFonts w:ascii="Arial" w:cs="Arial" w:eastAsia="Arial" w:hAnsi="Arial"/>
          <w:sz w:val="22"/>
          <w:szCs w:val="22"/>
        </w:rPr>
        <w:t xml:space="preserve">enforces threshold, guardian, or recovery constraints,</w:t>
      </w:r>
    </w:p>
    <w:p>
      <w:pPr>
        <w:pStyle w:val="ListParagraph"/>
        <w:numPr>
          <w:ilvl w:val="0"/>
          <w:numId w:val="2"/>
        </w:numPr>
      </w:pPr>
      <w:r>
        <w:rPr>
          <w:rFonts w:ascii="Arial" w:cs="Arial" w:eastAsia="Arial" w:hAnsi="Arial"/>
          <w:sz w:val="22"/>
          <w:szCs w:val="22"/>
        </w:rPr>
        <w:t xml:space="preserve">produces cryptographic authorization artifacts.</w:t>
      </w:r>
    </w:p>
    <w:p>
      <w:pPr>
        <w:pStyle w:val="Normal"/>
      </w:pPr>
      <w:r>
        <w:rPr>
          <w:rFonts w:ascii="Arial" w:cs="Arial" w:eastAsia="Arial" w:hAnsi="Arial"/>
        </w:rPr>
        <w:t xml:space="preserve">The Execution Plane does not decide what to execute or where it executes. It only authorizes whether execution may occur.</w:t>
      </w:r>
    </w:p>
    <w:p>
      <w:pPr>
        <w:pStyle w:val="Heading2"/>
      </w:pPr>
      <w:r>
        <w:rPr>
          <w:rFonts w:ascii="Arial" w:cs="Arial" w:eastAsia="Arial" w:hAnsi="Arial"/>
        </w:rPr>
        <w:t xml:space="preserve">Security Properties</w:t>
      </w:r>
    </w:p>
    <w:p>
      <w:pPr>
        <w:pStyle w:val="Normal"/>
      </w:pPr>
      <w:r>
        <w:rPr>
          <w:rFonts w:ascii="Arial" w:cs="Arial" w:eastAsia="Arial" w:hAnsi="Arial"/>
        </w:rPr>
        <w:t xml:space="preserve">Because execution is last:</w:t>
      </w:r>
    </w:p>
    <w:p>
      <w:pPr>
        <w:pStyle w:val="ListParagraph"/>
        <w:numPr>
          <w:ilvl w:val="0"/>
          <w:numId w:val="2"/>
        </w:numPr>
      </w:pPr>
      <w:r>
        <w:rPr>
          <w:rFonts w:ascii="Arial" w:cs="Arial" w:eastAsia="Arial" w:hAnsi="Arial"/>
          <w:sz w:val="22"/>
          <w:szCs w:val="22"/>
        </w:rPr>
        <w:t xml:space="preserve">policy violations halt authorization before signing,</w:t>
      </w:r>
    </w:p>
    <w:p>
      <w:pPr>
        <w:pStyle w:val="ListParagraph"/>
        <w:numPr>
          <w:ilvl w:val="0"/>
          <w:numId w:val="2"/>
        </w:numPr>
      </w:pPr>
      <w:r>
        <w:rPr>
          <w:rFonts w:ascii="Arial" w:cs="Arial" w:eastAsia="Arial" w:hAnsi="Arial"/>
          <w:sz w:val="22"/>
          <w:szCs w:val="22"/>
        </w:rPr>
        <w:t xml:space="preserve">compromised routing cannot force execution,</w:t>
      </w:r>
    </w:p>
    <w:p>
      <w:pPr>
        <w:pStyle w:val="ListParagraph"/>
        <w:numPr>
          <w:ilvl w:val="0"/>
          <w:numId w:val="2"/>
        </w:numPr>
      </w:pPr>
      <w:r>
        <w:rPr>
          <w:rFonts w:ascii="Arial" w:cs="Arial" w:eastAsia="Arial" w:hAnsi="Arial"/>
          <w:sz w:val="22"/>
          <w:szCs w:val="22"/>
        </w:rPr>
        <w:t xml:space="preserve">identity recovery can revoke execution authority instantly.</w:t>
      </w:r>
    </w:p>
    <w:p>
      <w:pPr>
        <w:pStyle w:val="Normal"/>
      </w:pPr>
      <w:r>
        <w:rPr>
          <w:rFonts w:ascii="Arial" w:cs="Arial" w:eastAsia="Arial" w:hAnsi="Arial"/>
        </w:rPr>
        <w:t xml:space="preserve">Execution authority is narrow, explicit, and auditable.</w:t>
      </w:r>
    </w:p>
    <w:p>
      <w:pPr>
        <w:pStyle w:val="Heading2"/>
      </w:pPr>
      <w:r>
        <w:rPr>
          <w:rFonts w:ascii="Arial" w:cs="Arial" w:eastAsia="Arial" w:hAnsi="Arial"/>
        </w:rPr>
        <w:t xml:space="preserve">22.4 Plane Interaction and Failure Containment</w:t>
      </w:r>
    </w:p>
    <w:p>
      <w:pPr>
        <w:pStyle w:val="Normal"/>
      </w:pPr>
      <w:r>
        <w:rPr>
          <w:rFonts w:ascii="Arial" w:cs="Arial" w:eastAsia="Arial" w:hAnsi="Arial"/>
        </w:rPr>
        <w:t xml:space="preserve">The three planes interact strictly through defined interfaces.</w:t>
      </w:r>
    </w:p>
    <w:p>
      <w:pPr>
        <w:pStyle w:val="Normal"/>
      </w:pPr>
      <w:r>
        <w:rPr>
          <w:rFonts w:ascii="Arial" w:cs="Arial" w:eastAsia="Arial" w:hAnsi="Arial"/>
        </w:rPr>
        <w:t xml:space="preserve">Key invariants include:</w:t>
      </w:r>
    </w:p>
    <w:p>
      <w:pPr>
        <w:pStyle w:val="ListParagraph"/>
        <w:numPr>
          <w:ilvl w:val="0"/>
          <w:numId w:val="2"/>
        </w:numPr>
      </w:pPr>
      <w:r>
        <w:rPr>
          <w:rFonts w:ascii="Arial" w:cs="Arial" w:eastAsia="Arial" w:hAnsi="Arial"/>
          <w:sz w:val="22"/>
          <w:szCs w:val="22"/>
        </w:rPr>
        <w:t xml:space="preserve">Identity Plane cannot be bypassed by Routing or Execution,</w:t>
      </w:r>
    </w:p>
    <w:p>
      <w:pPr>
        <w:pStyle w:val="ListParagraph"/>
        <w:numPr>
          <w:ilvl w:val="0"/>
          <w:numId w:val="2"/>
        </w:numPr>
      </w:pPr>
      <w:r>
        <w:rPr>
          <w:rFonts w:ascii="Arial" w:cs="Arial" w:eastAsia="Arial" w:hAnsi="Arial"/>
          <w:sz w:val="22"/>
          <w:szCs w:val="22"/>
        </w:rPr>
        <w:t xml:space="preserve">Routing Plane cannot invoke Execution directly,</w:t>
      </w:r>
    </w:p>
    <w:p>
      <w:pPr>
        <w:pStyle w:val="ListParagraph"/>
        <w:numPr>
          <w:ilvl w:val="0"/>
          <w:numId w:val="2"/>
        </w:numPr>
      </w:pPr>
      <w:r>
        <w:rPr>
          <w:rFonts w:ascii="Arial" w:cs="Arial" w:eastAsia="Arial" w:hAnsi="Arial"/>
          <w:sz w:val="22"/>
          <w:szCs w:val="22"/>
        </w:rPr>
        <w:t xml:space="preserve">Execution Plane cannot alter identity state.</w:t>
      </w:r>
    </w:p>
    <w:p>
      <w:pPr>
        <w:pStyle w:val="Normal"/>
      </w:pPr>
      <w:r>
        <w:rPr>
          <w:rFonts w:ascii="Arial" w:cs="Arial" w:eastAsia="Arial" w:hAnsi="Arial"/>
        </w:rPr>
        <w:t xml:space="preserve">Failure in any plane results in non-authorization, not partial authorization.</w:t>
      </w:r>
    </w:p>
    <w:p>
      <w:pPr>
        <w:pStyle w:val="Normal"/>
      </w:pPr>
      <w:r>
        <w:rPr>
          <w:rFonts w:ascii="Arial" w:cs="Arial" w:eastAsia="Arial" w:hAnsi="Arial"/>
        </w:rPr>
        <w:t xml:space="preserve">This design ensures that:</w:t>
      </w:r>
    </w:p>
    <w:p>
      <w:pPr>
        <w:pStyle w:val="ListParagraph"/>
        <w:numPr>
          <w:ilvl w:val="0"/>
          <w:numId w:val="2"/>
        </w:numPr>
      </w:pPr>
      <w:r>
        <w:rPr>
          <w:rFonts w:ascii="Arial" w:cs="Arial" w:eastAsia="Arial" w:hAnsi="Arial"/>
          <w:sz w:val="22"/>
          <w:szCs w:val="22"/>
        </w:rPr>
        <w:t xml:space="preserve">malware can request but not force actions,</w:t>
      </w:r>
    </w:p>
    <w:p>
      <w:pPr>
        <w:pStyle w:val="ListParagraph"/>
        <w:numPr>
          <w:ilvl w:val="0"/>
          <w:numId w:val="2"/>
        </w:numPr>
      </w:pPr>
      <w:r>
        <w:rPr>
          <w:rFonts w:ascii="Arial" w:cs="Arial" w:eastAsia="Arial" w:hAnsi="Arial"/>
          <w:sz w:val="22"/>
          <w:szCs w:val="22"/>
        </w:rPr>
        <w:t xml:space="preserve">compromised devices cannot escalate privilege,</w:t>
      </w:r>
    </w:p>
    <w:p>
      <w:pPr>
        <w:pStyle w:val="ListParagraph"/>
        <w:numPr>
          <w:ilvl w:val="0"/>
          <w:numId w:val="2"/>
        </w:numPr>
      </w:pPr>
      <w:r>
        <w:rPr>
          <w:rFonts w:ascii="Arial" w:cs="Arial" w:eastAsia="Arial" w:hAnsi="Arial"/>
          <w:sz w:val="22"/>
          <w:szCs w:val="22"/>
        </w:rPr>
        <w:t xml:space="preserve">recovery workflows can intervene before damage occurs.</w:t>
      </w:r>
    </w:p>
    <w:p>
      <w:pPr>
        <w:pStyle w:val="Heading2"/>
      </w:pPr>
      <w:r>
        <w:rPr>
          <w:rFonts w:ascii="Arial" w:cs="Arial" w:eastAsia="Arial" w:hAnsi="Arial"/>
        </w:rPr>
        <w:t xml:space="preserve">23. Root Secret &amp; Cryptographic Isolation</w:t>
      </w:r>
    </w:p>
    <w:p>
      <w:pPr>
        <w:pStyle w:val="Normal"/>
      </w:pPr>
      <w:r>
        <w:rPr>
          <w:rFonts w:ascii="Arial" w:cs="Arial" w:eastAsia="Arial" w:hAnsi="Arial"/>
        </w:rPr>
        <w:t xml:space="preserve">At the cryptographic core of the Synergy Wallet lies a construct deliberately more constrained than a traditional seed phrase and more expressive than a raw private key: the root secret.</w:t>
      </w:r>
    </w:p>
    <w:p>
      <w:pPr>
        <w:pStyle w:val="Normal"/>
      </w:pPr>
      <w:r>
        <w:rPr>
          <w:rFonts w:ascii="Arial" w:cs="Arial" w:eastAsia="Arial" w:hAnsi="Arial"/>
        </w:rPr>
        <w:t xml:space="preserve">The root secret is not a signing key, not an address generator, and not an authority token. It is a source of cryptographic derivation whose sole purpose is to enable controlled, isolated, and evolvable authority across the wallet’s internal planes.</w:t>
      </w:r>
    </w:p>
    <w:p>
      <w:pPr>
        <w:pStyle w:val="Normal"/>
      </w:pPr>
      <w:r>
        <w:rPr>
          <w:rFonts w:ascii="Arial" w:cs="Arial" w:eastAsia="Arial" w:hAnsi="Arial"/>
        </w:rPr>
        <w:t xml:space="preserve">Most wallet failures stem from a single architectural mistake: deriving all authority from a single secret without enforceable isolation. In such systems, compromise of that secret collapses identity, execution, recovery, and policy simultaneously.</w:t>
      </w:r>
    </w:p>
    <w:p>
      <w:pPr>
        <w:pStyle w:val="Normal"/>
      </w:pPr>
      <w:r>
        <w:rPr>
          <w:rFonts w:ascii="Arial" w:cs="Arial" w:eastAsia="Arial" w:hAnsi="Arial"/>
        </w:rPr>
        <w:t xml:space="preserve">Synergy’s design explicitly prevents this collapse.</w:t>
      </w:r>
    </w:p>
    <w:p>
      <w:pPr>
        <w:pStyle w:val="Heading2"/>
      </w:pPr>
      <w:r>
        <w:rPr>
          <w:rFonts w:ascii="Arial" w:cs="Arial" w:eastAsia="Arial" w:hAnsi="Arial"/>
        </w:rPr>
        <w:t xml:space="preserve">23.1 Domain Separation</w:t>
      </w:r>
    </w:p>
    <w:p>
      <w:pPr>
        <w:pStyle w:val="Normal"/>
      </w:pPr>
      <w:r>
        <w:rPr>
          <w:rFonts w:ascii="Arial" w:cs="Arial" w:eastAsia="Arial" w:hAnsi="Arial"/>
        </w:rPr>
        <w:t xml:space="preserve">Domain separation is the first and most important invariant enforced over the root secret.</w:t>
      </w:r>
    </w:p>
    <w:p>
      <w:pPr>
        <w:pStyle w:val="Normal"/>
      </w:pPr>
      <w:r>
        <w:rPr>
          <w:rFonts w:ascii="Arial" w:cs="Arial" w:eastAsia="Arial" w:hAnsi="Arial"/>
        </w:rPr>
        <w:t xml:space="preserve">The root secret is never used directly. Instead, it is deterministically expanded into domain-scoped sub-secrets, each bound to a specific authority domain.</w:t>
      </w:r>
    </w:p>
    <w:p>
      <w:pPr>
        <w:pStyle w:val="Normal"/>
      </w:pPr>
      <w:r>
        <w:rPr>
          <w:rFonts w:ascii="Arial" w:cs="Arial" w:eastAsia="Arial" w:hAnsi="Arial"/>
        </w:rPr>
        <w:t xml:space="preserve">Typical domains include (conceptually, not exhaustively):</w:t>
      </w:r>
    </w:p>
    <w:p>
      <w:pPr>
        <w:pStyle w:val="ListParagraph"/>
        <w:numPr>
          <w:ilvl w:val="0"/>
          <w:numId w:val="2"/>
        </w:numPr>
      </w:pPr>
      <w:r>
        <w:rPr>
          <w:rFonts w:ascii="Arial" w:cs="Arial" w:eastAsia="Arial" w:hAnsi="Arial"/>
          <w:sz w:val="22"/>
          <w:szCs w:val="22"/>
        </w:rPr>
        <w:t xml:space="preserve">identity authority,</w:t>
      </w:r>
    </w:p>
    <w:p>
      <w:pPr>
        <w:pStyle w:val="ListParagraph"/>
        <w:numPr>
          <w:ilvl w:val="0"/>
          <w:numId w:val="2"/>
        </w:numPr>
      </w:pPr>
      <w:r>
        <w:rPr>
          <w:rFonts w:ascii="Arial" w:cs="Arial" w:eastAsia="Arial" w:hAnsi="Arial"/>
          <w:sz w:val="22"/>
          <w:szCs w:val="22"/>
        </w:rPr>
        <w:t xml:space="preserve">execution authorization,</w:t>
      </w:r>
    </w:p>
    <w:p>
      <w:pPr>
        <w:pStyle w:val="ListParagraph"/>
        <w:numPr>
          <w:ilvl w:val="0"/>
          <w:numId w:val="2"/>
        </w:numPr>
      </w:pPr>
      <w:r>
        <w:rPr>
          <w:rFonts w:ascii="Arial" w:cs="Arial" w:eastAsia="Arial" w:hAnsi="Arial"/>
          <w:sz w:val="22"/>
          <w:szCs w:val="22"/>
        </w:rPr>
        <w:t xml:space="preserve">recovery coordination,</w:t>
      </w:r>
    </w:p>
    <w:p>
      <w:pPr>
        <w:pStyle w:val="ListParagraph"/>
        <w:numPr>
          <w:ilvl w:val="0"/>
          <w:numId w:val="2"/>
        </w:numPr>
      </w:pPr>
      <w:r>
        <w:rPr>
          <w:rFonts w:ascii="Arial" w:cs="Arial" w:eastAsia="Arial" w:hAnsi="Arial"/>
          <w:sz w:val="22"/>
          <w:szCs w:val="22"/>
        </w:rPr>
        <w:t xml:space="preserve">cross-chain attestation,</w:t>
      </w:r>
    </w:p>
    <w:p>
      <w:pPr>
        <w:pStyle w:val="ListParagraph"/>
        <w:numPr>
          <w:ilvl w:val="0"/>
          <w:numId w:val="2"/>
        </w:numPr>
      </w:pPr>
      <w:r>
        <w:rPr>
          <w:rFonts w:ascii="Arial" w:cs="Arial" w:eastAsia="Arial" w:hAnsi="Arial"/>
          <w:sz w:val="22"/>
          <w:szCs w:val="22"/>
        </w:rPr>
        <w:t xml:space="preserve">policy enforcement.</w:t>
      </w:r>
    </w:p>
    <w:p>
      <w:pPr>
        <w:pStyle w:val="Normal"/>
      </w:pPr>
      <w:r>
        <w:rPr>
          <w:rFonts w:ascii="Arial" w:cs="Arial" w:eastAsia="Arial" w:hAnsi="Arial"/>
        </w:rPr>
        <w:t xml:space="preserve">Each domain sub-secret:</w:t>
      </w:r>
    </w:p>
    <w:p>
      <w:pPr>
        <w:pStyle w:val="ListParagraph"/>
        <w:numPr>
          <w:ilvl w:val="0"/>
          <w:numId w:val="2"/>
        </w:numPr>
      </w:pPr>
      <w:r>
        <w:rPr>
          <w:rFonts w:ascii="Arial" w:cs="Arial" w:eastAsia="Arial" w:hAnsi="Arial"/>
          <w:sz w:val="22"/>
          <w:szCs w:val="22"/>
        </w:rPr>
        <w:t xml:space="preserve">is cryptographically independent from others,</w:t>
      </w:r>
    </w:p>
    <w:p>
      <w:pPr>
        <w:pStyle w:val="ListParagraph"/>
        <w:numPr>
          <w:ilvl w:val="0"/>
          <w:numId w:val="2"/>
        </w:numPr>
      </w:pPr>
      <w:r>
        <w:rPr>
          <w:rFonts w:ascii="Arial" w:cs="Arial" w:eastAsia="Arial" w:hAnsi="Arial"/>
          <w:sz w:val="22"/>
          <w:szCs w:val="22"/>
        </w:rPr>
        <w:t xml:space="preserve">cannot be used outside its domain,</w:t>
      </w:r>
    </w:p>
    <w:p>
      <w:pPr>
        <w:pStyle w:val="ListParagraph"/>
        <w:numPr>
          <w:ilvl w:val="0"/>
          <w:numId w:val="2"/>
        </w:numPr>
      </w:pPr>
      <w:r>
        <w:rPr>
          <w:rFonts w:ascii="Arial" w:cs="Arial" w:eastAsia="Arial" w:hAnsi="Arial"/>
          <w:sz w:val="22"/>
          <w:szCs w:val="22"/>
        </w:rPr>
        <w:t xml:space="preserve">cannot be recombined to reconstruct the root secret.</w:t>
      </w:r>
    </w:p>
    <w:p>
      <w:pPr>
        <w:pStyle w:val="Normal"/>
      </w:pPr>
      <w:r>
        <w:rPr>
          <w:rFonts w:ascii="Arial" w:cs="Arial" w:eastAsia="Arial" w:hAnsi="Arial"/>
        </w:rPr>
        <w:t xml:space="preserve">This ensures that compromise in one domain does not imply compromise in any other.</w:t>
      </w:r>
    </w:p>
    <w:p>
      <w:pPr>
        <w:pStyle w:val="Normal"/>
      </w:pPr>
      <w:r>
        <w:rPr>
          <w:rFonts w:ascii="Arial" w:cs="Arial" w:eastAsia="Arial" w:hAnsi="Arial"/>
        </w:rPr>
        <w:t xml:space="preserve">For example:</w:t>
      </w:r>
    </w:p>
    <w:p>
      <w:pPr>
        <w:pStyle w:val="ListParagraph"/>
        <w:numPr>
          <w:ilvl w:val="0"/>
          <w:numId w:val="2"/>
        </w:numPr>
      </w:pPr>
      <w:r>
        <w:rPr>
          <w:rFonts w:ascii="Arial" w:cs="Arial" w:eastAsia="Arial" w:hAnsi="Arial"/>
          <w:sz w:val="22"/>
          <w:szCs w:val="22"/>
        </w:rPr>
        <w:t xml:space="preserve">exposure of execution authorization material does not grant identity control,</w:t>
      </w:r>
    </w:p>
    <w:p>
      <w:pPr>
        <w:pStyle w:val="ListParagraph"/>
        <w:numPr>
          <w:ilvl w:val="0"/>
          <w:numId w:val="2"/>
        </w:numPr>
      </w:pPr>
      <w:r>
        <w:rPr>
          <w:rFonts w:ascii="Arial" w:cs="Arial" w:eastAsia="Arial" w:hAnsi="Arial"/>
          <w:sz w:val="22"/>
          <w:szCs w:val="22"/>
        </w:rPr>
        <w:t xml:space="preserve">recovery coordination material cannot sign transactions,</w:t>
      </w:r>
    </w:p>
    <w:p>
      <w:pPr>
        <w:pStyle w:val="ListParagraph"/>
        <w:numPr>
          <w:ilvl w:val="0"/>
          <w:numId w:val="2"/>
        </w:numPr>
      </w:pPr>
      <w:r>
        <w:rPr>
          <w:rFonts w:ascii="Arial" w:cs="Arial" w:eastAsia="Arial" w:hAnsi="Arial"/>
          <w:sz w:val="22"/>
          <w:szCs w:val="22"/>
        </w:rPr>
        <w:t xml:space="preserve">policy evaluation keys cannot authorize execution.</w:t>
      </w:r>
    </w:p>
    <w:p>
      <w:pPr>
        <w:pStyle w:val="Normal"/>
      </w:pPr>
      <w:r>
        <w:rPr>
          <w:rFonts w:ascii="Arial" w:cs="Arial" w:eastAsia="Arial" w:hAnsi="Arial"/>
        </w:rPr>
        <w:t xml:space="preserve">Domain separation is enforced cryptographically, not by convention.</w:t>
      </w:r>
    </w:p>
    <w:p>
      <w:pPr>
        <w:pStyle w:val="Heading2"/>
      </w:pPr>
      <w:r>
        <w:rPr>
          <w:rFonts w:ascii="Arial" w:cs="Arial" w:eastAsia="Arial" w:hAnsi="Arial"/>
        </w:rPr>
        <w:t xml:space="preserve">23.2 Deterministic Multi-Curve Derivation</w:t>
      </w:r>
    </w:p>
    <w:p>
      <w:pPr>
        <w:pStyle w:val="Normal"/>
      </w:pPr>
      <w:r>
        <w:rPr>
          <w:rFonts w:ascii="Arial" w:cs="Arial" w:eastAsia="Arial" w:hAnsi="Arial"/>
        </w:rPr>
        <w:t xml:space="preserve">The Synergy Wallet must operate across heterogeneous cryptographic contexts:</w:t>
      </w:r>
    </w:p>
    <w:p>
      <w:pPr>
        <w:pStyle w:val="ListParagraph"/>
        <w:numPr>
          <w:ilvl w:val="0"/>
          <w:numId w:val="2"/>
        </w:numPr>
      </w:pPr>
      <w:r>
        <w:rPr>
          <w:rFonts w:ascii="Arial" w:cs="Arial" w:eastAsia="Arial" w:hAnsi="Arial"/>
          <w:sz w:val="22"/>
          <w:szCs w:val="22"/>
        </w:rPr>
        <w:t xml:space="preserve">classical cryptography for compatibility,</w:t>
      </w:r>
    </w:p>
    <w:p>
      <w:pPr>
        <w:pStyle w:val="ListParagraph"/>
        <w:numPr>
          <w:ilvl w:val="0"/>
          <w:numId w:val="2"/>
        </w:numPr>
      </w:pPr>
      <w:r>
        <w:rPr>
          <w:rFonts w:ascii="Arial" w:cs="Arial" w:eastAsia="Arial" w:hAnsi="Arial"/>
          <w:sz w:val="22"/>
          <w:szCs w:val="22"/>
        </w:rPr>
        <w:t xml:space="preserve">post-quantum cryptography for long-term security,</w:t>
      </w:r>
    </w:p>
    <w:p>
      <w:pPr>
        <w:pStyle w:val="ListParagraph"/>
        <w:numPr>
          <w:ilvl w:val="0"/>
          <w:numId w:val="2"/>
        </w:numPr>
      </w:pPr>
      <w:r>
        <w:rPr>
          <w:rFonts w:ascii="Arial" w:cs="Arial" w:eastAsia="Arial" w:hAnsi="Arial"/>
          <w:sz w:val="22"/>
          <w:szCs w:val="22"/>
        </w:rPr>
        <w:t xml:space="preserve">hybrid verification during migration periods.</w:t>
      </w:r>
    </w:p>
    <w:p>
      <w:pPr>
        <w:pStyle w:val="Normal"/>
      </w:pPr>
      <w:r>
        <w:rPr>
          <w:rFonts w:ascii="Arial" w:cs="Arial" w:eastAsia="Arial" w:hAnsi="Arial"/>
        </w:rPr>
        <w:t xml:space="preserve">To support this, the root secret supports deterministic multi-curve derivation.</w:t>
      </w:r>
    </w:p>
    <w:p>
      <w:pPr>
        <w:pStyle w:val="Normal"/>
      </w:pPr>
      <w:r>
        <w:rPr>
          <w:rFonts w:ascii="Arial" w:cs="Arial" w:eastAsia="Arial" w:hAnsi="Arial"/>
        </w:rPr>
        <w:t xml:space="preserve">This means:</w:t>
      </w:r>
    </w:p>
    <w:p>
      <w:pPr>
        <w:pStyle w:val="ListParagraph"/>
        <w:numPr>
          <w:ilvl w:val="0"/>
          <w:numId w:val="2"/>
        </w:numPr>
      </w:pPr>
      <w:r>
        <w:rPr>
          <w:rFonts w:ascii="Arial" w:cs="Arial" w:eastAsia="Arial" w:hAnsi="Arial"/>
          <w:sz w:val="22"/>
          <w:szCs w:val="22"/>
        </w:rPr>
        <w:t xml:space="preserve">multiple cryptographic schemes can be derived from the same identity root,</w:t>
      </w:r>
    </w:p>
    <w:p>
      <w:pPr>
        <w:pStyle w:val="ListParagraph"/>
        <w:numPr>
          <w:ilvl w:val="0"/>
          <w:numId w:val="2"/>
        </w:numPr>
      </w:pPr>
      <w:r>
        <w:rPr>
          <w:rFonts w:ascii="Arial" w:cs="Arial" w:eastAsia="Arial" w:hAnsi="Arial"/>
          <w:sz w:val="22"/>
          <w:szCs w:val="22"/>
        </w:rPr>
        <w:t xml:space="preserve">each derivation is isolated and non-interfering,</w:t>
      </w:r>
    </w:p>
    <w:p>
      <w:pPr>
        <w:pStyle w:val="ListParagraph"/>
        <w:numPr>
          <w:ilvl w:val="0"/>
          <w:numId w:val="2"/>
        </w:numPr>
      </w:pPr>
      <w:r>
        <w:rPr>
          <w:rFonts w:ascii="Arial" w:cs="Arial" w:eastAsia="Arial" w:hAnsi="Arial"/>
          <w:sz w:val="22"/>
          <w:szCs w:val="22"/>
        </w:rPr>
        <w:t xml:space="preserve">identity continuity is preserved across cryptographic transitions.</w:t>
      </w:r>
    </w:p>
    <w:p>
      <w:pPr>
        <w:pStyle w:val="Normal"/>
      </w:pPr>
      <w:r>
        <w:rPr>
          <w:rFonts w:ascii="Arial" w:cs="Arial" w:eastAsia="Arial" w:hAnsi="Arial"/>
        </w:rPr>
        <w:t xml:space="preserve">Critically, deterministic derivation does not imply shared authority.</w:t>
      </w:r>
    </w:p>
    <w:p>
      <w:pPr>
        <w:pStyle w:val="Normal"/>
      </w:pPr>
      <w:r>
        <w:rPr>
          <w:rFonts w:ascii="Arial" w:cs="Arial" w:eastAsia="Arial" w:hAnsi="Arial"/>
        </w:rPr>
        <w:t xml:space="preserve">A key derived for one curve or scheme:</w:t>
      </w:r>
    </w:p>
    <w:p>
      <w:pPr>
        <w:pStyle w:val="ListParagraph"/>
        <w:numPr>
          <w:ilvl w:val="0"/>
          <w:numId w:val="2"/>
        </w:numPr>
      </w:pPr>
      <w:r>
        <w:rPr>
          <w:rFonts w:ascii="Arial" w:cs="Arial" w:eastAsia="Arial" w:hAnsi="Arial"/>
          <w:sz w:val="22"/>
          <w:szCs w:val="22"/>
        </w:rPr>
        <w:t xml:space="preserve">cannot substitute for another,</w:t>
      </w:r>
    </w:p>
    <w:p>
      <w:pPr>
        <w:pStyle w:val="ListParagraph"/>
        <w:numPr>
          <w:ilvl w:val="0"/>
          <w:numId w:val="2"/>
        </w:numPr>
      </w:pPr>
      <w:r>
        <w:rPr>
          <w:rFonts w:ascii="Arial" w:cs="Arial" w:eastAsia="Arial" w:hAnsi="Arial"/>
          <w:sz w:val="22"/>
          <w:szCs w:val="22"/>
        </w:rPr>
        <w:t xml:space="preserve">cannot be recombined with others to elevate privilege,</w:t>
      </w:r>
    </w:p>
    <w:p>
      <w:pPr>
        <w:pStyle w:val="ListParagraph"/>
        <w:numPr>
          <w:ilvl w:val="0"/>
          <w:numId w:val="2"/>
        </w:numPr>
      </w:pPr>
      <w:r>
        <w:rPr>
          <w:rFonts w:ascii="Arial" w:cs="Arial" w:eastAsia="Arial" w:hAnsi="Arial"/>
          <w:sz w:val="22"/>
          <w:szCs w:val="22"/>
        </w:rPr>
        <w:t xml:space="preserve">remains scoped to its intended verification context.</w:t>
      </w:r>
    </w:p>
    <w:p>
      <w:pPr>
        <w:pStyle w:val="Normal"/>
      </w:pPr>
      <w:r>
        <w:rPr>
          <w:rFonts w:ascii="Arial" w:cs="Arial" w:eastAsia="Arial" w:hAnsi="Arial"/>
        </w:rPr>
        <w:t xml:space="preserve">This allows Synergy to introduce, deprecate, or rotate cryptographic primitives without forcing identity replacement or wallet migration.</w:t>
      </w:r>
    </w:p>
    <w:p>
      <w:pPr>
        <w:pStyle w:val="Heading2"/>
      </w:pPr>
      <w:r>
        <w:rPr>
          <w:rFonts w:ascii="Arial" w:cs="Arial" w:eastAsia="Arial" w:hAnsi="Arial"/>
        </w:rPr>
        <w:t xml:space="preserve">23.3 Generational Isolation</w:t>
      </w:r>
    </w:p>
    <w:p>
      <w:pPr>
        <w:pStyle w:val="Normal"/>
      </w:pPr>
      <w:r>
        <w:rPr>
          <w:rFonts w:ascii="Arial" w:cs="Arial" w:eastAsia="Arial" w:hAnsi="Arial"/>
        </w:rPr>
        <w:t xml:space="preserve">Generational isolation addresses a subtle but devastating failure mode: authority resurrection.</w:t>
      </w:r>
    </w:p>
    <w:p>
      <w:pPr>
        <w:pStyle w:val="Normal"/>
      </w:pPr>
      <w:r>
        <w:rPr>
          <w:rFonts w:ascii="Arial" w:cs="Arial" w:eastAsia="Arial" w:hAnsi="Arial"/>
        </w:rPr>
        <w:t xml:space="preserve">In many systems, historical keys remain valid indefinitely, meaning that compromise of an old backup can resurrect authority long after it should have expired.</w:t>
      </w:r>
    </w:p>
    <w:p>
      <w:pPr>
        <w:pStyle w:val="Normal"/>
      </w:pPr>
      <w:r>
        <w:rPr>
          <w:rFonts w:ascii="Arial" w:cs="Arial" w:eastAsia="Arial" w:hAnsi="Arial"/>
        </w:rPr>
        <w:t xml:space="preserve">Synergy explicitly prevents this.</w:t>
      </w:r>
    </w:p>
    <w:p>
      <w:pPr>
        <w:pStyle w:val="Normal"/>
      </w:pPr>
      <w:r>
        <w:rPr>
          <w:rFonts w:ascii="Arial" w:cs="Arial" w:eastAsia="Arial" w:hAnsi="Arial"/>
        </w:rPr>
        <w:t xml:space="preserve">The wallet enforces generation-scoped authority, where:</w:t>
      </w:r>
    </w:p>
    <w:p>
      <w:pPr>
        <w:pStyle w:val="ListParagraph"/>
        <w:numPr>
          <w:ilvl w:val="0"/>
          <w:numId w:val="2"/>
        </w:numPr>
      </w:pPr>
      <w:r>
        <w:rPr>
          <w:rFonts w:ascii="Arial" w:cs="Arial" w:eastAsia="Arial" w:hAnsi="Arial"/>
          <w:sz w:val="22"/>
          <w:szCs w:val="22"/>
        </w:rPr>
        <w:t xml:space="preserve">each authority epoch derives fresh sub-secrets,</w:t>
      </w:r>
    </w:p>
    <w:p>
      <w:pPr>
        <w:pStyle w:val="ListParagraph"/>
        <w:numPr>
          <w:ilvl w:val="0"/>
          <w:numId w:val="2"/>
        </w:numPr>
      </w:pPr>
      <w:r>
        <w:rPr>
          <w:rFonts w:ascii="Arial" w:cs="Arial" w:eastAsia="Arial" w:hAnsi="Arial"/>
          <w:sz w:val="22"/>
          <w:szCs w:val="22"/>
        </w:rPr>
        <w:t xml:space="preserve">prior generations are cryptographically deprecated,</w:t>
      </w:r>
    </w:p>
    <w:p>
      <w:pPr>
        <w:pStyle w:val="ListParagraph"/>
        <w:numPr>
          <w:ilvl w:val="0"/>
          <w:numId w:val="2"/>
        </w:numPr>
      </w:pPr>
      <w:r>
        <w:rPr>
          <w:rFonts w:ascii="Arial" w:cs="Arial" w:eastAsia="Arial" w:hAnsi="Arial"/>
          <w:sz w:val="22"/>
          <w:szCs w:val="22"/>
        </w:rPr>
        <w:t xml:space="preserve">deprecated material cannot authorize new actions.</w:t>
      </w:r>
    </w:p>
    <w:p>
      <w:pPr>
        <w:pStyle w:val="Normal"/>
      </w:pPr>
      <w:r>
        <w:rPr>
          <w:rFonts w:ascii="Arial" w:cs="Arial" w:eastAsia="Arial" w:hAnsi="Arial"/>
        </w:rPr>
        <w:t xml:space="preserve">This applies to:</w:t>
      </w:r>
    </w:p>
    <w:p>
      <w:pPr>
        <w:pStyle w:val="ListParagraph"/>
        <w:numPr>
          <w:ilvl w:val="0"/>
          <w:numId w:val="2"/>
        </w:numPr>
      </w:pPr>
      <w:r>
        <w:rPr>
          <w:rFonts w:ascii="Arial" w:cs="Arial" w:eastAsia="Arial" w:hAnsi="Arial"/>
          <w:sz w:val="22"/>
          <w:szCs w:val="22"/>
        </w:rPr>
        <w:t xml:space="preserve">execution authorization,</w:t>
      </w:r>
    </w:p>
    <w:p>
      <w:pPr>
        <w:pStyle w:val="ListParagraph"/>
        <w:numPr>
          <w:ilvl w:val="0"/>
          <w:numId w:val="2"/>
        </w:numPr>
      </w:pPr>
      <w:r>
        <w:rPr>
          <w:rFonts w:ascii="Arial" w:cs="Arial" w:eastAsia="Arial" w:hAnsi="Arial"/>
          <w:sz w:val="22"/>
          <w:szCs w:val="22"/>
        </w:rPr>
        <w:t xml:space="preserve">cross-chain coordination,</w:t>
      </w:r>
    </w:p>
    <w:p>
      <w:pPr>
        <w:pStyle w:val="ListParagraph"/>
        <w:numPr>
          <w:ilvl w:val="0"/>
          <w:numId w:val="2"/>
        </w:numPr>
      </w:pPr>
      <w:r>
        <w:rPr>
          <w:rFonts w:ascii="Arial" w:cs="Arial" w:eastAsia="Arial" w:hAnsi="Arial"/>
          <w:sz w:val="22"/>
          <w:szCs w:val="22"/>
        </w:rPr>
        <w:t xml:space="preserve">recovery workflows,</w:t>
      </w:r>
    </w:p>
    <w:p>
      <w:pPr>
        <w:pStyle w:val="ListParagraph"/>
        <w:numPr>
          <w:ilvl w:val="0"/>
          <w:numId w:val="2"/>
        </w:numPr>
      </w:pPr>
      <w:r>
        <w:rPr>
          <w:rFonts w:ascii="Arial" w:cs="Arial" w:eastAsia="Arial" w:hAnsi="Arial"/>
          <w:sz w:val="22"/>
          <w:szCs w:val="22"/>
        </w:rPr>
        <w:t xml:space="preserve">governance participation.</w:t>
      </w:r>
    </w:p>
    <w:p>
      <w:pPr>
        <w:pStyle w:val="Normal"/>
      </w:pPr>
      <w:r>
        <w:rPr>
          <w:rFonts w:ascii="Arial" w:cs="Arial" w:eastAsia="Arial" w:hAnsi="Arial"/>
        </w:rPr>
        <w:t xml:space="preserve">Generational isolation ensures that:</w:t>
      </w:r>
    </w:p>
    <w:p>
      <w:pPr>
        <w:pStyle w:val="ListParagraph"/>
        <w:numPr>
          <w:ilvl w:val="0"/>
          <w:numId w:val="2"/>
        </w:numPr>
      </w:pPr>
      <w:r>
        <w:rPr>
          <w:rFonts w:ascii="Arial" w:cs="Arial" w:eastAsia="Arial" w:hAnsi="Arial"/>
          <w:sz w:val="22"/>
          <w:szCs w:val="22"/>
        </w:rPr>
        <w:t xml:space="preserve">recovery does not restore obsolete authority,</w:t>
      </w:r>
    </w:p>
    <w:p>
      <w:pPr>
        <w:pStyle w:val="ListParagraph"/>
        <w:numPr>
          <w:ilvl w:val="0"/>
          <w:numId w:val="2"/>
        </w:numPr>
      </w:pPr>
      <w:r>
        <w:rPr>
          <w:rFonts w:ascii="Arial" w:cs="Arial" w:eastAsia="Arial" w:hAnsi="Arial"/>
          <w:sz w:val="22"/>
          <w:szCs w:val="22"/>
        </w:rPr>
        <w:t xml:space="preserve">key leakage has a bounded blast radius,</w:t>
      </w:r>
    </w:p>
    <w:p>
      <w:pPr>
        <w:pStyle w:val="ListParagraph"/>
        <w:numPr>
          <w:ilvl w:val="0"/>
          <w:numId w:val="2"/>
        </w:numPr>
      </w:pPr>
      <w:r>
        <w:rPr>
          <w:rFonts w:ascii="Arial" w:cs="Arial" w:eastAsia="Arial" w:hAnsi="Arial"/>
          <w:sz w:val="22"/>
          <w:szCs w:val="22"/>
        </w:rPr>
        <w:t xml:space="preserve">long-term security improves over time rather than degrading.</w:t>
      </w:r>
    </w:p>
    <w:p>
      <w:pPr>
        <w:pStyle w:val="Normal"/>
      </w:pPr>
      <w:r>
        <w:rPr>
          <w:rFonts w:ascii="Arial" w:cs="Arial" w:eastAsia="Arial" w:hAnsi="Arial"/>
        </w:rPr>
        <w:t xml:space="preserve">Importantly, generational isolation does not break identity continuity. Identity persists; authority evolves.</w:t>
      </w:r>
    </w:p>
    <w:p>
      <w:pPr>
        <w:pStyle w:val="Heading2"/>
      </w:pPr>
      <w:r>
        <w:rPr>
          <w:rFonts w:ascii="Arial" w:cs="Arial" w:eastAsia="Arial" w:hAnsi="Arial"/>
        </w:rPr>
        <w:t xml:space="preserve">24. Recovery Without Seed Reconstruction</w:t>
      </w:r>
    </w:p>
    <w:p>
      <w:pPr>
        <w:pStyle w:val="Normal"/>
      </w:pPr>
      <w:r>
        <w:rPr>
          <w:rFonts w:ascii="Arial" w:cs="Arial" w:eastAsia="Arial" w:hAnsi="Arial"/>
        </w:rPr>
        <w:t xml:space="preserve">Traditional wallet recovery models equate recovery with secret reconstruction. In those systems, whoever reconstructs the seed becomes the identity, inheriting all past and future authority without distinction or constraint. This model is fragile, unbounded, and fundamentally incompatible with adversarial environments, long-lived identities, or post-quantum migration.</w:t>
      </w:r>
    </w:p>
    <w:p>
      <w:pPr>
        <w:pStyle w:val="Normal"/>
      </w:pPr>
      <w:r>
        <w:rPr>
          <w:rFonts w:ascii="Arial" w:cs="Arial" w:eastAsia="Arial" w:hAnsi="Arial"/>
        </w:rPr>
        <w:t xml:space="preserve">Synergy Network explicitly rejects seed reconstruction as a recovery mechanism.</w:t>
      </w:r>
    </w:p>
    <w:p>
      <w:pPr>
        <w:pStyle w:val="Normal"/>
      </w:pPr>
      <w:r>
        <w:rPr>
          <w:rFonts w:ascii="Arial" w:cs="Arial" w:eastAsia="Arial" w:hAnsi="Arial"/>
        </w:rPr>
        <w:t xml:space="preserve">Recovery in Synergy is defined as the controlled restoration of authority under an existing identity, not the resurrection of historical cryptographic material. Identity persists. Authority is reconstituted—selectively, conditionally, and with explicit limits.</w:t>
      </w:r>
    </w:p>
    <w:p>
      <w:pPr>
        <w:pStyle w:val="Normal"/>
      </w:pPr>
      <w:r>
        <w:rPr>
          <w:rFonts w:ascii="Arial" w:cs="Arial" w:eastAsia="Arial" w:hAnsi="Arial"/>
        </w:rPr>
        <w:t xml:space="preserve">This distinction is central to Synergy’s security posture.</w:t>
      </w:r>
    </w:p>
    <w:p>
      <w:pPr>
        <w:pStyle w:val="Heading2"/>
      </w:pPr>
      <w:r>
        <w:rPr>
          <w:rFonts w:ascii="Arial" w:cs="Arial" w:eastAsia="Arial" w:hAnsi="Arial"/>
        </w:rPr>
        <w:t xml:space="preserve">24.1 Identity-Anchored Recovery</w:t>
      </w:r>
    </w:p>
    <w:p>
      <w:pPr>
        <w:pStyle w:val="Normal"/>
      </w:pPr>
      <w:r>
        <w:rPr>
          <w:rFonts w:ascii="Arial" w:cs="Arial" w:eastAsia="Arial" w:hAnsi="Arial"/>
        </w:rPr>
        <w:t xml:space="preserve">Recovery is anchored to UMA identity, not to cryptographic secrets.</w:t>
      </w:r>
    </w:p>
    <w:p>
      <w:pPr>
        <w:pStyle w:val="Normal"/>
      </w:pPr>
      <w:r>
        <w:rPr>
          <w:rFonts w:ascii="Arial" w:cs="Arial" w:eastAsia="Arial" w:hAnsi="Arial"/>
        </w:rPr>
        <w:t xml:space="preserve">When a recovery event is initiated:</w:t>
      </w:r>
    </w:p>
    <w:p>
      <w:pPr>
        <w:pStyle w:val="ListParagraph"/>
        <w:numPr>
          <w:ilvl w:val="0"/>
          <w:numId w:val="2"/>
        </w:numPr>
      </w:pPr>
      <w:r>
        <w:rPr>
          <w:rFonts w:ascii="Arial" w:cs="Arial" w:eastAsia="Arial" w:hAnsi="Arial"/>
          <w:sz w:val="22"/>
          <w:szCs w:val="22"/>
        </w:rPr>
        <w:t xml:space="preserve">the identity remains continuous and auditable,</w:t>
      </w:r>
    </w:p>
    <w:p>
      <w:pPr>
        <w:pStyle w:val="ListParagraph"/>
        <w:numPr>
          <w:ilvl w:val="0"/>
          <w:numId w:val="2"/>
        </w:numPr>
      </w:pPr>
      <w:r>
        <w:rPr>
          <w:rFonts w:ascii="Arial" w:cs="Arial" w:eastAsia="Arial" w:hAnsi="Arial"/>
          <w:sz w:val="22"/>
          <w:szCs w:val="22"/>
        </w:rPr>
        <w:t xml:space="preserve">historical actions remain attributable,</w:t>
      </w:r>
    </w:p>
    <w:p>
      <w:pPr>
        <w:pStyle w:val="ListParagraph"/>
        <w:numPr>
          <w:ilvl w:val="0"/>
          <w:numId w:val="2"/>
        </w:numPr>
      </w:pPr>
      <w:r>
        <w:rPr>
          <w:rFonts w:ascii="Arial" w:cs="Arial" w:eastAsia="Arial" w:hAnsi="Arial"/>
          <w:sz w:val="22"/>
          <w:szCs w:val="22"/>
        </w:rPr>
        <w:t xml:space="preserve">deprecated authority remains deprecated.</w:t>
      </w:r>
    </w:p>
    <w:p>
      <w:pPr>
        <w:pStyle w:val="Normal"/>
      </w:pPr>
      <w:r>
        <w:rPr>
          <w:rFonts w:ascii="Arial" w:cs="Arial" w:eastAsia="Arial" w:hAnsi="Arial"/>
        </w:rPr>
        <w:t xml:space="preserve">Recovery does not recreate past keys, does not re-enable expired authority, and does not invalidate identity history. Instead, it establishes new authority epochs under the same identity, governed by current protocol rules.</w:t>
      </w:r>
    </w:p>
    <w:p>
      <w:pPr>
        <w:pStyle w:val="Normal"/>
      </w:pPr>
      <w:r>
        <w:rPr>
          <w:rFonts w:ascii="Arial" w:cs="Arial" w:eastAsia="Arial" w:hAnsi="Arial"/>
        </w:rPr>
        <w:t xml:space="preserve">This ensures that:</w:t>
      </w:r>
    </w:p>
    <w:p>
      <w:pPr>
        <w:pStyle w:val="ListParagraph"/>
        <w:numPr>
          <w:ilvl w:val="0"/>
          <w:numId w:val="2"/>
        </w:numPr>
      </w:pPr>
      <w:r>
        <w:rPr>
          <w:rFonts w:ascii="Arial" w:cs="Arial" w:eastAsia="Arial" w:hAnsi="Arial"/>
          <w:sz w:val="22"/>
          <w:szCs w:val="22"/>
        </w:rPr>
        <w:t xml:space="preserve">recovery does not rewrite history,</w:t>
      </w:r>
    </w:p>
    <w:p>
      <w:pPr>
        <w:pStyle w:val="ListParagraph"/>
        <w:numPr>
          <w:ilvl w:val="0"/>
          <w:numId w:val="2"/>
        </w:numPr>
      </w:pPr>
      <w:r>
        <w:rPr>
          <w:rFonts w:ascii="Arial" w:cs="Arial" w:eastAsia="Arial" w:hAnsi="Arial"/>
          <w:sz w:val="22"/>
          <w:szCs w:val="22"/>
        </w:rPr>
        <w:t xml:space="preserve">recovery does not silently escalate privilege,</w:t>
      </w:r>
    </w:p>
    <w:p>
      <w:pPr>
        <w:pStyle w:val="ListParagraph"/>
        <w:numPr>
          <w:ilvl w:val="0"/>
          <w:numId w:val="2"/>
        </w:numPr>
      </w:pPr>
      <w:r>
        <w:rPr>
          <w:rFonts w:ascii="Arial" w:cs="Arial" w:eastAsia="Arial" w:hAnsi="Arial"/>
          <w:sz w:val="22"/>
          <w:szCs w:val="22"/>
        </w:rPr>
        <w:t xml:space="preserve">recovery remains compatible with formal verification and governance audit.</w:t>
      </w:r>
    </w:p>
    <w:p>
      <w:pPr>
        <w:pStyle w:val="Heading2"/>
      </w:pPr>
      <w:r>
        <w:rPr>
          <w:rFonts w:ascii="Arial" w:cs="Arial" w:eastAsia="Arial" w:hAnsi="Arial"/>
        </w:rPr>
        <w:t xml:space="preserve">24.2 Guardians, Quorums, and Time-Locks</w:t>
      </w:r>
    </w:p>
    <w:p>
      <w:pPr>
        <w:pStyle w:val="Normal"/>
      </w:pPr>
      <w:r>
        <w:rPr>
          <w:rFonts w:ascii="Arial" w:cs="Arial" w:eastAsia="Arial" w:hAnsi="Arial"/>
        </w:rPr>
        <w:t xml:space="preserve">Recovery authorization is never unilateral.</w:t>
      </w:r>
    </w:p>
    <w:p>
      <w:pPr>
        <w:pStyle w:val="Normal"/>
      </w:pPr>
      <w:r>
        <w:rPr>
          <w:rFonts w:ascii="Arial" w:cs="Arial" w:eastAsia="Arial" w:hAnsi="Arial"/>
        </w:rPr>
        <w:t xml:space="preserve">Synergy supports recovery workflows mediated by guardians, operating under quorum and time-lock constraints. Guardians may be:</w:t>
      </w:r>
    </w:p>
    <w:p>
      <w:pPr>
        <w:pStyle w:val="ListParagraph"/>
        <w:numPr>
          <w:ilvl w:val="0"/>
          <w:numId w:val="2"/>
        </w:numPr>
      </w:pPr>
      <w:r>
        <w:rPr>
          <w:rFonts w:ascii="Arial" w:cs="Arial" w:eastAsia="Arial" w:hAnsi="Arial"/>
          <w:sz w:val="22"/>
          <w:szCs w:val="22"/>
        </w:rPr>
        <w:t xml:space="preserve">other UMA identities,</w:t>
      </w:r>
    </w:p>
    <w:p>
      <w:pPr>
        <w:pStyle w:val="ListParagraph"/>
        <w:numPr>
          <w:ilvl w:val="0"/>
          <w:numId w:val="2"/>
        </w:numPr>
      </w:pPr>
      <w:r>
        <w:rPr>
          <w:rFonts w:ascii="Arial" w:cs="Arial" w:eastAsia="Arial" w:hAnsi="Arial"/>
          <w:sz w:val="22"/>
          <w:szCs w:val="22"/>
        </w:rPr>
        <w:t xml:space="preserve">institutional entities,</w:t>
      </w:r>
    </w:p>
    <w:p>
      <w:pPr>
        <w:pStyle w:val="ListParagraph"/>
        <w:numPr>
          <w:ilvl w:val="0"/>
          <w:numId w:val="2"/>
        </w:numPr>
      </w:pPr>
      <w:r>
        <w:rPr>
          <w:rFonts w:ascii="Arial" w:cs="Arial" w:eastAsia="Arial" w:hAnsi="Arial"/>
          <w:sz w:val="22"/>
          <w:szCs w:val="22"/>
        </w:rPr>
        <w:t xml:space="preserve">hardware-backed authorities,</w:t>
      </w:r>
    </w:p>
    <w:p>
      <w:pPr>
        <w:pStyle w:val="ListParagraph"/>
        <w:numPr>
          <w:ilvl w:val="0"/>
          <w:numId w:val="2"/>
        </w:numPr>
      </w:pPr>
      <w:r>
        <w:rPr>
          <w:rFonts w:ascii="Arial" w:cs="Arial" w:eastAsia="Arial" w:hAnsi="Arial"/>
          <w:sz w:val="22"/>
          <w:szCs w:val="22"/>
        </w:rPr>
        <w:t xml:space="preserve">governance-defined recovery roles.</w:t>
      </w:r>
    </w:p>
    <w:p>
      <w:pPr>
        <w:pStyle w:val="Normal"/>
      </w:pPr>
      <w:r>
        <w:rPr>
          <w:rFonts w:ascii="Arial" w:cs="Arial" w:eastAsia="Arial" w:hAnsi="Arial"/>
        </w:rPr>
        <w:t xml:space="preserve">Recovery requires:</w:t>
      </w:r>
    </w:p>
    <w:p>
      <w:pPr>
        <w:pStyle w:val="ListParagraph"/>
        <w:numPr>
          <w:ilvl w:val="0"/>
          <w:numId w:val="2"/>
        </w:numPr>
      </w:pPr>
      <w:r>
        <w:rPr>
          <w:rFonts w:ascii="Arial" w:cs="Arial" w:eastAsia="Arial" w:hAnsi="Arial"/>
          <w:sz w:val="22"/>
          <w:szCs w:val="22"/>
        </w:rPr>
        <w:t xml:space="preserve">satisfaction of a predefined quorum,</w:t>
      </w:r>
    </w:p>
    <w:p>
      <w:pPr>
        <w:pStyle w:val="ListParagraph"/>
        <w:numPr>
          <w:ilvl w:val="0"/>
          <w:numId w:val="2"/>
        </w:numPr>
      </w:pPr>
      <w:r>
        <w:rPr>
          <w:rFonts w:ascii="Arial" w:cs="Arial" w:eastAsia="Arial" w:hAnsi="Arial"/>
          <w:sz w:val="22"/>
          <w:szCs w:val="22"/>
        </w:rPr>
        <w:t xml:space="preserve">cryptographic authorization via Aegis,</w:t>
      </w:r>
    </w:p>
    <w:p>
      <w:pPr>
        <w:pStyle w:val="ListParagraph"/>
        <w:numPr>
          <w:ilvl w:val="0"/>
          <w:numId w:val="2"/>
        </w:numPr>
      </w:pPr>
      <w:r>
        <w:rPr>
          <w:rFonts w:ascii="Arial" w:cs="Arial" w:eastAsia="Arial" w:hAnsi="Arial"/>
          <w:sz w:val="22"/>
          <w:szCs w:val="22"/>
        </w:rPr>
        <w:t xml:space="preserve">expiration of an explicit time-lock window.</w:t>
      </w:r>
    </w:p>
    <w:p>
      <w:pPr>
        <w:pStyle w:val="Normal"/>
      </w:pPr>
      <w:r>
        <w:rPr>
          <w:rFonts w:ascii="Arial" w:cs="Arial" w:eastAsia="Arial" w:hAnsi="Arial"/>
        </w:rPr>
        <w:t xml:space="preserve">Time-locks serve a critical function:</w:t>
      </w:r>
    </w:p>
    <w:p>
      <w:pPr>
        <w:pStyle w:val="ListParagraph"/>
        <w:numPr>
          <w:ilvl w:val="0"/>
          <w:numId w:val="2"/>
        </w:numPr>
      </w:pPr>
      <w:r>
        <w:rPr>
          <w:rFonts w:ascii="Arial" w:cs="Arial" w:eastAsia="Arial" w:hAnsi="Arial"/>
          <w:sz w:val="22"/>
          <w:szCs w:val="22"/>
        </w:rPr>
        <w:t xml:space="preserve">they provide a detection window for unauthorized recovery attempts,</w:t>
      </w:r>
    </w:p>
    <w:p>
      <w:pPr>
        <w:pStyle w:val="ListParagraph"/>
        <w:numPr>
          <w:ilvl w:val="0"/>
          <w:numId w:val="2"/>
        </w:numPr>
      </w:pPr>
      <w:r>
        <w:rPr>
          <w:rFonts w:ascii="Arial" w:cs="Arial" w:eastAsia="Arial" w:hAnsi="Arial"/>
          <w:sz w:val="22"/>
          <w:szCs w:val="22"/>
        </w:rPr>
        <w:t xml:space="preserve">they allow policy intervention or revocation,</w:t>
      </w:r>
    </w:p>
    <w:p>
      <w:pPr>
        <w:pStyle w:val="ListParagraph"/>
        <w:numPr>
          <w:ilvl w:val="0"/>
          <w:numId w:val="2"/>
        </w:numPr>
      </w:pPr>
      <w:r>
        <w:rPr>
          <w:rFonts w:ascii="Arial" w:cs="Arial" w:eastAsia="Arial" w:hAnsi="Arial"/>
          <w:sz w:val="22"/>
          <w:szCs w:val="22"/>
        </w:rPr>
        <w:t xml:space="preserve">they prevent instantaneous takeover even with partial compromise.</w:t>
      </w:r>
    </w:p>
    <w:p>
      <w:pPr>
        <w:pStyle w:val="Normal"/>
      </w:pPr>
      <w:r>
        <w:rPr>
          <w:rFonts w:ascii="Arial" w:cs="Arial" w:eastAsia="Arial" w:hAnsi="Arial"/>
        </w:rPr>
        <w:t xml:space="preserve">Quorum requirements ensure that no single compromised party can force recovery, while time-locks ensure that recovery is observable and interruptible.</w:t>
      </w:r>
    </w:p>
    <w:p>
      <w:pPr>
        <w:pStyle w:val="Heading2"/>
      </w:pPr>
      <w:r>
        <w:rPr>
          <w:rFonts w:ascii="Arial" w:cs="Arial" w:eastAsia="Arial" w:hAnsi="Arial"/>
        </w:rPr>
        <w:t xml:space="preserve">24.3 Recovery State Machine</w:t>
      </w:r>
    </w:p>
    <w:p>
      <w:pPr>
        <w:pStyle w:val="Normal"/>
      </w:pPr>
      <w:r>
        <w:rPr>
          <w:rFonts w:ascii="Arial" w:cs="Arial" w:eastAsia="Arial" w:hAnsi="Arial"/>
        </w:rPr>
        <w:t xml:space="preserve">Recovery is modeled as an explicit state machine, not a one-time event.</w:t>
      </w:r>
    </w:p>
    <w:p>
      <w:pPr>
        <w:pStyle w:val="Normal"/>
      </w:pPr>
      <w:r>
        <w:rPr>
          <w:rFonts w:ascii="Arial" w:cs="Arial" w:eastAsia="Arial" w:hAnsi="Arial"/>
        </w:rPr>
        <w:t xml:space="preserve">Typical recovery states include:</w:t>
      </w:r>
    </w:p>
    <w:p>
      <w:pPr>
        <w:pStyle w:val="ListParagraph"/>
        <w:numPr>
          <w:ilvl w:val="0"/>
          <w:numId w:val="2"/>
        </w:numPr>
      </w:pPr>
      <w:r>
        <w:rPr>
          <w:rFonts w:ascii="Arial" w:cs="Arial" w:eastAsia="Arial" w:hAnsi="Arial"/>
          <w:sz w:val="22"/>
          <w:szCs w:val="22"/>
        </w:rPr>
        <w:t xml:space="preserve">normal operation,</w:t>
      </w:r>
    </w:p>
    <w:p>
      <w:pPr>
        <w:pStyle w:val="ListParagraph"/>
        <w:numPr>
          <w:ilvl w:val="0"/>
          <w:numId w:val="2"/>
        </w:numPr>
      </w:pPr>
      <w:r>
        <w:rPr>
          <w:rFonts w:ascii="Arial" w:cs="Arial" w:eastAsia="Arial" w:hAnsi="Arial"/>
          <w:sz w:val="22"/>
          <w:szCs w:val="22"/>
        </w:rPr>
        <w:t xml:space="preserve">recovery requested,</w:t>
      </w:r>
    </w:p>
    <w:p>
      <w:pPr>
        <w:pStyle w:val="ListParagraph"/>
        <w:numPr>
          <w:ilvl w:val="0"/>
          <w:numId w:val="2"/>
        </w:numPr>
      </w:pPr>
      <w:r>
        <w:rPr>
          <w:rFonts w:ascii="Arial" w:cs="Arial" w:eastAsia="Arial" w:hAnsi="Arial"/>
          <w:sz w:val="22"/>
          <w:szCs w:val="22"/>
        </w:rPr>
        <w:t xml:space="preserve">recovery pending (time-locked),</w:t>
      </w:r>
    </w:p>
    <w:p>
      <w:pPr>
        <w:pStyle w:val="ListParagraph"/>
        <w:numPr>
          <w:ilvl w:val="0"/>
          <w:numId w:val="2"/>
        </w:numPr>
      </w:pPr>
      <w:r>
        <w:rPr>
          <w:rFonts w:ascii="Arial" w:cs="Arial" w:eastAsia="Arial" w:hAnsi="Arial"/>
          <w:sz w:val="22"/>
          <w:szCs w:val="22"/>
        </w:rPr>
        <w:t xml:space="preserve">recovery authorized,</w:t>
      </w:r>
    </w:p>
    <w:p>
      <w:pPr>
        <w:pStyle w:val="ListParagraph"/>
        <w:numPr>
          <w:ilvl w:val="0"/>
          <w:numId w:val="2"/>
        </w:numPr>
      </w:pPr>
      <w:r>
        <w:rPr>
          <w:rFonts w:ascii="Arial" w:cs="Arial" w:eastAsia="Arial" w:hAnsi="Arial"/>
          <w:sz w:val="22"/>
          <w:szCs w:val="22"/>
        </w:rPr>
        <w:t xml:space="preserve">recovery finalized,</w:t>
      </w:r>
    </w:p>
    <w:p>
      <w:pPr>
        <w:pStyle w:val="ListParagraph"/>
        <w:numPr>
          <w:ilvl w:val="0"/>
          <w:numId w:val="2"/>
        </w:numPr>
      </w:pPr>
      <w:r>
        <w:rPr>
          <w:rFonts w:ascii="Arial" w:cs="Arial" w:eastAsia="Arial" w:hAnsi="Arial"/>
          <w:sz w:val="22"/>
          <w:szCs w:val="22"/>
        </w:rPr>
        <w:t xml:space="preserve">recovery aborted.</w:t>
      </w:r>
    </w:p>
    <w:p>
      <w:pPr>
        <w:pStyle w:val="Normal"/>
      </w:pPr>
      <w:r>
        <w:rPr>
          <w:rFonts w:ascii="Arial" w:cs="Arial" w:eastAsia="Arial" w:hAnsi="Arial"/>
        </w:rPr>
        <w:t xml:space="preserve">Transitions between states require:</w:t>
      </w:r>
    </w:p>
    <w:p>
      <w:pPr>
        <w:pStyle w:val="ListParagraph"/>
        <w:numPr>
          <w:ilvl w:val="0"/>
          <w:numId w:val="2"/>
        </w:numPr>
      </w:pPr>
      <w:r>
        <w:rPr>
          <w:rFonts w:ascii="Arial" w:cs="Arial" w:eastAsia="Arial" w:hAnsi="Arial"/>
          <w:sz w:val="22"/>
          <w:szCs w:val="22"/>
        </w:rPr>
        <w:t xml:space="preserve">explicit authorization,</w:t>
      </w:r>
    </w:p>
    <w:p>
      <w:pPr>
        <w:pStyle w:val="ListParagraph"/>
        <w:numPr>
          <w:ilvl w:val="0"/>
          <w:numId w:val="2"/>
        </w:numPr>
      </w:pPr>
      <w:r>
        <w:rPr>
          <w:rFonts w:ascii="Arial" w:cs="Arial" w:eastAsia="Arial" w:hAnsi="Arial"/>
          <w:sz w:val="22"/>
          <w:szCs w:val="22"/>
        </w:rPr>
        <w:t xml:space="preserve">cryptographic validation,</w:t>
      </w:r>
    </w:p>
    <w:p>
      <w:pPr>
        <w:pStyle w:val="ListParagraph"/>
        <w:numPr>
          <w:ilvl w:val="0"/>
          <w:numId w:val="2"/>
        </w:numPr>
      </w:pPr>
      <w:r>
        <w:rPr>
          <w:rFonts w:ascii="Arial" w:cs="Arial" w:eastAsia="Arial" w:hAnsi="Arial"/>
          <w:sz w:val="22"/>
          <w:szCs w:val="22"/>
        </w:rPr>
        <w:t xml:space="preserve">satisfaction of temporal and policy constraints.</w:t>
      </w:r>
    </w:p>
    <w:p>
      <w:pPr>
        <w:pStyle w:val="Normal"/>
      </w:pPr>
      <w:r>
        <w:rPr>
          <w:rFonts w:ascii="Arial" w:cs="Arial" w:eastAsia="Arial" w:hAnsi="Arial"/>
        </w:rPr>
        <w:t xml:space="preserve">At no point does the system implicitly “fall back” to a recovered state. All transitions are deliberate, auditable, and reversible up to the point of finalization.</w:t>
      </w:r>
    </w:p>
    <w:p>
      <w:pPr>
        <w:pStyle w:val="Normal"/>
      </w:pPr>
      <w:r>
        <w:rPr>
          <w:rFonts w:ascii="Arial" w:cs="Arial" w:eastAsia="Arial" w:hAnsi="Arial"/>
        </w:rPr>
        <w:t xml:space="preserve">This prevents:</w:t>
      </w:r>
    </w:p>
    <w:p>
      <w:pPr>
        <w:pStyle w:val="ListParagraph"/>
        <w:numPr>
          <w:ilvl w:val="0"/>
          <w:numId w:val="2"/>
        </w:numPr>
      </w:pPr>
      <w:r>
        <w:rPr>
          <w:rFonts w:ascii="Arial" w:cs="Arial" w:eastAsia="Arial" w:hAnsi="Arial"/>
          <w:sz w:val="22"/>
          <w:szCs w:val="22"/>
        </w:rPr>
        <w:t xml:space="preserve">ambiguous recovery outcomes,</w:t>
      </w:r>
    </w:p>
    <w:p>
      <w:pPr>
        <w:pStyle w:val="ListParagraph"/>
        <w:numPr>
          <w:ilvl w:val="0"/>
          <w:numId w:val="2"/>
        </w:numPr>
      </w:pPr>
      <w:r>
        <w:rPr>
          <w:rFonts w:ascii="Arial" w:cs="Arial" w:eastAsia="Arial" w:hAnsi="Arial"/>
          <w:sz w:val="22"/>
          <w:szCs w:val="22"/>
        </w:rPr>
        <w:t xml:space="preserve">race conditions,</w:t>
      </w:r>
    </w:p>
    <w:p>
      <w:pPr>
        <w:pStyle w:val="ListParagraph"/>
        <w:numPr>
          <w:ilvl w:val="0"/>
          <w:numId w:val="2"/>
        </w:numPr>
      </w:pPr>
      <w:r>
        <w:rPr>
          <w:rFonts w:ascii="Arial" w:cs="Arial" w:eastAsia="Arial" w:hAnsi="Arial"/>
          <w:sz w:val="22"/>
          <w:szCs w:val="22"/>
        </w:rPr>
        <w:t xml:space="preserve">partial recovery execution.</w:t>
      </w:r>
    </w:p>
    <w:p>
      <w:pPr>
        <w:pStyle w:val="Heading2"/>
      </w:pPr>
      <w:r>
        <w:rPr>
          <w:rFonts w:ascii="Arial" w:cs="Arial" w:eastAsia="Arial" w:hAnsi="Arial"/>
        </w:rPr>
        <w:t xml:space="preserve">24.4 Explicit Limits of Recovery</w:t>
      </w:r>
    </w:p>
    <w:p>
      <w:pPr>
        <w:pStyle w:val="Normal"/>
      </w:pPr>
      <w:r>
        <w:rPr>
          <w:rFonts w:ascii="Arial" w:cs="Arial" w:eastAsia="Arial" w:hAnsi="Arial"/>
        </w:rPr>
        <w:t xml:space="preserve">Recovery in Synergy is intentionally limited.</w:t>
      </w:r>
    </w:p>
    <w:p>
      <w:pPr>
        <w:pStyle w:val="Normal"/>
      </w:pPr>
      <w:r>
        <w:rPr>
          <w:rFonts w:ascii="Arial" w:cs="Arial" w:eastAsia="Arial" w:hAnsi="Arial"/>
        </w:rPr>
        <w:t xml:space="preserve">Recovery may:</w:t>
      </w:r>
    </w:p>
    <w:p>
      <w:pPr>
        <w:pStyle w:val="ListParagraph"/>
        <w:numPr>
          <w:ilvl w:val="0"/>
          <w:numId w:val="2"/>
        </w:numPr>
      </w:pPr>
      <w:r>
        <w:rPr>
          <w:rFonts w:ascii="Arial" w:cs="Arial" w:eastAsia="Arial" w:hAnsi="Arial"/>
          <w:sz w:val="22"/>
          <w:szCs w:val="22"/>
        </w:rPr>
        <w:t xml:space="preserve">restore execution authority,</w:t>
      </w:r>
    </w:p>
    <w:p>
      <w:pPr>
        <w:pStyle w:val="ListParagraph"/>
        <w:numPr>
          <w:ilvl w:val="0"/>
          <w:numId w:val="2"/>
        </w:numPr>
      </w:pPr>
      <w:r>
        <w:rPr>
          <w:rFonts w:ascii="Arial" w:cs="Arial" w:eastAsia="Arial" w:hAnsi="Arial"/>
          <w:sz w:val="22"/>
          <w:szCs w:val="22"/>
        </w:rPr>
        <w:t xml:space="preserve">rotate cryptographic material,</w:t>
      </w:r>
    </w:p>
    <w:p>
      <w:pPr>
        <w:pStyle w:val="ListParagraph"/>
        <w:numPr>
          <w:ilvl w:val="0"/>
          <w:numId w:val="2"/>
        </w:numPr>
      </w:pPr>
      <w:r>
        <w:rPr>
          <w:rFonts w:ascii="Arial" w:cs="Arial" w:eastAsia="Arial" w:hAnsi="Arial"/>
          <w:sz w:val="22"/>
          <w:szCs w:val="22"/>
        </w:rPr>
        <w:t xml:space="preserve">re-enable participation under current policy.</w:t>
      </w:r>
    </w:p>
    <w:p>
      <w:pPr>
        <w:pStyle w:val="Normal"/>
      </w:pPr>
      <w:r>
        <w:rPr>
          <w:rFonts w:ascii="Arial" w:cs="Arial" w:eastAsia="Arial" w:hAnsi="Arial"/>
        </w:rPr>
        <w:t xml:space="preserve">Recovery may not:</w:t>
      </w:r>
    </w:p>
    <w:p>
      <w:pPr>
        <w:pStyle w:val="ListParagraph"/>
        <w:numPr>
          <w:ilvl w:val="0"/>
          <w:numId w:val="2"/>
        </w:numPr>
      </w:pPr>
      <w:r>
        <w:rPr>
          <w:rFonts w:ascii="Arial" w:cs="Arial" w:eastAsia="Arial" w:hAnsi="Arial"/>
          <w:sz w:val="22"/>
          <w:szCs w:val="22"/>
        </w:rPr>
        <w:t xml:space="preserve">resurrect deprecated generations,</w:t>
      </w:r>
    </w:p>
    <w:p>
      <w:pPr>
        <w:pStyle w:val="ListParagraph"/>
        <w:numPr>
          <w:ilvl w:val="0"/>
          <w:numId w:val="2"/>
        </w:numPr>
      </w:pPr>
      <w:r>
        <w:rPr>
          <w:rFonts w:ascii="Arial" w:cs="Arial" w:eastAsia="Arial" w:hAnsi="Arial"/>
          <w:sz w:val="22"/>
          <w:szCs w:val="22"/>
        </w:rPr>
        <w:t xml:space="preserve">override governance-imposed constraints,</w:t>
      </w:r>
    </w:p>
    <w:p>
      <w:pPr>
        <w:pStyle w:val="ListParagraph"/>
        <w:numPr>
          <w:ilvl w:val="0"/>
          <w:numId w:val="2"/>
        </w:numPr>
      </w:pPr>
      <w:r>
        <w:rPr>
          <w:rFonts w:ascii="Arial" w:cs="Arial" w:eastAsia="Arial" w:hAnsi="Arial"/>
          <w:sz w:val="22"/>
          <w:szCs w:val="22"/>
        </w:rPr>
        <w:t xml:space="preserve">bypass policy engines,</w:t>
      </w:r>
    </w:p>
    <w:p>
      <w:pPr>
        <w:pStyle w:val="ListParagraph"/>
        <w:numPr>
          <w:ilvl w:val="0"/>
          <w:numId w:val="2"/>
        </w:numPr>
      </w:pPr>
      <w:r>
        <w:rPr>
          <w:rFonts w:ascii="Arial" w:cs="Arial" w:eastAsia="Arial" w:hAnsi="Arial"/>
          <w:sz w:val="22"/>
          <w:szCs w:val="22"/>
        </w:rPr>
        <w:t xml:space="preserve">erase evidence of compromise.</w:t>
      </w:r>
    </w:p>
    <w:p>
      <w:pPr>
        <w:pStyle w:val="Normal"/>
      </w:pPr>
      <w:r>
        <w:rPr>
          <w:rFonts w:ascii="Arial" w:cs="Arial" w:eastAsia="Arial" w:hAnsi="Arial"/>
        </w:rPr>
        <w:t xml:space="preserve">These limits ensure that recovery improves security posture rather than resetting it to a weaker past state.</w:t>
      </w:r>
    </w:p>
    <w:p>
      <w:pPr>
        <w:pStyle w:val="Heading2"/>
      </w:pPr>
      <w:r>
        <w:rPr>
          <w:rFonts w:ascii="Arial" w:cs="Arial" w:eastAsia="Arial" w:hAnsi="Arial"/>
        </w:rPr>
        <w:t xml:space="preserve">25. Local Policy Engine</w:t>
      </w:r>
    </w:p>
    <w:p>
      <w:pPr>
        <w:pStyle w:val="Normal"/>
      </w:pPr>
      <w:r>
        <w:rPr>
          <w:rFonts w:ascii="Arial" w:cs="Arial" w:eastAsia="Arial" w:hAnsi="Arial"/>
        </w:rPr>
        <w:t xml:space="preserve">The Local Policy Engine is the wallet’s final internal authority gate. It enforces rules that must hold before any cryptographic authorization occurs, regardless of user intent, application behavior, or network conditions.</w:t>
      </w:r>
    </w:p>
    <w:p>
      <w:pPr>
        <w:pStyle w:val="Normal"/>
      </w:pPr>
      <w:r>
        <w:rPr>
          <w:rFonts w:ascii="Arial" w:cs="Arial" w:eastAsia="Arial" w:hAnsi="Arial"/>
        </w:rPr>
        <w:t xml:space="preserve">Policy in Synergy is not advisory. It is binding.</w:t>
      </w:r>
    </w:p>
    <w:p>
      <w:pPr>
        <w:pStyle w:val="Heading2"/>
      </w:pPr>
      <w:r>
        <w:rPr>
          <w:rFonts w:ascii="Arial" w:cs="Arial" w:eastAsia="Arial" w:hAnsi="Arial"/>
        </w:rPr>
        <w:t xml:space="preserve">25.1 Policy as a Hard Pre-Signature Gate</w:t>
      </w:r>
    </w:p>
    <w:p>
      <w:pPr>
        <w:pStyle w:val="Normal"/>
      </w:pPr>
      <w:r>
        <w:rPr>
          <w:rFonts w:ascii="Arial" w:cs="Arial" w:eastAsia="Arial" w:hAnsi="Arial"/>
        </w:rPr>
        <w:t xml:space="preserve">All authorization requests pass through the policy engine before reaching the Execution Plane.</w:t>
      </w:r>
    </w:p>
    <w:p>
      <w:pPr>
        <w:pStyle w:val="Normal"/>
      </w:pPr>
      <w:r>
        <w:rPr>
          <w:rFonts w:ascii="Arial" w:cs="Arial" w:eastAsia="Arial" w:hAnsi="Arial"/>
        </w:rPr>
        <w:t xml:space="preserve">Policies may constrain:</w:t>
      </w:r>
    </w:p>
    <w:p>
      <w:pPr>
        <w:pStyle w:val="ListParagraph"/>
        <w:numPr>
          <w:ilvl w:val="0"/>
          <w:numId w:val="2"/>
        </w:numPr>
      </w:pPr>
      <w:r>
        <w:rPr>
          <w:rFonts w:ascii="Arial" w:cs="Arial" w:eastAsia="Arial" w:hAnsi="Arial"/>
          <w:sz w:val="22"/>
          <w:szCs w:val="22"/>
        </w:rPr>
        <w:t xml:space="preserve">transaction types,</w:t>
      </w:r>
    </w:p>
    <w:p>
      <w:pPr>
        <w:pStyle w:val="ListParagraph"/>
        <w:numPr>
          <w:ilvl w:val="0"/>
          <w:numId w:val="2"/>
        </w:numPr>
      </w:pPr>
      <w:r>
        <w:rPr>
          <w:rFonts w:ascii="Arial" w:cs="Arial" w:eastAsia="Arial" w:hAnsi="Arial"/>
          <w:sz w:val="22"/>
          <w:szCs w:val="22"/>
        </w:rPr>
        <w:t xml:space="preserve">value thresholds,</w:t>
      </w:r>
    </w:p>
    <w:p>
      <w:pPr>
        <w:pStyle w:val="ListParagraph"/>
        <w:numPr>
          <w:ilvl w:val="0"/>
          <w:numId w:val="2"/>
        </w:numPr>
      </w:pPr>
      <w:r>
        <w:rPr>
          <w:rFonts w:ascii="Arial" w:cs="Arial" w:eastAsia="Arial" w:hAnsi="Arial"/>
          <w:sz w:val="22"/>
          <w:szCs w:val="22"/>
        </w:rPr>
        <w:t xml:space="preserve">destination domains,</w:t>
      </w:r>
    </w:p>
    <w:p>
      <w:pPr>
        <w:pStyle w:val="ListParagraph"/>
        <w:numPr>
          <w:ilvl w:val="0"/>
          <w:numId w:val="2"/>
        </w:numPr>
      </w:pPr>
      <w:r>
        <w:rPr>
          <w:rFonts w:ascii="Arial" w:cs="Arial" w:eastAsia="Arial" w:hAnsi="Arial"/>
          <w:sz w:val="22"/>
          <w:szCs w:val="22"/>
        </w:rPr>
        <w:t xml:space="preserve">cross-chain interactions,</w:t>
      </w:r>
    </w:p>
    <w:p>
      <w:pPr>
        <w:pStyle w:val="ListParagraph"/>
        <w:numPr>
          <w:ilvl w:val="0"/>
          <w:numId w:val="2"/>
        </w:numPr>
      </w:pPr>
      <w:r>
        <w:rPr>
          <w:rFonts w:ascii="Arial" w:cs="Arial" w:eastAsia="Arial" w:hAnsi="Arial"/>
          <w:sz w:val="22"/>
          <w:szCs w:val="22"/>
        </w:rPr>
        <w:t xml:space="preserve">recovery-sensitive operations,</w:t>
      </w:r>
    </w:p>
    <w:p>
      <w:pPr>
        <w:pStyle w:val="ListParagraph"/>
        <w:numPr>
          <w:ilvl w:val="0"/>
          <w:numId w:val="2"/>
        </w:numPr>
      </w:pPr>
      <w:r>
        <w:rPr>
          <w:rFonts w:ascii="Arial" w:cs="Arial" w:eastAsia="Arial" w:hAnsi="Arial"/>
          <w:sz w:val="22"/>
          <w:szCs w:val="22"/>
        </w:rPr>
        <w:t xml:space="preserve">governance participation.</w:t>
      </w:r>
    </w:p>
    <w:p>
      <w:pPr>
        <w:pStyle w:val="Normal"/>
      </w:pPr>
      <w:r>
        <w:rPr>
          <w:rFonts w:ascii="Arial" w:cs="Arial" w:eastAsia="Arial" w:hAnsi="Arial"/>
        </w:rPr>
        <w:t xml:space="preserve">If a policy condition fails, authorization halts. There is no override, no warning-only mode, and no silent degradation.</w:t>
      </w:r>
    </w:p>
    <w:p>
      <w:pPr>
        <w:pStyle w:val="Normal"/>
      </w:pPr>
      <w:r>
        <w:rPr>
          <w:rFonts w:ascii="Arial" w:cs="Arial" w:eastAsia="Arial" w:hAnsi="Arial"/>
        </w:rPr>
        <w:t xml:space="preserve">This ensures that:</w:t>
      </w:r>
    </w:p>
    <w:p>
      <w:pPr>
        <w:pStyle w:val="ListParagraph"/>
        <w:numPr>
          <w:ilvl w:val="0"/>
          <w:numId w:val="2"/>
        </w:numPr>
      </w:pPr>
      <w:r>
        <w:rPr>
          <w:rFonts w:ascii="Arial" w:cs="Arial" w:eastAsia="Arial" w:hAnsi="Arial"/>
          <w:sz w:val="22"/>
          <w:szCs w:val="22"/>
        </w:rPr>
        <w:t xml:space="preserve">malware cannot trick the wallet into signing,</w:t>
      </w:r>
    </w:p>
    <w:p>
      <w:pPr>
        <w:pStyle w:val="ListParagraph"/>
        <w:numPr>
          <w:ilvl w:val="0"/>
          <w:numId w:val="2"/>
        </w:numPr>
      </w:pPr>
      <w:r>
        <w:rPr>
          <w:rFonts w:ascii="Arial" w:cs="Arial" w:eastAsia="Arial" w:hAnsi="Arial"/>
          <w:sz w:val="22"/>
          <w:szCs w:val="22"/>
        </w:rPr>
        <w:t xml:space="preserve">social engineering cannot bypass safeguards,</w:t>
      </w:r>
    </w:p>
    <w:p>
      <w:pPr>
        <w:pStyle w:val="ListParagraph"/>
        <w:numPr>
          <w:ilvl w:val="0"/>
          <w:numId w:val="2"/>
        </w:numPr>
      </w:pPr>
      <w:r>
        <w:rPr>
          <w:rFonts w:ascii="Arial" w:cs="Arial" w:eastAsia="Arial" w:hAnsi="Arial"/>
          <w:sz w:val="22"/>
          <w:szCs w:val="22"/>
        </w:rPr>
        <w:t xml:space="preserve">misconfigured applications cannot escalate privilege.</w:t>
      </w:r>
    </w:p>
    <w:p>
      <w:pPr>
        <w:pStyle w:val="Heading2"/>
      </w:pPr>
      <w:r>
        <w:rPr>
          <w:rFonts w:ascii="Arial" w:cs="Arial" w:eastAsia="Arial" w:hAnsi="Arial"/>
        </w:rPr>
        <w:t xml:space="preserve">25.2 Identity-Governed Policy</w:t>
      </w:r>
    </w:p>
    <w:p>
      <w:pPr>
        <w:pStyle w:val="Normal"/>
      </w:pPr>
      <w:r>
        <w:rPr>
          <w:rFonts w:ascii="Arial" w:cs="Arial" w:eastAsia="Arial" w:hAnsi="Arial"/>
        </w:rPr>
        <w:t xml:space="preserve">Policies are bound to identity state, not to devices or sessions.</w:t>
      </w:r>
    </w:p>
    <w:p>
      <w:pPr>
        <w:pStyle w:val="Normal"/>
      </w:pPr>
      <w:r>
        <w:rPr>
          <w:rFonts w:ascii="Arial" w:cs="Arial" w:eastAsia="Arial" w:hAnsi="Arial"/>
        </w:rPr>
        <w:t xml:space="preserve">This allows:</w:t>
      </w:r>
    </w:p>
    <w:p>
      <w:pPr>
        <w:pStyle w:val="ListParagraph"/>
        <w:numPr>
          <w:ilvl w:val="0"/>
          <w:numId w:val="2"/>
        </w:numPr>
      </w:pPr>
      <w:r>
        <w:rPr>
          <w:rFonts w:ascii="Arial" w:cs="Arial" w:eastAsia="Arial" w:hAnsi="Arial"/>
          <w:sz w:val="22"/>
          <w:szCs w:val="22"/>
        </w:rPr>
        <w:t xml:space="preserve">consistent enforcement across devices,</w:t>
      </w:r>
    </w:p>
    <w:p>
      <w:pPr>
        <w:pStyle w:val="ListParagraph"/>
        <w:numPr>
          <w:ilvl w:val="0"/>
          <w:numId w:val="2"/>
        </w:numPr>
      </w:pPr>
      <w:r>
        <w:rPr>
          <w:rFonts w:ascii="Arial" w:cs="Arial" w:eastAsia="Arial" w:hAnsi="Arial"/>
          <w:sz w:val="22"/>
          <w:szCs w:val="22"/>
        </w:rPr>
        <w:t xml:space="preserve">policy persistence through recovery,</w:t>
      </w:r>
    </w:p>
    <w:p>
      <w:pPr>
        <w:pStyle w:val="ListParagraph"/>
        <w:numPr>
          <w:ilvl w:val="0"/>
          <w:numId w:val="2"/>
        </w:numPr>
      </w:pPr>
      <w:r>
        <w:rPr>
          <w:rFonts w:ascii="Arial" w:cs="Arial" w:eastAsia="Arial" w:hAnsi="Arial"/>
          <w:sz w:val="22"/>
          <w:szCs w:val="22"/>
        </w:rPr>
        <w:t xml:space="preserve">governance-aligned updates to policy constraints.</w:t>
      </w:r>
    </w:p>
    <w:p>
      <w:pPr>
        <w:pStyle w:val="Normal"/>
      </w:pPr>
      <w:r>
        <w:rPr>
          <w:rFonts w:ascii="Arial" w:cs="Arial" w:eastAsia="Arial" w:hAnsi="Arial"/>
        </w:rPr>
        <w:t xml:space="preserve">Policy updates themselves are subject to:</w:t>
      </w:r>
    </w:p>
    <w:p>
      <w:pPr>
        <w:pStyle w:val="ListParagraph"/>
        <w:numPr>
          <w:ilvl w:val="0"/>
          <w:numId w:val="2"/>
        </w:numPr>
      </w:pPr>
      <w:r>
        <w:rPr>
          <w:rFonts w:ascii="Arial" w:cs="Arial" w:eastAsia="Arial" w:hAnsi="Arial"/>
          <w:sz w:val="22"/>
          <w:szCs w:val="22"/>
        </w:rPr>
        <w:t xml:space="preserve">authorization checks,</w:t>
      </w:r>
    </w:p>
    <w:p>
      <w:pPr>
        <w:pStyle w:val="ListParagraph"/>
        <w:numPr>
          <w:ilvl w:val="0"/>
          <w:numId w:val="2"/>
        </w:numPr>
      </w:pPr>
      <w:r>
        <w:rPr>
          <w:rFonts w:ascii="Arial" w:cs="Arial" w:eastAsia="Arial" w:hAnsi="Arial"/>
          <w:sz w:val="22"/>
          <w:szCs w:val="22"/>
        </w:rPr>
        <w:t xml:space="preserve">time-locks where appropriate,</w:t>
      </w:r>
    </w:p>
    <w:p>
      <w:pPr>
        <w:pStyle w:val="ListParagraph"/>
        <w:numPr>
          <w:ilvl w:val="0"/>
          <w:numId w:val="2"/>
        </w:numPr>
      </w:pPr>
      <w:r>
        <w:rPr>
          <w:rFonts w:ascii="Arial" w:cs="Arial" w:eastAsia="Arial" w:hAnsi="Arial"/>
          <w:sz w:val="22"/>
          <w:szCs w:val="22"/>
        </w:rPr>
        <w:t xml:space="preserve">auditability.</w:t>
      </w:r>
    </w:p>
    <w:p>
      <w:pPr>
        <w:pStyle w:val="Normal"/>
      </w:pPr>
      <w:r>
        <w:rPr>
          <w:rFonts w:ascii="Arial" w:cs="Arial" w:eastAsia="Arial" w:hAnsi="Arial"/>
        </w:rPr>
        <w:t xml:space="preserve">This prevents policy manipulation from becoming an attack vector during periods of instability.</w:t>
      </w:r>
    </w:p>
    <w:p>
      <w:pPr>
        <w:pStyle w:val="Heading2"/>
      </w:pPr>
      <w:r>
        <w:rPr>
          <w:rFonts w:ascii="Arial" w:cs="Arial" w:eastAsia="Arial" w:hAnsi="Arial"/>
        </w:rPr>
        <w:t xml:space="preserve">25.3 Failure Containment</w:t>
      </w:r>
    </w:p>
    <w:p>
      <w:pPr>
        <w:pStyle w:val="Normal"/>
      </w:pPr>
      <w:r>
        <w:rPr>
          <w:rFonts w:ascii="Arial" w:cs="Arial" w:eastAsia="Arial" w:hAnsi="Arial"/>
        </w:rPr>
        <w:t xml:space="preserve">Policy failure resolves to non-authorization, not degraded authorization.</w:t>
      </w:r>
    </w:p>
    <w:p>
      <w:pPr>
        <w:pStyle w:val="Normal"/>
      </w:pPr>
      <w:r>
        <w:rPr>
          <w:rFonts w:ascii="Arial" w:cs="Arial" w:eastAsia="Arial" w:hAnsi="Arial"/>
        </w:rPr>
        <w:t xml:space="preserve">When policy blocks an action:</w:t>
      </w:r>
    </w:p>
    <w:p>
      <w:pPr>
        <w:pStyle w:val="ListParagraph"/>
        <w:numPr>
          <w:ilvl w:val="0"/>
          <w:numId w:val="2"/>
        </w:numPr>
      </w:pPr>
      <w:r>
        <w:rPr>
          <w:rFonts w:ascii="Arial" w:cs="Arial" w:eastAsia="Arial" w:hAnsi="Arial"/>
          <w:sz w:val="22"/>
          <w:szCs w:val="22"/>
        </w:rPr>
        <w:t xml:space="preserve">no cryptographic material is exposed,</w:t>
      </w:r>
    </w:p>
    <w:p>
      <w:pPr>
        <w:pStyle w:val="ListParagraph"/>
        <w:numPr>
          <w:ilvl w:val="0"/>
          <w:numId w:val="2"/>
        </w:numPr>
      </w:pPr>
      <w:r>
        <w:rPr>
          <w:rFonts w:ascii="Arial" w:cs="Arial" w:eastAsia="Arial" w:hAnsi="Arial"/>
          <w:sz w:val="22"/>
          <w:szCs w:val="22"/>
        </w:rPr>
        <w:t xml:space="preserve">no partial signatures are produced,</w:t>
      </w:r>
    </w:p>
    <w:p>
      <w:pPr>
        <w:pStyle w:val="ListParagraph"/>
        <w:numPr>
          <w:ilvl w:val="0"/>
          <w:numId w:val="2"/>
        </w:numPr>
      </w:pPr>
      <w:r>
        <w:rPr>
          <w:rFonts w:ascii="Arial" w:cs="Arial" w:eastAsia="Arial" w:hAnsi="Arial"/>
          <w:sz w:val="22"/>
          <w:szCs w:val="22"/>
        </w:rPr>
        <w:t xml:space="preserve">no side effects occur.</w:t>
      </w:r>
    </w:p>
    <w:p>
      <w:pPr>
        <w:pStyle w:val="Normal"/>
      </w:pPr>
      <w:r>
        <w:rPr>
          <w:rFonts w:ascii="Arial" w:cs="Arial" w:eastAsia="Arial" w:hAnsi="Arial"/>
        </w:rPr>
        <w:t xml:space="preserve">This containment ensures that even repeated failure attempts do not leak information or weaken future enforcement.</w:t>
      </w:r>
    </w:p>
    <w:p>
      <w:pPr>
        <w:pStyle w:val="Heading2"/>
      </w:pPr>
      <w:r>
        <w:rPr>
          <w:rFonts w:ascii="Arial" w:cs="Arial" w:eastAsia="Arial" w:hAnsi="Arial"/>
        </w:rPr>
        <w:t xml:space="preserve">26. Wallet-Level Post-Quantum Architecture</w:t>
      </w:r>
    </w:p>
    <w:p>
      <w:pPr>
        <w:pStyle w:val="Normal"/>
      </w:pPr>
      <w:r>
        <w:rPr>
          <w:rFonts w:ascii="Arial" w:cs="Arial" w:eastAsia="Arial" w:hAnsi="Arial"/>
        </w:rPr>
        <w:t xml:space="preserve">Post-quantum security cannot be confined to the network. If wallets remain classically brittle, the system fails at its most exposed edge. Synergy therefore defines a wallet-level post-quantum architecture aligned with Aegis and UMA.</w:t>
      </w:r>
    </w:p>
    <w:p>
      <w:pPr>
        <w:pStyle w:val="Heading2"/>
      </w:pPr>
      <w:r>
        <w:rPr>
          <w:rFonts w:ascii="Arial" w:cs="Arial" w:eastAsia="Arial" w:hAnsi="Arial"/>
        </w:rPr>
        <w:t xml:space="preserve">26.1 Parallel PQC Authority</w:t>
      </w:r>
    </w:p>
    <w:p>
      <w:pPr>
        <w:pStyle w:val="Normal"/>
      </w:pPr>
      <w:r>
        <w:rPr>
          <w:rFonts w:ascii="Arial" w:cs="Arial" w:eastAsia="Arial" w:hAnsi="Arial"/>
        </w:rPr>
        <w:t xml:space="preserve">The Synergy Wallet supports parallel cryptographic authority.</w:t>
      </w:r>
    </w:p>
    <w:p>
      <w:pPr>
        <w:pStyle w:val="Normal"/>
      </w:pPr>
      <w:r>
        <w:rPr>
          <w:rFonts w:ascii="Arial" w:cs="Arial" w:eastAsia="Arial" w:hAnsi="Arial"/>
        </w:rPr>
        <w:t xml:space="preserve">This means:</w:t>
      </w:r>
    </w:p>
    <w:p>
      <w:pPr>
        <w:pStyle w:val="ListParagraph"/>
        <w:numPr>
          <w:ilvl w:val="0"/>
          <w:numId w:val="2"/>
        </w:numPr>
      </w:pPr>
      <w:r>
        <w:rPr>
          <w:rFonts w:ascii="Arial" w:cs="Arial" w:eastAsia="Arial" w:hAnsi="Arial"/>
          <w:sz w:val="22"/>
          <w:szCs w:val="22"/>
        </w:rPr>
        <w:t xml:space="preserve">post-quantum and classical verification may coexist,</w:t>
      </w:r>
    </w:p>
    <w:p>
      <w:pPr>
        <w:pStyle w:val="ListParagraph"/>
        <w:numPr>
          <w:ilvl w:val="0"/>
          <w:numId w:val="2"/>
        </w:numPr>
      </w:pPr>
      <w:r>
        <w:rPr>
          <w:rFonts w:ascii="Arial" w:cs="Arial" w:eastAsia="Arial" w:hAnsi="Arial"/>
          <w:sz w:val="22"/>
          <w:szCs w:val="22"/>
        </w:rPr>
        <w:t xml:space="preserve">authority is evaluated across multiple cryptographic domains,</w:t>
      </w:r>
    </w:p>
    <w:p>
      <w:pPr>
        <w:pStyle w:val="ListParagraph"/>
        <w:numPr>
          <w:ilvl w:val="0"/>
          <w:numId w:val="2"/>
        </w:numPr>
      </w:pPr>
      <w:r>
        <w:rPr>
          <w:rFonts w:ascii="Arial" w:cs="Arial" w:eastAsia="Arial" w:hAnsi="Arial"/>
          <w:sz w:val="22"/>
          <w:szCs w:val="22"/>
        </w:rPr>
        <w:t xml:space="preserve">migration does not require immediate deprecation.</w:t>
      </w:r>
    </w:p>
    <w:p>
      <w:pPr>
        <w:pStyle w:val="Normal"/>
      </w:pPr>
      <w:r>
        <w:rPr>
          <w:rFonts w:ascii="Arial" w:cs="Arial" w:eastAsia="Arial" w:hAnsi="Arial"/>
        </w:rPr>
        <w:t xml:space="preserve">Parallel authority allows Synergy to:</w:t>
      </w:r>
    </w:p>
    <w:p>
      <w:pPr>
        <w:pStyle w:val="ListParagraph"/>
        <w:numPr>
          <w:ilvl w:val="0"/>
          <w:numId w:val="2"/>
        </w:numPr>
      </w:pPr>
      <w:r>
        <w:rPr>
          <w:rFonts w:ascii="Arial" w:cs="Arial" w:eastAsia="Arial" w:hAnsi="Arial"/>
          <w:sz w:val="22"/>
          <w:szCs w:val="22"/>
        </w:rPr>
        <w:t xml:space="preserve">maintain interoperability,</w:t>
      </w:r>
    </w:p>
    <w:p>
      <w:pPr>
        <w:pStyle w:val="ListParagraph"/>
        <w:numPr>
          <w:ilvl w:val="0"/>
          <w:numId w:val="2"/>
        </w:numPr>
      </w:pPr>
      <w:r>
        <w:rPr>
          <w:rFonts w:ascii="Arial" w:cs="Arial" w:eastAsia="Arial" w:hAnsi="Arial"/>
          <w:sz w:val="22"/>
          <w:szCs w:val="22"/>
        </w:rPr>
        <w:t xml:space="preserve">transition safely,</w:t>
      </w:r>
    </w:p>
    <w:p>
      <w:pPr>
        <w:pStyle w:val="ListParagraph"/>
        <w:numPr>
          <w:ilvl w:val="0"/>
          <w:numId w:val="2"/>
        </w:numPr>
      </w:pPr>
      <w:r>
        <w:rPr>
          <w:rFonts w:ascii="Arial" w:cs="Arial" w:eastAsia="Arial" w:hAnsi="Arial"/>
          <w:sz w:val="22"/>
          <w:szCs w:val="22"/>
        </w:rPr>
        <w:t xml:space="preserve">avoid sudden security cliffs.</w:t>
      </w:r>
    </w:p>
    <w:p>
      <w:pPr>
        <w:pStyle w:val="Heading2"/>
      </w:pPr>
      <w:r>
        <w:rPr>
          <w:rFonts w:ascii="Arial" w:cs="Arial" w:eastAsia="Arial" w:hAnsi="Arial"/>
        </w:rPr>
        <w:t xml:space="preserve">26.2 Hybrid Verification</w:t>
      </w:r>
    </w:p>
    <w:p>
      <w:pPr>
        <w:pStyle w:val="Normal"/>
      </w:pPr>
      <w:r>
        <w:rPr>
          <w:rFonts w:ascii="Arial" w:cs="Arial" w:eastAsia="Arial" w:hAnsi="Arial"/>
        </w:rPr>
        <w:t xml:space="preserve">During migration periods, the wallet may require hybrid verification, where:</w:t>
      </w:r>
    </w:p>
    <w:p>
      <w:pPr>
        <w:pStyle w:val="ListParagraph"/>
        <w:numPr>
          <w:ilvl w:val="0"/>
          <w:numId w:val="2"/>
        </w:numPr>
      </w:pPr>
      <w:r>
        <w:rPr>
          <w:rFonts w:ascii="Arial" w:cs="Arial" w:eastAsia="Arial" w:hAnsi="Arial"/>
          <w:sz w:val="22"/>
          <w:szCs w:val="22"/>
        </w:rPr>
        <w:t xml:space="preserve">both classical and post-quantum proofs must succeed,</w:t>
      </w:r>
    </w:p>
    <w:p>
      <w:pPr>
        <w:pStyle w:val="ListParagraph"/>
        <w:numPr>
          <w:ilvl w:val="0"/>
          <w:numId w:val="2"/>
        </w:numPr>
      </w:pPr>
      <w:r>
        <w:rPr>
          <w:rFonts w:ascii="Arial" w:cs="Arial" w:eastAsia="Arial" w:hAnsi="Arial"/>
          <w:sz w:val="22"/>
          <w:szCs w:val="22"/>
        </w:rPr>
        <w:t xml:space="preserve">failure in either domain blocks authorization.</w:t>
      </w:r>
    </w:p>
    <w:p>
      <w:pPr>
        <w:pStyle w:val="Normal"/>
      </w:pPr>
      <w:r>
        <w:rPr>
          <w:rFonts w:ascii="Arial" w:cs="Arial" w:eastAsia="Arial" w:hAnsi="Arial"/>
        </w:rPr>
        <w:t xml:space="preserve">This reduces the risk of downgrade attacks and ensures that attackers cannot exploit transitional ambiguity.</w:t>
      </w:r>
    </w:p>
    <w:p>
      <w:pPr>
        <w:pStyle w:val="Normal"/>
      </w:pPr>
      <w:r>
        <w:rPr>
          <w:rFonts w:ascii="Arial" w:cs="Arial" w:eastAsia="Arial" w:hAnsi="Arial"/>
        </w:rPr>
        <w:t xml:space="preserve">Hybrid verification is policy-governed and time-bounded, preventing indefinite complexity.</w:t>
      </w:r>
    </w:p>
    <w:p>
      <w:pPr>
        <w:pStyle w:val="Heading2"/>
      </w:pPr>
      <w:r>
        <w:rPr>
          <w:rFonts w:ascii="Arial" w:cs="Arial" w:eastAsia="Arial" w:hAnsi="Arial"/>
        </w:rPr>
        <w:t xml:space="preserve">26.3 Forward Migration Strategy</w:t>
      </w:r>
    </w:p>
    <w:p>
      <w:pPr>
        <w:pStyle w:val="Normal"/>
      </w:pPr>
      <w:r>
        <w:rPr>
          <w:rFonts w:ascii="Arial" w:cs="Arial" w:eastAsia="Arial" w:hAnsi="Arial"/>
        </w:rPr>
        <w:t xml:space="preserve">The wallet’s architecture explicitly anticipates future cryptographic change.</w:t>
      </w:r>
    </w:p>
    <w:p>
      <w:pPr>
        <w:pStyle w:val="Normal"/>
      </w:pPr>
      <w:r>
        <w:rPr>
          <w:rFonts w:ascii="Arial" w:cs="Arial" w:eastAsia="Arial" w:hAnsi="Arial"/>
        </w:rPr>
        <w:t xml:space="preserve">Forward migration is supported by:</w:t>
      </w:r>
    </w:p>
    <w:p>
      <w:pPr>
        <w:pStyle w:val="ListParagraph"/>
        <w:numPr>
          <w:ilvl w:val="0"/>
          <w:numId w:val="2"/>
        </w:numPr>
      </w:pPr>
      <w:r>
        <w:rPr>
          <w:rFonts w:ascii="Arial" w:cs="Arial" w:eastAsia="Arial" w:hAnsi="Arial"/>
          <w:sz w:val="22"/>
          <w:szCs w:val="22"/>
        </w:rPr>
        <w:t xml:space="preserve">deterministic derivation across schemes,</w:t>
      </w:r>
    </w:p>
    <w:p>
      <w:pPr>
        <w:pStyle w:val="ListParagraph"/>
        <w:numPr>
          <w:ilvl w:val="0"/>
          <w:numId w:val="2"/>
        </w:numPr>
      </w:pPr>
      <w:r>
        <w:rPr>
          <w:rFonts w:ascii="Arial" w:cs="Arial" w:eastAsia="Arial" w:hAnsi="Arial"/>
          <w:sz w:val="22"/>
          <w:szCs w:val="22"/>
        </w:rPr>
        <w:t xml:space="preserve">generational authority isolation,</w:t>
      </w:r>
    </w:p>
    <w:p>
      <w:pPr>
        <w:pStyle w:val="ListParagraph"/>
        <w:numPr>
          <w:ilvl w:val="0"/>
          <w:numId w:val="2"/>
        </w:numPr>
      </w:pPr>
      <w:r>
        <w:rPr>
          <w:rFonts w:ascii="Arial" w:cs="Arial" w:eastAsia="Arial" w:hAnsi="Arial"/>
          <w:sz w:val="22"/>
          <w:szCs w:val="22"/>
        </w:rPr>
        <w:t xml:space="preserve">protocol-governed deprecation.</w:t>
      </w:r>
    </w:p>
    <w:p>
      <w:pPr>
        <w:pStyle w:val="Normal"/>
      </w:pPr>
      <w:r>
        <w:rPr>
          <w:rFonts w:ascii="Arial" w:cs="Arial" w:eastAsia="Arial" w:hAnsi="Arial"/>
        </w:rPr>
        <w:t xml:space="preserve">This ensures that:</w:t>
      </w:r>
    </w:p>
    <w:p>
      <w:pPr>
        <w:pStyle w:val="ListParagraph"/>
        <w:numPr>
          <w:ilvl w:val="0"/>
          <w:numId w:val="2"/>
        </w:numPr>
      </w:pPr>
      <w:r>
        <w:rPr>
          <w:rFonts w:ascii="Arial" w:cs="Arial" w:eastAsia="Arial" w:hAnsi="Arial"/>
          <w:sz w:val="22"/>
          <w:szCs w:val="22"/>
        </w:rPr>
        <w:t xml:space="preserve">identities remain stable,</w:t>
      </w:r>
    </w:p>
    <w:p>
      <w:pPr>
        <w:pStyle w:val="ListParagraph"/>
        <w:numPr>
          <w:ilvl w:val="0"/>
          <w:numId w:val="2"/>
        </w:numPr>
      </w:pPr>
      <w:r>
        <w:rPr>
          <w:rFonts w:ascii="Arial" w:cs="Arial" w:eastAsia="Arial" w:hAnsi="Arial"/>
          <w:sz w:val="22"/>
          <w:szCs w:val="22"/>
        </w:rPr>
        <w:t xml:space="preserve">contracts remain valid,</w:t>
      </w:r>
    </w:p>
    <w:p>
      <w:pPr>
        <w:pStyle w:val="ListParagraph"/>
        <w:numPr>
          <w:ilvl w:val="0"/>
          <w:numId w:val="2"/>
        </w:numPr>
      </w:pPr>
      <w:r>
        <w:rPr>
          <w:rFonts w:ascii="Arial" w:cs="Arial" w:eastAsia="Arial" w:hAnsi="Arial"/>
          <w:sz w:val="22"/>
          <w:szCs w:val="22"/>
        </w:rPr>
        <w:t xml:space="preserve">recovery remains meaningful,</w:t>
      </w:r>
    </w:p>
    <w:p>
      <w:pPr>
        <w:pStyle w:val="ListParagraph"/>
        <w:numPr>
          <w:ilvl w:val="0"/>
          <w:numId w:val="2"/>
        </w:numPr>
      </w:pPr>
      <w:r>
        <w:rPr>
          <w:rFonts w:ascii="Arial" w:cs="Arial" w:eastAsia="Arial" w:hAnsi="Arial"/>
          <w:sz w:val="22"/>
          <w:szCs w:val="22"/>
        </w:rPr>
        <w:t xml:space="preserve">authority semantics do not drift.</w:t>
      </w:r>
    </w:p>
    <w:p>
      <w:pPr>
        <w:pStyle w:val="Normal"/>
      </w:pPr>
      <w:r>
        <w:rPr>
          <w:rFonts w:ascii="Arial" w:cs="Arial" w:eastAsia="Arial" w:hAnsi="Arial"/>
        </w:rPr>
        <w:t xml:space="preserve">With Sections 21–26 complete, Part VII now establishes that:</w:t>
      </w:r>
    </w:p>
    <w:p>
      <w:pPr>
        <w:pStyle w:val="ListParagraph"/>
        <w:numPr>
          <w:ilvl w:val="0"/>
          <w:numId w:val="2"/>
        </w:numPr>
      </w:pPr>
      <w:r>
        <w:rPr>
          <w:rFonts w:ascii="Arial" w:cs="Arial" w:eastAsia="Arial" w:hAnsi="Arial"/>
          <w:sz w:val="22"/>
          <w:szCs w:val="22"/>
        </w:rPr>
        <w:t xml:space="preserve">the wallet is a protocol component,</w:t>
      </w:r>
    </w:p>
    <w:p>
      <w:pPr>
        <w:pStyle w:val="ListParagraph"/>
        <w:numPr>
          <w:ilvl w:val="0"/>
          <w:numId w:val="2"/>
        </w:numPr>
      </w:pPr>
      <w:r>
        <w:rPr>
          <w:rFonts w:ascii="Arial" w:cs="Arial" w:eastAsia="Arial" w:hAnsi="Arial"/>
          <w:sz w:val="22"/>
          <w:szCs w:val="22"/>
        </w:rPr>
        <w:t xml:space="preserve">authority is plane-separated,</w:t>
      </w:r>
    </w:p>
    <w:p>
      <w:pPr>
        <w:pStyle w:val="ListParagraph"/>
        <w:numPr>
          <w:ilvl w:val="0"/>
          <w:numId w:val="2"/>
        </w:numPr>
      </w:pPr>
      <w:r>
        <w:rPr>
          <w:rFonts w:ascii="Arial" w:cs="Arial" w:eastAsia="Arial" w:hAnsi="Arial"/>
          <w:sz w:val="22"/>
          <w:szCs w:val="22"/>
        </w:rPr>
        <w:t xml:space="preserve">cryptography is isolated and evolvable,</w:t>
      </w:r>
    </w:p>
    <w:p>
      <w:pPr>
        <w:pStyle w:val="ListParagraph"/>
        <w:numPr>
          <w:ilvl w:val="0"/>
          <w:numId w:val="2"/>
        </w:numPr>
      </w:pPr>
      <w:r>
        <w:rPr>
          <w:rFonts w:ascii="Arial" w:cs="Arial" w:eastAsia="Arial" w:hAnsi="Arial"/>
          <w:sz w:val="22"/>
          <w:szCs w:val="22"/>
        </w:rPr>
        <w:t xml:space="preserve">recovery restores authority without resurrecting secrets,</w:t>
      </w:r>
    </w:p>
    <w:p>
      <w:pPr>
        <w:pStyle w:val="ListParagraph"/>
        <w:numPr>
          <w:ilvl w:val="0"/>
          <w:numId w:val="2"/>
        </w:numPr>
      </w:pPr>
      <w:r>
        <w:rPr>
          <w:rFonts w:ascii="Arial" w:cs="Arial" w:eastAsia="Arial" w:hAnsi="Arial"/>
          <w:sz w:val="22"/>
          <w:szCs w:val="22"/>
        </w:rPr>
        <w:t xml:space="preserve">policy is enforceable and binding,</w:t>
      </w:r>
    </w:p>
    <w:p>
      <w:pPr>
        <w:pStyle w:val="ListParagraph"/>
        <w:numPr>
          <w:ilvl w:val="0"/>
          <w:numId w:val="2"/>
        </w:numPr>
      </w:pPr>
      <w:r>
        <w:rPr>
          <w:rFonts w:ascii="Arial" w:cs="Arial" w:eastAsia="Arial" w:hAnsi="Arial"/>
          <w:sz w:val="22"/>
          <w:szCs w:val="22"/>
        </w:rPr>
        <w:t xml:space="preserve">post-quantum security extends to the endpoint.</w:t>
      </w:r>
    </w:p>
    <w:p>
      <w:pPr>
        <w:pStyle w:val="Normal"/>
      </w:pPr>
      <w:r>
        <w:rPr>
          <w:rFonts w:ascii="Arial" w:cs="Arial" w:eastAsia="Arial" w:hAnsi="Arial"/>
        </w:rPr>
        <w:t xml:space="preserve">The wallet is no longer the weak edge of the system.</w:t>
      </w:r>
    </w:p>
    <w:p>
      <w:pPr>
        <w:pStyle w:val="Normal"/>
      </w:pPr>
      <w:r>
        <w:rPr>
          <w:rFonts w:ascii="Arial" w:cs="Arial" w:eastAsia="Arial" w:hAnsi="Arial"/>
        </w:rPr>
        <w:t xml:space="preserve">It is a constrained authority governor, fully integrated into Synergy’s threat model.</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Synergy Wallet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2026-03-14T00:23:27.272Z</dcterms:created>
  <dcterms:modified xsi:type="dcterms:W3CDTF">2026-03-14T00:23:27.272Z</dcterms:modified>
</cp:coreProperties>
</file>

<file path=docProps/custom.xml><?xml version="1.0" encoding="utf-8"?>
<Properties xmlns="http://schemas.openxmlformats.org/officeDocument/2006/custom-properties" xmlns:vt="http://schemas.openxmlformats.org/officeDocument/2006/docPropsVTypes"/>
</file>