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Interoperability &amp; Execution Protocols</w:t>
      </w:r>
    </w:p>
    <w:p>
      <w:pPr>
        <w:spacing w:before="0" w:after="480"/>
        <w:jc w:val="center"/>
      </w:pPr>
      <w:r>
        <w:rPr>
          <w:rFonts w:ascii="Arial" w:cs="Arial" w:eastAsia="Arial" w:hAnsi="Arial"/>
          <w:color w:val="0060FF"/>
          <w:sz w:val="32"/>
          <w:szCs w:val="32"/>
        </w:rPr>
        <w:t xml:space="preserve">Part V — Synergy Cross-Chain Protocol</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Part V — Interoperability &amp; Execution Protocols</w:t>
      </w:r>
    </w:p>
    <w:p>
      <w:pPr>
        <w:pStyle w:val="Heading2"/>
      </w:pPr>
      <w:r>
        <w:rPr>
          <w:rFonts w:ascii="Arial" w:cs="Arial" w:eastAsia="Arial" w:hAnsi="Arial"/>
        </w:rPr>
        <w:t xml:space="preserve">17. Interoperability Problem Definition</w:t>
      </w:r>
    </w:p>
    <w:p>
      <w:pPr>
        <w:pStyle w:val="Normal"/>
      </w:pPr>
      <w:r>
        <w:rPr>
          <w:rFonts w:ascii="Arial" w:cs="Arial" w:eastAsia="Arial" w:hAnsi="Arial"/>
        </w:rPr>
        <w:t xml:space="preserve">Interoperability is one of the most persistent and poorly solved problems in blockchain system design. Despite years of development, most blockchain ecosystems remain fragmented, with value, identity, and application state siloed across incompatible networks.</w:t>
      </w:r>
    </w:p>
    <w:p>
      <w:pPr>
        <w:pStyle w:val="Normal"/>
      </w:pPr>
      <w:r>
        <w:rPr>
          <w:rFonts w:ascii="Arial" w:cs="Arial" w:eastAsia="Arial" w:hAnsi="Arial"/>
        </w:rPr>
        <w:t xml:space="preserve">The prevailing solutions to this problem have largely failed—not because of poor implementation, but because they are built on structurally unsound assumptions. Synergy Network treats interoperability as a protocol-level correctness problem, not an application-layer convenience.</w:t>
      </w:r>
    </w:p>
    <w:p>
      <w:pPr>
        <w:pStyle w:val="Normal"/>
      </w:pPr>
      <w:r>
        <w:rPr>
          <w:rFonts w:ascii="Arial" w:cs="Arial" w:eastAsia="Arial" w:hAnsi="Arial"/>
        </w:rPr>
        <w:t xml:space="preserve">This section defines the interoperability problem precisely, identifies the failure modes of existing approaches, and establishes the non-negotiable constraints that any viable solution must satisfy.</w:t>
      </w:r>
    </w:p>
    <w:p>
      <w:pPr>
        <w:pStyle w:val="Heading2"/>
      </w:pPr>
      <w:r>
        <w:rPr>
          <w:rFonts w:ascii="Arial" w:cs="Arial" w:eastAsia="Arial" w:hAnsi="Arial"/>
        </w:rPr>
        <w:t xml:space="preserve">V2 Alignment Clarification (Wallet Specification is Canon)</w:t>
      </w:r>
    </w:p>
    <w:p>
      <w:pPr>
        <w:pStyle w:val="Normal"/>
      </w:pPr>
      <w:r>
        <w:rPr>
          <w:rFonts w:ascii="Arial" w:cs="Arial" w:eastAsia="Arial" w:hAnsi="Arial"/>
        </w:rPr>
        <w:t xml:space="preserve">This chapter is aligned to the Synergy Wallet’s canonical interoperability invariants. Where older language could be read as implying bridge custody, delegated execution, or ‘assets never escrowed,’ the V2 clarifications below supersede.</w:t>
      </w:r>
    </w:p>
    <w:p>
      <w:pPr>
        <w:pStyle w:val="Normal"/>
      </w:pPr>
      <w:r>
        <w:rPr>
          <w:rFonts w:ascii="Arial" w:cs="Arial" w:eastAsia="Arial" w:hAnsi="Arial"/>
        </w:rPr>
        <w:t xml:space="preserve">Clarified constraints:</w:t>
      </w:r>
    </w:p>
    <w:p>
      <w:pPr>
        <w:pStyle w:val="Normal"/>
      </w:pPr>
      <w:r>
        <w:rPr>
          <w:rFonts w:ascii="Arial" w:cs="Arial" w:eastAsia="Arial" w:hAnsi="Arial"/>
        </w:rPr>
        <w:t xml:space="preserve">SXCP is coordination-only: it never executes transactions and never becomes a custody layer.</w:t>
      </w:r>
    </w:p>
    <w:p>
      <w:pPr>
        <w:pStyle w:val="Normal"/>
      </w:pPr>
      <w:r>
        <w:rPr>
          <w:rFonts w:ascii="Arial" w:cs="Arial" w:eastAsia="Arial" w:hAnsi="Arial"/>
        </w:rPr>
        <w:t xml:space="preserve">Bridgeless means ‘no intermediate custody domain’ (no pooled vaults, no mint/release wrappers, no synthetic representations).</w:t>
      </w:r>
    </w:p>
    <w:p>
      <w:pPr>
        <w:pStyle w:val="Normal"/>
      </w:pPr>
      <w:r>
        <w:rPr>
          <w:rFonts w:ascii="Arial" w:cs="Arial" w:eastAsia="Arial" w:hAnsi="Arial"/>
        </w:rPr>
        <w:t xml:space="preserve">Conditional escrow is permitted only as per-intent symmetric escrow in Atomic Swap Mode (e.g., HTLC), not as pooled protocol custody.</w:t>
      </w:r>
    </w:p>
    <w:p>
      <w:pPr>
        <w:pStyle w:val="Normal"/>
      </w:pPr>
      <w:r>
        <w:rPr>
          <w:rFonts w:ascii="Arial" w:cs="Arial" w:eastAsia="Arial" w:hAnsi="Arial"/>
        </w:rPr>
        <w:t xml:space="preserve">Threshold mode is attestation of verifiable facts (finalization, inclusion, scope binding), not delegated execution.</w:t>
      </w:r>
    </w:p>
    <w:p>
      <w:pPr>
        <w:pStyle w:val="Normal"/>
      </w:pPr>
      <w:r>
        <w:rPr>
          <w:rFonts w:ascii="Arial" w:cs="Arial" w:eastAsia="Arial" w:hAnsi="Arial"/>
        </w:rPr>
        <w:t xml:space="preserve">External chains remain sovereign execution environments; Synergy provides verifiable receipts and audit continuity, not chain-state rollback.</w:t>
      </w:r>
    </w:p>
    <w:p>
      <w:pPr>
        <w:pStyle w:val="Heading2"/>
      </w:pPr>
      <w:r>
        <w:rPr>
          <w:rFonts w:ascii="Arial" w:cs="Arial" w:eastAsia="Arial" w:hAnsi="Arial"/>
        </w:rPr>
        <w:t xml:space="preserve">17.1 Failures of Bridge-Based Systems</w:t>
      </w:r>
    </w:p>
    <w:p>
      <w:pPr>
        <w:pStyle w:val="Normal"/>
      </w:pPr>
      <w:r>
        <w:rPr>
          <w:rFonts w:ascii="Arial" w:cs="Arial" w:eastAsia="Arial" w:hAnsi="Arial"/>
        </w:rPr>
        <w:t xml:space="preserve">The dominant interoperability model in existing blockchain ecosystems relies on bridges: systems that lock assets on one chain and mint corresponding representations on another.</w:t>
      </w:r>
    </w:p>
    <w:p>
      <w:pPr>
        <w:pStyle w:val="Normal"/>
      </w:pPr>
      <w:r>
        <w:rPr>
          <w:rFonts w:ascii="Arial" w:cs="Arial" w:eastAsia="Arial" w:hAnsi="Arial"/>
        </w:rPr>
        <w:t xml:space="preserve">These systems fail structurally for several reasons.</w:t>
      </w:r>
    </w:p>
    <w:p>
      <w:pPr>
        <w:pStyle w:val="Normal"/>
      </w:pPr>
      <w:r>
        <w:rPr>
          <w:rFonts w:ascii="Arial" w:cs="Arial" w:eastAsia="Arial" w:hAnsi="Arial"/>
        </w:rPr>
        <w:t xml:space="preserve">First, bridges introduce custodial trust assumptions. Whether custody is centralized, federated, or contract-based, bridges require some party or mechanism to control locked assets. This control becomes a single point of failure whose compromise leads directly to asset loss.</w:t>
      </w:r>
    </w:p>
    <w:p>
      <w:pPr>
        <w:pStyle w:val="Normal"/>
      </w:pPr>
      <w:r>
        <w:rPr>
          <w:rFonts w:ascii="Arial" w:cs="Arial" w:eastAsia="Arial" w:hAnsi="Arial"/>
        </w:rPr>
        <w:t xml:space="preserve">Second, bridges collapse verification boundaries. Instead of verifying state transitions cryptographically, receiving chains trust attestations produced by off-chain agents or opaque contracts. This replaces protocol-enforced correctness with operational trust.</w:t>
      </w:r>
    </w:p>
    <w:p>
      <w:pPr>
        <w:pStyle w:val="Normal"/>
      </w:pPr>
      <w:r>
        <w:rPr>
          <w:rFonts w:ascii="Arial" w:cs="Arial" w:eastAsia="Arial" w:hAnsi="Arial"/>
        </w:rPr>
        <w:t xml:space="preserve">Third, bridges concentrate economic risk. Large pools of locked assets create high-value targets that attract adversaries and amplify the impact of any exploit. The history of bridge failures demonstrates that this risk is not hypothetical.</w:t>
      </w:r>
    </w:p>
    <w:p>
      <w:pPr>
        <w:pStyle w:val="Normal"/>
      </w:pPr>
      <w:r>
        <w:rPr>
          <w:rFonts w:ascii="Arial" w:cs="Arial" w:eastAsia="Arial" w:hAnsi="Arial"/>
        </w:rPr>
        <w:t xml:space="preserve">Fourth, bridges entangle execution with custody. Once assets are wrapped, execution semantics depend on the continued correctness and solvency of the bridge, making application behavior contingent on external systems beyond the chain’s control.</w:t>
      </w:r>
    </w:p>
    <w:p>
      <w:pPr>
        <w:pStyle w:val="Normal"/>
      </w:pPr>
      <w:r>
        <w:rPr>
          <w:rFonts w:ascii="Arial" w:cs="Arial" w:eastAsia="Arial" w:hAnsi="Arial"/>
        </w:rPr>
        <w:t xml:space="preserve">These failures are not accidents. They are consequences of architectures that attempt to retrofit interoperability onto systems never designed for it.</w:t>
      </w:r>
    </w:p>
    <w:p>
      <w:pPr>
        <w:pStyle w:val="Heading2"/>
      </w:pPr>
      <w:r>
        <w:rPr>
          <w:rFonts w:ascii="Arial" w:cs="Arial" w:eastAsia="Arial" w:hAnsi="Arial"/>
        </w:rPr>
        <w:t xml:space="preserve">17.2 Wrapped Asset Risk and Liquidity Fragmentation</w:t>
      </w:r>
    </w:p>
    <w:p>
      <w:pPr>
        <w:pStyle w:val="Normal"/>
      </w:pPr>
      <w:r>
        <w:rPr>
          <w:rFonts w:ascii="Arial" w:cs="Arial" w:eastAsia="Arial" w:hAnsi="Arial"/>
        </w:rPr>
        <w:t xml:space="preserve">Wrapped assets are often presented as a practical compromise: value can move across chains without modifying base-layer protocols.</w:t>
      </w:r>
    </w:p>
    <w:p>
      <w:pPr>
        <w:pStyle w:val="Normal"/>
      </w:pPr>
      <w:r>
        <w:rPr>
          <w:rFonts w:ascii="Arial" w:cs="Arial" w:eastAsia="Arial" w:hAnsi="Arial"/>
        </w:rPr>
        <w:t xml:space="preserve">In practice, wrapped assets introduce systemic fragility.</w:t>
      </w:r>
    </w:p>
    <w:p>
      <w:pPr>
        <w:pStyle w:val="Normal"/>
      </w:pPr>
      <w:r>
        <w:rPr>
          <w:rFonts w:ascii="Arial" w:cs="Arial" w:eastAsia="Arial" w:hAnsi="Arial"/>
        </w:rPr>
        <w:t xml:space="preserve">Wrapped representations fragment liquidity across multiple token variants, each with different trust assumptions, risk profiles, and redemption guarantees. This fragmentation complicates pricing, undermines composability, and introduces hidden systemic dependencies.</w:t>
      </w:r>
    </w:p>
    <w:p>
      <w:pPr>
        <w:pStyle w:val="Normal"/>
      </w:pPr>
      <w:r>
        <w:rPr>
          <w:rFonts w:ascii="Arial" w:cs="Arial" w:eastAsia="Arial" w:hAnsi="Arial"/>
        </w:rPr>
        <w:t xml:space="preserve">More importantly, wrapped assets separate ownership from authority. The holder of a wrapped token does not directly control the underlying asset; they control a claim mediated by external systems. This distinction becomes critical under stress, when redemption paths fail or are halted.</w:t>
      </w:r>
    </w:p>
    <w:p>
      <w:pPr>
        <w:pStyle w:val="Normal"/>
      </w:pPr>
      <w:r>
        <w:rPr>
          <w:rFonts w:ascii="Arial" w:cs="Arial" w:eastAsia="Arial" w:hAnsi="Arial"/>
        </w:rPr>
        <w:t xml:space="preserve">From a protocol perspective, wrapped assets are not interoperable assets. They are derivatives whose value depends on the continued operation and integrity of off-chain mechanisms.</w:t>
      </w:r>
    </w:p>
    <w:p>
      <w:pPr>
        <w:pStyle w:val="Normal"/>
      </w:pPr>
      <w:r>
        <w:rPr>
          <w:rFonts w:ascii="Arial" w:cs="Arial" w:eastAsia="Arial" w:hAnsi="Arial"/>
        </w:rPr>
        <w:t xml:space="preserve">Synergy explicitly rejects this model.</w:t>
      </w:r>
    </w:p>
    <w:p>
      <w:pPr>
        <w:pStyle w:val="Heading2"/>
      </w:pPr>
      <w:r>
        <w:rPr>
          <w:rFonts w:ascii="Arial" w:cs="Arial" w:eastAsia="Arial" w:hAnsi="Arial"/>
        </w:rPr>
        <w:t xml:space="preserve">17.3 Why Deterministic Proofs Matter</w:t>
      </w:r>
    </w:p>
    <w:p>
      <w:pPr>
        <w:pStyle w:val="Normal"/>
      </w:pPr>
      <w:r>
        <w:rPr>
          <w:rFonts w:ascii="Arial" w:cs="Arial" w:eastAsia="Arial" w:hAnsi="Arial"/>
        </w:rPr>
        <w:t xml:space="preserve">True interoperability requires deterministic verification, not probabilistic trust.</w:t>
      </w:r>
    </w:p>
    <w:p>
      <w:pPr>
        <w:pStyle w:val="Normal"/>
      </w:pPr>
      <w:r>
        <w:rPr>
          <w:rFonts w:ascii="Arial" w:cs="Arial" w:eastAsia="Arial" w:hAnsi="Arial"/>
        </w:rPr>
        <w:t xml:space="preserve">In a deterministic interoperability model:</w:t>
      </w:r>
    </w:p>
    <w:p>
      <w:pPr>
        <w:pStyle w:val="ListParagraph"/>
        <w:numPr>
          <w:ilvl w:val="0"/>
          <w:numId w:val="2"/>
        </w:numPr>
      </w:pPr>
      <w:r>
        <w:rPr>
          <w:rFonts w:ascii="Arial" w:cs="Arial" w:eastAsia="Arial" w:hAnsi="Arial"/>
          <w:sz w:val="22"/>
          <w:szCs w:val="22"/>
        </w:rPr>
        <w:t xml:space="preserve">the validity of cross-chain actions can be evaluated purely from cryptographic evidence,</w:t>
      </w:r>
    </w:p>
    <w:p>
      <w:pPr>
        <w:pStyle w:val="ListParagraph"/>
        <w:numPr>
          <w:ilvl w:val="0"/>
          <w:numId w:val="2"/>
        </w:numPr>
      </w:pPr>
      <w:r>
        <w:rPr>
          <w:rFonts w:ascii="Arial" w:cs="Arial" w:eastAsia="Arial" w:hAnsi="Arial"/>
          <w:sz w:val="22"/>
          <w:szCs w:val="22"/>
        </w:rPr>
        <w:t xml:space="preserve">identical inputs yield identical verification outcomes,</w:t>
      </w:r>
    </w:p>
    <w:p>
      <w:pPr>
        <w:pStyle w:val="ListParagraph"/>
        <w:numPr>
          <w:ilvl w:val="0"/>
          <w:numId w:val="2"/>
        </w:numPr>
      </w:pPr>
      <w:r>
        <w:rPr>
          <w:rFonts w:ascii="Arial" w:cs="Arial" w:eastAsia="Arial" w:hAnsi="Arial"/>
          <w:sz w:val="22"/>
          <w:szCs w:val="22"/>
        </w:rPr>
        <w:t xml:space="preserve">no discretionary interpretation or off-chain coordination is required,</w:t>
      </w:r>
    </w:p>
    <w:p>
      <w:pPr>
        <w:pStyle w:val="ListParagraph"/>
        <w:numPr>
          <w:ilvl w:val="0"/>
          <w:numId w:val="2"/>
        </w:numPr>
      </w:pPr>
      <w:r>
        <w:rPr>
          <w:rFonts w:ascii="Arial" w:cs="Arial" w:eastAsia="Arial" w:hAnsi="Arial"/>
          <w:sz w:val="22"/>
          <w:szCs w:val="22"/>
        </w:rPr>
        <w:t xml:space="preserve">failure modes are explicit and observable.</w:t>
      </w:r>
    </w:p>
    <w:p>
      <w:pPr>
        <w:pStyle w:val="Normal"/>
      </w:pPr>
      <w:r>
        <w:rPr>
          <w:rFonts w:ascii="Arial" w:cs="Arial" w:eastAsia="Arial" w:hAnsi="Arial"/>
        </w:rPr>
        <w:t xml:space="preserve">Deterministic proofs are essential for:</w:t>
      </w:r>
    </w:p>
    <w:p>
      <w:pPr>
        <w:pStyle w:val="ListParagraph"/>
        <w:numPr>
          <w:ilvl w:val="0"/>
          <w:numId w:val="2"/>
        </w:numPr>
      </w:pPr>
      <w:r>
        <w:rPr>
          <w:rFonts w:ascii="Arial" w:cs="Arial" w:eastAsia="Arial" w:hAnsi="Arial"/>
          <w:sz w:val="22"/>
          <w:szCs w:val="22"/>
        </w:rPr>
        <w:t xml:space="preserve">auditability,</w:t>
      </w:r>
    </w:p>
    <w:p>
      <w:pPr>
        <w:pStyle w:val="ListParagraph"/>
        <w:numPr>
          <w:ilvl w:val="0"/>
          <w:numId w:val="2"/>
        </w:numPr>
      </w:pPr>
      <w:r>
        <w:rPr>
          <w:rFonts w:ascii="Arial" w:cs="Arial" w:eastAsia="Arial" w:hAnsi="Arial"/>
          <w:sz w:val="22"/>
          <w:szCs w:val="22"/>
        </w:rPr>
        <w:t xml:space="preserve">formal reasoning about safety and liveness,</w:t>
      </w:r>
    </w:p>
    <w:p>
      <w:pPr>
        <w:pStyle w:val="ListParagraph"/>
        <w:numPr>
          <w:ilvl w:val="0"/>
          <w:numId w:val="2"/>
        </w:numPr>
      </w:pPr>
      <w:r>
        <w:rPr>
          <w:rFonts w:ascii="Arial" w:cs="Arial" w:eastAsia="Arial" w:hAnsi="Arial"/>
          <w:sz w:val="22"/>
          <w:szCs w:val="22"/>
        </w:rPr>
        <w:t xml:space="preserve">composability with smart contracts,</w:t>
      </w:r>
    </w:p>
    <w:p>
      <w:pPr>
        <w:pStyle w:val="ListParagraph"/>
        <w:numPr>
          <w:ilvl w:val="0"/>
          <w:numId w:val="2"/>
        </w:numPr>
      </w:pPr>
      <w:r>
        <w:rPr>
          <w:rFonts w:ascii="Arial" w:cs="Arial" w:eastAsia="Arial" w:hAnsi="Arial"/>
          <w:sz w:val="22"/>
          <w:szCs w:val="22"/>
        </w:rPr>
        <w:t xml:space="preserve">institutional and regulatory evaluation.</w:t>
      </w:r>
    </w:p>
    <w:p>
      <w:pPr>
        <w:pStyle w:val="Normal"/>
      </w:pPr>
      <w:r>
        <w:rPr>
          <w:rFonts w:ascii="Arial" w:cs="Arial" w:eastAsia="Arial" w:hAnsi="Arial"/>
        </w:rPr>
        <w:t xml:space="preserve">Without determinism, interoperability systems cannot provide strong guarantees. They rely instead on operational discipline, economic incentives, or social consensus—none of which scale reliably under adversarial conditions.</w:t>
      </w:r>
    </w:p>
    <w:p>
      <w:pPr>
        <w:pStyle w:val="Normal"/>
      </w:pPr>
      <w:r>
        <w:rPr>
          <w:rFonts w:ascii="Arial" w:cs="Arial" w:eastAsia="Arial" w:hAnsi="Arial"/>
        </w:rPr>
        <w:t xml:space="preserve">Synergy therefore treats deterministic verification as a hard requirement, not a design preference.</w:t>
      </w:r>
    </w:p>
    <w:p>
      <w:pPr>
        <w:pStyle w:val="Heading2"/>
      </w:pPr>
      <w:r>
        <w:rPr>
          <w:rFonts w:ascii="Arial" w:cs="Arial" w:eastAsia="Arial" w:hAnsi="Arial"/>
        </w:rPr>
        <w:t xml:space="preserve">17.4 Interoperability as Authority Propagation, Not Asset Movement</w:t>
      </w:r>
    </w:p>
    <w:p>
      <w:pPr>
        <w:pStyle w:val="Normal"/>
      </w:pPr>
      <w:r>
        <w:rPr>
          <w:rFonts w:ascii="Arial" w:cs="Arial" w:eastAsia="Arial" w:hAnsi="Arial"/>
        </w:rPr>
        <w:t xml:space="preserve">A key conceptual failure in existing systems is the assumption that interoperability is primarily about moving assets.</w:t>
      </w:r>
    </w:p>
    <w:p>
      <w:pPr>
        <w:pStyle w:val="Normal"/>
      </w:pPr>
      <w:r>
        <w:rPr>
          <w:rFonts w:ascii="Arial" w:cs="Arial" w:eastAsia="Arial" w:hAnsi="Arial"/>
        </w:rPr>
        <w:t xml:space="preserve">In reality, interoperability is about propagating authority and intent across trust boundaries.</w:t>
      </w:r>
    </w:p>
    <w:p>
      <w:pPr>
        <w:pStyle w:val="Normal"/>
      </w:pPr>
      <w:r>
        <w:rPr>
          <w:rFonts w:ascii="Arial" w:cs="Arial" w:eastAsia="Arial" w:hAnsi="Arial"/>
        </w:rPr>
        <w:t xml:space="preserve">Assets do not move between chains. Authority over assets does.</w:t>
      </w:r>
    </w:p>
    <w:p>
      <w:pPr>
        <w:pStyle w:val="Normal"/>
      </w:pPr>
      <w:r>
        <w:rPr>
          <w:rFonts w:ascii="Arial" w:cs="Arial" w:eastAsia="Arial" w:hAnsi="Arial"/>
        </w:rPr>
        <w:t xml:space="preserve">Once this distinction is made, many design pathologies disappear:</w:t>
      </w:r>
    </w:p>
    <w:p>
      <w:pPr>
        <w:pStyle w:val="ListParagraph"/>
        <w:numPr>
          <w:ilvl w:val="0"/>
          <w:numId w:val="2"/>
        </w:numPr>
      </w:pPr>
      <w:r>
        <w:rPr>
          <w:rFonts w:ascii="Arial" w:cs="Arial" w:eastAsia="Arial" w:hAnsi="Arial"/>
          <w:sz w:val="22"/>
          <w:szCs w:val="22"/>
        </w:rPr>
        <w:t xml:space="preserve">custody can be eliminated,</w:t>
      </w:r>
    </w:p>
    <w:p>
      <w:pPr>
        <w:pStyle w:val="ListParagraph"/>
        <w:numPr>
          <w:ilvl w:val="0"/>
          <w:numId w:val="2"/>
        </w:numPr>
      </w:pPr>
      <w:r>
        <w:rPr>
          <w:rFonts w:ascii="Arial" w:cs="Arial" w:eastAsia="Arial" w:hAnsi="Arial"/>
          <w:sz w:val="22"/>
          <w:szCs w:val="22"/>
        </w:rPr>
        <w:t xml:space="preserve">wrapped representations become unnecessary,</w:t>
      </w:r>
    </w:p>
    <w:p>
      <w:pPr>
        <w:pStyle w:val="ListParagraph"/>
        <w:numPr>
          <w:ilvl w:val="0"/>
          <w:numId w:val="2"/>
        </w:numPr>
      </w:pPr>
      <w:r>
        <w:rPr>
          <w:rFonts w:ascii="Arial" w:cs="Arial" w:eastAsia="Arial" w:hAnsi="Arial"/>
          <w:sz w:val="22"/>
          <w:szCs w:val="22"/>
        </w:rPr>
        <w:t xml:space="preserve">execution semantics remain chain-native,</w:t>
      </w:r>
    </w:p>
    <w:p>
      <w:pPr>
        <w:pStyle w:val="ListParagraph"/>
        <w:numPr>
          <w:ilvl w:val="0"/>
          <w:numId w:val="2"/>
        </w:numPr>
      </w:pPr>
      <w:r>
        <w:rPr>
          <w:rFonts w:ascii="Arial" w:cs="Arial" w:eastAsia="Arial" w:hAnsi="Arial"/>
          <w:sz w:val="22"/>
          <w:szCs w:val="22"/>
        </w:rPr>
        <w:t xml:space="preserve">correctness can be evaluated locally.</w:t>
      </w:r>
    </w:p>
    <w:p>
      <w:pPr>
        <w:pStyle w:val="Normal"/>
      </w:pPr>
      <w:r>
        <w:rPr>
          <w:rFonts w:ascii="Arial" w:cs="Arial" w:eastAsia="Arial" w:hAnsi="Arial"/>
        </w:rPr>
        <w:t xml:space="preserve">Synergy’s interoperability model is built on this principle. SXCP and SCETP propagate verifiable authority and intent, not custody or synthetic assets.</w:t>
      </w:r>
    </w:p>
    <w:p>
      <w:pPr>
        <w:pStyle w:val="Heading2"/>
      </w:pPr>
      <w:r>
        <w:rPr>
          <w:rFonts w:ascii="Arial" w:cs="Arial" w:eastAsia="Arial" w:hAnsi="Arial"/>
        </w:rPr>
        <w:t xml:space="preserve">17.5 Non-Negotiable Constraints for Synergy Interoperability</w:t>
      </w:r>
    </w:p>
    <w:p>
      <w:pPr>
        <w:pStyle w:val="Normal"/>
      </w:pPr>
      <w:r>
        <w:rPr>
          <w:rFonts w:ascii="Arial" w:cs="Arial" w:eastAsia="Arial" w:hAnsi="Arial"/>
        </w:rPr>
        <w:t xml:space="preserve">From the preceding analysis, Synergy derives a set of non-negotiable constraints:</w:t>
      </w:r>
    </w:p>
    <w:p>
      <w:pPr>
        <w:pStyle w:val="ListParagraph"/>
        <w:numPr>
          <w:ilvl w:val="0"/>
          <w:numId w:val="2"/>
        </w:numPr>
      </w:pPr>
      <w:r>
        <w:rPr>
          <w:rFonts w:ascii="Arial" w:cs="Arial" w:eastAsia="Arial" w:hAnsi="Arial"/>
          <w:sz w:val="22"/>
          <w:szCs w:val="22"/>
        </w:rPr>
        <w:t xml:space="preserve">no custodial trust assumptions,</w:t>
      </w:r>
    </w:p>
    <w:p>
      <w:pPr>
        <w:pStyle w:val="ListParagraph"/>
        <w:numPr>
          <w:ilvl w:val="0"/>
          <w:numId w:val="2"/>
        </w:numPr>
      </w:pPr>
      <w:r>
        <w:rPr>
          <w:rFonts w:ascii="Arial" w:cs="Arial" w:eastAsia="Arial" w:hAnsi="Arial"/>
          <w:sz w:val="22"/>
          <w:szCs w:val="22"/>
        </w:rPr>
        <w:t xml:space="preserve">no wrapped asset representations,</w:t>
      </w:r>
    </w:p>
    <w:p>
      <w:pPr>
        <w:pStyle w:val="ListParagraph"/>
        <w:numPr>
          <w:ilvl w:val="0"/>
          <w:numId w:val="2"/>
        </w:numPr>
      </w:pPr>
      <w:r>
        <w:rPr>
          <w:rFonts w:ascii="Arial" w:cs="Arial" w:eastAsia="Arial" w:hAnsi="Arial"/>
          <w:sz w:val="22"/>
          <w:szCs w:val="22"/>
        </w:rPr>
        <w:t xml:space="preserve">no opaque off-chain execution,</w:t>
      </w:r>
    </w:p>
    <w:p>
      <w:pPr>
        <w:pStyle w:val="ListParagraph"/>
        <w:numPr>
          <w:ilvl w:val="0"/>
          <w:numId w:val="2"/>
        </w:numPr>
      </w:pPr>
      <w:r>
        <w:rPr>
          <w:rFonts w:ascii="Arial" w:cs="Arial" w:eastAsia="Arial" w:hAnsi="Arial"/>
          <w:sz w:val="22"/>
          <w:szCs w:val="22"/>
        </w:rPr>
        <w:t xml:space="preserve">no probabilistic verification,</w:t>
      </w:r>
    </w:p>
    <w:p>
      <w:pPr>
        <w:pStyle w:val="ListParagraph"/>
        <w:numPr>
          <w:ilvl w:val="0"/>
          <w:numId w:val="2"/>
        </w:numPr>
      </w:pPr>
      <w:r>
        <w:rPr>
          <w:rFonts w:ascii="Arial" w:cs="Arial" w:eastAsia="Arial" w:hAnsi="Arial"/>
          <w:sz w:val="22"/>
          <w:szCs w:val="22"/>
        </w:rPr>
        <w:t xml:space="preserve">no privileged relayers.</w:t>
      </w:r>
    </w:p>
    <w:p>
      <w:pPr>
        <w:pStyle w:val="Normal"/>
      </w:pPr>
      <w:r>
        <w:rPr>
          <w:rFonts w:ascii="Arial" w:cs="Arial" w:eastAsia="Arial" w:hAnsi="Arial"/>
        </w:rPr>
        <w:t xml:space="preserve">Any interoperability mechanism that violates these constraints is rejected, regardless of convenience or short-term performance.</w:t>
      </w:r>
    </w:p>
    <w:p>
      <w:pPr>
        <w:pStyle w:val="Normal"/>
      </w:pPr>
      <w:r>
        <w:rPr>
          <w:rFonts w:ascii="Arial" w:cs="Arial" w:eastAsia="Arial" w:hAnsi="Arial"/>
        </w:rPr>
        <w:t xml:space="preserve">These constraints are what necessitate new protocol designs rather than incremental fixes.</w:t>
      </w:r>
    </w:p>
    <w:p>
      <w:pPr>
        <w:pStyle w:val="Heading2"/>
      </w:pPr>
      <w:r>
        <w:rPr>
          <w:rFonts w:ascii="Arial" w:cs="Arial" w:eastAsia="Arial" w:hAnsi="Arial"/>
        </w:rPr>
        <w:t xml:space="preserve">Architectural Consequences</w:t>
      </w:r>
    </w:p>
    <w:p>
      <w:pPr>
        <w:pStyle w:val="Normal"/>
      </w:pPr>
      <w:r>
        <w:rPr>
          <w:rFonts w:ascii="Arial" w:cs="Arial" w:eastAsia="Arial" w:hAnsi="Arial"/>
        </w:rPr>
        <w:t xml:space="preserve">By defining interoperability as a deterministic, authority-propagation problem:</w:t>
      </w:r>
    </w:p>
    <w:p>
      <w:pPr>
        <w:pStyle w:val="ListParagraph"/>
        <w:numPr>
          <w:ilvl w:val="0"/>
          <w:numId w:val="2"/>
        </w:numPr>
      </w:pPr>
      <w:r>
        <w:rPr>
          <w:rFonts w:ascii="Arial" w:cs="Arial" w:eastAsia="Arial" w:hAnsi="Arial"/>
          <w:sz w:val="22"/>
          <w:szCs w:val="22"/>
        </w:rPr>
        <w:t xml:space="preserve">correctness remains enforceable by protocol rules,</w:t>
      </w:r>
    </w:p>
    <w:p>
      <w:pPr>
        <w:pStyle w:val="ListParagraph"/>
        <w:numPr>
          <w:ilvl w:val="0"/>
          <w:numId w:val="2"/>
        </w:numPr>
      </w:pPr>
      <w:r>
        <w:rPr>
          <w:rFonts w:ascii="Arial" w:cs="Arial" w:eastAsia="Arial" w:hAnsi="Arial"/>
          <w:sz w:val="22"/>
          <w:szCs w:val="22"/>
        </w:rPr>
        <w:t xml:space="preserve">execution remains native to each chain,</w:t>
      </w:r>
    </w:p>
    <w:p>
      <w:pPr>
        <w:pStyle w:val="ListParagraph"/>
        <w:numPr>
          <w:ilvl w:val="0"/>
          <w:numId w:val="2"/>
        </w:numPr>
      </w:pPr>
      <w:r>
        <w:rPr>
          <w:rFonts w:ascii="Arial" w:cs="Arial" w:eastAsia="Arial" w:hAnsi="Arial"/>
          <w:sz w:val="22"/>
          <w:szCs w:val="22"/>
        </w:rPr>
        <w:t xml:space="preserve">failures are detectable and containable,</w:t>
      </w:r>
    </w:p>
    <w:p>
      <w:pPr>
        <w:pStyle w:val="ListParagraph"/>
        <w:numPr>
          <w:ilvl w:val="0"/>
          <w:numId w:val="2"/>
        </w:numPr>
      </w:pPr>
      <w:r>
        <w:rPr>
          <w:rFonts w:ascii="Arial" w:cs="Arial" w:eastAsia="Arial" w:hAnsi="Arial"/>
          <w:sz w:val="22"/>
          <w:szCs w:val="22"/>
        </w:rPr>
        <w:t xml:space="preserve">security assumptions remain explicit.</w:t>
      </w:r>
    </w:p>
    <w:p>
      <w:pPr>
        <w:pStyle w:val="Normal"/>
      </w:pPr>
      <w:r>
        <w:rPr>
          <w:rFonts w:ascii="Arial" w:cs="Arial" w:eastAsia="Arial" w:hAnsi="Arial"/>
        </w:rPr>
        <w:t xml:space="preserve">This framing makes it possible to design interoperability mechanisms that scale without collapsing trust.</w:t>
      </w:r>
    </w:p>
    <w:p>
      <w:pPr>
        <w:pStyle w:val="Normal"/>
      </w:pPr>
      <w:r>
        <w:rPr>
          <w:rFonts w:ascii="Arial" w:cs="Arial" w:eastAsia="Arial" w:hAnsi="Arial"/>
        </w:rPr>
        <w:t xml:space="preserve">With the interoperability problem defined and constrained, the document now introduces SXCP — the Synergy Cross-Chain Protocol. Section 18 describes how deterministic cross-chain attestation is achieved without bridges, custody, or probabilistic trust.</w:t>
      </w:r>
    </w:p>
    <w:p>
      <w:pPr>
        <w:pStyle w:val="Heading2"/>
      </w:pPr>
      <w:r>
        <w:rPr>
          <w:rFonts w:ascii="Arial" w:cs="Arial" w:eastAsia="Arial" w:hAnsi="Arial"/>
        </w:rPr>
        <w:t xml:space="preserve">18. SXCP — Synergy Cross-Chain Protocol</w:t>
      </w:r>
    </w:p>
    <w:p>
      <w:pPr>
        <w:pStyle w:val="Normal"/>
      </w:pPr>
      <w:r>
        <w:rPr>
          <w:rFonts w:ascii="Arial" w:cs="Arial" w:eastAsia="Arial" w:hAnsi="Arial"/>
        </w:rPr>
        <w:t xml:space="preserve">The Synergy Cross-Chain Protocol (SXCP) is the mechanism by which Synergy Network enables cross-chain interaction without introducing custodial trust, wrapped assets, or probabilistic verification. SXCP does not transfer assets between chains. Instead, it propagates cryptographically verifiable authority and intent across independent execution environments.</w:t>
      </w:r>
    </w:p>
    <w:p>
      <w:pPr>
        <w:pStyle w:val="Normal"/>
      </w:pPr>
      <w:r>
        <w:rPr>
          <w:rFonts w:ascii="Arial" w:cs="Arial" w:eastAsia="Arial" w:hAnsi="Arial"/>
        </w:rPr>
        <w:t xml:space="preserve">SXCP is designed to operate under adversarial conditions, including partial network failures, byzantine participants, and heterogeneous finality models. Its guarantees derive from deterministic verification, threshold cryptographic authority, and explicit alignment with Synergy’s identity and cryptographic planes.</w:t>
      </w:r>
    </w:p>
    <w:p>
      <w:pPr>
        <w:pStyle w:val="Normal"/>
      </w:pPr>
      <w:r>
        <w:rPr>
          <w:rFonts w:ascii="Arial" w:cs="Arial" w:eastAsia="Arial" w:hAnsi="Arial"/>
        </w:rPr>
        <w:t xml:space="preserve">This section defines the architecture and operating principles of SXCP.</w:t>
      </w:r>
    </w:p>
    <w:p>
      <w:pPr>
        <w:pStyle w:val="Heading2"/>
      </w:pPr>
      <w:r>
        <w:rPr>
          <w:rFonts w:ascii="Arial" w:cs="Arial" w:eastAsia="Arial" w:hAnsi="Arial"/>
        </w:rPr>
        <w:t xml:space="preserve">18.1 SXCP Architectural Overview</w:t>
      </w:r>
    </w:p>
    <w:p>
      <w:pPr>
        <w:pStyle w:val="Normal"/>
      </w:pPr>
      <w:r>
        <w:rPr>
          <w:rFonts w:ascii="Arial" w:cs="Arial" w:eastAsia="Arial" w:hAnsi="Arial"/>
        </w:rPr>
        <w:t xml:space="preserve">The Synergy Cross-Chain Protocol (SXCP) is designed to solve a specific and historically mishandled problem: how to allow one execution environment to safely act on the finalized state of another execution environment without transferring custody, delegating execution authority, or introducing probabilistic trust assumptions.</w:t>
      </w:r>
    </w:p>
    <w:p>
      <w:pPr>
        <w:pStyle w:val="Normal"/>
      </w:pPr>
      <w:r>
        <w:rPr>
          <w:rFonts w:ascii="Arial" w:cs="Arial" w:eastAsia="Arial" w:hAnsi="Arial"/>
        </w:rPr>
        <w:t xml:space="preserve">SXCP treats cross-chain interaction as an authority propagation problem, not an asset transport problem. This distinction drives every architectural decision in the protocol.</w:t>
      </w:r>
    </w:p>
    <w:p>
      <w:pPr>
        <w:pStyle w:val="Normal"/>
      </w:pPr>
      <w:r>
        <w:rPr>
          <w:rFonts w:ascii="Arial" w:cs="Arial" w:eastAsia="Arial" w:hAnsi="Arial"/>
        </w:rPr>
        <w:t xml:space="preserve">In traditional interoperability systems, cross-chain interaction is implemented by moving assets into an intermediate custody domain and reissuing synthetic representations. Execution on the destination chain is then implicitly trusted to reflect the source chain’s state. This model fails under adversarial pressure because custody, verification, and execution are conflated.</w:t>
      </w:r>
    </w:p>
    <w:p>
      <w:pPr>
        <w:pStyle w:val="Normal"/>
      </w:pPr>
      <w:r>
        <w:rPr>
          <w:rFonts w:ascii="Arial" w:cs="Arial" w:eastAsia="Arial" w:hAnsi="Arial"/>
        </w:rPr>
        <w:t xml:space="preserve">SXCP explicitly separates these concerns.</w:t>
      </w:r>
    </w:p>
    <w:p>
      <w:pPr>
        <w:pStyle w:val="Normal"/>
      </w:pPr>
      <w:r>
        <w:rPr>
          <w:rFonts w:ascii="Arial" w:cs="Arial" w:eastAsia="Arial" w:hAnsi="Arial"/>
        </w:rPr>
        <w:t xml:space="preserve">Under SXCP:</w:t>
      </w:r>
    </w:p>
    <w:p>
      <w:pPr>
        <w:pStyle w:val="ListParagraph"/>
        <w:numPr>
          <w:ilvl w:val="0"/>
          <w:numId w:val="2"/>
        </w:numPr>
      </w:pPr>
      <w:r>
        <w:rPr>
          <w:rFonts w:ascii="Arial" w:cs="Arial" w:eastAsia="Arial" w:hAnsi="Arial"/>
          <w:sz w:val="22"/>
          <w:szCs w:val="22"/>
        </w:rPr>
        <w:t xml:space="preserve">custody never leaves the source chain,</w:t>
      </w:r>
    </w:p>
    <w:p>
      <w:pPr>
        <w:pStyle w:val="ListParagraph"/>
        <w:numPr>
          <w:ilvl w:val="0"/>
          <w:numId w:val="2"/>
        </w:numPr>
      </w:pPr>
      <w:r>
        <w:rPr>
          <w:rFonts w:ascii="Arial" w:cs="Arial" w:eastAsia="Arial" w:hAnsi="Arial"/>
          <w:sz w:val="22"/>
          <w:szCs w:val="22"/>
        </w:rPr>
        <w:t xml:space="preserve">execution never leaves the destination chain,</w:t>
      </w:r>
    </w:p>
    <w:p>
      <w:pPr>
        <w:pStyle w:val="ListParagraph"/>
        <w:numPr>
          <w:ilvl w:val="0"/>
          <w:numId w:val="2"/>
        </w:numPr>
      </w:pPr>
      <w:r>
        <w:rPr>
          <w:rFonts w:ascii="Arial" w:cs="Arial" w:eastAsia="Arial" w:hAnsi="Arial"/>
          <w:sz w:val="22"/>
          <w:szCs w:val="22"/>
        </w:rPr>
        <w:t xml:space="preserve">authority is propagated only as cryptographically verifiable evidence.</w:t>
      </w:r>
    </w:p>
    <w:p>
      <w:pPr>
        <w:pStyle w:val="Normal"/>
      </w:pPr>
      <w:r>
        <w:rPr>
          <w:rFonts w:ascii="Arial" w:cs="Arial" w:eastAsia="Arial" w:hAnsi="Arial"/>
        </w:rPr>
        <w:t xml:space="preserve">SXCP does not attempt to synchronize chains, reconcile execution semantics, or abstract away finality differences. Instead, it allows each chain to remain sovereign while enabling other chains to verify facts about its finalized state.</w:t>
      </w:r>
    </w:p>
    <w:p>
      <w:pPr>
        <w:pStyle w:val="Normal"/>
      </w:pPr>
      <w:r>
        <w:rPr>
          <w:rFonts w:ascii="Arial" w:cs="Arial" w:eastAsia="Arial" w:hAnsi="Arial"/>
        </w:rPr>
        <w:t xml:space="preserve">This design makes SXCP compatible with heterogeneous chains, adversarial environments, and long-lived identities without creating systemic trust bottlenecks.</w:t>
      </w:r>
    </w:p>
    <w:p>
      <w:pPr>
        <w:pStyle w:val="Heading2"/>
      </w:pPr>
      <w:r>
        <w:rPr>
          <w:rFonts w:ascii="Arial" w:cs="Arial" w:eastAsia="Arial" w:hAnsi="Arial"/>
        </w:rPr>
        <w:t xml:space="preserve">18.1.1 Bridge-less Design Philosophy</w:t>
      </w:r>
    </w:p>
    <w:p>
      <w:pPr>
        <w:pStyle w:val="Normal"/>
      </w:pPr>
      <w:r>
        <w:rPr>
          <w:rFonts w:ascii="Arial" w:cs="Arial" w:eastAsia="Arial" w:hAnsi="Arial"/>
        </w:rPr>
        <w:t xml:space="preserve">SXCP is intentionally and fundamentally bridge-less.</w:t>
      </w:r>
    </w:p>
    <w:p>
      <w:pPr>
        <w:pStyle w:val="Normal"/>
      </w:pPr>
      <w:r>
        <w:rPr>
          <w:rFonts w:ascii="Arial" w:cs="Arial" w:eastAsia="Arial" w:hAnsi="Arial"/>
        </w:rPr>
        <w:t xml:space="preserve">This is not a branding decision; it is a security requirement.</w:t>
      </w:r>
    </w:p>
    <w:p>
      <w:pPr>
        <w:pStyle w:val="Normal"/>
      </w:pPr>
      <w:r>
        <w:rPr>
          <w:rFonts w:ascii="Arial" w:cs="Arial" w:eastAsia="Arial" w:hAnsi="Arial"/>
        </w:rPr>
        <w:t xml:space="preserve">Bridges fail because they introduce a privileged execution domain that must be trusted to:</w:t>
      </w:r>
    </w:p>
    <w:p>
      <w:pPr>
        <w:pStyle w:val="ListParagraph"/>
        <w:numPr>
          <w:ilvl w:val="0"/>
          <w:numId w:val="2"/>
        </w:numPr>
      </w:pPr>
      <w:r>
        <w:rPr>
          <w:rFonts w:ascii="Arial" w:cs="Arial" w:eastAsia="Arial" w:hAnsi="Arial"/>
          <w:sz w:val="22"/>
          <w:szCs w:val="22"/>
        </w:rPr>
        <w:t xml:space="preserve">custody assets correctly,</w:t>
      </w:r>
    </w:p>
    <w:p>
      <w:pPr>
        <w:pStyle w:val="ListParagraph"/>
        <w:numPr>
          <w:ilvl w:val="0"/>
          <w:numId w:val="2"/>
        </w:numPr>
      </w:pPr>
      <w:r>
        <w:rPr>
          <w:rFonts w:ascii="Arial" w:cs="Arial" w:eastAsia="Arial" w:hAnsi="Arial"/>
          <w:sz w:val="22"/>
          <w:szCs w:val="22"/>
        </w:rPr>
        <w:t xml:space="preserve">verify external state correctly,</w:t>
      </w:r>
    </w:p>
    <w:p>
      <w:pPr>
        <w:pStyle w:val="ListParagraph"/>
        <w:numPr>
          <w:ilvl w:val="0"/>
          <w:numId w:val="2"/>
        </w:numPr>
      </w:pPr>
      <w:r>
        <w:rPr>
          <w:rFonts w:ascii="Arial" w:cs="Arial" w:eastAsia="Arial" w:hAnsi="Arial"/>
          <w:sz w:val="22"/>
          <w:szCs w:val="22"/>
        </w:rPr>
        <w:t xml:space="preserve">execute redemption correctly.</w:t>
      </w:r>
    </w:p>
    <w:p>
      <w:pPr>
        <w:pStyle w:val="Normal"/>
      </w:pPr>
      <w:r>
        <w:rPr>
          <w:rFonts w:ascii="Arial" w:cs="Arial" w:eastAsia="Arial" w:hAnsi="Arial"/>
        </w:rPr>
        <w:t xml:space="preserve">Once assets are locked in a bridge, the system’s security reduces to the security of that bridge, regardless of how robust the underlying chains may be. History has shown that this failure mode is systemic and recurring.</w:t>
      </w:r>
    </w:p>
    <w:p>
      <w:pPr>
        <w:pStyle w:val="Normal"/>
      </w:pPr>
      <w:r>
        <w:rPr>
          <w:rFonts w:ascii="Arial" w:cs="Arial" w:eastAsia="Arial" w:hAnsi="Arial"/>
        </w:rPr>
        <w:t xml:space="preserve">SXCP eliminates this class of failure entirely by refusing to create any intermediate custody domain.</w:t>
      </w:r>
    </w:p>
    <w:p>
      <w:pPr>
        <w:pStyle w:val="Normal"/>
      </w:pPr>
      <w:r>
        <w:rPr>
          <w:rFonts w:ascii="Arial" w:cs="Arial" w:eastAsia="Arial" w:hAnsi="Arial"/>
        </w:rPr>
        <w:t xml:space="preserve">In SXCP:</w:t>
      </w:r>
    </w:p>
    <w:p>
      <w:pPr>
        <w:pStyle w:val="ListParagraph"/>
        <w:numPr>
          <w:ilvl w:val="0"/>
          <w:numId w:val="2"/>
        </w:numPr>
      </w:pPr>
      <w:r>
        <w:rPr>
          <w:rFonts w:ascii="Arial" w:cs="Arial" w:eastAsia="Arial" w:hAnsi="Arial"/>
          <w:sz w:val="22"/>
          <w:szCs w:val="22"/>
        </w:rPr>
        <w:t xml:space="preserve">assets are never pooled into an intermediate custody domain for the purpose of interoperability (i.e., no bridge-style lock-and-mint custody layer),</w:t>
      </w:r>
    </w:p>
    <w:p>
      <w:pPr>
        <w:pStyle w:val="ListParagraph"/>
        <w:numPr>
          <w:ilvl w:val="0"/>
          <w:numId w:val="2"/>
        </w:numPr>
      </w:pPr>
      <w:r>
        <w:rPr>
          <w:rFonts w:ascii="Arial" w:cs="Arial" w:eastAsia="Arial" w:hAnsi="Arial"/>
          <w:sz w:val="22"/>
          <w:szCs w:val="22"/>
        </w:rPr>
        <w:t xml:space="preserve">no contract or relayer ever gains discretionary control over value,</w:t>
      </w:r>
    </w:p>
    <w:p>
      <w:pPr>
        <w:pStyle w:val="ListParagraph"/>
        <w:numPr>
          <w:ilvl w:val="0"/>
          <w:numId w:val="2"/>
        </w:numPr>
      </w:pPr>
      <w:r>
        <w:rPr>
          <w:rFonts w:ascii="Arial" w:cs="Arial" w:eastAsia="Arial" w:hAnsi="Arial"/>
          <w:sz w:val="22"/>
          <w:szCs w:val="22"/>
        </w:rPr>
        <w:t xml:space="preserve">no execution environment is authorized to act on behalf of another.</w:t>
      </w:r>
    </w:p>
    <w:p>
      <w:pPr>
        <w:pStyle w:val="Normal"/>
      </w:pPr>
      <w:r>
        <w:rPr>
          <w:rFonts w:ascii="Arial" w:cs="Arial" w:eastAsia="Arial" w:hAnsi="Arial"/>
        </w:rPr>
        <w:t xml:space="preserve">Instead of transporting value, SXCP transports proofs of authority and state, leaving execution and custody exactly where they already belong.</w:t>
      </w:r>
    </w:p>
    <w:p>
      <w:pPr>
        <w:pStyle w:val="Normal"/>
      </w:pPr>
      <w:r>
        <w:rPr>
          <w:rFonts w:ascii="Arial" w:cs="Arial" w:eastAsia="Arial" w:hAnsi="Arial"/>
        </w:rPr>
        <w:t xml:space="preserve">This design removes:</w:t>
      </w:r>
    </w:p>
    <w:p>
      <w:pPr>
        <w:pStyle w:val="ListParagraph"/>
        <w:numPr>
          <w:ilvl w:val="0"/>
          <w:numId w:val="2"/>
        </w:numPr>
      </w:pPr>
      <w:r>
        <w:rPr>
          <w:rFonts w:ascii="Arial" w:cs="Arial" w:eastAsia="Arial" w:hAnsi="Arial"/>
          <w:sz w:val="22"/>
          <w:szCs w:val="22"/>
        </w:rPr>
        <w:t xml:space="preserve">pooled honeypots of locked assets,</w:t>
      </w:r>
    </w:p>
    <w:p>
      <w:pPr>
        <w:pStyle w:val="ListParagraph"/>
        <w:numPr>
          <w:ilvl w:val="0"/>
          <w:numId w:val="2"/>
        </w:numPr>
      </w:pPr>
      <w:r>
        <w:rPr>
          <w:rFonts w:ascii="Arial" w:cs="Arial" w:eastAsia="Arial" w:hAnsi="Arial"/>
          <w:sz w:val="22"/>
          <w:szCs w:val="22"/>
        </w:rPr>
        <w:t xml:space="preserve">replay ambiguity introduced by wrapped tokens,</w:t>
      </w:r>
    </w:p>
    <w:p>
      <w:pPr>
        <w:pStyle w:val="ListParagraph"/>
        <w:numPr>
          <w:ilvl w:val="0"/>
          <w:numId w:val="2"/>
        </w:numPr>
      </w:pPr>
      <w:r>
        <w:rPr>
          <w:rFonts w:ascii="Arial" w:cs="Arial" w:eastAsia="Arial" w:hAnsi="Arial"/>
          <w:sz w:val="22"/>
          <w:szCs w:val="22"/>
        </w:rPr>
        <w:t xml:space="preserve">implicit trust in off-chain operators,</w:t>
      </w:r>
    </w:p>
    <w:p>
      <w:pPr>
        <w:pStyle w:val="ListParagraph"/>
        <w:numPr>
          <w:ilvl w:val="0"/>
          <w:numId w:val="2"/>
        </w:numPr>
      </w:pPr>
      <w:r>
        <w:rPr>
          <w:rFonts w:ascii="Arial" w:cs="Arial" w:eastAsia="Arial" w:hAnsi="Arial"/>
          <w:sz w:val="22"/>
          <w:szCs w:val="22"/>
        </w:rPr>
        <w:t xml:space="preserve">catastrophic blast-radius failures.</w:t>
      </w:r>
    </w:p>
    <w:p>
      <w:pPr>
        <w:pStyle w:val="Normal"/>
      </w:pPr>
      <w:r>
        <w:rPr>
          <w:rFonts w:ascii="Arial" w:cs="Arial" w:eastAsia="Arial" w:hAnsi="Arial"/>
        </w:rPr>
        <w:t xml:space="preserve">Bridge-less design is therefore not an optimization; it is the primary security boundary of SXCP.</w:t>
      </w:r>
    </w:p>
    <w:p>
      <w:pPr>
        <w:pStyle w:val="Heading2"/>
      </w:pPr>
      <w:r>
        <w:rPr>
          <w:rFonts w:ascii="Arial" w:cs="Arial" w:eastAsia="Arial" w:hAnsi="Arial"/>
        </w:rPr>
        <w:t xml:space="preserve">18.1.2 Cross-Chain Intent Model</w:t>
      </w:r>
    </w:p>
    <w:p>
      <w:pPr>
        <w:pStyle w:val="Normal"/>
      </w:pPr>
      <w:r>
        <w:rPr>
          <w:rFonts w:ascii="Arial" w:cs="Arial" w:eastAsia="Arial" w:hAnsi="Arial"/>
        </w:rPr>
        <w:t xml:space="preserve">SXCP formalizes intent as a first-class protocol object distinct from execution.</w:t>
      </w:r>
    </w:p>
    <w:p>
      <w:pPr>
        <w:pStyle w:val="Normal"/>
      </w:pPr>
      <w:r>
        <w:rPr>
          <w:rFonts w:ascii="Arial" w:cs="Arial" w:eastAsia="Arial" w:hAnsi="Arial"/>
        </w:rPr>
        <w:t xml:space="preserve">Intent represents an explicitly authorized declaration that some action should be considered by another execution environment, subject to that environment’s own rules.</w:t>
      </w:r>
    </w:p>
    <w:p>
      <w:pPr>
        <w:pStyle w:val="Normal"/>
      </w:pPr>
      <w:r>
        <w:rPr>
          <w:rFonts w:ascii="Arial" w:cs="Arial" w:eastAsia="Arial" w:hAnsi="Arial"/>
        </w:rPr>
        <w:t xml:space="preserve">Intent:</w:t>
      </w:r>
    </w:p>
    <w:p>
      <w:pPr>
        <w:pStyle w:val="ListParagraph"/>
        <w:numPr>
          <w:ilvl w:val="0"/>
          <w:numId w:val="2"/>
        </w:numPr>
      </w:pPr>
      <w:r>
        <w:rPr>
          <w:rFonts w:ascii="Arial" w:cs="Arial" w:eastAsia="Arial" w:hAnsi="Arial"/>
          <w:sz w:val="22"/>
          <w:szCs w:val="22"/>
        </w:rPr>
        <w:t xml:space="preserve">is bound to a UMA-anchored identity,</w:t>
      </w:r>
    </w:p>
    <w:p>
      <w:pPr>
        <w:pStyle w:val="ListParagraph"/>
        <w:numPr>
          <w:ilvl w:val="0"/>
          <w:numId w:val="2"/>
        </w:numPr>
      </w:pPr>
      <w:r>
        <w:rPr>
          <w:rFonts w:ascii="Arial" w:cs="Arial" w:eastAsia="Arial" w:hAnsi="Arial"/>
          <w:sz w:val="22"/>
          <w:szCs w:val="22"/>
        </w:rPr>
        <w:t xml:space="preserve">is authorized using Aegis-managed cryptographic authority,</w:t>
      </w:r>
    </w:p>
    <w:p>
      <w:pPr>
        <w:pStyle w:val="ListParagraph"/>
        <w:numPr>
          <w:ilvl w:val="0"/>
          <w:numId w:val="2"/>
        </w:numPr>
      </w:pPr>
      <w:r>
        <w:rPr>
          <w:rFonts w:ascii="Arial" w:cs="Arial" w:eastAsia="Arial" w:hAnsi="Arial"/>
          <w:sz w:val="22"/>
          <w:szCs w:val="22"/>
        </w:rPr>
        <w:t xml:space="preserve">is scoped to a specific context and condition set,</w:t>
      </w:r>
    </w:p>
    <w:p>
      <w:pPr>
        <w:pStyle w:val="ListParagraph"/>
        <w:numPr>
          <w:ilvl w:val="0"/>
          <w:numId w:val="2"/>
        </w:numPr>
      </w:pPr>
      <w:r>
        <w:rPr>
          <w:rFonts w:ascii="Arial" w:cs="Arial" w:eastAsia="Arial" w:hAnsi="Arial"/>
          <w:sz w:val="22"/>
          <w:szCs w:val="22"/>
        </w:rPr>
        <w:t xml:space="preserve">does not itself cause state changes.</w:t>
      </w:r>
    </w:p>
    <w:p>
      <w:pPr>
        <w:pStyle w:val="Normal"/>
      </w:pPr>
      <w:r>
        <w:rPr>
          <w:rFonts w:ascii="Arial" w:cs="Arial" w:eastAsia="Arial" w:hAnsi="Arial"/>
        </w:rPr>
        <w:t xml:space="preserve">Execution remains strictly local.</w:t>
      </w:r>
    </w:p>
    <w:p>
      <w:pPr>
        <w:pStyle w:val="Normal"/>
      </w:pPr>
      <w:r>
        <w:rPr>
          <w:rFonts w:ascii="Arial" w:cs="Arial" w:eastAsia="Arial" w:hAnsi="Arial"/>
        </w:rPr>
        <w:t xml:space="preserve">This separation is essential. Without it, cross-chain systems either:</w:t>
      </w:r>
    </w:p>
    <w:p>
      <w:pPr>
        <w:pStyle w:val="ListParagraph"/>
        <w:numPr>
          <w:ilvl w:val="0"/>
          <w:numId w:val="2"/>
        </w:numPr>
      </w:pPr>
      <w:r>
        <w:rPr>
          <w:rFonts w:ascii="Arial" w:cs="Arial" w:eastAsia="Arial" w:hAnsi="Arial"/>
          <w:sz w:val="22"/>
          <w:szCs w:val="22"/>
        </w:rPr>
        <w:t xml:space="preserve">allow remote execution (catastrophic), or</w:t>
      </w:r>
    </w:p>
    <w:p>
      <w:pPr>
        <w:pStyle w:val="ListParagraph"/>
        <w:numPr>
          <w:ilvl w:val="0"/>
          <w:numId w:val="2"/>
        </w:numPr>
      </w:pPr>
      <w:r>
        <w:rPr>
          <w:rFonts w:ascii="Arial" w:cs="Arial" w:eastAsia="Arial" w:hAnsi="Arial"/>
          <w:sz w:val="22"/>
          <w:szCs w:val="22"/>
        </w:rPr>
        <w:t xml:space="preserve">implicitly trust relayers to “do the right thing” (fragile).</w:t>
      </w:r>
    </w:p>
    <w:p>
      <w:pPr>
        <w:pStyle w:val="Normal"/>
      </w:pPr>
      <w:r>
        <w:rPr>
          <w:rFonts w:ascii="Arial" w:cs="Arial" w:eastAsia="Arial" w:hAnsi="Arial"/>
        </w:rPr>
        <w:t xml:space="preserve">By transmitting intent rather than execution:</w:t>
      </w:r>
    </w:p>
    <w:p>
      <w:pPr>
        <w:pStyle w:val="ListParagraph"/>
        <w:numPr>
          <w:ilvl w:val="0"/>
          <w:numId w:val="2"/>
        </w:numPr>
      </w:pPr>
      <w:r>
        <w:rPr>
          <w:rFonts w:ascii="Arial" w:cs="Arial" w:eastAsia="Arial" w:hAnsi="Arial"/>
          <w:sz w:val="22"/>
          <w:szCs w:val="22"/>
        </w:rPr>
        <w:t xml:space="preserve">destination chains retain full sovereignty,</w:t>
      </w:r>
    </w:p>
    <w:p>
      <w:pPr>
        <w:pStyle w:val="ListParagraph"/>
        <w:numPr>
          <w:ilvl w:val="0"/>
          <w:numId w:val="2"/>
        </w:numPr>
      </w:pPr>
      <w:r>
        <w:rPr>
          <w:rFonts w:ascii="Arial" w:cs="Arial" w:eastAsia="Arial" w:hAnsi="Arial"/>
          <w:sz w:val="22"/>
          <w:szCs w:val="22"/>
        </w:rPr>
        <w:t xml:space="preserve">smart contracts can reason about external facts deterministically,</w:t>
      </w:r>
    </w:p>
    <w:p>
      <w:pPr>
        <w:pStyle w:val="ListParagraph"/>
        <w:numPr>
          <w:ilvl w:val="0"/>
          <w:numId w:val="2"/>
        </w:numPr>
      </w:pPr>
      <w:r>
        <w:rPr>
          <w:rFonts w:ascii="Arial" w:cs="Arial" w:eastAsia="Arial" w:hAnsi="Arial"/>
          <w:sz w:val="22"/>
          <w:szCs w:val="22"/>
        </w:rPr>
        <w:t xml:space="preserve">governance actions can be verified without being executed remotely,</w:t>
      </w:r>
    </w:p>
    <w:p>
      <w:pPr>
        <w:pStyle w:val="ListParagraph"/>
        <w:numPr>
          <w:ilvl w:val="0"/>
          <w:numId w:val="2"/>
        </w:numPr>
      </w:pPr>
      <w:r>
        <w:rPr>
          <w:rFonts w:ascii="Arial" w:cs="Arial" w:eastAsia="Arial" w:hAnsi="Arial"/>
          <w:sz w:val="22"/>
          <w:szCs w:val="22"/>
        </w:rPr>
        <w:t xml:space="preserve">wallets and recovery workflows can participate safely.</w:t>
      </w:r>
    </w:p>
    <w:p>
      <w:pPr>
        <w:pStyle w:val="Normal"/>
      </w:pPr>
      <w:r>
        <w:rPr>
          <w:rFonts w:ascii="Arial" w:cs="Arial" w:eastAsia="Arial" w:hAnsi="Arial"/>
        </w:rPr>
        <w:t xml:space="preserve">The intent model also enables reversibility up to the point of execution. Authorization can exist without forcing execution, which is critical under adversarial or degraded network conditions.</w:t>
      </w:r>
    </w:p>
    <w:p>
      <w:pPr>
        <w:pStyle w:val="Heading2"/>
      </w:pPr>
      <w:r>
        <w:rPr>
          <w:rFonts w:ascii="Arial" w:cs="Arial" w:eastAsia="Arial" w:hAnsi="Arial"/>
        </w:rPr>
        <w:t xml:space="preserve">18.1.3 Deterministic Verification and Attestation</w:t>
      </w:r>
    </w:p>
    <w:p>
      <w:pPr>
        <w:pStyle w:val="Normal"/>
      </w:pPr>
      <w:r>
        <w:rPr>
          <w:rFonts w:ascii="Arial" w:cs="Arial" w:eastAsia="Arial" w:hAnsi="Arial"/>
        </w:rPr>
        <w:t xml:space="preserve">All SXCP attestations are deterministically verifiable.</w:t>
      </w:r>
    </w:p>
    <w:p>
      <w:pPr>
        <w:pStyle w:val="Normal"/>
      </w:pPr>
      <w:r>
        <w:rPr>
          <w:rFonts w:ascii="Arial" w:cs="Arial" w:eastAsia="Arial" w:hAnsi="Arial"/>
        </w:rPr>
        <w:t xml:space="preserve">Determinism means that given:</w:t>
      </w:r>
    </w:p>
    <w:p>
      <w:pPr>
        <w:pStyle w:val="ListParagraph"/>
        <w:numPr>
          <w:ilvl w:val="0"/>
          <w:numId w:val="2"/>
        </w:numPr>
      </w:pPr>
      <w:r>
        <w:rPr>
          <w:rFonts w:ascii="Arial" w:cs="Arial" w:eastAsia="Arial" w:hAnsi="Arial"/>
          <w:sz w:val="22"/>
          <w:szCs w:val="22"/>
        </w:rPr>
        <w:t xml:space="preserve">the same attestation,</w:t>
      </w:r>
    </w:p>
    <w:p>
      <w:pPr>
        <w:pStyle w:val="ListParagraph"/>
        <w:numPr>
          <w:ilvl w:val="0"/>
          <w:numId w:val="2"/>
        </w:numPr>
      </w:pPr>
      <w:r>
        <w:rPr>
          <w:rFonts w:ascii="Arial" w:cs="Arial" w:eastAsia="Arial" w:hAnsi="Arial"/>
          <w:sz w:val="22"/>
          <w:szCs w:val="22"/>
        </w:rPr>
        <w:t xml:space="preserve">the same source-chain state,</w:t>
      </w:r>
    </w:p>
    <w:p>
      <w:pPr>
        <w:pStyle w:val="ListParagraph"/>
        <w:numPr>
          <w:ilvl w:val="0"/>
          <w:numId w:val="2"/>
        </w:numPr>
      </w:pPr>
      <w:r>
        <w:rPr>
          <w:rFonts w:ascii="Arial" w:cs="Arial" w:eastAsia="Arial" w:hAnsi="Arial"/>
          <w:sz w:val="22"/>
          <w:szCs w:val="22"/>
        </w:rPr>
        <w:t xml:space="preserve">the same verification rules,</w:t>
      </w:r>
    </w:p>
    <w:p>
      <w:pPr>
        <w:pStyle w:val="Normal"/>
      </w:pPr>
      <w:r>
        <w:rPr>
          <w:rFonts w:ascii="Arial" w:cs="Arial" w:eastAsia="Arial" w:hAnsi="Arial"/>
        </w:rPr>
        <w:t xml:space="preserve">any correct verifier must reach the same conclusion.</w:t>
      </w:r>
    </w:p>
    <w:p>
      <w:pPr>
        <w:pStyle w:val="Normal"/>
      </w:pPr>
      <w:r>
        <w:rPr>
          <w:rFonts w:ascii="Arial" w:cs="Arial" w:eastAsia="Arial" w:hAnsi="Arial"/>
        </w:rPr>
        <w:t xml:space="preserve">This property is non-negotiable.</w:t>
      </w:r>
    </w:p>
    <w:p>
      <w:pPr>
        <w:pStyle w:val="Normal"/>
      </w:pPr>
      <w:r>
        <w:rPr>
          <w:rFonts w:ascii="Arial" w:cs="Arial" w:eastAsia="Arial" w:hAnsi="Arial"/>
        </w:rPr>
        <w:t xml:space="preserve">SXCP attestations may be consumed by:</w:t>
      </w:r>
    </w:p>
    <w:p>
      <w:pPr>
        <w:pStyle w:val="ListParagraph"/>
        <w:numPr>
          <w:ilvl w:val="0"/>
          <w:numId w:val="2"/>
        </w:numPr>
      </w:pPr>
      <w:r>
        <w:rPr>
          <w:rFonts w:ascii="Arial" w:cs="Arial" w:eastAsia="Arial" w:hAnsi="Arial"/>
          <w:sz w:val="22"/>
          <w:szCs w:val="22"/>
        </w:rPr>
        <w:t xml:space="preserve">smart contracts executing autonomously,</w:t>
      </w:r>
    </w:p>
    <w:p>
      <w:pPr>
        <w:pStyle w:val="ListParagraph"/>
        <w:numPr>
          <w:ilvl w:val="0"/>
          <w:numId w:val="2"/>
        </w:numPr>
      </w:pPr>
      <w:r>
        <w:rPr>
          <w:rFonts w:ascii="Arial" w:cs="Arial" w:eastAsia="Arial" w:hAnsi="Arial"/>
          <w:sz w:val="22"/>
          <w:szCs w:val="22"/>
        </w:rPr>
        <w:t xml:space="preserve">governance processes subject to audit,</w:t>
      </w:r>
    </w:p>
    <w:p>
      <w:pPr>
        <w:pStyle w:val="ListParagraph"/>
        <w:numPr>
          <w:ilvl w:val="0"/>
          <w:numId w:val="2"/>
        </w:numPr>
      </w:pPr>
      <w:r>
        <w:rPr>
          <w:rFonts w:ascii="Arial" w:cs="Arial" w:eastAsia="Arial" w:hAnsi="Arial"/>
          <w:sz w:val="22"/>
          <w:szCs w:val="22"/>
        </w:rPr>
        <w:t xml:space="preserve">wallets enforcing policy,</w:t>
      </w:r>
    </w:p>
    <w:p>
      <w:pPr>
        <w:pStyle w:val="ListParagraph"/>
        <w:numPr>
          <w:ilvl w:val="0"/>
          <w:numId w:val="2"/>
        </w:numPr>
      </w:pPr>
      <w:r>
        <w:rPr>
          <w:rFonts w:ascii="Arial" w:cs="Arial" w:eastAsia="Arial" w:hAnsi="Arial"/>
          <w:sz w:val="22"/>
          <w:szCs w:val="22"/>
        </w:rPr>
        <w:t xml:space="preserve">institutional systems requiring reproducibility.</w:t>
      </w:r>
    </w:p>
    <w:p>
      <w:pPr>
        <w:pStyle w:val="Normal"/>
      </w:pPr>
      <w:r>
        <w:rPr>
          <w:rFonts w:ascii="Arial" w:cs="Arial" w:eastAsia="Arial" w:hAnsi="Arial"/>
        </w:rPr>
        <w:t xml:space="preserve">Probabilistic trust, oracle confidence scores, or economic “honesty assumptions” are unacceptable in these contexts.</w:t>
      </w:r>
    </w:p>
    <w:p>
      <w:pPr>
        <w:pStyle w:val="Normal"/>
      </w:pPr>
      <w:r>
        <w:rPr>
          <w:rFonts w:ascii="Arial" w:cs="Arial" w:eastAsia="Arial" w:hAnsi="Arial"/>
        </w:rPr>
        <w:t xml:space="preserve">SXCP therefore constrains attestations to:</w:t>
      </w:r>
    </w:p>
    <w:p>
      <w:pPr>
        <w:pStyle w:val="ListParagraph"/>
        <w:numPr>
          <w:ilvl w:val="0"/>
          <w:numId w:val="2"/>
        </w:numPr>
      </w:pPr>
      <w:r>
        <w:rPr>
          <w:rFonts w:ascii="Arial" w:cs="Arial" w:eastAsia="Arial" w:hAnsi="Arial"/>
          <w:sz w:val="22"/>
          <w:szCs w:val="22"/>
        </w:rPr>
        <w:t xml:space="preserve">reference finalized source-chain state,</w:t>
      </w:r>
    </w:p>
    <w:p>
      <w:pPr>
        <w:pStyle w:val="ListParagraph"/>
        <w:numPr>
          <w:ilvl w:val="0"/>
          <w:numId w:val="2"/>
        </w:numPr>
      </w:pPr>
      <w:r>
        <w:rPr>
          <w:rFonts w:ascii="Arial" w:cs="Arial" w:eastAsia="Arial" w:hAnsi="Arial"/>
          <w:sz w:val="22"/>
          <w:szCs w:val="22"/>
        </w:rPr>
        <w:t xml:space="preserve">encode verification conditions explicitly,</w:t>
      </w:r>
    </w:p>
    <w:p>
      <w:pPr>
        <w:pStyle w:val="ListParagraph"/>
        <w:numPr>
          <w:ilvl w:val="0"/>
          <w:numId w:val="2"/>
        </w:numPr>
      </w:pPr>
      <w:r>
        <w:rPr>
          <w:rFonts w:ascii="Arial" w:cs="Arial" w:eastAsia="Arial" w:hAnsi="Arial"/>
          <w:sz w:val="22"/>
          <w:szCs w:val="22"/>
        </w:rPr>
        <w:t xml:space="preserve">produce binary outcomes (valid / invalid),</w:t>
      </w:r>
    </w:p>
    <w:p>
      <w:pPr>
        <w:pStyle w:val="ListParagraph"/>
        <w:numPr>
          <w:ilvl w:val="0"/>
          <w:numId w:val="2"/>
        </w:numPr>
      </w:pPr>
      <w:r>
        <w:rPr>
          <w:rFonts w:ascii="Arial" w:cs="Arial" w:eastAsia="Arial" w:hAnsi="Arial"/>
          <w:sz w:val="22"/>
          <w:szCs w:val="22"/>
        </w:rPr>
        <w:t xml:space="preserve">remain verifiable indefinitely.</w:t>
      </w:r>
    </w:p>
    <w:p>
      <w:pPr>
        <w:pStyle w:val="Normal"/>
      </w:pPr>
      <w:r>
        <w:rPr>
          <w:rFonts w:ascii="Arial" w:cs="Arial" w:eastAsia="Arial" w:hAnsi="Arial"/>
        </w:rPr>
        <w:t xml:space="preserve">Deterministic verification ensures that cross-chain interaction is auditable, composable, and resistant to interpretation drift over time.</w:t>
      </w:r>
    </w:p>
    <w:p>
      <w:pPr>
        <w:pStyle w:val="Heading2"/>
      </w:pPr>
      <w:r>
        <w:rPr>
          <w:rFonts w:ascii="Arial" w:cs="Arial" w:eastAsia="Arial" w:hAnsi="Arial"/>
        </w:rPr>
        <w:t xml:space="preserve">18.2 Deterministic Attestation and State Proofs</w:t>
      </w:r>
    </w:p>
    <w:p>
      <w:pPr>
        <w:pStyle w:val="Normal"/>
      </w:pPr>
      <w:r>
        <w:rPr>
          <w:rFonts w:ascii="Arial" w:cs="Arial" w:eastAsia="Arial" w:hAnsi="Arial"/>
        </w:rPr>
        <w:t xml:space="preserve">The core technical problem SXCP must solve is not message passing, relaying, or coordination. It is how to allow one execution environment to reason about the finalized state of another environment without ambiguity, discretion, or trust in intermediaries.</w:t>
      </w:r>
    </w:p>
    <w:p>
      <w:pPr>
        <w:pStyle w:val="Normal"/>
      </w:pPr>
      <w:r>
        <w:rPr>
          <w:rFonts w:ascii="Arial" w:cs="Arial" w:eastAsia="Arial" w:hAnsi="Arial"/>
        </w:rPr>
        <w:t xml:space="preserve">Deterministic attestation and state proofs are the mechanism by which SXCP solves this problem.</w:t>
      </w:r>
    </w:p>
    <w:p>
      <w:pPr>
        <w:pStyle w:val="Normal"/>
      </w:pPr>
      <w:r>
        <w:rPr>
          <w:rFonts w:ascii="Arial" w:cs="Arial" w:eastAsia="Arial" w:hAnsi="Arial"/>
        </w:rPr>
        <w:t xml:space="preserve">An SXCP attestation is a cryptographic statement asserting that a specific condition about a source chain’s state is true under that chain’s own finality rules. These attestations do not instruct execution. They provide verifiable facts that a destination environment may choose to act upon.</w:t>
      </w:r>
    </w:p>
    <w:p>
      <w:pPr>
        <w:pStyle w:val="Normal"/>
      </w:pPr>
      <w:r>
        <w:rPr>
          <w:rFonts w:ascii="Arial" w:cs="Arial" w:eastAsia="Arial" w:hAnsi="Arial"/>
        </w:rPr>
        <w:t xml:space="preserve">This distinction is critical: SXCP does not transmit commands. It transmits provable state facts.</w:t>
      </w:r>
    </w:p>
    <w:p>
      <w:pPr>
        <w:pStyle w:val="Heading2"/>
      </w:pPr>
      <w:r>
        <w:rPr>
          <w:rFonts w:ascii="Arial" w:cs="Arial" w:eastAsia="Arial" w:hAnsi="Arial"/>
        </w:rPr>
        <w:t xml:space="preserve">18.2.1 Merkle Proof Construction</w:t>
      </w:r>
    </w:p>
    <w:p>
      <w:pPr>
        <w:pStyle w:val="Normal"/>
      </w:pPr>
      <w:r>
        <w:rPr>
          <w:rFonts w:ascii="Arial" w:cs="Arial" w:eastAsia="Arial" w:hAnsi="Arial"/>
        </w:rPr>
        <w:t xml:space="preserve">SXCP state proofs rely on authenticated data structures native to the source chain, such as Merkle trees or equivalent commitment mechanisms.</w:t>
      </w:r>
    </w:p>
    <w:p>
      <w:pPr>
        <w:pStyle w:val="Normal"/>
      </w:pPr>
      <w:r>
        <w:rPr>
          <w:rFonts w:ascii="Arial" w:cs="Arial" w:eastAsia="Arial" w:hAnsi="Arial"/>
        </w:rPr>
        <w:t xml:space="preserve">Merkle proofs serve three essential purposes within SXCP:</w:t>
      </w:r>
    </w:p>
    <w:p>
      <w:pPr>
        <w:pStyle w:val="Normal"/>
      </w:pPr>
      <w:r>
        <w:rPr>
          <w:rFonts w:ascii="Arial" w:cs="Arial" w:eastAsia="Arial" w:hAnsi="Arial"/>
        </w:rPr>
        <w:t xml:space="preserve">First, they provide cryptographic precision. Rather than asserting vague claims about external state, an SXCP proof identifies exactly which state element, event, or condition is being attested to.</w:t>
      </w:r>
    </w:p>
    <w:p>
      <w:pPr>
        <w:pStyle w:val="Normal"/>
      </w:pPr>
      <w:r>
        <w:rPr>
          <w:rFonts w:ascii="Arial" w:cs="Arial" w:eastAsia="Arial" w:hAnsi="Arial"/>
        </w:rPr>
        <w:t xml:space="preserve">Second, they provide bounded verification cost. Destination environments can verify the relevant fact without reconstructing or trusting the entire source-chain state. This makes SXCP usable inside smart contracts and constrained execution environments.</w:t>
      </w:r>
    </w:p>
    <w:p>
      <w:pPr>
        <w:pStyle w:val="Normal"/>
      </w:pPr>
      <w:r>
        <w:rPr>
          <w:rFonts w:ascii="Arial" w:cs="Arial" w:eastAsia="Arial" w:hAnsi="Arial"/>
        </w:rPr>
        <w:t xml:space="preserve">Third, they provide non-interactive verification. Once constructed, a proof can be verified independently by any observer at any time without further coordination or communication with the source chain.</w:t>
      </w:r>
    </w:p>
    <w:p>
      <w:pPr>
        <w:pStyle w:val="Normal"/>
      </w:pPr>
      <w:r>
        <w:rPr>
          <w:rFonts w:ascii="Arial" w:cs="Arial" w:eastAsia="Arial" w:hAnsi="Arial"/>
        </w:rPr>
        <w:t xml:space="preserve">SXCP constrains proof construction to prevent ambiguity, selective disclosure, or adversarial framing. Proofs are structured so that verifiers cannot be tricked into accepting incomplete or misleading representations of source-chain state.</w:t>
      </w:r>
    </w:p>
    <w:p>
      <w:pPr>
        <w:pStyle w:val="Heading2"/>
      </w:pPr>
      <w:r>
        <w:rPr>
          <w:rFonts w:ascii="Arial" w:cs="Arial" w:eastAsia="Arial" w:hAnsi="Arial"/>
        </w:rPr>
        <w:t xml:space="preserve">18.2.2 Chain-Specific Finality Models</w:t>
      </w:r>
    </w:p>
    <w:p>
      <w:pPr>
        <w:pStyle w:val="Normal"/>
      </w:pPr>
      <w:r>
        <w:rPr>
          <w:rFonts w:ascii="Arial" w:cs="Arial" w:eastAsia="Arial" w:hAnsi="Arial"/>
        </w:rPr>
        <w:t xml:space="preserve">Finality is not uniform across blockchain systems. Some chains provide deterministic finality; others provide probabilistic finality with varying reorganization depth guarantees.</w:t>
      </w:r>
    </w:p>
    <w:p>
      <w:pPr>
        <w:pStyle w:val="Normal"/>
      </w:pPr>
      <w:r>
        <w:rPr>
          <w:rFonts w:ascii="Arial" w:cs="Arial" w:eastAsia="Arial" w:hAnsi="Arial"/>
        </w:rPr>
        <w:t xml:space="preserve">SXCP explicitly incorporates chain-specific finality semantics into attestation validity.</w:t>
      </w:r>
    </w:p>
    <w:p>
      <w:pPr>
        <w:pStyle w:val="Normal"/>
      </w:pPr>
      <w:r>
        <w:rPr>
          <w:rFonts w:ascii="Arial" w:cs="Arial" w:eastAsia="Arial" w:hAnsi="Arial"/>
        </w:rPr>
        <w:t xml:space="preserve">An SXCP attestation is only valid if:</w:t>
      </w:r>
    </w:p>
    <w:p>
      <w:pPr>
        <w:pStyle w:val="ListParagraph"/>
        <w:numPr>
          <w:ilvl w:val="0"/>
          <w:numId w:val="2"/>
        </w:numPr>
      </w:pPr>
      <w:r>
        <w:rPr>
          <w:rFonts w:ascii="Arial" w:cs="Arial" w:eastAsia="Arial" w:hAnsi="Arial"/>
          <w:sz w:val="22"/>
          <w:szCs w:val="22"/>
        </w:rPr>
        <w:t xml:space="preserve">the referenced state is final under the source chain’s own rules,</w:t>
      </w:r>
    </w:p>
    <w:p>
      <w:pPr>
        <w:pStyle w:val="ListParagraph"/>
        <w:numPr>
          <w:ilvl w:val="0"/>
          <w:numId w:val="2"/>
        </w:numPr>
      </w:pPr>
      <w:r>
        <w:rPr>
          <w:rFonts w:ascii="Arial" w:cs="Arial" w:eastAsia="Arial" w:hAnsi="Arial"/>
          <w:sz w:val="22"/>
          <w:szCs w:val="22"/>
        </w:rPr>
        <w:t xml:space="preserve">finality conditions are explicitly encoded in the attestation context,</w:t>
      </w:r>
    </w:p>
    <w:p>
      <w:pPr>
        <w:pStyle w:val="ListParagraph"/>
        <w:numPr>
          <w:ilvl w:val="0"/>
          <w:numId w:val="2"/>
        </w:numPr>
      </w:pPr>
      <w:r>
        <w:rPr>
          <w:rFonts w:ascii="Arial" w:cs="Arial" w:eastAsia="Arial" w:hAnsi="Arial"/>
          <w:sz w:val="22"/>
          <w:szCs w:val="22"/>
        </w:rPr>
        <w:t xml:space="preserve">verification accounts for the possibility of reorganization.</w:t>
      </w:r>
    </w:p>
    <w:p>
      <w:pPr>
        <w:pStyle w:val="Normal"/>
      </w:pPr>
      <w:r>
        <w:rPr>
          <w:rFonts w:ascii="Arial" w:cs="Arial" w:eastAsia="Arial" w:hAnsi="Arial"/>
        </w:rPr>
        <w:t xml:space="preserve">This design prevents a common class of cross-chain exploits in which attackers exploit mismatched assumptions about finality to replay or invalidate actions after execution has occurred elsewhere.</w:t>
      </w:r>
    </w:p>
    <w:p>
      <w:pPr>
        <w:pStyle w:val="Normal"/>
      </w:pPr>
      <w:r>
        <w:rPr>
          <w:rFonts w:ascii="Arial" w:cs="Arial" w:eastAsia="Arial" w:hAnsi="Arial"/>
        </w:rPr>
        <w:t xml:space="preserve">SXCP does not attempt to “normalize” finality across chains. Instead, it respects each chain’s finality model and makes those assumptions explicit and verifiable.</w:t>
      </w:r>
    </w:p>
    <w:p>
      <w:pPr>
        <w:pStyle w:val="Heading2"/>
      </w:pPr>
      <w:r>
        <w:rPr>
          <w:rFonts w:ascii="Arial" w:cs="Arial" w:eastAsia="Arial" w:hAnsi="Arial"/>
        </w:rPr>
        <w:t xml:space="preserve">18.2.3 Reorganization Handling</w:t>
      </w:r>
    </w:p>
    <w:p>
      <w:pPr>
        <w:pStyle w:val="Normal"/>
      </w:pPr>
      <w:r>
        <w:rPr>
          <w:rFonts w:ascii="Arial" w:cs="Arial" w:eastAsia="Arial" w:hAnsi="Arial"/>
        </w:rPr>
        <w:t xml:space="preserve">Blockchain reorganizations are not edge cases; they are inherent properties of many consensus systems.</w:t>
      </w:r>
    </w:p>
    <w:p>
      <w:pPr>
        <w:pStyle w:val="Normal"/>
      </w:pPr>
      <w:r>
        <w:rPr>
          <w:rFonts w:ascii="Arial" w:cs="Arial" w:eastAsia="Arial" w:hAnsi="Arial"/>
        </w:rPr>
        <w:t xml:space="preserve">SXCP treats reorganizations as first-class security events.</w:t>
      </w:r>
    </w:p>
    <w:p>
      <w:pPr>
        <w:pStyle w:val="Normal"/>
      </w:pPr>
      <w:r>
        <w:rPr>
          <w:rFonts w:ascii="Arial" w:cs="Arial" w:eastAsia="Arial" w:hAnsi="Arial"/>
        </w:rPr>
        <w:t xml:space="preserve">Attestations referencing state that is subject to reorganization are invalid by definition. SXCP does not speculate on future finality, nor does it rely on economic incentives to discourage reorg exploitation.</w:t>
      </w:r>
    </w:p>
    <w:p>
      <w:pPr>
        <w:pStyle w:val="Normal"/>
      </w:pPr>
      <w:r>
        <w:rPr>
          <w:rFonts w:ascii="Arial" w:cs="Arial" w:eastAsia="Arial" w:hAnsi="Arial"/>
        </w:rPr>
        <w:t xml:space="preserve">Where finality cannot be established safely, SXCP enforces delay rather than risk. This may reduce liveness in certain conditions, but it preserves correctness.</w:t>
      </w:r>
    </w:p>
    <w:p>
      <w:pPr>
        <w:pStyle w:val="Normal"/>
      </w:pPr>
      <w:r>
        <w:rPr>
          <w:rFonts w:ascii="Arial" w:cs="Arial" w:eastAsia="Arial" w:hAnsi="Arial"/>
        </w:rPr>
        <w:t xml:space="preserve">This choice reflects a consistent Synergy design principle:</w:t>
      </w:r>
    </w:p>
    <w:p>
      <w:pPr>
        <w:pStyle w:val="Normal"/>
      </w:pPr>
      <w:r>
        <w:rPr>
          <w:rFonts w:ascii="Arial" w:cs="Arial" w:eastAsia="Arial" w:hAnsi="Arial"/>
        </w:rPr>
        <w:t xml:space="preserve">absence of action is preferable to incorrect action.</w:t>
      </w:r>
    </w:p>
    <w:p>
      <w:pPr>
        <w:pStyle w:val="Heading2"/>
      </w:pPr>
      <w:r>
        <w:rPr>
          <w:rFonts w:ascii="Arial" w:cs="Arial" w:eastAsia="Arial" w:hAnsi="Arial"/>
        </w:rPr>
        <w:t xml:space="preserve">18.2.4 Attestation Context and Scope Binding</w:t>
      </w:r>
    </w:p>
    <w:p>
      <w:pPr>
        <w:pStyle w:val="Normal"/>
      </w:pPr>
      <w:r>
        <w:rPr>
          <w:rFonts w:ascii="Arial" w:cs="Arial" w:eastAsia="Arial" w:hAnsi="Arial"/>
        </w:rPr>
        <w:t xml:space="preserve">Every SXCP attestation is cryptographically bound to a specific context.</w:t>
      </w:r>
    </w:p>
    <w:p>
      <w:pPr>
        <w:pStyle w:val="Normal"/>
      </w:pPr>
      <w:r>
        <w:rPr>
          <w:rFonts w:ascii="Arial" w:cs="Arial" w:eastAsia="Arial" w:hAnsi="Arial"/>
        </w:rPr>
        <w:t xml:space="preserve">This includes:</w:t>
      </w:r>
    </w:p>
    <w:p>
      <w:pPr>
        <w:pStyle w:val="ListParagraph"/>
        <w:numPr>
          <w:ilvl w:val="0"/>
          <w:numId w:val="2"/>
        </w:numPr>
      </w:pPr>
      <w:r>
        <w:rPr>
          <w:rFonts w:ascii="Arial" w:cs="Arial" w:eastAsia="Arial" w:hAnsi="Arial"/>
          <w:sz w:val="22"/>
          <w:szCs w:val="22"/>
        </w:rPr>
        <w:t xml:space="preserve">the source chain identity,</w:t>
      </w:r>
    </w:p>
    <w:p>
      <w:pPr>
        <w:pStyle w:val="ListParagraph"/>
        <w:numPr>
          <w:ilvl w:val="0"/>
          <w:numId w:val="2"/>
        </w:numPr>
      </w:pPr>
      <w:r>
        <w:rPr>
          <w:rFonts w:ascii="Arial" w:cs="Arial" w:eastAsia="Arial" w:hAnsi="Arial"/>
          <w:sz w:val="22"/>
          <w:szCs w:val="22"/>
        </w:rPr>
        <w:t xml:space="preserve">the relevant finality assumptions,</w:t>
      </w:r>
    </w:p>
    <w:p>
      <w:pPr>
        <w:pStyle w:val="ListParagraph"/>
        <w:numPr>
          <w:ilvl w:val="0"/>
          <w:numId w:val="2"/>
        </w:numPr>
      </w:pPr>
      <w:r>
        <w:rPr>
          <w:rFonts w:ascii="Arial" w:cs="Arial" w:eastAsia="Arial" w:hAnsi="Arial"/>
          <w:sz w:val="22"/>
          <w:szCs w:val="22"/>
        </w:rPr>
        <w:t xml:space="preserve">the intended verification scope,</w:t>
      </w:r>
    </w:p>
    <w:p>
      <w:pPr>
        <w:pStyle w:val="ListParagraph"/>
        <w:numPr>
          <w:ilvl w:val="0"/>
          <w:numId w:val="2"/>
        </w:numPr>
      </w:pPr>
      <w:r>
        <w:rPr>
          <w:rFonts w:ascii="Arial" w:cs="Arial" w:eastAsia="Arial" w:hAnsi="Arial"/>
          <w:sz w:val="22"/>
          <w:szCs w:val="22"/>
        </w:rPr>
        <w:t xml:space="preserve">the identity and role of attesting participants.</w:t>
      </w:r>
    </w:p>
    <w:p>
      <w:pPr>
        <w:pStyle w:val="Normal"/>
      </w:pPr>
      <w:r>
        <w:rPr>
          <w:rFonts w:ascii="Arial" w:cs="Arial" w:eastAsia="Arial" w:hAnsi="Arial"/>
        </w:rPr>
        <w:t xml:space="preserve">Context binding prevents:</w:t>
      </w:r>
    </w:p>
    <w:p>
      <w:pPr>
        <w:pStyle w:val="ListParagraph"/>
        <w:numPr>
          <w:ilvl w:val="0"/>
          <w:numId w:val="2"/>
        </w:numPr>
      </w:pPr>
      <w:r>
        <w:rPr>
          <w:rFonts w:ascii="Arial" w:cs="Arial" w:eastAsia="Arial" w:hAnsi="Arial"/>
          <w:sz w:val="22"/>
          <w:szCs w:val="22"/>
        </w:rPr>
        <w:t xml:space="preserve">replay of attestations across chains,</w:t>
      </w:r>
    </w:p>
    <w:p>
      <w:pPr>
        <w:pStyle w:val="ListParagraph"/>
        <w:numPr>
          <w:ilvl w:val="0"/>
          <w:numId w:val="2"/>
        </w:numPr>
      </w:pPr>
      <w:r>
        <w:rPr>
          <w:rFonts w:ascii="Arial" w:cs="Arial" w:eastAsia="Arial" w:hAnsi="Arial"/>
          <w:sz w:val="22"/>
          <w:szCs w:val="22"/>
        </w:rPr>
        <w:t xml:space="preserve">reuse of proofs in unintended execution paths,</w:t>
      </w:r>
    </w:p>
    <w:p>
      <w:pPr>
        <w:pStyle w:val="ListParagraph"/>
        <w:numPr>
          <w:ilvl w:val="0"/>
          <w:numId w:val="2"/>
        </w:numPr>
      </w:pPr>
      <w:r>
        <w:rPr>
          <w:rFonts w:ascii="Arial" w:cs="Arial" w:eastAsia="Arial" w:hAnsi="Arial"/>
          <w:sz w:val="22"/>
          <w:szCs w:val="22"/>
        </w:rPr>
        <w:t xml:space="preserve">substitution of state facts outside their original meaning.</w:t>
      </w:r>
    </w:p>
    <w:p>
      <w:pPr>
        <w:pStyle w:val="Normal"/>
      </w:pPr>
      <w:r>
        <w:rPr>
          <w:rFonts w:ascii="Arial" w:cs="Arial" w:eastAsia="Arial" w:hAnsi="Arial"/>
        </w:rPr>
        <w:t xml:space="preserve">Without strict context binding, even valid cryptographic proofs can be misapplied. SXCP treats this as an unacceptable risk.</w:t>
      </w:r>
    </w:p>
    <w:p>
      <w:pPr>
        <w:pStyle w:val="Heading2"/>
      </w:pPr>
      <w:r>
        <w:rPr>
          <w:rFonts w:ascii="Arial" w:cs="Arial" w:eastAsia="Arial" w:hAnsi="Arial"/>
        </w:rPr>
        <w:t xml:space="preserve">18.2.5 Determinism as a Composability Requirement</w:t>
      </w:r>
    </w:p>
    <w:p>
      <w:pPr>
        <w:pStyle w:val="Normal"/>
      </w:pPr>
      <w:r>
        <w:rPr>
          <w:rFonts w:ascii="Arial" w:cs="Arial" w:eastAsia="Arial" w:hAnsi="Arial"/>
        </w:rPr>
        <w:t xml:space="preserve">Deterministic attestation is not only a security requirement; it is a composability requirement.</w:t>
      </w:r>
    </w:p>
    <w:p>
      <w:pPr>
        <w:pStyle w:val="Normal"/>
      </w:pPr>
      <w:r>
        <w:rPr>
          <w:rFonts w:ascii="Arial" w:cs="Arial" w:eastAsia="Arial" w:hAnsi="Arial"/>
        </w:rPr>
        <w:t xml:space="preserve">SXCP attestations may be consumed by:</w:t>
      </w:r>
    </w:p>
    <w:p>
      <w:pPr>
        <w:pStyle w:val="ListParagraph"/>
        <w:numPr>
          <w:ilvl w:val="0"/>
          <w:numId w:val="2"/>
        </w:numPr>
      </w:pPr>
      <w:r>
        <w:rPr>
          <w:rFonts w:ascii="Arial" w:cs="Arial" w:eastAsia="Arial" w:hAnsi="Arial"/>
          <w:sz w:val="22"/>
          <w:szCs w:val="22"/>
        </w:rPr>
        <w:t xml:space="preserve">smart contracts executing autonomously,</w:t>
      </w:r>
    </w:p>
    <w:p>
      <w:pPr>
        <w:pStyle w:val="ListParagraph"/>
        <w:numPr>
          <w:ilvl w:val="0"/>
          <w:numId w:val="2"/>
        </w:numPr>
      </w:pPr>
      <w:r>
        <w:rPr>
          <w:rFonts w:ascii="Arial" w:cs="Arial" w:eastAsia="Arial" w:hAnsi="Arial"/>
          <w:sz w:val="22"/>
          <w:szCs w:val="22"/>
        </w:rPr>
        <w:t xml:space="preserve">governance mechanisms enforcing protocol rules,</w:t>
      </w:r>
    </w:p>
    <w:p>
      <w:pPr>
        <w:pStyle w:val="ListParagraph"/>
        <w:numPr>
          <w:ilvl w:val="0"/>
          <w:numId w:val="2"/>
        </w:numPr>
      </w:pPr>
      <w:r>
        <w:rPr>
          <w:rFonts w:ascii="Arial" w:cs="Arial" w:eastAsia="Arial" w:hAnsi="Arial"/>
          <w:sz w:val="22"/>
          <w:szCs w:val="22"/>
        </w:rPr>
        <w:t xml:space="preserve">wallet policy engines,</w:t>
      </w:r>
    </w:p>
    <w:p>
      <w:pPr>
        <w:pStyle w:val="ListParagraph"/>
        <w:numPr>
          <w:ilvl w:val="0"/>
          <w:numId w:val="2"/>
        </w:numPr>
      </w:pPr>
      <w:r>
        <w:rPr>
          <w:rFonts w:ascii="Arial" w:cs="Arial" w:eastAsia="Arial" w:hAnsi="Arial"/>
          <w:sz w:val="22"/>
          <w:szCs w:val="22"/>
        </w:rPr>
        <w:t xml:space="preserve">off-chain systems performing audit or compliance checks.</w:t>
      </w:r>
    </w:p>
    <w:p>
      <w:pPr>
        <w:pStyle w:val="Normal"/>
      </w:pPr>
      <w:r>
        <w:rPr>
          <w:rFonts w:ascii="Arial" w:cs="Arial" w:eastAsia="Arial" w:hAnsi="Arial"/>
        </w:rPr>
        <w:t xml:space="preserve">In all cases, identical inputs must produce identical verification outcomes. There is no room for “best effort” verification or subjective interpretation.</w:t>
      </w:r>
    </w:p>
    <w:p>
      <w:pPr>
        <w:pStyle w:val="Normal"/>
      </w:pPr>
      <w:r>
        <w:rPr>
          <w:rFonts w:ascii="Arial" w:cs="Arial" w:eastAsia="Arial" w:hAnsi="Arial"/>
        </w:rPr>
        <w:t xml:space="preserve">This determinism ensures that cross-chain logic remains:</w:t>
      </w:r>
    </w:p>
    <w:p>
      <w:pPr>
        <w:pStyle w:val="ListParagraph"/>
        <w:numPr>
          <w:ilvl w:val="0"/>
          <w:numId w:val="2"/>
        </w:numPr>
      </w:pPr>
      <w:r>
        <w:rPr>
          <w:rFonts w:ascii="Arial" w:cs="Arial" w:eastAsia="Arial" w:hAnsi="Arial"/>
          <w:sz w:val="22"/>
          <w:szCs w:val="22"/>
        </w:rPr>
        <w:t xml:space="preserve">predictable,</w:t>
      </w:r>
    </w:p>
    <w:p>
      <w:pPr>
        <w:pStyle w:val="ListParagraph"/>
        <w:numPr>
          <w:ilvl w:val="0"/>
          <w:numId w:val="2"/>
        </w:numPr>
      </w:pPr>
      <w:r>
        <w:rPr>
          <w:rFonts w:ascii="Arial" w:cs="Arial" w:eastAsia="Arial" w:hAnsi="Arial"/>
          <w:sz w:val="22"/>
          <w:szCs w:val="22"/>
        </w:rPr>
        <w:t xml:space="preserve">testable,</w:t>
      </w:r>
    </w:p>
    <w:p>
      <w:pPr>
        <w:pStyle w:val="ListParagraph"/>
        <w:numPr>
          <w:ilvl w:val="0"/>
          <w:numId w:val="2"/>
        </w:numPr>
      </w:pPr>
      <w:r>
        <w:rPr>
          <w:rFonts w:ascii="Arial" w:cs="Arial" w:eastAsia="Arial" w:hAnsi="Arial"/>
          <w:sz w:val="22"/>
          <w:szCs w:val="22"/>
        </w:rPr>
        <w:t xml:space="preserve">auditable,</w:t>
      </w:r>
    </w:p>
    <w:p>
      <w:pPr>
        <w:pStyle w:val="ListParagraph"/>
        <w:numPr>
          <w:ilvl w:val="0"/>
          <w:numId w:val="2"/>
        </w:numPr>
      </w:pPr>
      <w:r>
        <w:rPr>
          <w:rFonts w:ascii="Arial" w:cs="Arial" w:eastAsia="Arial" w:hAnsi="Arial"/>
          <w:sz w:val="22"/>
          <w:szCs w:val="22"/>
        </w:rPr>
        <w:t xml:space="preserve">resistant to semantic drift over time.</w:t>
      </w:r>
    </w:p>
    <w:p>
      <w:pPr>
        <w:pStyle w:val="Heading2"/>
      </w:pPr>
      <w:r>
        <w:rPr>
          <w:rFonts w:ascii="Arial" w:cs="Arial" w:eastAsia="Arial" w:hAnsi="Arial"/>
        </w:rPr>
        <w:t xml:space="preserve">18.3 Atomic Swap Mode</w:t>
      </w:r>
    </w:p>
    <w:p>
      <w:pPr>
        <w:pStyle w:val="Normal"/>
      </w:pPr>
      <w:r>
        <w:rPr>
          <w:rFonts w:ascii="Arial" w:cs="Arial" w:eastAsia="Arial" w:hAnsi="Arial"/>
        </w:rPr>
        <w:t xml:space="preserve">Atomic Swap Mode is the SXCP execution regime used when mutual value exchange across chains must occur without trust, custody, or unilateral advantage. It addresses the narrow but critical class of interactions where two or more parties require strong guarantees that either all agreed-upon state transitions occur or none do.</w:t>
      </w:r>
    </w:p>
    <w:p>
      <w:pPr>
        <w:pStyle w:val="Normal"/>
      </w:pPr>
      <w:r>
        <w:rPr>
          <w:rFonts w:ascii="Arial" w:cs="Arial" w:eastAsia="Arial" w:hAnsi="Arial"/>
        </w:rPr>
        <w:t xml:space="preserve">In Synergy Network, atomic swaps are treated as a specialized execution constraint, not a general interoperability mechanism. They are intentionally limited in scope, explicit in assumptions, and conservative in failure handling.</w:t>
      </w:r>
    </w:p>
    <w:p>
      <w:pPr>
        <w:pStyle w:val="Normal"/>
      </w:pPr>
      <w:r>
        <w:rPr>
          <w:rFonts w:ascii="Arial" w:cs="Arial" w:eastAsia="Arial" w:hAnsi="Arial"/>
        </w:rPr>
        <w:t xml:space="preserve">Atomic Swap Mode exists to solve one problem precisely:</w:t>
      </w:r>
    </w:p>
    <w:p>
      <w:pPr>
        <w:pStyle w:val="Normal"/>
      </w:pPr>
      <w:r>
        <w:rPr>
          <w:rFonts w:ascii="Arial" w:cs="Arial" w:eastAsia="Arial" w:hAnsi="Arial"/>
        </w:rPr>
        <w:t xml:space="preserve">how to coordinate cross-chain execution such that no participant can gain advantage through partial execution, timing asymmetry, or intermediary failure.</w:t>
      </w:r>
    </w:p>
    <w:p>
      <w:pPr>
        <w:pStyle w:val="Heading2"/>
      </w:pPr>
      <w:r>
        <w:rPr>
          <w:rFonts w:ascii="Arial" w:cs="Arial" w:eastAsia="Arial" w:hAnsi="Arial"/>
        </w:rPr>
        <w:t xml:space="preserve">18.3.1 Trust-Minimized Asset Exchange</w:t>
      </w:r>
    </w:p>
    <w:p>
      <w:pPr>
        <w:pStyle w:val="Normal"/>
      </w:pPr>
      <w:r>
        <w:rPr>
          <w:rFonts w:ascii="Arial" w:cs="Arial" w:eastAsia="Arial" w:hAnsi="Arial"/>
        </w:rPr>
        <w:t xml:space="preserve">In Atomic Swap Mode, assets do not move between chains, and no intermediate system ever acquires custody.</w:t>
      </w:r>
    </w:p>
    <w:p>
      <w:pPr>
        <w:pStyle w:val="Normal"/>
      </w:pPr>
      <w:r>
        <w:rPr>
          <w:rFonts w:ascii="Arial" w:cs="Arial" w:eastAsia="Arial" w:hAnsi="Arial"/>
        </w:rPr>
        <w:t xml:space="preserve">Instead:</w:t>
      </w:r>
    </w:p>
    <w:p>
      <w:pPr>
        <w:pStyle w:val="ListParagraph"/>
        <w:numPr>
          <w:ilvl w:val="0"/>
          <w:numId w:val="2"/>
        </w:numPr>
      </w:pPr>
      <w:r>
        <w:rPr>
          <w:rFonts w:ascii="Arial" w:cs="Arial" w:eastAsia="Arial" w:hAnsi="Arial"/>
          <w:sz w:val="22"/>
          <w:szCs w:val="22"/>
        </w:rPr>
        <w:t xml:space="preserve">each chain enforces its own execution rules locally,</w:t>
      </w:r>
    </w:p>
    <w:p>
      <w:pPr>
        <w:pStyle w:val="ListParagraph"/>
        <w:numPr>
          <w:ilvl w:val="0"/>
          <w:numId w:val="2"/>
        </w:numPr>
      </w:pPr>
      <w:r>
        <w:rPr>
          <w:rFonts w:ascii="Arial" w:cs="Arial" w:eastAsia="Arial" w:hAnsi="Arial"/>
          <w:sz w:val="22"/>
          <w:szCs w:val="22"/>
        </w:rPr>
        <w:t xml:space="preserve">execution is conditional on verifiable external state,</w:t>
      </w:r>
    </w:p>
    <w:p>
      <w:pPr>
        <w:pStyle w:val="ListParagraph"/>
        <w:numPr>
          <w:ilvl w:val="0"/>
          <w:numId w:val="2"/>
        </w:numPr>
      </w:pPr>
      <w:r>
        <w:rPr>
          <w:rFonts w:ascii="Arial" w:cs="Arial" w:eastAsia="Arial" w:hAnsi="Arial"/>
          <w:sz w:val="22"/>
          <w:szCs w:val="22"/>
        </w:rPr>
        <w:t xml:space="preserve">authority is propagated through SXCP attestations,</w:t>
      </w:r>
    </w:p>
    <w:p>
      <w:pPr>
        <w:pStyle w:val="ListParagraph"/>
        <w:numPr>
          <w:ilvl w:val="0"/>
          <w:numId w:val="2"/>
        </w:numPr>
      </w:pPr>
      <w:r>
        <w:rPr>
          <w:rFonts w:ascii="Arial" w:cs="Arial" w:eastAsia="Arial" w:hAnsi="Arial"/>
          <w:sz w:val="22"/>
          <w:szCs w:val="22"/>
        </w:rPr>
        <w:t xml:space="preserve">value remains under native chain control until execution.</w:t>
      </w:r>
    </w:p>
    <w:p>
      <w:pPr>
        <w:pStyle w:val="Normal"/>
      </w:pPr>
      <w:r>
        <w:rPr>
          <w:rFonts w:ascii="Arial" w:cs="Arial" w:eastAsia="Arial" w:hAnsi="Arial"/>
        </w:rPr>
        <w:t xml:space="preserve">This design ensures that:</w:t>
      </w:r>
    </w:p>
    <w:p>
      <w:pPr>
        <w:pStyle w:val="ListParagraph"/>
        <w:numPr>
          <w:ilvl w:val="0"/>
          <w:numId w:val="2"/>
        </w:numPr>
      </w:pPr>
      <w:r>
        <w:rPr>
          <w:rFonts w:ascii="Arial" w:cs="Arial" w:eastAsia="Arial" w:hAnsi="Arial"/>
          <w:sz w:val="22"/>
          <w:szCs w:val="22"/>
        </w:rPr>
        <w:t xml:space="preserve">no escrow contract holds pooled value,</w:t>
      </w:r>
    </w:p>
    <w:p>
      <w:pPr>
        <w:pStyle w:val="ListParagraph"/>
        <w:numPr>
          <w:ilvl w:val="0"/>
          <w:numId w:val="2"/>
        </w:numPr>
      </w:pPr>
      <w:r>
        <w:rPr>
          <w:rFonts w:ascii="Arial" w:cs="Arial" w:eastAsia="Arial" w:hAnsi="Arial"/>
          <w:sz w:val="22"/>
          <w:szCs w:val="22"/>
        </w:rPr>
        <w:t xml:space="preserve">no relayer or coordinator can seize assets,</w:t>
      </w:r>
    </w:p>
    <w:p>
      <w:pPr>
        <w:pStyle w:val="ListParagraph"/>
        <w:numPr>
          <w:ilvl w:val="0"/>
          <w:numId w:val="2"/>
        </w:numPr>
      </w:pPr>
      <w:r>
        <w:rPr>
          <w:rFonts w:ascii="Arial" w:cs="Arial" w:eastAsia="Arial" w:hAnsi="Arial"/>
          <w:sz w:val="22"/>
          <w:szCs w:val="22"/>
        </w:rPr>
        <w:t xml:space="preserve">no party can force execution unilaterally.</w:t>
      </w:r>
    </w:p>
    <w:p>
      <w:pPr>
        <w:pStyle w:val="Normal"/>
      </w:pPr>
      <w:r>
        <w:rPr>
          <w:rFonts w:ascii="Arial" w:cs="Arial" w:eastAsia="Arial" w:hAnsi="Arial"/>
        </w:rPr>
        <w:t xml:space="preserve">Each participant’s assets are only affected by local execution, triggered exclusively after deterministic verification of agreed conditions.</w:t>
      </w:r>
    </w:p>
    <w:p>
      <w:pPr>
        <w:pStyle w:val="Normal"/>
      </w:pPr>
      <w:r>
        <w:rPr>
          <w:rFonts w:ascii="Arial" w:cs="Arial" w:eastAsia="Arial" w:hAnsi="Arial"/>
        </w:rPr>
        <w:t xml:space="preserve">Trust is minimized not by incentives or reputation, but by structural symmetry: every participant faces identical constraints and identical failure exposure.</w:t>
      </w:r>
    </w:p>
    <w:p>
      <w:pPr>
        <w:pStyle w:val="Heading2"/>
      </w:pPr>
      <w:r>
        <w:rPr>
          <w:rFonts w:ascii="Arial" w:cs="Arial" w:eastAsia="Arial" w:hAnsi="Arial"/>
        </w:rPr>
        <w:t xml:space="preserve">18.3.2 Failure Atomicity</w:t>
      </w:r>
    </w:p>
    <w:p>
      <w:pPr>
        <w:pStyle w:val="Normal"/>
      </w:pPr>
      <w:r>
        <w:rPr>
          <w:rFonts w:ascii="Arial" w:cs="Arial" w:eastAsia="Arial" w:hAnsi="Arial"/>
        </w:rPr>
        <w:t xml:space="preserve">Failure atomicity is the defining property of Atomic Swap Mode.</w:t>
      </w:r>
    </w:p>
    <w:p>
      <w:pPr>
        <w:pStyle w:val="Normal"/>
      </w:pPr>
      <w:r>
        <w:rPr>
          <w:rFonts w:ascii="Arial" w:cs="Arial" w:eastAsia="Arial" w:hAnsi="Arial"/>
        </w:rPr>
        <w:t xml:space="preserve">Failure atomicity means:</w:t>
      </w:r>
    </w:p>
    <w:p>
      <w:pPr>
        <w:pStyle w:val="ListParagraph"/>
        <w:numPr>
          <w:ilvl w:val="0"/>
          <w:numId w:val="2"/>
        </w:numPr>
      </w:pPr>
      <w:r>
        <w:rPr>
          <w:rFonts w:ascii="Arial" w:cs="Arial" w:eastAsia="Arial" w:hAnsi="Arial"/>
          <w:sz w:val="22"/>
          <w:szCs w:val="22"/>
        </w:rPr>
        <w:t xml:space="preserve">partial execution is impossible,</w:t>
      </w:r>
    </w:p>
    <w:p>
      <w:pPr>
        <w:pStyle w:val="ListParagraph"/>
        <w:numPr>
          <w:ilvl w:val="0"/>
          <w:numId w:val="2"/>
        </w:numPr>
      </w:pPr>
      <w:r>
        <w:rPr>
          <w:rFonts w:ascii="Arial" w:cs="Arial" w:eastAsia="Arial" w:hAnsi="Arial"/>
          <w:sz w:val="22"/>
          <w:szCs w:val="22"/>
        </w:rPr>
        <w:t xml:space="preserve">intermediate states are non-binding,</w:t>
      </w:r>
    </w:p>
    <w:p>
      <w:pPr>
        <w:pStyle w:val="ListParagraph"/>
        <w:numPr>
          <w:ilvl w:val="0"/>
          <w:numId w:val="2"/>
        </w:numPr>
      </w:pPr>
      <w:r>
        <w:rPr>
          <w:rFonts w:ascii="Arial" w:cs="Arial" w:eastAsia="Arial" w:hAnsi="Arial"/>
          <w:sz w:val="22"/>
          <w:szCs w:val="22"/>
        </w:rPr>
        <w:t xml:space="preserve">failure results in no state change anywhere.</w:t>
      </w:r>
    </w:p>
    <w:p>
      <w:pPr>
        <w:pStyle w:val="Normal"/>
      </w:pPr>
      <w:r>
        <w:rPr>
          <w:rFonts w:ascii="Arial" w:cs="Arial" w:eastAsia="Arial" w:hAnsi="Arial"/>
        </w:rPr>
        <w:t xml:space="preserve">Atomic Swap Mode explicitly anticipates failure:</w:t>
      </w:r>
    </w:p>
    <w:p>
      <w:pPr>
        <w:pStyle w:val="ListParagraph"/>
        <w:numPr>
          <w:ilvl w:val="0"/>
          <w:numId w:val="2"/>
        </w:numPr>
      </w:pPr>
      <w:r>
        <w:rPr>
          <w:rFonts w:ascii="Arial" w:cs="Arial" w:eastAsia="Arial" w:hAnsi="Arial"/>
          <w:sz w:val="22"/>
          <w:szCs w:val="22"/>
        </w:rPr>
        <w:t xml:space="preserve">network delays,</w:t>
      </w:r>
    </w:p>
    <w:p>
      <w:pPr>
        <w:pStyle w:val="ListParagraph"/>
        <w:numPr>
          <w:ilvl w:val="0"/>
          <w:numId w:val="2"/>
        </w:numPr>
      </w:pPr>
      <w:r>
        <w:rPr>
          <w:rFonts w:ascii="Arial" w:cs="Arial" w:eastAsia="Arial" w:hAnsi="Arial"/>
          <w:sz w:val="22"/>
          <w:szCs w:val="22"/>
        </w:rPr>
        <w:t xml:space="preserve">relayer unavailability,</w:t>
      </w:r>
    </w:p>
    <w:p>
      <w:pPr>
        <w:pStyle w:val="ListParagraph"/>
        <w:numPr>
          <w:ilvl w:val="0"/>
          <w:numId w:val="2"/>
        </w:numPr>
      </w:pPr>
      <w:r>
        <w:rPr>
          <w:rFonts w:ascii="Arial" w:cs="Arial" w:eastAsia="Arial" w:hAnsi="Arial"/>
          <w:sz w:val="22"/>
          <w:szCs w:val="22"/>
        </w:rPr>
        <w:t xml:space="preserve">participant withdrawal,</w:t>
      </w:r>
    </w:p>
    <w:p>
      <w:pPr>
        <w:pStyle w:val="ListParagraph"/>
        <w:numPr>
          <w:ilvl w:val="0"/>
          <w:numId w:val="2"/>
        </w:numPr>
      </w:pPr>
      <w:r>
        <w:rPr>
          <w:rFonts w:ascii="Arial" w:cs="Arial" w:eastAsia="Arial" w:hAnsi="Arial"/>
          <w:sz w:val="22"/>
          <w:szCs w:val="22"/>
        </w:rPr>
        <w:t xml:space="preserve">adversarial interference,</w:t>
      </w:r>
    </w:p>
    <w:p>
      <w:pPr>
        <w:pStyle w:val="ListParagraph"/>
        <w:numPr>
          <w:ilvl w:val="0"/>
          <w:numId w:val="2"/>
        </w:numPr>
      </w:pPr>
      <w:r>
        <w:rPr>
          <w:rFonts w:ascii="Arial" w:cs="Arial" w:eastAsia="Arial" w:hAnsi="Arial"/>
          <w:sz w:val="22"/>
          <w:szCs w:val="22"/>
        </w:rPr>
        <w:t xml:space="preserve">finality uncertainty.</w:t>
      </w:r>
    </w:p>
    <w:p>
      <w:pPr>
        <w:pStyle w:val="Normal"/>
      </w:pPr>
      <w:r>
        <w:rPr>
          <w:rFonts w:ascii="Arial" w:cs="Arial" w:eastAsia="Arial" w:hAnsi="Arial"/>
        </w:rPr>
        <w:t xml:space="preserve">In all such cases, the protocol resolves toward non-execution.</w:t>
      </w:r>
    </w:p>
    <w:p>
      <w:pPr>
        <w:pStyle w:val="Normal"/>
      </w:pPr>
      <w:r>
        <w:rPr>
          <w:rFonts w:ascii="Arial" w:cs="Arial" w:eastAsia="Arial" w:hAnsi="Arial"/>
        </w:rPr>
        <w:t xml:space="preserve">There is no recovery path that allows one side to complete execution while another fails. There is no timeout-based reversion that can be exploited asymmetrically. There is no emergency override that collapses execution symmetry.</w:t>
      </w:r>
    </w:p>
    <w:p>
      <w:pPr>
        <w:pStyle w:val="Normal"/>
      </w:pPr>
      <w:r>
        <w:rPr>
          <w:rFonts w:ascii="Arial" w:cs="Arial" w:eastAsia="Arial" w:hAnsi="Arial"/>
        </w:rPr>
        <w:t xml:space="preserve">This strict approach prevents the most common and most damaging failure modes seen in cross-chain swaps, including:</w:t>
      </w:r>
    </w:p>
    <w:p>
      <w:pPr>
        <w:pStyle w:val="ListParagraph"/>
        <w:numPr>
          <w:ilvl w:val="0"/>
          <w:numId w:val="2"/>
        </w:numPr>
      </w:pPr>
      <w:r>
        <w:rPr>
          <w:rFonts w:ascii="Arial" w:cs="Arial" w:eastAsia="Arial" w:hAnsi="Arial"/>
          <w:sz w:val="22"/>
          <w:szCs w:val="22"/>
        </w:rPr>
        <w:t xml:space="preserve">partial fills,</w:t>
      </w:r>
    </w:p>
    <w:p>
      <w:pPr>
        <w:pStyle w:val="ListParagraph"/>
        <w:numPr>
          <w:ilvl w:val="0"/>
          <w:numId w:val="2"/>
        </w:numPr>
      </w:pPr>
      <w:r>
        <w:rPr>
          <w:rFonts w:ascii="Arial" w:cs="Arial" w:eastAsia="Arial" w:hAnsi="Arial"/>
          <w:sz w:val="22"/>
          <w:szCs w:val="22"/>
        </w:rPr>
        <w:t xml:space="preserve">asset lock-in,</w:t>
      </w:r>
    </w:p>
    <w:p>
      <w:pPr>
        <w:pStyle w:val="ListParagraph"/>
        <w:numPr>
          <w:ilvl w:val="0"/>
          <w:numId w:val="2"/>
        </w:numPr>
      </w:pPr>
      <w:r>
        <w:rPr>
          <w:rFonts w:ascii="Arial" w:cs="Arial" w:eastAsia="Arial" w:hAnsi="Arial"/>
          <w:sz w:val="22"/>
          <w:szCs w:val="22"/>
        </w:rPr>
        <w:t xml:space="preserve">asymmetric settlement,</w:t>
      </w:r>
    </w:p>
    <w:p>
      <w:pPr>
        <w:pStyle w:val="ListParagraph"/>
        <w:numPr>
          <w:ilvl w:val="0"/>
          <w:numId w:val="2"/>
        </w:numPr>
      </w:pPr>
      <w:r>
        <w:rPr>
          <w:rFonts w:ascii="Arial" w:cs="Arial" w:eastAsia="Arial" w:hAnsi="Arial"/>
          <w:sz w:val="22"/>
          <w:szCs w:val="22"/>
        </w:rPr>
        <w:t xml:space="preserve">griefing attacks.</w:t>
      </w:r>
    </w:p>
    <w:p>
      <w:pPr>
        <w:pStyle w:val="Heading2"/>
      </w:pPr>
      <w:r>
        <w:rPr>
          <w:rFonts w:ascii="Arial" w:cs="Arial" w:eastAsia="Arial" w:hAnsi="Arial"/>
        </w:rPr>
        <w:t xml:space="preserve">18.3.3 Liveness Considerations</w:t>
      </w:r>
    </w:p>
    <w:p>
      <w:pPr>
        <w:pStyle w:val="Normal"/>
      </w:pPr>
      <w:r>
        <w:rPr>
          <w:rFonts w:ascii="Arial" w:cs="Arial" w:eastAsia="Arial" w:hAnsi="Arial"/>
        </w:rPr>
        <w:t xml:space="preserve">Atomic Swap Mode deliberately prioritizes safety over liveness.</w:t>
      </w:r>
    </w:p>
    <w:p>
      <w:pPr>
        <w:pStyle w:val="Normal"/>
      </w:pPr>
      <w:r>
        <w:rPr>
          <w:rFonts w:ascii="Arial" w:cs="Arial" w:eastAsia="Arial" w:hAnsi="Arial"/>
        </w:rPr>
        <w:t xml:space="preserve">This is not accidental.</w:t>
      </w:r>
    </w:p>
    <w:p>
      <w:pPr>
        <w:pStyle w:val="Normal"/>
      </w:pPr>
      <w:r>
        <w:rPr>
          <w:rFonts w:ascii="Arial" w:cs="Arial" w:eastAsia="Arial" w:hAnsi="Arial"/>
        </w:rPr>
        <w:t xml:space="preserve">Liveness guarantees in adversarial cross-chain settings are inherently fragile. Attempts to “guarantee completion” often introduce hidden trust assumptions, discretionary execution, or fallback custody paths — all of which undermine safety.</w:t>
      </w:r>
    </w:p>
    <w:p>
      <w:pPr>
        <w:pStyle w:val="Normal"/>
      </w:pPr>
      <w:r>
        <w:rPr>
          <w:rFonts w:ascii="Arial" w:cs="Arial" w:eastAsia="Arial" w:hAnsi="Arial"/>
        </w:rPr>
        <w:t xml:space="preserve">SXCP therefore treats atomic swaps as best-effort under safe conditions. If conditions degrade beyond what can be verified deterministically, the protocol does not attempt to force progress.</w:t>
      </w:r>
    </w:p>
    <w:p>
      <w:pPr>
        <w:pStyle w:val="Normal"/>
      </w:pPr>
      <w:r>
        <w:rPr>
          <w:rFonts w:ascii="Arial" w:cs="Arial" w:eastAsia="Arial" w:hAnsi="Arial"/>
        </w:rPr>
        <w:t xml:space="preserve">This has several consequences:</w:t>
      </w:r>
    </w:p>
    <w:p>
      <w:pPr>
        <w:pStyle w:val="ListParagraph"/>
        <w:numPr>
          <w:ilvl w:val="0"/>
          <w:numId w:val="2"/>
        </w:numPr>
      </w:pPr>
      <w:r>
        <w:rPr>
          <w:rFonts w:ascii="Arial" w:cs="Arial" w:eastAsia="Arial" w:hAnsi="Arial"/>
          <w:sz w:val="22"/>
          <w:szCs w:val="22"/>
        </w:rPr>
        <w:t xml:space="preserve">swaps may fail to execute even when all parties are honest,</w:t>
      </w:r>
    </w:p>
    <w:p>
      <w:pPr>
        <w:pStyle w:val="ListParagraph"/>
        <w:numPr>
          <w:ilvl w:val="0"/>
          <w:numId w:val="2"/>
        </w:numPr>
      </w:pPr>
      <w:r>
        <w:rPr>
          <w:rFonts w:ascii="Arial" w:cs="Arial" w:eastAsia="Arial" w:hAnsi="Arial"/>
          <w:sz w:val="22"/>
          <w:szCs w:val="22"/>
        </w:rPr>
        <w:t xml:space="preserve">execution latency may increase under network stress,</w:t>
      </w:r>
    </w:p>
    <w:p>
      <w:pPr>
        <w:pStyle w:val="ListParagraph"/>
        <w:numPr>
          <w:ilvl w:val="0"/>
          <w:numId w:val="2"/>
        </w:numPr>
      </w:pPr>
      <w:r>
        <w:rPr>
          <w:rFonts w:ascii="Arial" w:cs="Arial" w:eastAsia="Arial" w:hAnsi="Arial"/>
          <w:sz w:val="22"/>
          <w:szCs w:val="22"/>
        </w:rPr>
        <w:t xml:space="preserve">participants must explicitly accept liveness trade-offs.</w:t>
      </w:r>
    </w:p>
    <w:p>
      <w:pPr>
        <w:pStyle w:val="Normal"/>
      </w:pPr>
      <w:r>
        <w:rPr>
          <w:rFonts w:ascii="Arial" w:cs="Arial" w:eastAsia="Arial" w:hAnsi="Arial"/>
        </w:rPr>
        <w:t xml:space="preserve">These consequences are intentional. Atomic Swap Mode is designed for scenarios where incorrect execution is worse than no execution, such as high-value or high-risk exchanges.</w:t>
      </w:r>
    </w:p>
    <w:p>
      <w:pPr>
        <w:pStyle w:val="Heading2"/>
      </w:pPr>
      <w:r>
        <w:rPr>
          <w:rFonts w:ascii="Arial" w:cs="Arial" w:eastAsia="Arial" w:hAnsi="Arial"/>
        </w:rPr>
        <w:t xml:space="preserve">18.3.4 Authority Synchronization and Conditional Execution</w:t>
      </w:r>
    </w:p>
    <w:p>
      <w:pPr>
        <w:pStyle w:val="Normal"/>
      </w:pPr>
      <w:r>
        <w:rPr>
          <w:rFonts w:ascii="Arial" w:cs="Arial" w:eastAsia="Arial" w:hAnsi="Arial"/>
        </w:rPr>
        <w:t xml:space="preserve">Atomic Swap Mode requires explicit synchronization of authority conditions, not synchronized execution.</w:t>
      </w:r>
    </w:p>
    <w:p>
      <w:pPr>
        <w:pStyle w:val="Normal"/>
      </w:pPr>
      <w:r>
        <w:rPr>
          <w:rFonts w:ascii="Arial" w:cs="Arial" w:eastAsia="Arial" w:hAnsi="Arial"/>
        </w:rPr>
        <w:t xml:space="preserve">Each chain independently verifies:</w:t>
      </w:r>
    </w:p>
    <w:p>
      <w:pPr>
        <w:pStyle w:val="ListParagraph"/>
        <w:numPr>
          <w:ilvl w:val="0"/>
          <w:numId w:val="2"/>
        </w:numPr>
      </w:pPr>
      <w:r>
        <w:rPr>
          <w:rFonts w:ascii="Arial" w:cs="Arial" w:eastAsia="Arial" w:hAnsi="Arial"/>
          <w:sz w:val="22"/>
          <w:szCs w:val="22"/>
        </w:rPr>
        <w:t xml:space="preserve">the existence of valid SXCP attestations,</w:t>
      </w:r>
    </w:p>
    <w:p>
      <w:pPr>
        <w:pStyle w:val="ListParagraph"/>
        <w:numPr>
          <w:ilvl w:val="0"/>
          <w:numId w:val="2"/>
        </w:numPr>
      </w:pPr>
      <w:r>
        <w:rPr>
          <w:rFonts w:ascii="Arial" w:cs="Arial" w:eastAsia="Arial" w:hAnsi="Arial"/>
          <w:sz w:val="22"/>
          <w:szCs w:val="22"/>
        </w:rPr>
        <w:t xml:space="preserve">satisfaction of agreed conditions,</w:t>
      </w:r>
    </w:p>
    <w:p>
      <w:pPr>
        <w:pStyle w:val="ListParagraph"/>
        <w:numPr>
          <w:ilvl w:val="0"/>
          <w:numId w:val="2"/>
        </w:numPr>
      </w:pPr>
      <w:r>
        <w:rPr>
          <w:rFonts w:ascii="Arial" w:cs="Arial" w:eastAsia="Arial" w:hAnsi="Arial"/>
          <w:sz w:val="22"/>
          <w:szCs w:val="22"/>
        </w:rPr>
        <w:t xml:space="preserve">validity of authorization under Aegis.</w:t>
      </w:r>
    </w:p>
    <w:p>
      <w:pPr>
        <w:pStyle w:val="Normal"/>
      </w:pPr>
      <w:r>
        <w:rPr>
          <w:rFonts w:ascii="Arial" w:cs="Arial" w:eastAsia="Arial" w:hAnsi="Arial"/>
        </w:rPr>
        <w:t xml:space="preserve">Only after these checks does local execution occur.</w:t>
      </w:r>
    </w:p>
    <w:p>
      <w:pPr>
        <w:pStyle w:val="Normal"/>
      </w:pPr>
      <w:r>
        <w:rPr>
          <w:rFonts w:ascii="Arial" w:cs="Arial" w:eastAsia="Arial" w:hAnsi="Arial"/>
        </w:rPr>
        <w:t xml:space="preserve">No chain waits for confirmation that another chain has executed. Instead, each chain relies on the same deterministic verification rules applied to the same attestations.</w:t>
      </w:r>
    </w:p>
    <w:p>
      <w:pPr>
        <w:pStyle w:val="Normal"/>
      </w:pPr>
      <w:r>
        <w:rPr>
          <w:rFonts w:ascii="Arial" w:cs="Arial" w:eastAsia="Arial" w:hAnsi="Arial"/>
        </w:rPr>
        <w:t xml:space="preserve">This removes timing channels and prevents race conditions where one party can observe execution elsewhere and react opportunistically.</w:t>
      </w:r>
    </w:p>
    <w:p>
      <w:pPr>
        <w:pStyle w:val="Heading2"/>
      </w:pPr>
      <w:r>
        <w:rPr>
          <w:rFonts w:ascii="Arial" w:cs="Arial" w:eastAsia="Arial" w:hAnsi="Arial"/>
        </w:rPr>
        <w:t xml:space="preserve">18.3.5 Interaction with Wallets, Policy, and Recovery</w:t>
      </w:r>
    </w:p>
    <w:p>
      <w:pPr>
        <w:pStyle w:val="Normal"/>
      </w:pPr>
      <w:r>
        <w:rPr>
          <w:rFonts w:ascii="Arial" w:cs="Arial" w:eastAsia="Arial" w:hAnsi="Arial"/>
        </w:rPr>
        <w:t xml:space="preserve">Atomic swaps frequently involve wallet-mediated authorization and policy enforcement.</w:t>
      </w:r>
    </w:p>
    <w:p>
      <w:pPr>
        <w:pStyle w:val="Normal"/>
      </w:pPr>
      <w:r>
        <w:rPr>
          <w:rFonts w:ascii="Arial" w:cs="Arial" w:eastAsia="Arial" w:hAnsi="Arial"/>
        </w:rPr>
        <w:t xml:space="preserve">SXCP ensures that:</w:t>
      </w:r>
    </w:p>
    <w:p>
      <w:pPr>
        <w:pStyle w:val="ListParagraph"/>
        <w:numPr>
          <w:ilvl w:val="0"/>
          <w:numId w:val="2"/>
        </w:numPr>
      </w:pPr>
      <w:r>
        <w:rPr>
          <w:rFonts w:ascii="Arial" w:cs="Arial" w:eastAsia="Arial" w:hAnsi="Arial"/>
          <w:sz w:val="22"/>
          <w:szCs w:val="22"/>
        </w:rPr>
        <w:t xml:space="preserve">wallet policy evaluation occurs before intent authorization,</w:t>
      </w:r>
    </w:p>
    <w:p>
      <w:pPr>
        <w:pStyle w:val="ListParagraph"/>
        <w:numPr>
          <w:ilvl w:val="0"/>
          <w:numId w:val="2"/>
        </w:numPr>
      </w:pPr>
      <w:r>
        <w:rPr>
          <w:rFonts w:ascii="Arial" w:cs="Arial" w:eastAsia="Arial" w:hAnsi="Arial"/>
          <w:sz w:val="22"/>
          <w:szCs w:val="22"/>
        </w:rPr>
        <w:t xml:space="preserve">recovery workflows can revoke or halt participation prior to execution,</w:t>
      </w:r>
    </w:p>
    <w:p>
      <w:pPr>
        <w:pStyle w:val="ListParagraph"/>
        <w:numPr>
          <w:ilvl w:val="0"/>
          <w:numId w:val="2"/>
        </w:numPr>
      </w:pPr>
      <w:r>
        <w:rPr>
          <w:rFonts w:ascii="Arial" w:cs="Arial" w:eastAsia="Arial" w:hAnsi="Arial"/>
          <w:sz w:val="22"/>
          <w:szCs w:val="22"/>
        </w:rPr>
        <w:t xml:space="preserve">policy changes cannot retroactively alter executed swaps.</w:t>
      </w:r>
    </w:p>
    <w:p>
      <w:pPr>
        <w:pStyle w:val="Normal"/>
      </w:pPr>
      <w:r>
        <w:rPr>
          <w:rFonts w:ascii="Arial" w:cs="Arial" w:eastAsia="Arial" w:hAnsi="Arial"/>
        </w:rPr>
        <w:t xml:space="preserve">Once authorization is finalized and attested, execution conditions are fixed. This prevents post-authorization manipulation while preserving the ability to abort safely before execution.</w:t>
      </w:r>
    </w:p>
    <w:p>
      <w:pPr>
        <w:pStyle w:val="Heading2"/>
      </w:pPr>
      <w:r>
        <w:rPr>
          <w:rFonts w:ascii="Arial" w:cs="Arial" w:eastAsia="Arial" w:hAnsi="Arial"/>
        </w:rPr>
        <w:t xml:space="preserve">18.4 Threshold Attestation Mode</w:t>
      </w:r>
    </w:p>
    <w:p>
      <w:pPr>
        <w:pStyle w:val="Normal"/>
      </w:pPr>
      <w:r>
        <w:rPr>
          <w:rFonts w:ascii="Arial" w:cs="Arial" w:eastAsia="Arial" w:hAnsi="Arial"/>
        </w:rPr>
        <w:t xml:space="preserve">Threshold Attestation Mode is the SXCP execution regime used when cross-chain interaction must scale beyond bilateral coordination while preserving non-custodial, deterministic security guarantees.</w:t>
      </w:r>
    </w:p>
    <w:p>
      <w:pPr>
        <w:pStyle w:val="Normal"/>
      </w:pPr>
      <w:r>
        <w:rPr>
          <w:rFonts w:ascii="Arial" w:cs="Arial" w:eastAsia="Arial" w:hAnsi="Arial"/>
        </w:rPr>
        <w:t xml:space="preserve">Where Atomic Swap Mode prioritizes strict symmetry and minimal participants, Threshold Attestation Mode addresses environments characterized by:</w:t>
      </w:r>
    </w:p>
    <w:p>
      <w:pPr>
        <w:pStyle w:val="ListParagraph"/>
        <w:numPr>
          <w:ilvl w:val="0"/>
          <w:numId w:val="2"/>
        </w:numPr>
      </w:pPr>
      <w:r>
        <w:rPr>
          <w:rFonts w:ascii="Arial" w:cs="Arial" w:eastAsia="Arial" w:hAnsi="Arial"/>
          <w:sz w:val="22"/>
          <w:szCs w:val="22"/>
        </w:rPr>
        <w:t xml:space="preserve">high interaction volume,</w:t>
      </w:r>
    </w:p>
    <w:p>
      <w:pPr>
        <w:pStyle w:val="ListParagraph"/>
        <w:numPr>
          <w:ilvl w:val="0"/>
          <w:numId w:val="2"/>
        </w:numPr>
      </w:pPr>
      <w:r>
        <w:rPr>
          <w:rFonts w:ascii="Arial" w:cs="Arial" w:eastAsia="Arial" w:hAnsi="Arial"/>
          <w:sz w:val="22"/>
          <w:szCs w:val="22"/>
        </w:rPr>
        <w:t xml:space="preserve">multiple independent observers,</w:t>
      </w:r>
    </w:p>
    <w:p>
      <w:pPr>
        <w:pStyle w:val="ListParagraph"/>
        <w:numPr>
          <w:ilvl w:val="0"/>
          <w:numId w:val="2"/>
        </w:numPr>
      </w:pPr>
      <w:r>
        <w:rPr>
          <w:rFonts w:ascii="Arial" w:cs="Arial" w:eastAsia="Arial" w:hAnsi="Arial"/>
          <w:sz w:val="22"/>
          <w:szCs w:val="22"/>
        </w:rPr>
        <w:t xml:space="preserve">frequent cross-chain state references,</w:t>
      </w:r>
    </w:p>
    <w:p>
      <w:pPr>
        <w:pStyle w:val="ListParagraph"/>
        <w:numPr>
          <w:ilvl w:val="0"/>
          <w:numId w:val="2"/>
        </w:numPr>
      </w:pPr>
      <w:r>
        <w:rPr>
          <w:rFonts w:ascii="Arial" w:cs="Arial" w:eastAsia="Arial" w:hAnsi="Arial"/>
          <w:sz w:val="22"/>
          <w:szCs w:val="22"/>
        </w:rPr>
        <w:t xml:space="preserve">and heterogeneous trust boundaries.</w:t>
      </w:r>
    </w:p>
    <w:p>
      <w:pPr>
        <w:pStyle w:val="Normal"/>
      </w:pPr>
      <w:r>
        <w:rPr>
          <w:rFonts w:ascii="Arial" w:cs="Arial" w:eastAsia="Arial" w:hAnsi="Arial"/>
        </w:rPr>
        <w:t xml:space="preserve">Threshold Attestation Mode exists to answer a specific question:</w:t>
      </w:r>
    </w:p>
    <w:p>
      <w:pPr>
        <w:pStyle w:val="Normal"/>
      </w:pPr>
      <w:r>
        <w:rPr>
          <w:rFonts w:ascii="Arial" w:cs="Arial" w:eastAsia="Arial" w:hAnsi="Arial"/>
        </w:rPr>
        <w:t xml:space="preserve">How can cross-chain authority be exercised collectively without concentrating power, introducing discretionary intermediaries, or weakening verification guarantees?</w:t>
      </w:r>
    </w:p>
    <w:p>
      <w:pPr>
        <w:pStyle w:val="Normal"/>
      </w:pPr>
      <w:r>
        <w:rPr>
          <w:rFonts w:ascii="Arial" w:cs="Arial" w:eastAsia="Arial" w:hAnsi="Arial"/>
        </w:rPr>
        <w:t xml:space="preserve">The answer is threshold-governed, cryptographically enforced attestation, not delegated execution.</w:t>
      </w:r>
    </w:p>
    <w:p>
      <w:pPr>
        <w:pStyle w:val="Heading2"/>
      </w:pPr>
      <w:r>
        <w:rPr>
          <w:rFonts w:ascii="Arial" w:cs="Arial" w:eastAsia="Arial" w:hAnsi="Arial"/>
        </w:rPr>
        <w:t xml:space="preserve">18.4.1 MPC / Threshold Authorization Semantics</w:t>
      </w:r>
    </w:p>
    <w:p>
      <w:pPr>
        <w:pStyle w:val="Normal"/>
      </w:pPr>
      <w:r>
        <w:rPr>
          <w:rFonts w:ascii="Arial" w:cs="Arial" w:eastAsia="Arial" w:hAnsi="Arial"/>
        </w:rPr>
        <w:t xml:space="preserve">In Threshold Attestation Mode, authorization is exercised collectively, not individually.</w:t>
      </w:r>
    </w:p>
    <w:p>
      <w:pPr>
        <w:pStyle w:val="Normal"/>
      </w:pPr>
      <w:r>
        <w:rPr>
          <w:rFonts w:ascii="Arial" w:cs="Arial" w:eastAsia="Arial" w:hAnsi="Arial"/>
        </w:rPr>
        <w:t xml:space="preserve">Multiple independent participants produce partial attestations regarding source-chain state. These partial attestations are combined only when a sufficient subset participates, yielding a single, verifiable authorization artifact.</w:t>
      </w:r>
    </w:p>
    <w:p>
      <w:pPr>
        <w:pStyle w:val="Normal"/>
      </w:pPr>
      <w:r>
        <w:rPr>
          <w:rFonts w:ascii="Arial" w:cs="Arial" w:eastAsia="Arial" w:hAnsi="Arial"/>
        </w:rPr>
        <w:t xml:space="preserve">Several properties are enforced simultaneously:</w:t>
      </w:r>
    </w:p>
    <w:p>
      <w:pPr>
        <w:pStyle w:val="ListParagraph"/>
        <w:numPr>
          <w:ilvl w:val="0"/>
          <w:numId w:val="2"/>
        </w:numPr>
      </w:pPr>
      <w:r>
        <w:rPr>
          <w:rFonts w:ascii="Arial" w:cs="Arial" w:eastAsia="Arial" w:hAnsi="Arial"/>
          <w:sz w:val="22"/>
          <w:szCs w:val="22"/>
        </w:rPr>
        <w:t xml:space="preserve">no single participant can authorize execution,</w:t>
      </w:r>
    </w:p>
    <w:p>
      <w:pPr>
        <w:pStyle w:val="ListParagraph"/>
        <w:numPr>
          <w:ilvl w:val="0"/>
          <w:numId w:val="2"/>
        </w:numPr>
      </w:pPr>
      <w:r>
        <w:rPr>
          <w:rFonts w:ascii="Arial" w:cs="Arial" w:eastAsia="Arial" w:hAnsi="Arial"/>
          <w:sz w:val="22"/>
          <w:szCs w:val="22"/>
        </w:rPr>
        <w:t xml:space="preserve">partial attestations are individually attributable,</w:t>
      </w:r>
    </w:p>
    <w:p>
      <w:pPr>
        <w:pStyle w:val="ListParagraph"/>
        <w:numPr>
          <w:ilvl w:val="0"/>
          <w:numId w:val="2"/>
        </w:numPr>
      </w:pPr>
      <w:r>
        <w:rPr>
          <w:rFonts w:ascii="Arial" w:cs="Arial" w:eastAsia="Arial" w:hAnsi="Arial"/>
          <w:sz w:val="22"/>
          <w:szCs w:val="22"/>
        </w:rPr>
        <w:t xml:space="preserve">failure or unavailability of some participants does not collapse the system,</w:t>
      </w:r>
    </w:p>
    <w:p>
      <w:pPr>
        <w:pStyle w:val="ListParagraph"/>
        <w:numPr>
          <w:ilvl w:val="0"/>
          <w:numId w:val="2"/>
        </w:numPr>
      </w:pPr>
      <w:r>
        <w:rPr>
          <w:rFonts w:ascii="Arial" w:cs="Arial" w:eastAsia="Arial" w:hAnsi="Arial"/>
          <w:sz w:val="22"/>
          <w:szCs w:val="22"/>
        </w:rPr>
        <w:t xml:space="preserve">collusion below the threshold yields no authority.</w:t>
      </w:r>
    </w:p>
    <w:p>
      <w:pPr>
        <w:pStyle w:val="Normal"/>
      </w:pPr>
      <w:r>
        <w:rPr>
          <w:rFonts w:ascii="Arial" w:cs="Arial" w:eastAsia="Arial" w:hAnsi="Arial"/>
        </w:rPr>
        <w:t xml:space="preserve">Threshold semantics are enforced by Aegis-managed cryptographic rules, not by social agreement or off-chain coordination.</w:t>
      </w:r>
    </w:p>
    <w:p>
      <w:pPr>
        <w:pStyle w:val="Normal"/>
      </w:pPr>
      <w:r>
        <w:rPr>
          <w:rFonts w:ascii="Arial" w:cs="Arial" w:eastAsia="Arial" w:hAnsi="Arial"/>
        </w:rPr>
        <w:t xml:space="preserve">Importantly, participants attest to facts, not to desired outcomes. They do not instruct execution, select recipients, or control asset movement. Their role is limited to collectively asserting verifiable properties of external state.</w:t>
      </w:r>
    </w:p>
    <w:p>
      <w:pPr>
        <w:pStyle w:val="Heading2"/>
      </w:pPr>
      <w:r>
        <w:rPr>
          <w:rFonts w:ascii="Arial" w:cs="Arial" w:eastAsia="Arial" w:hAnsi="Arial"/>
        </w:rPr>
        <w:t xml:space="preserve">18.4.2 Custody Without Control</w:t>
      </w:r>
    </w:p>
    <w:p>
      <w:pPr>
        <w:pStyle w:val="Normal"/>
      </w:pPr>
      <w:r>
        <w:rPr>
          <w:rFonts w:ascii="Arial" w:cs="Arial" w:eastAsia="Arial" w:hAnsi="Arial"/>
        </w:rPr>
        <w:t xml:space="preserve">Threshold Attestation Mode explicitly preserves the separation between observation, authorization, and custody.</w:t>
      </w:r>
    </w:p>
    <w:p>
      <w:pPr>
        <w:pStyle w:val="Normal"/>
      </w:pPr>
      <w:r>
        <w:rPr>
          <w:rFonts w:ascii="Arial" w:cs="Arial" w:eastAsia="Arial" w:hAnsi="Arial"/>
        </w:rPr>
        <w:t xml:space="preserve">Participants in threshold workflows:</w:t>
      </w:r>
    </w:p>
    <w:p>
      <w:pPr>
        <w:pStyle w:val="ListParagraph"/>
        <w:numPr>
          <w:ilvl w:val="0"/>
          <w:numId w:val="2"/>
        </w:numPr>
      </w:pPr>
      <w:r>
        <w:rPr>
          <w:rFonts w:ascii="Arial" w:cs="Arial" w:eastAsia="Arial" w:hAnsi="Arial"/>
          <w:sz w:val="22"/>
          <w:szCs w:val="22"/>
        </w:rPr>
        <w:t xml:space="preserve">never custody assets,</w:t>
      </w:r>
    </w:p>
    <w:p>
      <w:pPr>
        <w:pStyle w:val="ListParagraph"/>
        <w:numPr>
          <w:ilvl w:val="0"/>
          <w:numId w:val="2"/>
        </w:numPr>
      </w:pPr>
      <w:r>
        <w:rPr>
          <w:rFonts w:ascii="Arial" w:cs="Arial" w:eastAsia="Arial" w:hAnsi="Arial"/>
          <w:sz w:val="22"/>
          <w:szCs w:val="22"/>
        </w:rPr>
        <w:t xml:space="preserve">never hold execution authority,</w:t>
      </w:r>
    </w:p>
    <w:p>
      <w:pPr>
        <w:pStyle w:val="ListParagraph"/>
        <w:numPr>
          <w:ilvl w:val="0"/>
          <w:numId w:val="2"/>
        </w:numPr>
      </w:pPr>
      <w:r>
        <w:rPr>
          <w:rFonts w:ascii="Arial" w:cs="Arial" w:eastAsia="Arial" w:hAnsi="Arial"/>
          <w:sz w:val="22"/>
          <w:szCs w:val="22"/>
        </w:rPr>
        <w:t xml:space="preserve">never control destination-chain state transitions.</w:t>
      </w:r>
    </w:p>
    <w:p>
      <w:pPr>
        <w:pStyle w:val="Normal"/>
      </w:pPr>
      <w:r>
        <w:rPr>
          <w:rFonts w:ascii="Arial" w:cs="Arial" w:eastAsia="Arial" w:hAnsi="Arial"/>
        </w:rPr>
        <w:t xml:space="preserve">Even in aggregate, threshold participants cannot move value or force execution. They can only produce evidence that conditions have been satisfied.</w:t>
      </w:r>
    </w:p>
    <w:p>
      <w:pPr>
        <w:pStyle w:val="Normal"/>
      </w:pPr>
      <w:r>
        <w:rPr>
          <w:rFonts w:ascii="Arial" w:cs="Arial" w:eastAsia="Arial" w:hAnsi="Arial"/>
        </w:rPr>
        <w:t xml:space="preserve">This distinction prevents a subtle but dangerous failure mode seen in many interoperability systems, where multi-party coordination is mistaken for decentralization while still concentrating effective control.</w:t>
      </w:r>
    </w:p>
    <w:p>
      <w:pPr>
        <w:pStyle w:val="Normal"/>
      </w:pPr>
      <w:r>
        <w:rPr>
          <w:rFonts w:ascii="Arial" w:cs="Arial" w:eastAsia="Arial" w:hAnsi="Arial"/>
        </w:rPr>
        <w:t xml:space="preserve">In SXCP, control remains with:</w:t>
      </w:r>
    </w:p>
    <w:p>
      <w:pPr>
        <w:pStyle w:val="ListParagraph"/>
        <w:numPr>
          <w:ilvl w:val="0"/>
          <w:numId w:val="2"/>
        </w:numPr>
      </w:pPr>
      <w:r>
        <w:rPr>
          <w:rFonts w:ascii="Arial" w:cs="Arial" w:eastAsia="Arial" w:hAnsi="Arial"/>
          <w:sz w:val="22"/>
          <w:szCs w:val="22"/>
        </w:rPr>
        <w:t xml:space="preserve">the source chain (for state truth),</w:t>
      </w:r>
    </w:p>
    <w:p>
      <w:pPr>
        <w:pStyle w:val="ListParagraph"/>
        <w:numPr>
          <w:ilvl w:val="0"/>
          <w:numId w:val="2"/>
        </w:numPr>
      </w:pPr>
      <w:r>
        <w:rPr>
          <w:rFonts w:ascii="Arial" w:cs="Arial" w:eastAsia="Arial" w:hAnsi="Arial"/>
          <w:sz w:val="22"/>
          <w:szCs w:val="22"/>
        </w:rPr>
        <w:t xml:space="preserve">the destination chain (for execution),</w:t>
      </w:r>
    </w:p>
    <w:p>
      <w:pPr>
        <w:pStyle w:val="ListParagraph"/>
        <w:numPr>
          <w:ilvl w:val="0"/>
          <w:numId w:val="2"/>
        </w:numPr>
      </w:pPr>
      <w:r>
        <w:rPr>
          <w:rFonts w:ascii="Arial" w:cs="Arial" w:eastAsia="Arial" w:hAnsi="Arial"/>
          <w:sz w:val="22"/>
          <w:szCs w:val="22"/>
        </w:rPr>
        <w:t xml:space="preserve">the protocol (for verification rules).</w:t>
      </w:r>
    </w:p>
    <w:p>
      <w:pPr>
        <w:pStyle w:val="Normal"/>
      </w:pPr>
      <w:r>
        <w:rPr>
          <w:rFonts w:ascii="Arial" w:cs="Arial" w:eastAsia="Arial" w:hAnsi="Arial"/>
        </w:rPr>
        <w:t xml:space="preserve">Threshold participants occupy no privileged position in this hierarchy.</w:t>
      </w:r>
    </w:p>
    <w:p>
      <w:pPr>
        <w:pStyle w:val="Heading2"/>
      </w:pPr>
      <w:r>
        <w:rPr>
          <w:rFonts w:ascii="Arial" w:cs="Arial" w:eastAsia="Arial" w:hAnsi="Arial"/>
        </w:rPr>
        <w:t xml:space="preserve">18.4.3 Adversarial Model and Collusion Resistance</w:t>
      </w:r>
    </w:p>
    <w:p>
      <w:pPr>
        <w:pStyle w:val="Normal"/>
      </w:pPr>
      <w:r>
        <w:rPr>
          <w:rFonts w:ascii="Arial" w:cs="Arial" w:eastAsia="Arial" w:hAnsi="Arial"/>
        </w:rPr>
        <w:t xml:space="preserve">Threshold Attestation Mode is designed under explicit adversarial assumptions.</w:t>
      </w:r>
    </w:p>
    <w:p>
      <w:pPr>
        <w:pStyle w:val="Normal"/>
      </w:pPr>
      <w:r>
        <w:rPr>
          <w:rFonts w:ascii="Arial" w:cs="Arial" w:eastAsia="Arial" w:hAnsi="Arial"/>
        </w:rPr>
        <w:t xml:space="preserve">Participants may:</w:t>
      </w:r>
    </w:p>
    <w:p>
      <w:pPr>
        <w:pStyle w:val="ListParagraph"/>
        <w:numPr>
          <w:ilvl w:val="0"/>
          <w:numId w:val="2"/>
        </w:numPr>
      </w:pPr>
      <w:r>
        <w:rPr>
          <w:rFonts w:ascii="Arial" w:cs="Arial" w:eastAsia="Arial" w:hAnsi="Arial"/>
          <w:sz w:val="22"/>
          <w:szCs w:val="22"/>
        </w:rPr>
        <w:t xml:space="preserve">behave byzantinely,</w:t>
      </w:r>
    </w:p>
    <w:p>
      <w:pPr>
        <w:pStyle w:val="ListParagraph"/>
        <w:numPr>
          <w:ilvl w:val="0"/>
          <w:numId w:val="2"/>
        </w:numPr>
      </w:pPr>
      <w:r>
        <w:rPr>
          <w:rFonts w:ascii="Arial" w:cs="Arial" w:eastAsia="Arial" w:hAnsi="Arial"/>
          <w:sz w:val="22"/>
          <w:szCs w:val="22"/>
        </w:rPr>
        <w:t xml:space="preserve">attempt equivocation,</w:t>
      </w:r>
    </w:p>
    <w:p>
      <w:pPr>
        <w:pStyle w:val="ListParagraph"/>
        <w:numPr>
          <w:ilvl w:val="0"/>
          <w:numId w:val="2"/>
        </w:numPr>
      </w:pPr>
      <w:r>
        <w:rPr>
          <w:rFonts w:ascii="Arial" w:cs="Arial" w:eastAsia="Arial" w:hAnsi="Arial"/>
          <w:sz w:val="22"/>
          <w:szCs w:val="22"/>
        </w:rPr>
        <w:t xml:space="preserve">withhold participation,</w:t>
      </w:r>
    </w:p>
    <w:p>
      <w:pPr>
        <w:pStyle w:val="ListParagraph"/>
        <w:numPr>
          <w:ilvl w:val="0"/>
          <w:numId w:val="2"/>
        </w:numPr>
      </w:pPr>
      <w:r>
        <w:rPr>
          <w:rFonts w:ascii="Arial" w:cs="Arial" w:eastAsia="Arial" w:hAnsi="Arial"/>
          <w:sz w:val="22"/>
          <w:szCs w:val="22"/>
        </w:rPr>
        <w:t xml:space="preserve">collude up to a bounded threshold.</w:t>
      </w:r>
    </w:p>
    <w:p>
      <w:pPr>
        <w:pStyle w:val="Normal"/>
      </w:pPr>
      <w:r>
        <w:rPr>
          <w:rFonts w:ascii="Arial" w:cs="Arial" w:eastAsia="Arial" w:hAnsi="Arial"/>
        </w:rPr>
        <w:t xml:space="preserve">The protocol assumes such behavior and constrains its impact.</w:t>
      </w:r>
    </w:p>
    <w:p>
      <w:pPr>
        <w:pStyle w:val="Normal"/>
      </w:pPr>
      <w:r>
        <w:rPr>
          <w:rFonts w:ascii="Arial" w:cs="Arial" w:eastAsia="Arial" w:hAnsi="Arial"/>
        </w:rPr>
        <w:t xml:space="preserve">Because attestations are cryptographically attributable:</w:t>
      </w:r>
    </w:p>
    <w:p>
      <w:pPr>
        <w:pStyle w:val="ListParagraph"/>
        <w:numPr>
          <w:ilvl w:val="0"/>
          <w:numId w:val="2"/>
        </w:numPr>
      </w:pPr>
      <w:r>
        <w:rPr>
          <w:rFonts w:ascii="Arial" w:cs="Arial" w:eastAsia="Arial" w:hAnsi="Arial"/>
          <w:sz w:val="22"/>
          <w:szCs w:val="22"/>
        </w:rPr>
        <w:t xml:space="preserve">equivocation is detectable,</w:t>
      </w:r>
    </w:p>
    <w:p>
      <w:pPr>
        <w:pStyle w:val="ListParagraph"/>
        <w:numPr>
          <w:ilvl w:val="0"/>
          <w:numId w:val="2"/>
        </w:numPr>
      </w:pPr>
      <w:r>
        <w:rPr>
          <w:rFonts w:ascii="Arial" w:cs="Arial" w:eastAsia="Arial" w:hAnsi="Arial"/>
          <w:sz w:val="22"/>
          <w:szCs w:val="22"/>
        </w:rPr>
        <w:t xml:space="preserve">omission is observable,</w:t>
      </w:r>
    </w:p>
    <w:p>
      <w:pPr>
        <w:pStyle w:val="ListParagraph"/>
        <w:numPr>
          <w:ilvl w:val="0"/>
          <w:numId w:val="2"/>
        </w:numPr>
      </w:pPr>
      <w:r>
        <w:rPr>
          <w:rFonts w:ascii="Arial" w:cs="Arial" w:eastAsia="Arial" w:hAnsi="Arial"/>
          <w:sz w:val="22"/>
          <w:szCs w:val="22"/>
        </w:rPr>
        <w:t xml:space="preserve">collusion leaves evidence.</w:t>
      </w:r>
    </w:p>
    <w:p>
      <w:pPr>
        <w:pStyle w:val="Normal"/>
      </w:pPr>
      <w:r>
        <w:rPr>
          <w:rFonts w:ascii="Arial" w:cs="Arial" w:eastAsia="Arial" w:hAnsi="Arial"/>
        </w:rPr>
        <w:t xml:space="preserve">Threshold enforcement ensures that no minority coalition can fabricate authority, while accountability mechanisms ensure that misbehavior carries consequences beyond mere failure to execute.</w:t>
      </w:r>
    </w:p>
    <w:p>
      <w:pPr>
        <w:pStyle w:val="Heading2"/>
      </w:pPr>
      <w:r>
        <w:rPr>
          <w:rFonts w:ascii="Arial" w:cs="Arial" w:eastAsia="Arial" w:hAnsi="Arial"/>
        </w:rPr>
        <w:t xml:space="preserve">18.4.4 Throughput, Latency, and Safety Trade-offs</w:t>
      </w:r>
    </w:p>
    <w:p>
      <w:pPr>
        <w:pStyle w:val="Normal"/>
      </w:pPr>
      <w:r>
        <w:rPr>
          <w:rFonts w:ascii="Arial" w:cs="Arial" w:eastAsia="Arial" w:hAnsi="Arial"/>
        </w:rPr>
        <w:t xml:space="preserve">Threshold Attestation Mode is selected when throughput and availability requirements exceed what Atomic Swap Mode can provide.</w:t>
      </w:r>
    </w:p>
    <w:p>
      <w:pPr>
        <w:pStyle w:val="Normal"/>
      </w:pPr>
      <w:r>
        <w:rPr>
          <w:rFonts w:ascii="Arial" w:cs="Arial" w:eastAsia="Arial" w:hAnsi="Arial"/>
        </w:rPr>
        <w:t xml:space="preserve">However, SXCP does not allow throughput optimization to override safety invariants.</w:t>
      </w:r>
    </w:p>
    <w:p>
      <w:pPr>
        <w:pStyle w:val="Normal"/>
      </w:pPr>
      <w:r>
        <w:rPr>
          <w:rFonts w:ascii="Arial" w:cs="Arial" w:eastAsia="Arial" w:hAnsi="Arial"/>
        </w:rPr>
        <w:t xml:space="preserve">Threshold mode:</w:t>
      </w:r>
    </w:p>
    <w:p>
      <w:pPr>
        <w:pStyle w:val="ListParagraph"/>
        <w:numPr>
          <w:ilvl w:val="0"/>
          <w:numId w:val="2"/>
        </w:numPr>
      </w:pPr>
      <w:r>
        <w:rPr>
          <w:rFonts w:ascii="Arial" w:cs="Arial" w:eastAsia="Arial" w:hAnsi="Arial"/>
          <w:sz w:val="22"/>
          <w:szCs w:val="22"/>
        </w:rPr>
        <w:t xml:space="preserve">improves availability under partial participation,</w:t>
      </w:r>
    </w:p>
    <w:p>
      <w:pPr>
        <w:pStyle w:val="ListParagraph"/>
        <w:numPr>
          <w:ilvl w:val="0"/>
          <w:numId w:val="2"/>
        </w:numPr>
      </w:pPr>
      <w:r>
        <w:rPr>
          <w:rFonts w:ascii="Arial" w:cs="Arial" w:eastAsia="Arial" w:hAnsi="Arial"/>
          <w:sz w:val="22"/>
          <w:szCs w:val="22"/>
        </w:rPr>
        <w:t xml:space="preserve">reduces coordination overhead for frequent interactions,</w:t>
      </w:r>
    </w:p>
    <w:p>
      <w:pPr>
        <w:pStyle w:val="ListParagraph"/>
        <w:numPr>
          <w:ilvl w:val="0"/>
          <w:numId w:val="2"/>
        </w:numPr>
      </w:pPr>
      <w:r>
        <w:rPr>
          <w:rFonts w:ascii="Arial" w:cs="Arial" w:eastAsia="Arial" w:hAnsi="Arial"/>
          <w:sz w:val="22"/>
          <w:szCs w:val="22"/>
        </w:rPr>
        <w:t xml:space="preserve">supports many-to-one and many-to-many workflows.</w:t>
      </w:r>
    </w:p>
    <w:p>
      <w:pPr>
        <w:pStyle w:val="Normal"/>
      </w:pPr>
      <w:r>
        <w:rPr>
          <w:rFonts w:ascii="Arial" w:cs="Arial" w:eastAsia="Arial" w:hAnsi="Arial"/>
        </w:rPr>
        <w:t xml:space="preserve">At the same time:</w:t>
      </w:r>
    </w:p>
    <w:p>
      <w:pPr>
        <w:pStyle w:val="ListParagraph"/>
        <w:numPr>
          <w:ilvl w:val="0"/>
          <w:numId w:val="2"/>
        </w:numPr>
      </w:pPr>
      <w:r>
        <w:rPr>
          <w:rFonts w:ascii="Arial" w:cs="Arial" w:eastAsia="Arial" w:hAnsi="Arial"/>
          <w:sz w:val="22"/>
          <w:szCs w:val="22"/>
        </w:rPr>
        <w:t xml:space="preserve">execution remains deterministic,</w:t>
      </w:r>
    </w:p>
    <w:p>
      <w:pPr>
        <w:pStyle w:val="ListParagraph"/>
        <w:numPr>
          <w:ilvl w:val="0"/>
          <w:numId w:val="2"/>
        </w:numPr>
      </w:pPr>
      <w:r>
        <w:rPr>
          <w:rFonts w:ascii="Arial" w:cs="Arial" w:eastAsia="Arial" w:hAnsi="Arial"/>
          <w:sz w:val="22"/>
          <w:szCs w:val="22"/>
        </w:rPr>
        <w:t xml:space="preserve">custody is never introduced,</w:t>
      </w:r>
    </w:p>
    <w:p>
      <w:pPr>
        <w:pStyle w:val="ListParagraph"/>
        <w:numPr>
          <w:ilvl w:val="0"/>
          <w:numId w:val="2"/>
        </w:numPr>
      </w:pPr>
      <w:r>
        <w:rPr>
          <w:rFonts w:ascii="Arial" w:cs="Arial" w:eastAsia="Arial" w:hAnsi="Arial"/>
          <w:sz w:val="22"/>
          <w:szCs w:val="22"/>
        </w:rPr>
        <w:t xml:space="preserve">failure still resolves to non-execution when safety cannot be verified.</w:t>
      </w:r>
    </w:p>
    <w:p>
      <w:pPr>
        <w:pStyle w:val="Normal"/>
      </w:pPr>
      <w:r>
        <w:rPr>
          <w:rFonts w:ascii="Arial" w:cs="Arial" w:eastAsia="Arial" w:hAnsi="Arial"/>
        </w:rPr>
        <w:t xml:space="preserve">This explicit trade-off ensures that scalability is achieved without silently weakening trust assumptions.</w:t>
      </w:r>
    </w:p>
    <w:p>
      <w:pPr>
        <w:pStyle w:val="Heading2"/>
      </w:pPr>
      <w:r>
        <w:rPr>
          <w:rFonts w:ascii="Arial" w:cs="Arial" w:eastAsia="Arial" w:hAnsi="Arial"/>
        </w:rPr>
        <w:t xml:space="preserve">18.4.5 Relationship to Governance and Network Authority</w:t>
      </w:r>
    </w:p>
    <w:p>
      <w:pPr>
        <w:pStyle w:val="Normal"/>
      </w:pPr>
      <w:r>
        <w:rPr>
          <w:rFonts w:ascii="Arial" w:cs="Arial" w:eastAsia="Arial" w:hAnsi="Arial"/>
        </w:rPr>
        <w:t xml:space="preserve">Threshold Attestation Mode aligns structurally with Synergy’s broader governance and consensus model.</w:t>
      </w:r>
    </w:p>
    <w:p>
      <w:pPr>
        <w:pStyle w:val="Normal"/>
      </w:pPr>
      <w:r>
        <w:rPr>
          <w:rFonts w:ascii="Arial" w:cs="Arial" w:eastAsia="Arial" w:hAnsi="Arial"/>
        </w:rPr>
        <w:t xml:space="preserve">Just as Proof-of-Synergy distributes consensus authority across cooperating validators, SXCP distributes attestation authority across cooperating observers.</w:t>
      </w:r>
    </w:p>
    <w:p>
      <w:pPr>
        <w:pStyle w:val="Normal"/>
      </w:pPr>
      <w:r>
        <w:rPr>
          <w:rFonts w:ascii="Arial" w:cs="Arial" w:eastAsia="Arial" w:hAnsi="Arial"/>
        </w:rPr>
        <w:t xml:space="preserve">In both cases:</w:t>
      </w:r>
    </w:p>
    <w:p>
      <w:pPr>
        <w:pStyle w:val="ListParagraph"/>
        <w:numPr>
          <w:ilvl w:val="0"/>
          <w:numId w:val="2"/>
        </w:numPr>
      </w:pPr>
      <w:r>
        <w:rPr>
          <w:rFonts w:ascii="Arial" w:cs="Arial" w:eastAsia="Arial" w:hAnsi="Arial"/>
          <w:sz w:val="22"/>
          <w:szCs w:val="22"/>
        </w:rPr>
        <w:t xml:space="preserve">authority is collective,</w:t>
      </w:r>
    </w:p>
    <w:p>
      <w:pPr>
        <w:pStyle w:val="ListParagraph"/>
        <w:numPr>
          <w:ilvl w:val="0"/>
          <w:numId w:val="2"/>
        </w:numPr>
      </w:pPr>
      <w:r>
        <w:rPr>
          <w:rFonts w:ascii="Arial" w:cs="Arial" w:eastAsia="Arial" w:hAnsi="Arial"/>
          <w:sz w:val="22"/>
          <w:szCs w:val="22"/>
        </w:rPr>
        <w:t xml:space="preserve">incentives reinforce correctness,</w:t>
      </w:r>
    </w:p>
    <w:p>
      <w:pPr>
        <w:pStyle w:val="ListParagraph"/>
        <w:numPr>
          <w:ilvl w:val="0"/>
          <w:numId w:val="2"/>
        </w:numPr>
      </w:pPr>
      <w:r>
        <w:rPr>
          <w:rFonts w:ascii="Arial" w:cs="Arial" w:eastAsia="Arial" w:hAnsi="Arial"/>
          <w:sz w:val="22"/>
          <w:szCs w:val="22"/>
        </w:rPr>
        <w:t xml:space="preserve">cryptographic rules constrain behavior,</w:t>
      </w:r>
    </w:p>
    <w:p>
      <w:pPr>
        <w:pStyle w:val="ListParagraph"/>
        <w:numPr>
          <w:ilvl w:val="0"/>
          <w:numId w:val="2"/>
        </w:numPr>
      </w:pPr>
      <w:r>
        <w:rPr>
          <w:rFonts w:ascii="Arial" w:cs="Arial" w:eastAsia="Arial" w:hAnsi="Arial"/>
          <w:sz w:val="22"/>
          <w:szCs w:val="22"/>
        </w:rPr>
        <w:t xml:space="preserve">governance can adjust parameters without redefining identity.</w:t>
      </w:r>
    </w:p>
    <w:p>
      <w:pPr>
        <w:pStyle w:val="Normal"/>
      </w:pPr>
      <w:r>
        <w:rPr>
          <w:rFonts w:ascii="Arial" w:cs="Arial" w:eastAsia="Arial" w:hAnsi="Arial"/>
        </w:rPr>
        <w:t xml:space="preserve">This alignment ensures that cross-chain authority does not become a parallel governance system operating outside protocol control.</w:t>
      </w:r>
    </w:p>
    <w:p>
      <w:pPr>
        <w:pStyle w:val="Heading2"/>
      </w:pPr>
      <w:r>
        <w:rPr>
          <w:rFonts w:ascii="Arial" w:cs="Arial" w:eastAsia="Arial" w:hAnsi="Arial"/>
        </w:rPr>
        <w:t xml:space="preserve">18.5 Relayer Network and Witness Registries</w:t>
      </w:r>
    </w:p>
    <w:p>
      <w:pPr>
        <w:pStyle w:val="Normal"/>
      </w:pPr>
      <w:r>
        <w:rPr>
          <w:rFonts w:ascii="Arial" w:cs="Arial" w:eastAsia="Arial" w:hAnsi="Arial"/>
        </w:rPr>
        <w:t xml:space="preserve">SXCP requires a mechanism to observe source-chain state, propagate attestations, and make cross-chain facts available for verification. This role is fulfilled by a relayer network, supported by witness registries that enforce accountability, attribution, and auditability.</w:t>
      </w:r>
    </w:p>
    <w:p>
      <w:pPr>
        <w:pStyle w:val="Normal"/>
      </w:pPr>
      <w:r>
        <w:rPr>
          <w:rFonts w:ascii="Arial" w:cs="Arial" w:eastAsia="Arial" w:hAnsi="Arial"/>
        </w:rPr>
        <w:t xml:space="preserve">Relayers are not trusted intermediaries. They are constrained participants operating under explicit cryptographic, economic, and protocol-level limits.</w:t>
      </w:r>
    </w:p>
    <w:p>
      <w:pPr>
        <w:pStyle w:val="Normal"/>
      </w:pPr>
      <w:r>
        <w:rPr>
          <w:rFonts w:ascii="Arial" w:cs="Arial" w:eastAsia="Arial" w:hAnsi="Arial"/>
        </w:rPr>
        <w:t xml:space="preserve">The relayer network exists to provide availability, not authority.</w:t>
      </w:r>
    </w:p>
    <w:p>
      <w:pPr>
        <w:pStyle w:val="Heading2"/>
      </w:pPr>
      <w:r>
        <w:rPr>
          <w:rFonts w:ascii="Arial" w:cs="Arial" w:eastAsia="Arial" w:hAnsi="Arial"/>
        </w:rPr>
        <w:t xml:space="preserve">18.5.1 Admission, Staking, and Probation</w:t>
      </w:r>
    </w:p>
    <w:p>
      <w:pPr>
        <w:pStyle w:val="Normal"/>
      </w:pPr>
      <w:r>
        <w:rPr>
          <w:rFonts w:ascii="Arial" w:cs="Arial" w:eastAsia="Arial" w:hAnsi="Arial"/>
        </w:rPr>
        <w:t xml:space="preserve">Relayer participation is permissionless but accountable.</w:t>
      </w:r>
    </w:p>
    <w:p>
      <w:pPr>
        <w:pStyle w:val="Normal"/>
      </w:pPr>
      <w:r>
        <w:rPr>
          <w:rFonts w:ascii="Arial" w:cs="Arial" w:eastAsia="Arial" w:hAnsi="Arial"/>
        </w:rPr>
        <w:t xml:space="preserve">Each relayer operates under:</w:t>
      </w:r>
    </w:p>
    <w:p>
      <w:pPr>
        <w:pStyle w:val="ListParagraph"/>
        <w:numPr>
          <w:ilvl w:val="0"/>
          <w:numId w:val="2"/>
        </w:numPr>
      </w:pPr>
      <w:r>
        <w:rPr>
          <w:rFonts w:ascii="Arial" w:cs="Arial" w:eastAsia="Arial" w:hAnsi="Arial"/>
          <w:sz w:val="22"/>
          <w:szCs w:val="22"/>
        </w:rPr>
        <w:t xml:space="preserve">a UMA-anchored identity,</w:t>
      </w:r>
    </w:p>
    <w:p>
      <w:pPr>
        <w:pStyle w:val="ListParagraph"/>
        <w:numPr>
          <w:ilvl w:val="0"/>
          <w:numId w:val="2"/>
        </w:numPr>
      </w:pPr>
      <w:r>
        <w:rPr>
          <w:rFonts w:ascii="Arial" w:cs="Arial" w:eastAsia="Arial" w:hAnsi="Arial"/>
          <w:sz w:val="22"/>
          <w:szCs w:val="22"/>
        </w:rPr>
        <w:t xml:space="preserve">Aegis-verified cryptographic credentials,</w:t>
      </w:r>
    </w:p>
    <w:p>
      <w:pPr>
        <w:pStyle w:val="ListParagraph"/>
        <w:numPr>
          <w:ilvl w:val="0"/>
          <w:numId w:val="2"/>
        </w:numPr>
      </w:pPr>
      <w:r>
        <w:rPr>
          <w:rFonts w:ascii="Arial" w:cs="Arial" w:eastAsia="Arial" w:hAnsi="Arial"/>
          <w:sz w:val="22"/>
          <w:szCs w:val="22"/>
        </w:rPr>
        <w:t xml:space="preserve">explicit staking requirements.</w:t>
      </w:r>
    </w:p>
    <w:p>
      <w:pPr>
        <w:pStyle w:val="Normal"/>
      </w:pPr>
      <w:r>
        <w:rPr>
          <w:rFonts w:ascii="Arial" w:cs="Arial" w:eastAsia="Arial" w:hAnsi="Arial"/>
        </w:rPr>
        <w:t xml:space="preserve">Staking serves two purposes:</w:t>
      </w:r>
    </w:p>
    <w:p>
      <w:pPr>
        <w:pStyle w:val="ListParagraph"/>
        <w:numPr>
          <w:ilvl w:val="0"/>
          <w:numId w:val="2"/>
        </w:numPr>
      </w:pPr>
      <w:r>
        <w:rPr>
          <w:rFonts w:ascii="Arial" w:cs="Arial" w:eastAsia="Arial" w:hAnsi="Arial"/>
          <w:sz w:val="22"/>
          <w:szCs w:val="22"/>
        </w:rPr>
        <w:t xml:space="preserve">it provides economic backing for correctness,</w:t>
      </w:r>
    </w:p>
    <w:p>
      <w:pPr>
        <w:pStyle w:val="ListParagraph"/>
        <w:numPr>
          <w:ilvl w:val="0"/>
          <w:numId w:val="2"/>
        </w:numPr>
      </w:pPr>
      <w:r>
        <w:rPr>
          <w:rFonts w:ascii="Arial" w:cs="Arial" w:eastAsia="Arial" w:hAnsi="Arial"/>
          <w:sz w:val="22"/>
          <w:szCs w:val="22"/>
        </w:rPr>
        <w:t xml:space="preserve">it enables proportional penalties for misbehavior.</w:t>
      </w:r>
    </w:p>
    <w:p>
      <w:pPr>
        <w:pStyle w:val="Normal"/>
      </w:pPr>
      <w:r>
        <w:rPr>
          <w:rFonts w:ascii="Arial" w:cs="Arial" w:eastAsia="Arial" w:hAnsi="Arial"/>
        </w:rPr>
        <w:t xml:space="preserve">New relayers may be subject to probationary constraints, during which performance, availability, and correctness are monitored more closely. Probation limits the impact of unproven participants without requiring centralized admission control.</w:t>
      </w:r>
    </w:p>
    <w:p>
      <w:pPr>
        <w:pStyle w:val="Normal"/>
      </w:pPr>
      <w:r>
        <w:rPr>
          <w:rFonts w:ascii="Arial" w:cs="Arial" w:eastAsia="Arial" w:hAnsi="Arial"/>
        </w:rPr>
        <w:t xml:space="preserve">Admission never confers privilege. Relayers gain no special execution rights and no discretionary authority.</w:t>
      </w:r>
    </w:p>
    <w:p>
      <w:pPr>
        <w:pStyle w:val="Heading2"/>
      </w:pPr>
      <w:r>
        <w:rPr>
          <w:rFonts w:ascii="Arial" w:cs="Arial" w:eastAsia="Arial" w:hAnsi="Arial"/>
        </w:rPr>
        <w:t xml:space="preserve">18.5.2 Gossip, Message Propagation, and Validation</w:t>
      </w:r>
    </w:p>
    <w:p>
      <w:pPr>
        <w:pStyle w:val="Normal"/>
      </w:pPr>
      <w:r>
        <w:rPr>
          <w:rFonts w:ascii="Arial" w:cs="Arial" w:eastAsia="Arial" w:hAnsi="Arial"/>
        </w:rPr>
        <w:t xml:space="preserve">Relayers disseminate observations and attestations using structured propagation mechanisms designed to resist censorship, delay, and selective withholding.</w:t>
      </w:r>
    </w:p>
    <w:p>
      <w:pPr>
        <w:pStyle w:val="Normal"/>
      </w:pPr>
      <w:r>
        <w:rPr>
          <w:rFonts w:ascii="Arial" w:cs="Arial" w:eastAsia="Arial" w:hAnsi="Arial"/>
        </w:rPr>
        <w:t xml:space="preserve">However, propagation is explicitly decoupled from trust.</w:t>
      </w:r>
    </w:p>
    <w:p>
      <w:pPr>
        <w:pStyle w:val="Normal"/>
      </w:pPr>
      <w:r>
        <w:rPr>
          <w:rFonts w:ascii="Arial" w:cs="Arial" w:eastAsia="Arial" w:hAnsi="Arial"/>
        </w:rPr>
        <w:t xml:space="preserve">Key properties include:</w:t>
      </w:r>
    </w:p>
    <w:p>
      <w:pPr>
        <w:pStyle w:val="ListParagraph"/>
        <w:numPr>
          <w:ilvl w:val="0"/>
          <w:numId w:val="2"/>
        </w:numPr>
      </w:pPr>
      <w:r>
        <w:rPr>
          <w:rFonts w:ascii="Arial" w:cs="Arial" w:eastAsia="Arial" w:hAnsi="Arial"/>
          <w:sz w:val="22"/>
          <w:szCs w:val="22"/>
        </w:rPr>
        <w:t xml:space="preserve">propagation does not imply correctness,</w:t>
      </w:r>
    </w:p>
    <w:p>
      <w:pPr>
        <w:pStyle w:val="ListParagraph"/>
        <w:numPr>
          <w:ilvl w:val="0"/>
          <w:numId w:val="2"/>
        </w:numPr>
      </w:pPr>
      <w:r>
        <w:rPr>
          <w:rFonts w:ascii="Arial" w:cs="Arial" w:eastAsia="Arial" w:hAnsi="Arial"/>
          <w:sz w:val="22"/>
          <w:szCs w:val="22"/>
        </w:rPr>
        <w:t xml:space="preserve">validation is always local and deterministic,</w:t>
      </w:r>
    </w:p>
    <w:p>
      <w:pPr>
        <w:pStyle w:val="ListParagraph"/>
        <w:numPr>
          <w:ilvl w:val="0"/>
          <w:numId w:val="2"/>
        </w:numPr>
      </w:pPr>
      <w:r>
        <w:rPr>
          <w:rFonts w:ascii="Arial" w:cs="Arial" w:eastAsia="Arial" w:hAnsi="Arial"/>
          <w:sz w:val="22"/>
          <w:szCs w:val="22"/>
        </w:rPr>
        <w:t xml:space="preserve">receipt of an attestation confers no obligation to execute.</w:t>
      </w:r>
    </w:p>
    <w:p>
      <w:pPr>
        <w:pStyle w:val="Normal"/>
      </w:pPr>
      <w:r>
        <w:rPr>
          <w:rFonts w:ascii="Arial" w:cs="Arial" w:eastAsia="Arial" w:hAnsi="Arial"/>
        </w:rPr>
        <w:t xml:space="preserve">This ensures that even if propagation is delayed, reordered, or partially censored, verification outcomes remain unaffected.</w:t>
      </w:r>
    </w:p>
    <w:p>
      <w:pPr>
        <w:pStyle w:val="Heading2"/>
      </w:pPr>
      <w:r>
        <w:rPr>
          <w:rFonts w:ascii="Arial" w:cs="Arial" w:eastAsia="Arial" w:hAnsi="Arial"/>
        </w:rPr>
        <w:t xml:space="preserve">18.5.3 Byzantine Detection and Collusion Analysis</w:t>
      </w:r>
    </w:p>
    <w:p>
      <w:pPr>
        <w:pStyle w:val="Normal"/>
      </w:pPr>
      <w:r>
        <w:rPr>
          <w:rFonts w:ascii="Arial" w:cs="Arial" w:eastAsia="Arial" w:hAnsi="Arial"/>
        </w:rPr>
        <w:t xml:space="preserve">Relayers are assumed to be potentially adversarial.</w:t>
      </w:r>
    </w:p>
    <w:p>
      <w:pPr>
        <w:pStyle w:val="Normal"/>
      </w:pPr>
      <w:r>
        <w:rPr>
          <w:rFonts w:ascii="Arial" w:cs="Arial" w:eastAsia="Arial" w:hAnsi="Arial"/>
        </w:rPr>
        <w:t xml:space="preserve">SXCP explicitly anticipates:</w:t>
      </w:r>
    </w:p>
    <w:p>
      <w:pPr>
        <w:pStyle w:val="ListParagraph"/>
        <w:numPr>
          <w:ilvl w:val="0"/>
          <w:numId w:val="2"/>
        </w:numPr>
      </w:pPr>
      <w:r>
        <w:rPr>
          <w:rFonts w:ascii="Arial" w:cs="Arial" w:eastAsia="Arial" w:hAnsi="Arial"/>
          <w:sz w:val="22"/>
          <w:szCs w:val="22"/>
        </w:rPr>
        <w:t xml:space="preserve">equivocation (conflicting attestations),</w:t>
      </w:r>
    </w:p>
    <w:p>
      <w:pPr>
        <w:pStyle w:val="ListParagraph"/>
        <w:numPr>
          <w:ilvl w:val="0"/>
          <w:numId w:val="2"/>
        </w:numPr>
      </w:pPr>
      <w:r>
        <w:rPr>
          <w:rFonts w:ascii="Arial" w:cs="Arial" w:eastAsia="Arial" w:hAnsi="Arial"/>
          <w:sz w:val="22"/>
          <w:szCs w:val="22"/>
        </w:rPr>
        <w:t xml:space="preserve">omission (selective non-reporting),</w:t>
      </w:r>
    </w:p>
    <w:p>
      <w:pPr>
        <w:pStyle w:val="ListParagraph"/>
        <w:numPr>
          <w:ilvl w:val="0"/>
          <w:numId w:val="2"/>
        </w:numPr>
      </w:pPr>
      <w:r>
        <w:rPr>
          <w:rFonts w:ascii="Arial" w:cs="Arial" w:eastAsia="Arial" w:hAnsi="Arial"/>
          <w:sz w:val="22"/>
          <w:szCs w:val="22"/>
        </w:rPr>
        <w:t xml:space="preserve">coordinated collusion,</w:t>
      </w:r>
    </w:p>
    <w:p>
      <w:pPr>
        <w:pStyle w:val="ListParagraph"/>
        <w:numPr>
          <w:ilvl w:val="0"/>
          <w:numId w:val="2"/>
        </w:numPr>
      </w:pPr>
      <w:r>
        <w:rPr>
          <w:rFonts w:ascii="Arial" w:cs="Arial" w:eastAsia="Arial" w:hAnsi="Arial"/>
          <w:sz w:val="22"/>
          <w:szCs w:val="22"/>
        </w:rPr>
        <w:t xml:space="preserve">timing manipulation.</w:t>
      </w:r>
    </w:p>
    <w:p>
      <w:pPr>
        <w:pStyle w:val="Normal"/>
      </w:pPr>
      <w:r>
        <w:rPr>
          <w:rFonts w:ascii="Arial" w:cs="Arial" w:eastAsia="Arial" w:hAnsi="Arial"/>
        </w:rPr>
        <w:t xml:space="preserve">Because attestations are identity-bound and cryptographically attributable:</w:t>
      </w:r>
    </w:p>
    <w:p>
      <w:pPr>
        <w:pStyle w:val="ListParagraph"/>
        <w:numPr>
          <w:ilvl w:val="0"/>
          <w:numId w:val="2"/>
        </w:numPr>
      </w:pPr>
      <w:r>
        <w:rPr>
          <w:rFonts w:ascii="Arial" w:cs="Arial" w:eastAsia="Arial" w:hAnsi="Arial"/>
          <w:sz w:val="22"/>
          <w:szCs w:val="22"/>
        </w:rPr>
        <w:t xml:space="preserve">equivocation is provable,</w:t>
      </w:r>
    </w:p>
    <w:p>
      <w:pPr>
        <w:pStyle w:val="ListParagraph"/>
        <w:numPr>
          <w:ilvl w:val="0"/>
          <w:numId w:val="2"/>
        </w:numPr>
      </w:pPr>
      <w:r>
        <w:rPr>
          <w:rFonts w:ascii="Arial" w:cs="Arial" w:eastAsia="Arial" w:hAnsi="Arial"/>
          <w:sz w:val="22"/>
          <w:szCs w:val="22"/>
        </w:rPr>
        <w:t xml:space="preserve">omission is observable over time,</w:t>
      </w:r>
    </w:p>
    <w:p>
      <w:pPr>
        <w:pStyle w:val="ListParagraph"/>
        <w:numPr>
          <w:ilvl w:val="0"/>
          <w:numId w:val="2"/>
        </w:numPr>
      </w:pPr>
      <w:r>
        <w:rPr>
          <w:rFonts w:ascii="Arial" w:cs="Arial" w:eastAsia="Arial" w:hAnsi="Arial"/>
          <w:sz w:val="22"/>
          <w:szCs w:val="22"/>
        </w:rPr>
        <w:t xml:space="preserve">collusion produces detectable correlation patterns.</w:t>
      </w:r>
    </w:p>
    <w:p>
      <w:pPr>
        <w:pStyle w:val="Normal"/>
      </w:pPr>
      <w:r>
        <w:rPr>
          <w:rFonts w:ascii="Arial" w:cs="Arial" w:eastAsia="Arial" w:hAnsi="Arial"/>
        </w:rPr>
        <w:t xml:space="preserve">Detection does not rely on statistical inference alone. It relies on cryptographic evidence and protocol-defined expectations.</w:t>
      </w:r>
    </w:p>
    <w:p>
      <w:pPr>
        <w:pStyle w:val="Heading2"/>
      </w:pPr>
      <w:r>
        <w:rPr>
          <w:rFonts w:ascii="Arial" w:cs="Arial" w:eastAsia="Arial" w:hAnsi="Arial"/>
        </w:rPr>
        <w:t xml:space="preserve">18.5.4 Witness Registry Structures</w:t>
      </w:r>
    </w:p>
    <w:p>
      <w:pPr>
        <w:pStyle w:val="Normal"/>
      </w:pPr>
      <w:r>
        <w:rPr>
          <w:rFonts w:ascii="Arial" w:cs="Arial" w:eastAsia="Arial" w:hAnsi="Arial"/>
        </w:rPr>
        <w:t xml:space="preserve">Witness registries maintain durable, structured records of relayer activity.</w:t>
      </w:r>
    </w:p>
    <w:p>
      <w:pPr>
        <w:pStyle w:val="Normal"/>
      </w:pPr>
      <w:r>
        <w:rPr>
          <w:rFonts w:ascii="Arial" w:cs="Arial" w:eastAsia="Arial" w:hAnsi="Arial"/>
        </w:rPr>
        <w:t xml:space="preserve">These records include:</w:t>
      </w:r>
    </w:p>
    <w:p>
      <w:pPr>
        <w:pStyle w:val="ListParagraph"/>
        <w:numPr>
          <w:ilvl w:val="0"/>
          <w:numId w:val="2"/>
        </w:numPr>
      </w:pPr>
      <w:r>
        <w:rPr>
          <w:rFonts w:ascii="Arial" w:cs="Arial" w:eastAsia="Arial" w:hAnsi="Arial"/>
          <w:sz w:val="22"/>
          <w:szCs w:val="22"/>
        </w:rPr>
        <w:t xml:space="preserve">participation history,</w:t>
      </w:r>
    </w:p>
    <w:p>
      <w:pPr>
        <w:pStyle w:val="ListParagraph"/>
        <w:numPr>
          <w:ilvl w:val="0"/>
          <w:numId w:val="2"/>
        </w:numPr>
      </w:pPr>
      <w:r>
        <w:rPr>
          <w:rFonts w:ascii="Arial" w:cs="Arial" w:eastAsia="Arial" w:hAnsi="Arial"/>
          <w:sz w:val="22"/>
          <w:szCs w:val="22"/>
        </w:rPr>
        <w:t xml:space="preserve">attestation outcomes,</w:t>
      </w:r>
    </w:p>
    <w:p>
      <w:pPr>
        <w:pStyle w:val="ListParagraph"/>
        <w:numPr>
          <w:ilvl w:val="0"/>
          <w:numId w:val="2"/>
        </w:numPr>
      </w:pPr>
      <w:r>
        <w:rPr>
          <w:rFonts w:ascii="Arial" w:cs="Arial" w:eastAsia="Arial" w:hAnsi="Arial"/>
          <w:sz w:val="22"/>
          <w:szCs w:val="22"/>
        </w:rPr>
        <w:t xml:space="preserve">detected misbehavior,</w:t>
      </w:r>
    </w:p>
    <w:p>
      <w:pPr>
        <w:pStyle w:val="ListParagraph"/>
        <w:numPr>
          <w:ilvl w:val="0"/>
          <w:numId w:val="2"/>
        </w:numPr>
      </w:pPr>
      <w:r>
        <w:rPr>
          <w:rFonts w:ascii="Arial" w:cs="Arial" w:eastAsia="Arial" w:hAnsi="Arial"/>
          <w:sz w:val="22"/>
          <w:szCs w:val="22"/>
        </w:rPr>
        <w:t xml:space="preserve">performance metrics relevant to availability and correctness.</w:t>
      </w:r>
    </w:p>
    <w:p>
      <w:pPr>
        <w:pStyle w:val="Normal"/>
      </w:pPr>
      <w:r>
        <w:rPr>
          <w:rFonts w:ascii="Arial" w:cs="Arial" w:eastAsia="Arial" w:hAnsi="Arial"/>
        </w:rPr>
        <w:t xml:space="preserve">Witness registries serve multiple roles:</w:t>
      </w:r>
    </w:p>
    <w:p>
      <w:pPr>
        <w:pStyle w:val="ListParagraph"/>
        <w:numPr>
          <w:ilvl w:val="0"/>
          <w:numId w:val="2"/>
        </w:numPr>
      </w:pPr>
      <w:r>
        <w:rPr>
          <w:rFonts w:ascii="Arial" w:cs="Arial" w:eastAsia="Arial" w:hAnsi="Arial"/>
          <w:sz w:val="22"/>
          <w:szCs w:val="22"/>
        </w:rPr>
        <w:t xml:space="preserve">enabling slashing and penalties,</w:t>
      </w:r>
    </w:p>
    <w:p>
      <w:pPr>
        <w:pStyle w:val="ListParagraph"/>
        <w:numPr>
          <w:ilvl w:val="0"/>
          <w:numId w:val="2"/>
        </w:numPr>
      </w:pPr>
      <w:r>
        <w:rPr>
          <w:rFonts w:ascii="Arial" w:cs="Arial" w:eastAsia="Arial" w:hAnsi="Arial"/>
          <w:sz w:val="22"/>
          <w:szCs w:val="22"/>
        </w:rPr>
        <w:t xml:space="preserve">supporting appeals and dispute resolution,</w:t>
      </w:r>
    </w:p>
    <w:p>
      <w:pPr>
        <w:pStyle w:val="ListParagraph"/>
        <w:numPr>
          <w:ilvl w:val="0"/>
          <w:numId w:val="2"/>
        </w:numPr>
      </w:pPr>
      <w:r>
        <w:rPr>
          <w:rFonts w:ascii="Arial" w:cs="Arial" w:eastAsia="Arial" w:hAnsi="Arial"/>
          <w:sz w:val="22"/>
          <w:szCs w:val="22"/>
        </w:rPr>
        <w:t xml:space="preserve">providing audit trails for governance and external review,</w:t>
      </w:r>
    </w:p>
    <w:p>
      <w:pPr>
        <w:pStyle w:val="ListParagraph"/>
        <w:numPr>
          <w:ilvl w:val="0"/>
          <w:numId w:val="2"/>
        </w:numPr>
      </w:pPr>
      <w:r>
        <w:rPr>
          <w:rFonts w:ascii="Arial" w:cs="Arial" w:eastAsia="Arial" w:hAnsi="Arial"/>
          <w:sz w:val="22"/>
          <w:szCs w:val="22"/>
        </w:rPr>
        <w:t xml:space="preserve">informing future protocol adjustments.</w:t>
      </w:r>
    </w:p>
    <w:p>
      <w:pPr>
        <w:pStyle w:val="Normal"/>
      </w:pPr>
      <w:r>
        <w:rPr>
          <w:rFonts w:ascii="Arial" w:cs="Arial" w:eastAsia="Arial" w:hAnsi="Arial"/>
        </w:rPr>
        <w:t xml:space="preserve">Registries are append-only and verifiable. They do not confer authority, but they preserve history.</w:t>
      </w:r>
    </w:p>
    <w:p>
      <w:pPr>
        <w:pStyle w:val="Heading2"/>
      </w:pPr>
      <w:r>
        <w:rPr>
          <w:rFonts w:ascii="Arial" w:cs="Arial" w:eastAsia="Arial" w:hAnsi="Arial"/>
        </w:rPr>
        <w:t xml:space="preserve">18.5.5 Reputation, Slashing, and Appeals</w:t>
      </w:r>
    </w:p>
    <w:p>
      <w:pPr>
        <w:pStyle w:val="Normal"/>
      </w:pPr>
      <w:r>
        <w:rPr>
          <w:rFonts w:ascii="Arial" w:cs="Arial" w:eastAsia="Arial" w:hAnsi="Arial"/>
        </w:rPr>
        <w:t xml:space="preserve">Economic penalties reinforce—but do not replace—cryptographic guarantees.</w:t>
      </w:r>
    </w:p>
    <w:p>
      <w:pPr>
        <w:pStyle w:val="Normal"/>
      </w:pPr>
      <w:r>
        <w:rPr>
          <w:rFonts w:ascii="Arial" w:cs="Arial" w:eastAsia="Arial" w:hAnsi="Arial"/>
        </w:rPr>
        <w:t xml:space="preserve">Misbehavior results in:</w:t>
      </w:r>
    </w:p>
    <w:p>
      <w:pPr>
        <w:pStyle w:val="ListParagraph"/>
        <w:numPr>
          <w:ilvl w:val="0"/>
          <w:numId w:val="2"/>
        </w:numPr>
      </w:pPr>
      <w:r>
        <w:rPr>
          <w:rFonts w:ascii="Arial" w:cs="Arial" w:eastAsia="Arial" w:hAnsi="Arial"/>
          <w:sz w:val="22"/>
          <w:szCs w:val="22"/>
        </w:rPr>
        <w:t xml:space="preserve">stake slashing,</w:t>
      </w:r>
    </w:p>
    <w:p>
      <w:pPr>
        <w:pStyle w:val="ListParagraph"/>
        <w:numPr>
          <w:ilvl w:val="0"/>
          <w:numId w:val="2"/>
        </w:numPr>
      </w:pPr>
      <w:r>
        <w:rPr>
          <w:rFonts w:ascii="Arial" w:cs="Arial" w:eastAsia="Arial" w:hAnsi="Arial"/>
          <w:sz w:val="22"/>
          <w:szCs w:val="22"/>
        </w:rPr>
        <w:t xml:space="preserve">reputation degradation,</w:t>
      </w:r>
    </w:p>
    <w:p>
      <w:pPr>
        <w:pStyle w:val="ListParagraph"/>
        <w:numPr>
          <w:ilvl w:val="0"/>
          <w:numId w:val="2"/>
        </w:numPr>
      </w:pPr>
      <w:r>
        <w:rPr>
          <w:rFonts w:ascii="Arial" w:cs="Arial" w:eastAsia="Arial" w:hAnsi="Arial"/>
          <w:sz w:val="22"/>
          <w:szCs w:val="22"/>
        </w:rPr>
        <w:t xml:space="preserve">potential exclusion from future participation.</w:t>
      </w:r>
    </w:p>
    <w:p>
      <w:pPr>
        <w:pStyle w:val="Normal"/>
      </w:pPr>
      <w:r>
        <w:rPr>
          <w:rFonts w:ascii="Arial" w:cs="Arial" w:eastAsia="Arial" w:hAnsi="Arial"/>
        </w:rPr>
        <w:t xml:space="preserve">Because relayer identity is persistent and UMA-anchored, penalties cannot be trivially evaded through identity cycling.</w:t>
      </w:r>
    </w:p>
    <w:p>
      <w:pPr>
        <w:pStyle w:val="Normal"/>
      </w:pPr>
      <w:r>
        <w:rPr>
          <w:rFonts w:ascii="Arial" w:cs="Arial" w:eastAsia="Arial" w:hAnsi="Arial"/>
        </w:rPr>
        <w:t xml:space="preserve">Appeals mechanisms exist to handle disputed cases, but appeals are governed, constrained, and auditable. There is no discretionary forgiveness or opaque override.</w:t>
      </w:r>
    </w:p>
    <w:p>
      <w:pPr>
        <w:pStyle w:val="Heading2"/>
      </w:pPr>
      <w:r>
        <w:rPr>
          <w:rFonts w:ascii="Arial" w:cs="Arial" w:eastAsia="Arial" w:hAnsi="Arial"/>
        </w:rPr>
        <w:t xml:space="preserve">18.5.6 Audit Trails and Observability</w:t>
      </w:r>
    </w:p>
    <w:p>
      <w:pPr>
        <w:pStyle w:val="Normal"/>
      </w:pPr>
      <w:r>
        <w:rPr>
          <w:rFonts w:ascii="Arial" w:cs="Arial" w:eastAsia="Arial" w:hAnsi="Arial"/>
        </w:rPr>
        <w:t xml:space="preserve">Every SXCP interaction produces observable artifacts.</w:t>
      </w:r>
    </w:p>
    <w:p>
      <w:pPr>
        <w:pStyle w:val="Normal"/>
      </w:pPr>
      <w:r>
        <w:rPr>
          <w:rFonts w:ascii="Arial" w:cs="Arial" w:eastAsia="Arial" w:hAnsi="Arial"/>
        </w:rPr>
        <w:t xml:space="preserve">These artifacts allow third parties to verify:</w:t>
      </w:r>
    </w:p>
    <w:p>
      <w:pPr>
        <w:pStyle w:val="ListParagraph"/>
        <w:numPr>
          <w:ilvl w:val="0"/>
          <w:numId w:val="2"/>
        </w:numPr>
      </w:pPr>
      <w:r>
        <w:rPr>
          <w:rFonts w:ascii="Arial" w:cs="Arial" w:eastAsia="Arial" w:hAnsi="Arial"/>
          <w:sz w:val="22"/>
          <w:szCs w:val="22"/>
        </w:rPr>
        <w:t xml:space="preserve">which relayers participated,</w:t>
      </w:r>
    </w:p>
    <w:p>
      <w:pPr>
        <w:pStyle w:val="ListParagraph"/>
        <w:numPr>
          <w:ilvl w:val="0"/>
          <w:numId w:val="2"/>
        </w:numPr>
      </w:pPr>
      <w:r>
        <w:rPr>
          <w:rFonts w:ascii="Arial" w:cs="Arial" w:eastAsia="Arial" w:hAnsi="Arial"/>
          <w:sz w:val="22"/>
          <w:szCs w:val="22"/>
        </w:rPr>
        <w:t xml:space="preserve">what was attested,</w:t>
      </w:r>
    </w:p>
    <w:p>
      <w:pPr>
        <w:pStyle w:val="ListParagraph"/>
        <w:numPr>
          <w:ilvl w:val="0"/>
          <w:numId w:val="2"/>
        </w:numPr>
      </w:pPr>
      <w:r>
        <w:rPr>
          <w:rFonts w:ascii="Arial" w:cs="Arial" w:eastAsia="Arial" w:hAnsi="Arial"/>
          <w:sz w:val="22"/>
          <w:szCs w:val="22"/>
        </w:rPr>
        <w:t xml:space="preserve">when propagation occurred,</w:t>
      </w:r>
    </w:p>
    <w:p>
      <w:pPr>
        <w:pStyle w:val="ListParagraph"/>
        <w:numPr>
          <w:ilvl w:val="0"/>
          <w:numId w:val="2"/>
        </w:numPr>
      </w:pPr>
      <w:r>
        <w:rPr>
          <w:rFonts w:ascii="Arial" w:cs="Arial" w:eastAsia="Arial" w:hAnsi="Arial"/>
          <w:sz w:val="22"/>
          <w:szCs w:val="22"/>
        </w:rPr>
        <w:t xml:space="preserve">how verification resolved.</w:t>
      </w:r>
    </w:p>
    <w:p>
      <w:pPr>
        <w:pStyle w:val="Normal"/>
      </w:pPr>
      <w:r>
        <w:rPr>
          <w:rFonts w:ascii="Arial" w:cs="Arial" w:eastAsia="Arial" w:hAnsi="Arial"/>
        </w:rPr>
        <w:t xml:space="preserve">This observability is critical for:</w:t>
      </w:r>
    </w:p>
    <w:p>
      <w:pPr>
        <w:pStyle w:val="ListParagraph"/>
        <w:numPr>
          <w:ilvl w:val="0"/>
          <w:numId w:val="2"/>
        </w:numPr>
      </w:pPr>
      <w:r>
        <w:rPr>
          <w:rFonts w:ascii="Arial" w:cs="Arial" w:eastAsia="Arial" w:hAnsi="Arial"/>
          <w:sz w:val="22"/>
          <w:szCs w:val="22"/>
        </w:rPr>
        <w:t xml:space="preserve">governance oversight,</w:t>
      </w:r>
    </w:p>
    <w:p>
      <w:pPr>
        <w:pStyle w:val="ListParagraph"/>
        <w:numPr>
          <w:ilvl w:val="0"/>
          <w:numId w:val="2"/>
        </w:numPr>
      </w:pPr>
      <w:r>
        <w:rPr>
          <w:rFonts w:ascii="Arial" w:cs="Arial" w:eastAsia="Arial" w:hAnsi="Arial"/>
          <w:sz w:val="22"/>
          <w:szCs w:val="22"/>
        </w:rPr>
        <w:t xml:space="preserve">forensic analysis after incidents,</w:t>
      </w:r>
    </w:p>
    <w:p>
      <w:pPr>
        <w:pStyle w:val="ListParagraph"/>
        <w:numPr>
          <w:ilvl w:val="0"/>
          <w:numId w:val="2"/>
        </w:numPr>
      </w:pPr>
      <w:r>
        <w:rPr>
          <w:rFonts w:ascii="Arial" w:cs="Arial" w:eastAsia="Arial" w:hAnsi="Arial"/>
          <w:sz w:val="22"/>
          <w:szCs w:val="22"/>
        </w:rPr>
        <w:t xml:space="preserve">institutional and regulatory evaluation,</w:t>
      </w:r>
    </w:p>
    <w:p>
      <w:pPr>
        <w:pStyle w:val="ListParagraph"/>
        <w:numPr>
          <w:ilvl w:val="0"/>
          <w:numId w:val="2"/>
        </w:numPr>
      </w:pPr>
      <w:r>
        <w:rPr>
          <w:rFonts w:ascii="Arial" w:cs="Arial" w:eastAsia="Arial" w:hAnsi="Arial"/>
          <w:sz w:val="22"/>
          <w:szCs w:val="22"/>
        </w:rPr>
        <w:t xml:space="preserve">long-term system accountability.</w:t>
      </w:r>
    </w:p>
    <w:p>
      <w:pPr>
        <w:pStyle w:val="Normal"/>
      </w:pPr>
      <w:r>
        <w:rPr>
          <w:rFonts w:ascii="Arial" w:cs="Arial" w:eastAsia="Arial" w:hAnsi="Arial"/>
        </w:rPr>
        <w:t xml:space="preserve">SXCP is designed so that correctness does not depend on secrecy.</w:t>
      </w:r>
    </w:p>
    <w:p>
      <w:pPr>
        <w:pStyle w:val="Heading2"/>
      </w:pPr>
      <w:r>
        <w:rPr>
          <w:rFonts w:ascii="Arial" w:cs="Arial" w:eastAsia="Arial" w:hAnsi="Arial"/>
        </w:rPr>
        <w:t xml:space="preserve">18.6 SXCP Security Properties</w:t>
      </w:r>
    </w:p>
    <w:p>
      <w:pPr>
        <w:pStyle w:val="Normal"/>
      </w:pPr>
      <w:r>
        <w:rPr>
          <w:rFonts w:ascii="Arial" w:cs="Arial" w:eastAsia="Arial" w:hAnsi="Arial"/>
        </w:rPr>
        <w:t xml:space="preserve">SXCP’s security guarantees are structural, not aspirational. They derive from cryptographic verification, authority separation, and failure containment—not from optimistic assumptions about participant honesty.</w:t>
      </w:r>
    </w:p>
    <w:p>
      <w:pPr>
        <w:pStyle w:val="Normal"/>
      </w:pPr>
      <w:r>
        <w:rPr>
          <w:rFonts w:ascii="Arial" w:cs="Arial" w:eastAsia="Arial" w:hAnsi="Arial"/>
        </w:rPr>
        <w:t xml:space="preserve">This section summarizes those guarantees explicitly.</w:t>
      </w:r>
    </w:p>
    <w:p>
      <w:pPr>
        <w:pStyle w:val="Heading2"/>
      </w:pPr>
      <w:r>
        <w:rPr>
          <w:rFonts w:ascii="Arial" w:cs="Arial" w:eastAsia="Arial" w:hAnsi="Arial"/>
        </w:rPr>
        <w:t xml:space="preserve">18.6.1 Safety Guarantees</w:t>
      </w:r>
    </w:p>
    <w:p>
      <w:pPr>
        <w:pStyle w:val="Normal"/>
      </w:pPr>
      <w:r>
        <w:rPr>
          <w:rFonts w:ascii="Arial" w:cs="Arial" w:eastAsia="Arial" w:hAnsi="Arial"/>
        </w:rPr>
        <w:t xml:space="preserve">SXCP guarantees that invalid or conflicting external state cannot induce incorrect execution.</w:t>
      </w:r>
    </w:p>
    <w:p>
      <w:pPr>
        <w:pStyle w:val="Normal"/>
      </w:pPr>
      <w:r>
        <w:rPr>
          <w:rFonts w:ascii="Arial" w:cs="Arial" w:eastAsia="Arial" w:hAnsi="Arial"/>
        </w:rPr>
        <w:t xml:space="preserve">Safety holds because:</w:t>
      </w:r>
    </w:p>
    <w:p>
      <w:pPr>
        <w:pStyle w:val="ListParagraph"/>
        <w:numPr>
          <w:ilvl w:val="0"/>
          <w:numId w:val="2"/>
        </w:numPr>
      </w:pPr>
      <w:r>
        <w:rPr>
          <w:rFonts w:ascii="Arial" w:cs="Arial" w:eastAsia="Arial" w:hAnsi="Arial"/>
          <w:sz w:val="22"/>
          <w:szCs w:val="22"/>
        </w:rPr>
        <w:t xml:space="preserve">execution is always local,</w:t>
      </w:r>
    </w:p>
    <w:p>
      <w:pPr>
        <w:pStyle w:val="ListParagraph"/>
        <w:numPr>
          <w:ilvl w:val="0"/>
          <w:numId w:val="2"/>
        </w:numPr>
      </w:pPr>
      <w:r>
        <w:rPr>
          <w:rFonts w:ascii="Arial" w:cs="Arial" w:eastAsia="Arial" w:hAnsi="Arial"/>
          <w:sz w:val="22"/>
          <w:szCs w:val="22"/>
        </w:rPr>
        <w:t xml:space="preserve">verification is deterministic,</w:t>
      </w:r>
    </w:p>
    <w:p>
      <w:pPr>
        <w:pStyle w:val="ListParagraph"/>
        <w:numPr>
          <w:ilvl w:val="0"/>
          <w:numId w:val="2"/>
        </w:numPr>
      </w:pPr>
      <w:r>
        <w:rPr>
          <w:rFonts w:ascii="Arial" w:cs="Arial" w:eastAsia="Arial" w:hAnsi="Arial"/>
          <w:sz w:val="22"/>
          <w:szCs w:val="22"/>
        </w:rPr>
        <w:t xml:space="preserve">attestations reference finalized state,</w:t>
      </w:r>
    </w:p>
    <w:p>
      <w:pPr>
        <w:pStyle w:val="ListParagraph"/>
        <w:numPr>
          <w:ilvl w:val="0"/>
          <w:numId w:val="2"/>
        </w:numPr>
      </w:pPr>
      <w:r>
        <w:rPr>
          <w:rFonts w:ascii="Arial" w:cs="Arial" w:eastAsia="Arial" w:hAnsi="Arial"/>
          <w:sz w:val="22"/>
          <w:szCs w:val="22"/>
        </w:rPr>
        <w:t xml:space="preserve">authority is cryptographically constrained.</w:t>
      </w:r>
    </w:p>
    <w:p>
      <w:pPr>
        <w:pStyle w:val="Normal"/>
      </w:pPr>
      <w:r>
        <w:rPr>
          <w:rFonts w:ascii="Arial" w:cs="Arial" w:eastAsia="Arial" w:hAnsi="Arial"/>
        </w:rPr>
        <w:t xml:space="preserve">Even under adversarial relayer behavior, execution cannot occur unless all verification conditions are satisfied.</w:t>
      </w:r>
    </w:p>
    <w:p>
      <w:pPr>
        <w:pStyle w:val="Heading2"/>
      </w:pPr>
      <w:r>
        <w:rPr>
          <w:rFonts w:ascii="Arial" w:cs="Arial" w:eastAsia="Arial" w:hAnsi="Arial"/>
        </w:rPr>
        <w:t xml:space="preserve">18.6.2 Liveness Guarantees</w:t>
      </w:r>
    </w:p>
    <w:p>
      <w:pPr>
        <w:pStyle w:val="Normal"/>
      </w:pPr>
      <w:r>
        <w:rPr>
          <w:rFonts w:ascii="Arial" w:cs="Arial" w:eastAsia="Arial" w:hAnsi="Arial"/>
        </w:rPr>
        <w:t xml:space="preserve">SXCP provides conditional liveness.</w:t>
      </w:r>
    </w:p>
    <w:p>
      <w:pPr>
        <w:pStyle w:val="Normal"/>
      </w:pPr>
      <w:r>
        <w:rPr>
          <w:rFonts w:ascii="Arial" w:cs="Arial" w:eastAsia="Arial" w:hAnsi="Arial"/>
        </w:rPr>
        <w:t xml:space="preserve">Valid intent and state proofs propagate and execute when:</w:t>
      </w:r>
    </w:p>
    <w:p>
      <w:pPr>
        <w:pStyle w:val="ListParagraph"/>
        <w:numPr>
          <w:ilvl w:val="0"/>
          <w:numId w:val="2"/>
        </w:numPr>
      </w:pPr>
      <w:r>
        <w:rPr>
          <w:rFonts w:ascii="Arial" w:cs="Arial" w:eastAsia="Arial" w:hAnsi="Arial"/>
          <w:sz w:val="22"/>
          <w:szCs w:val="22"/>
        </w:rPr>
        <w:t xml:space="preserve">finality can be established,</w:t>
      </w:r>
    </w:p>
    <w:p>
      <w:pPr>
        <w:pStyle w:val="ListParagraph"/>
        <w:numPr>
          <w:ilvl w:val="0"/>
          <w:numId w:val="2"/>
        </w:numPr>
      </w:pPr>
      <w:r>
        <w:rPr>
          <w:rFonts w:ascii="Arial" w:cs="Arial" w:eastAsia="Arial" w:hAnsi="Arial"/>
          <w:sz w:val="22"/>
          <w:szCs w:val="22"/>
        </w:rPr>
        <w:t xml:space="preserve">sufficient participants are available,</w:t>
      </w:r>
    </w:p>
    <w:p>
      <w:pPr>
        <w:pStyle w:val="ListParagraph"/>
        <w:numPr>
          <w:ilvl w:val="0"/>
          <w:numId w:val="2"/>
        </w:numPr>
      </w:pPr>
      <w:r>
        <w:rPr>
          <w:rFonts w:ascii="Arial" w:cs="Arial" w:eastAsia="Arial" w:hAnsi="Arial"/>
          <w:sz w:val="22"/>
          <w:szCs w:val="22"/>
        </w:rPr>
        <w:t xml:space="preserve">verification conditions are met.</w:t>
      </w:r>
    </w:p>
    <w:p>
      <w:pPr>
        <w:pStyle w:val="Normal"/>
      </w:pPr>
      <w:r>
        <w:rPr>
          <w:rFonts w:ascii="Arial" w:cs="Arial" w:eastAsia="Arial" w:hAnsi="Arial"/>
        </w:rPr>
        <w:t xml:space="preserve">When these conditions are not met, SXCP enforces non-execution rather than unsafe execution.</w:t>
      </w:r>
    </w:p>
    <w:p>
      <w:pPr>
        <w:pStyle w:val="Normal"/>
      </w:pPr>
      <w:r>
        <w:rPr>
          <w:rFonts w:ascii="Arial" w:cs="Arial" w:eastAsia="Arial" w:hAnsi="Arial"/>
        </w:rPr>
        <w:t xml:space="preserve">This ensures that temporary degradation does not become permanent corruption.</w:t>
      </w:r>
    </w:p>
    <w:p>
      <w:pPr>
        <w:pStyle w:val="Heading2"/>
      </w:pPr>
      <w:r>
        <w:rPr>
          <w:rFonts w:ascii="Arial" w:cs="Arial" w:eastAsia="Arial" w:hAnsi="Arial"/>
        </w:rPr>
        <w:t xml:space="preserve">18.6.3 Economic Attack Resistance</w:t>
      </w:r>
    </w:p>
    <w:p>
      <w:pPr>
        <w:pStyle w:val="Normal"/>
      </w:pPr>
      <w:r>
        <w:rPr>
          <w:rFonts w:ascii="Arial" w:cs="Arial" w:eastAsia="Arial" w:hAnsi="Arial"/>
        </w:rPr>
        <w:t xml:space="preserve">Economic incentives are structured to make sustained attacks irrational, but cryptographic verification prevents silent failure even when incentives fail.</w:t>
      </w:r>
    </w:p>
    <w:p>
      <w:pPr>
        <w:pStyle w:val="Normal"/>
      </w:pPr>
      <w:r>
        <w:rPr>
          <w:rFonts w:ascii="Arial" w:cs="Arial" w:eastAsia="Arial" w:hAnsi="Arial"/>
        </w:rPr>
        <w:t xml:space="preserve">Attackers cannot:</w:t>
      </w:r>
    </w:p>
    <w:p>
      <w:pPr>
        <w:pStyle w:val="ListParagraph"/>
        <w:numPr>
          <w:ilvl w:val="0"/>
          <w:numId w:val="2"/>
        </w:numPr>
      </w:pPr>
      <w:r>
        <w:rPr>
          <w:rFonts w:ascii="Arial" w:cs="Arial" w:eastAsia="Arial" w:hAnsi="Arial"/>
          <w:sz w:val="22"/>
          <w:szCs w:val="22"/>
        </w:rPr>
        <w:t xml:space="preserve">fabricate authority,</w:t>
      </w:r>
    </w:p>
    <w:p>
      <w:pPr>
        <w:pStyle w:val="ListParagraph"/>
        <w:numPr>
          <w:ilvl w:val="0"/>
          <w:numId w:val="2"/>
        </w:numPr>
      </w:pPr>
      <w:r>
        <w:rPr>
          <w:rFonts w:ascii="Arial" w:cs="Arial" w:eastAsia="Arial" w:hAnsi="Arial"/>
          <w:sz w:val="22"/>
          <w:szCs w:val="22"/>
        </w:rPr>
        <w:t xml:space="preserve">induce partial execution,</w:t>
      </w:r>
    </w:p>
    <w:p>
      <w:pPr>
        <w:pStyle w:val="ListParagraph"/>
        <w:numPr>
          <w:ilvl w:val="0"/>
          <w:numId w:val="2"/>
        </w:numPr>
      </w:pPr>
      <w:r>
        <w:rPr>
          <w:rFonts w:ascii="Arial" w:cs="Arial" w:eastAsia="Arial" w:hAnsi="Arial"/>
          <w:sz w:val="22"/>
          <w:szCs w:val="22"/>
        </w:rPr>
        <w:t xml:space="preserve">extract value through equivocation.</w:t>
      </w:r>
    </w:p>
    <w:p>
      <w:pPr>
        <w:pStyle w:val="Normal"/>
      </w:pPr>
      <w:r>
        <w:rPr>
          <w:rFonts w:ascii="Arial" w:cs="Arial" w:eastAsia="Arial" w:hAnsi="Arial"/>
        </w:rPr>
        <w:t xml:space="preserve">At worst, adversaries can delay execution — a bounded and observable failure mode.</w:t>
      </w:r>
    </w:p>
    <w:p>
      <w:pPr>
        <w:pStyle w:val="Heading2"/>
      </w:pPr>
      <w:r>
        <w:rPr>
          <w:rFonts w:ascii="Arial" w:cs="Arial" w:eastAsia="Arial" w:hAnsi="Arial"/>
        </w:rPr>
        <w:t xml:space="preserve">Architectural Consequences</w:t>
      </w:r>
    </w:p>
    <w:p>
      <w:pPr>
        <w:pStyle w:val="Normal"/>
      </w:pPr>
      <w:r>
        <w:rPr>
          <w:rFonts w:ascii="Arial" w:cs="Arial" w:eastAsia="Arial" w:hAnsi="Arial"/>
        </w:rPr>
        <w:t xml:space="preserve">By treating interoperability as authority propagation rather than asset movement:</w:t>
      </w:r>
    </w:p>
    <w:p>
      <w:pPr>
        <w:pStyle w:val="ListParagraph"/>
        <w:numPr>
          <w:ilvl w:val="0"/>
          <w:numId w:val="2"/>
        </w:numPr>
      </w:pPr>
      <w:r>
        <w:rPr>
          <w:rFonts w:ascii="Arial" w:cs="Arial" w:eastAsia="Arial" w:hAnsi="Arial"/>
          <w:sz w:val="22"/>
          <w:szCs w:val="22"/>
        </w:rPr>
        <w:t xml:space="preserve">custody is eliminated,</w:t>
      </w:r>
    </w:p>
    <w:p>
      <w:pPr>
        <w:pStyle w:val="ListParagraph"/>
        <w:numPr>
          <w:ilvl w:val="0"/>
          <w:numId w:val="2"/>
        </w:numPr>
      </w:pPr>
      <w:r>
        <w:rPr>
          <w:rFonts w:ascii="Arial" w:cs="Arial" w:eastAsia="Arial" w:hAnsi="Arial"/>
          <w:sz w:val="22"/>
          <w:szCs w:val="22"/>
        </w:rPr>
        <w:t xml:space="preserve">execution remains native,</w:t>
      </w:r>
    </w:p>
    <w:p>
      <w:pPr>
        <w:pStyle w:val="ListParagraph"/>
        <w:numPr>
          <w:ilvl w:val="0"/>
          <w:numId w:val="2"/>
        </w:numPr>
      </w:pPr>
      <w:r>
        <w:rPr>
          <w:rFonts w:ascii="Arial" w:cs="Arial" w:eastAsia="Arial" w:hAnsi="Arial"/>
          <w:sz w:val="22"/>
          <w:szCs w:val="22"/>
        </w:rPr>
        <w:t xml:space="preserve">correctness is verifiable,</w:t>
      </w:r>
    </w:p>
    <w:p>
      <w:pPr>
        <w:pStyle w:val="ListParagraph"/>
        <w:numPr>
          <w:ilvl w:val="0"/>
          <w:numId w:val="2"/>
        </w:numPr>
      </w:pPr>
      <w:r>
        <w:rPr>
          <w:rFonts w:ascii="Arial" w:cs="Arial" w:eastAsia="Arial" w:hAnsi="Arial"/>
          <w:sz w:val="22"/>
          <w:szCs w:val="22"/>
        </w:rPr>
        <w:t xml:space="preserve">failures are bounded and observable,</w:t>
      </w:r>
    </w:p>
    <w:p>
      <w:pPr>
        <w:pStyle w:val="ListParagraph"/>
        <w:numPr>
          <w:ilvl w:val="0"/>
          <w:numId w:val="2"/>
        </w:numPr>
      </w:pPr>
      <w:r>
        <w:rPr>
          <w:rFonts w:ascii="Arial" w:cs="Arial" w:eastAsia="Arial" w:hAnsi="Arial"/>
          <w:sz w:val="22"/>
          <w:szCs w:val="22"/>
        </w:rPr>
        <w:t xml:space="preserve">cross-chain logic becomes composable.</w:t>
      </w:r>
    </w:p>
    <w:p>
      <w:pPr>
        <w:pStyle w:val="Normal"/>
      </w:pPr>
      <w:r>
        <w:rPr>
          <w:rFonts w:ascii="Arial" w:cs="Arial" w:eastAsia="Arial" w:hAnsi="Arial"/>
        </w:rPr>
        <w:t xml:space="preserve">SXCP provides interoperability without sacrificing the core security guarantees of participating chains.</w:t>
      </w:r>
    </w:p>
    <w:p>
      <w:pPr>
        <w:pStyle w:val="Normal"/>
      </w:pPr>
      <w:r>
        <w:rPr>
          <w:rFonts w:ascii="Arial" w:cs="Arial" w:eastAsia="Arial" w:hAnsi="Arial"/>
        </w:rPr>
        <w:t xml:space="preserve">With SXCP defined, the document now turns to SCETP — the Same-Chain External Transfer Protocol, which addresses a distinct but related problem: secure, identity-routed transfers within a single execution environment.</w:t>
      </w:r>
    </w:p>
    <w:p>
      <w:pPr>
        <w:pStyle w:val="Heading2"/>
      </w:pPr>
      <w:r>
        <w:rPr>
          <w:rFonts w:ascii="Arial" w:cs="Arial" w:eastAsia="Arial" w:hAnsi="Arial"/>
        </w:rPr>
        <w:t xml:space="preserve">19. SCETP — Same-Chain External Transfer Protocol</w:t>
      </w:r>
    </w:p>
    <w:p>
      <w:pPr>
        <w:pStyle w:val="Normal"/>
      </w:pPr>
      <w:r>
        <w:rPr>
          <w:rFonts w:ascii="Arial" w:cs="Arial" w:eastAsia="Arial" w:hAnsi="Arial"/>
        </w:rPr>
        <w:t xml:space="preserve">Same-chain execution is often assumed to be trivial: a user signs a transaction, submits it to the network, and state is updated. This assumption holds only in systems where identity is ephemeral, policy is advisory, recovery is manual, and cryptographic assumptions are static.</w:t>
      </w:r>
    </w:p>
    <w:p>
      <w:pPr>
        <w:pStyle w:val="Normal"/>
      </w:pPr>
      <w:r>
        <w:rPr>
          <w:rFonts w:ascii="Arial" w:cs="Arial" w:eastAsia="Arial" w:hAnsi="Arial"/>
        </w:rPr>
        <w:t xml:space="preserve">Synergy Network does not operate under those assumptions.</w:t>
      </w:r>
    </w:p>
    <w:p>
      <w:pPr>
        <w:pStyle w:val="Normal"/>
      </w:pPr>
      <w:r>
        <w:rPr>
          <w:rFonts w:ascii="Arial" w:cs="Arial" w:eastAsia="Arial" w:hAnsi="Arial"/>
        </w:rPr>
        <w:t xml:space="preserve">In Synergy, same-chain execution frequently originates outside the execution environment itself: from wallets enforcing policy, from recovery workflows, from governance-mediated authority changes, or from post-quantum migration processes. In these cases, raw transaction submission is insufficient and actively dangerous.</w:t>
      </w:r>
    </w:p>
    <w:p>
      <w:pPr>
        <w:pStyle w:val="Normal"/>
      </w:pPr>
      <w:r>
        <w:rPr>
          <w:rFonts w:ascii="Arial" w:cs="Arial" w:eastAsia="Arial" w:hAnsi="Arial"/>
        </w:rPr>
        <w:t xml:space="preserve">The Same-Chain External Transfer Protocol (SCETP) exists to formalize how externally authorized intent enters a single execution environment without collapsing identity authority, policy enforcement, or auditability.</w:t>
      </w:r>
    </w:p>
    <w:p>
      <w:pPr>
        <w:pStyle w:val="Heading2"/>
      </w:pPr>
      <w:r>
        <w:rPr>
          <w:rFonts w:ascii="Arial" w:cs="Arial" w:eastAsia="Arial" w:hAnsi="Arial"/>
        </w:rPr>
        <w:t xml:space="preserve">19.1 The Hidden Complexity of “Same-Chain” Actions</w:t>
      </w:r>
    </w:p>
    <w:p>
      <w:pPr>
        <w:pStyle w:val="Normal"/>
      </w:pPr>
      <w:r>
        <w:rPr>
          <w:rFonts w:ascii="Arial" w:cs="Arial" w:eastAsia="Arial" w:hAnsi="Arial"/>
        </w:rPr>
        <w:t xml:space="preserve">In advanced systems, a same-chain action may involve:</w:t>
      </w:r>
    </w:p>
    <w:p>
      <w:pPr>
        <w:pStyle w:val="ListParagraph"/>
        <w:numPr>
          <w:ilvl w:val="0"/>
          <w:numId w:val="2"/>
        </w:numPr>
      </w:pPr>
      <w:r>
        <w:rPr>
          <w:rFonts w:ascii="Arial" w:cs="Arial" w:eastAsia="Arial" w:hAnsi="Arial"/>
          <w:sz w:val="22"/>
          <w:szCs w:val="22"/>
        </w:rPr>
        <w:t xml:space="preserve">identity authority that survives key rotation or compromise,</w:t>
      </w:r>
    </w:p>
    <w:p>
      <w:pPr>
        <w:pStyle w:val="ListParagraph"/>
        <w:numPr>
          <w:ilvl w:val="0"/>
          <w:numId w:val="2"/>
        </w:numPr>
      </w:pPr>
      <w:r>
        <w:rPr>
          <w:rFonts w:ascii="Arial" w:cs="Arial" w:eastAsia="Arial" w:hAnsi="Arial"/>
          <w:sz w:val="22"/>
          <w:szCs w:val="22"/>
        </w:rPr>
        <w:t xml:space="preserve">authorization mediated by threshold or guardian structures,</w:t>
      </w:r>
    </w:p>
    <w:p>
      <w:pPr>
        <w:pStyle w:val="ListParagraph"/>
        <w:numPr>
          <w:ilvl w:val="0"/>
          <w:numId w:val="2"/>
        </w:numPr>
      </w:pPr>
      <w:r>
        <w:rPr>
          <w:rFonts w:ascii="Arial" w:cs="Arial" w:eastAsia="Arial" w:hAnsi="Arial"/>
          <w:sz w:val="22"/>
          <w:szCs w:val="22"/>
        </w:rPr>
        <w:t xml:space="preserve">policy constraints that must be enforced before signing,</w:t>
      </w:r>
    </w:p>
    <w:p>
      <w:pPr>
        <w:pStyle w:val="ListParagraph"/>
        <w:numPr>
          <w:ilvl w:val="0"/>
          <w:numId w:val="2"/>
        </w:numPr>
      </w:pPr>
      <w:r>
        <w:rPr>
          <w:rFonts w:ascii="Arial" w:cs="Arial" w:eastAsia="Arial" w:hAnsi="Arial"/>
          <w:sz w:val="22"/>
          <w:szCs w:val="22"/>
        </w:rPr>
        <w:t xml:space="preserve">execution that must be auditable independently of wallet state,</w:t>
      </w:r>
    </w:p>
    <w:p>
      <w:pPr>
        <w:pStyle w:val="ListParagraph"/>
        <w:numPr>
          <w:ilvl w:val="0"/>
          <w:numId w:val="2"/>
        </w:numPr>
      </w:pPr>
      <w:r>
        <w:rPr>
          <w:rFonts w:ascii="Arial" w:cs="Arial" w:eastAsia="Arial" w:hAnsi="Arial"/>
          <w:sz w:val="22"/>
          <w:szCs w:val="22"/>
        </w:rPr>
        <w:t xml:space="preserve">cryptographic assumptions that may change over time.</w:t>
      </w:r>
    </w:p>
    <w:p>
      <w:pPr>
        <w:pStyle w:val="Normal"/>
      </w:pPr>
      <w:r>
        <w:rPr>
          <w:rFonts w:ascii="Arial" w:cs="Arial" w:eastAsia="Arial" w:hAnsi="Arial"/>
        </w:rPr>
        <w:t xml:space="preserve">Traditional transaction models implicitly assume:</w:t>
      </w:r>
    </w:p>
    <w:p>
      <w:pPr>
        <w:pStyle w:val="ListParagraph"/>
        <w:numPr>
          <w:ilvl w:val="0"/>
          <w:numId w:val="2"/>
        </w:numPr>
      </w:pPr>
      <w:r>
        <w:rPr>
          <w:rFonts w:ascii="Arial" w:cs="Arial" w:eastAsia="Arial" w:hAnsi="Arial"/>
          <w:sz w:val="22"/>
          <w:szCs w:val="22"/>
        </w:rPr>
        <w:t xml:space="preserve">keys equal identity,</w:t>
      </w:r>
    </w:p>
    <w:p>
      <w:pPr>
        <w:pStyle w:val="ListParagraph"/>
        <w:numPr>
          <w:ilvl w:val="0"/>
          <w:numId w:val="2"/>
        </w:numPr>
      </w:pPr>
      <w:r>
        <w:rPr>
          <w:rFonts w:ascii="Arial" w:cs="Arial" w:eastAsia="Arial" w:hAnsi="Arial"/>
          <w:sz w:val="22"/>
          <w:szCs w:val="22"/>
        </w:rPr>
        <w:t xml:space="preserve">signatures equal authorization,</w:t>
      </w:r>
    </w:p>
    <w:p>
      <w:pPr>
        <w:pStyle w:val="ListParagraph"/>
        <w:numPr>
          <w:ilvl w:val="0"/>
          <w:numId w:val="2"/>
        </w:numPr>
      </w:pPr>
      <w:r>
        <w:rPr>
          <w:rFonts w:ascii="Arial" w:cs="Arial" w:eastAsia="Arial" w:hAnsi="Arial"/>
          <w:sz w:val="22"/>
          <w:szCs w:val="22"/>
        </w:rPr>
        <w:t xml:space="preserve">execution equals intent.</w:t>
      </w:r>
    </w:p>
    <w:p>
      <w:pPr>
        <w:pStyle w:val="Normal"/>
      </w:pPr>
      <w:r>
        <w:rPr>
          <w:rFonts w:ascii="Arial" w:cs="Arial" w:eastAsia="Arial" w:hAnsi="Arial"/>
        </w:rPr>
        <w:t xml:space="preserve">These equivalences do not hold in Synergy.</w:t>
      </w:r>
    </w:p>
    <w:p>
      <w:pPr>
        <w:pStyle w:val="Normal"/>
      </w:pPr>
      <w:r>
        <w:rPr>
          <w:rFonts w:ascii="Arial" w:cs="Arial" w:eastAsia="Arial" w:hAnsi="Arial"/>
        </w:rPr>
        <w:t xml:space="preserve">SCETP exists to break these equivalences explicitly and safely.</w:t>
      </w:r>
    </w:p>
    <w:p>
      <w:pPr>
        <w:pStyle w:val="Heading2"/>
      </w:pPr>
      <w:r>
        <w:rPr>
          <w:rFonts w:ascii="Arial" w:cs="Arial" w:eastAsia="Arial" w:hAnsi="Arial"/>
        </w:rPr>
        <w:t xml:space="preserve">19.2 Authority Ingress as a Protocol Boundary</w:t>
      </w:r>
    </w:p>
    <w:p>
      <w:pPr>
        <w:pStyle w:val="Normal"/>
      </w:pPr>
      <w:r>
        <w:rPr>
          <w:rFonts w:ascii="Arial" w:cs="Arial" w:eastAsia="Arial" w:hAnsi="Arial"/>
        </w:rPr>
        <w:t xml:space="preserve">SCETP defines a formal ingress boundary between external authority domains and on-chain execution.</w:t>
      </w:r>
    </w:p>
    <w:p>
      <w:pPr>
        <w:pStyle w:val="Normal"/>
      </w:pPr>
      <w:r>
        <w:rPr>
          <w:rFonts w:ascii="Arial" w:cs="Arial" w:eastAsia="Arial" w:hAnsi="Arial"/>
        </w:rPr>
        <w:t xml:space="preserve">This boundary ensures that:</w:t>
      </w:r>
    </w:p>
    <w:p>
      <w:pPr>
        <w:pStyle w:val="ListParagraph"/>
        <w:numPr>
          <w:ilvl w:val="0"/>
          <w:numId w:val="2"/>
        </w:numPr>
      </w:pPr>
      <w:r>
        <w:rPr>
          <w:rFonts w:ascii="Arial" w:cs="Arial" w:eastAsia="Arial" w:hAnsi="Arial"/>
          <w:sz w:val="22"/>
          <w:szCs w:val="22"/>
        </w:rPr>
        <w:t xml:space="preserve">identity authority is validated before execution,</w:t>
      </w:r>
    </w:p>
    <w:p>
      <w:pPr>
        <w:pStyle w:val="ListParagraph"/>
        <w:numPr>
          <w:ilvl w:val="0"/>
          <w:numId w:val="2"/>
        </w:numPr>
      </w:pPr>
      <w:r>
        <w:rPr>
          <w:rFonts w:ascii="Arial" w:cs="Arial" w:eastAsia="Arial" w:hAnsi="Arial"/>
          <w:sz w:val="22"/>
          <w:szCs w:val="22"/>
        </w:rPr>
        <w:t xml:space="preserve">policy decisions are binding rather than advisory,</w:t>
      </w:r>
    </w:p>
    <w:p>
      <w:pPr>
        <w:pStyle w:val="ListParagraph"/>
        <w:numPr>
          <w:ilvl w:val="0"/>
          <w:numId w:val="2"/>
        </w:numPr>
      </w:pPr>
      <w:r>
        <w:rPr>
          <w:rFonts w:ascii="Arial" w:cs="Arial" w:eastAsia="Arial" w:hAnsi="Arial"/>
          <w:sz w:val="22"/>
          <w:szCs w:val="22"/>
        </w:rPr>
        <w:t xml:space="preserve">execution semantics remain chain-native,</w:t>
      </w:r>
    </w:p>
    <w:p>
      <w:pPr>
        <w:pStyle w:val="ListParagraph"/>
        <w:numPr>
          <w:ilvl w:val="0"/>
          <w:numId w:val="2"/>
        </w:numPr>
      </w:pPr>
      <w:r>
        <w:rPr>
          <w:rFonts w:ascii="Arial" w:cs="Arial" w:eastAsia="Arial" w:hAnsi="Arial"/>
          <w:sz w:val="22"/>
          <w:szCs w:val="22"/>
        </w:rPr>
        <w:t xml:space="preserve">no off-chain component acquires implicit execution power.</w:t>
      </w:r>
    </w:p>
    <w:p>
      <w:pPr>
        <w:pStyle w:val="Normal"/>
      </w:pPr>
      <w:r>
        <w:rPr>
          <w:rFonts w:ascii="Arial" w:cs="Arial" w:eastAsia="Arial" w:hAnsi="Arial"/>
        </w:rPr>
        <w:t xml:space="preserve">Under SCETP, the chain does not “trust the wallet.”</w:t>
      </w:r>
    </w:p>
    <w:p>
      <w:pPr>
        <w:pStyle w:val="Normal"/>
      </w:pPr>
      <w:r>
        <w:rPr>
          <w:rFonts w:ascii="Arial" w:cs="Arial" w:eastAsia="Arial" w:hAnsi="Arial"/>
        </w:rPr>
        <w:t xml:space="preserve">It verifies cryptographic evidence of authorized intent, produced under Aegis-governed identity semantics.</w:t>
      </w:r>
    </w:p>
    <w:p>
      <w:pPr>
        <w:pStyle w:val="Normal"/>
      </w:pPr>
      <w:r>
        <w:rPr>
          <w:rFonts w:ascii="Arial" w:cs="Arial" w:eastAsia="Arial" w:hAnsi="Arial"/>
        </w:rPr>
        <w:t xml:space="preserve">This makes SCETP a protocol-level security boundary, not a transport convenience.</w:t>
      </w:r>
    </w:p>
    <w:p>
      <w:pPr>
        <w:pStyle w:val="Heading2"/>
      </w:pPr>
      <w:r>
        <w:rPr>
          <w:rFonts w:ascii="Arial" w:cs="Arial" w:eastAsia="Arial" w:hAnsi="Arial"/>
        </w:rPr>
        <w:t xml:space="preserve">19.3 Identity-Anchored Authorization Without Key Exposure</w:t>
      </w:r>
    </w:p>
    <w:p>
      <w:pPr>
        <w:pStyle w:val="Normal"/>
      </w:pPr>
      <w:r>
        <w:rPr>
          <w:rFonts w:ascii="Arial" w:cs="Arial" w:eastAsia="Arial" w:hAnsi="Arial"/>
        </w:rPr>
        <w:t xml:space="preserve">A core requirement of SCETP is that identity authority must be exercisable without exposing raw signing keys.</w:t>
      </w:r>
    </w:p>
    <w:p>
      <w:pPr>
        <w:pStyle w:val="Normal"/>
      </w:pPr>
      <w:r>
        <w:rPr>
          <w:rFonts w:ascii="Arial" w:cs="Arial" w:eastAsia="Arial" w:hAnsi="Arial"/>
        </w:rPr>
        <w:t xml:space="preserve">This is essential for:</w:t>
      </w:r>
    </w:p>
    <w:p>
      <w:pPr>
        <w:pStyle w:val="ListParagraph"/>
        <w:numPr>
          <w:ilvl w:val="0"/>
          <w:numId w:val="2"/>
        </w:numPr>
      </w:pPr>
      <w:r>
        <w:rPr>
          <w:rFonts w:ascii="Arial" w:cs="Arial" w:eastAsia="Arial" w:hAnsi="Arial"/>
          <w:sz w:val="22"/>
          <w:szCs w:val="22"/>
        </w:rPr>
        <w:t xml:space="preserve">recovery workflows,</w:t>
      </w:r>
    </w:p>
    <w:p>
      <w:pPr>
        <w:pStyle w:val="ListParagraph"/>
        <w:numPr>
          <w:ilvl w:val="0"/>
          <w:numId w:val="2"/>
        </w:numPr>
      </w:pPr>
      <w:r>
        <w:rPr>
          <w:rFonts w:ascii="Arial" w:cs="Arial" w:eastAsia="Arial" w:hAnsi="Arial"/>
          <w:sz w:val="22"/>
          <w:szCs w:val="22"/>
        </w:rPr>
        <w:t xml:space="preserve">policy-constrained wallets,</w:t>
      </w:r>
    </w:p>
    <w:p>
      <w:pPr>
        <w:pStyle w:val="ListParagraph"/>
        <w:numPr>
          <w:ilvl w:val="0"/>
          <w:numId w:val="2"/>
        </w:numPr>
      </w:pPr>
      <w:r>
        <w:rPr>
          <w:rFonts w:ascii="Arial" w:cs="Arial" w:eastAsia="Arial" w:hAnsi="Arial"/>
          <w:sz w:val="22"/>
          <w:szCs w:val="22"/>
        </w:rPr>
        <w:t xml:space="preserve">post-quantum hybrid verification,</w:t>
      </w:r>
    </w:p>
    <w:p>
      <w:pPr>
        <w:pStyle w:val="ListParagraph"/>
        <w:numPr>
          <w:ilvl w:val="0"/>
          <w:numId w:val="2"/>
        </w:numPr>
      </w:pPr>
      <w:r>
        <w:rPr>
          <w:rFonts w:ascii="Arial" w:cs="Arial" w:eastAsia="Arial" w:hAnsi="Arial"/>
          <w:sz w:val="22"/>
          <w:szCs w:val="22"/>
        </w:rPr>
        <w:t xml:space="preserve">institutional custody models.</w:t>
      </w:r>
    </w:p>
    <w:p>
      <w:pPr>
        <w:pStyle w:val="Normal"/>
      </w:pPr>
      <w:r>
        <w:rPr>
          <w:rFonts w:ascii="Arial" w:cs="Arial" w:eastAsia="Arial" w:hAnsi="Arial"/>
        </w:rPr>
        <w:t xml:space="preserve">SCETP enables authorization to be expressed in terms of:</w:t>
      </w:r>
    </w:p>
    <w:p>
      <w:pPr>
        <w:pStyle w:val="ListParagraph"/>
        <w:numPr>
          <w:ilvl w:val="0"/>
          <w:numId w:val="2"/>
        </w:numPr>
      </w:pPr>
      <w:r>
        <w:rPr>
          <w:rFonts w:ascii="Arial" w:cs="Arial" w:eastAsia="Arial" w:hAnsi="Arial"/>
          <w:sz w:val="22"/>
          <w:szCs w:val="22"/>
        </w:rPr>
        <w:t xml:space="preserve">UMA-anchored identity,</w:t>
      </w:r>
    </w:p>
    <w:p>
      <w:pPr>
        <w:pStyle w:val="ListParagraph"/>
        <w:numPr>
          <w:ilvl w:val="0"/>
          <w:numId w:val="2"/>
        </w:numPr>
      </w:pPr>
      <w:r>
        <w:rPr>
          <w:rFonts w:ascii="Arial" w:cs="Arial" w:eastAsia="Arial" w:hAnsi="Arial"/>
          <w:sz w:val="22"/>
          <w:szCs w:val="22"/>
        </w:rPr>
        <w:t xml:space="preserve">Aegis-verified cryptographic authority,</w:t>
      </w:r>
    </w:p>
    <w:p>
      <w:pPr>
        <w:pStyle w:val="ListParagraph"/>
        <w:numPr>
          <w:ilvl w:val="0"/>
          <w:numId w:val="2"/>
        </w:numPr>
      </w:pPr>
      <w:r>
        <w:rPr>
          <w:rFonts w:ascii="Arial" w:cs="Arial" w:eastAsia="Arial" w:hAnsi="Arial"/>
          <w:sz w:val="22"/>
          <w:szCs w:val="22"/>
        </w:rPr>
        <w:t xml:space="preserve">role- and context-bound permissions.</w:t>
      </w:r>
    </w:p>
    <w:p>
      <w:pPr>
        <w:pStyle w:val="Normal"/>
      </w:pPr>
      <w:r>
        <w:rPr>
          <w:rFonts w:ascii="Arial" w:cs="Arial" w:eastAsia="Arial" w:hAnsi="Arial"/>
        </w:rPr>
        <w:t xml:space="preserve">Execution environments never need to know how authorization was produced — only that it is valid under protocol rules.</w:t>
      </w:r>
    </w:p>
    <w:p>
      <w:pPr>
        <w:pStyle w:val="Normal"/>
      </w:pPr>
      <w:r>
        <w:rPr>
          <w:rFonts w:ascii="Arial" w:cs="Arial" w:eastAsia="Arial" w:hAnsi="Arial"/>
        </w:rPr>
        <w:t xml:space="preserve">This decoupling is what allows Synergy to support recovery without key resurrection and migration without identity fracture.</w:t>
      </w:r>
    </w:p>
    <w:p>
      <w:pPr>
        <w:pStyle w:val="Heading2"/>
      </w:pPr>
      <w:r>
        <w:rPr>
          <w:rFonts w:ascii="Arial" w:cs="Arial" w:eastAsia="Arial" w:hAnsi="Arial"/>
        </w:rPr>
        <w:t xml:space="preserve">19.4 Policy Enforcement as a Pre-Execution Invariant</w:t>
      </w:r>
    </w:p>
    <w:p>
      <w:pPr>
        <w:pStyle w:val="Normal"/>
      </w:pPr>
      <w:r>
        <w:rPr>
          <w:rFonts w:ascii="Arial" w:cs="Arial" w:eastAsia="Arial" w:hAnsi="Arial"/>
        </w:rPr>
        <w:t xml:space="preserve">In most systems, wallet policy is a user-interface feature.</w:t>
      </w:r>
    </w:p>
    <w:p>
      <w:pPr>
        <w:pStyle w:val="Normal"/>
      </w:pPr>
      <w:r>
        <w:rPr>
          <w:rFonts w:ascii="Arial" w:cs="Arial" w:eastAsia="Arial" w:hAnsi="Arial"/>
        </w:rPr>
        <w:t xml:space="preserve">In Synergy, policy is a cryptographic invariant.</w:t>
      </w:r>
    </w:p>
    <w:p>
      <w:pPr>
        <w:pStyle w:val="Normal"/>
      </w:pPr>
      <w:r>
        <w:rPr>
          <w:rFonts w:ascii="Arial" w:cs="Arial" w:eastAsia="Arial" w:hAnsi="Arial"/>
        </w:rPr>
        <w:t xml:space="preserve">SCETP enforces that:</w:t>
      </w:r>
    </w:p>
    <w:p>
      <w:pPr>
        <w:pStyle w:val="ListParagraph"/>
        <w:numPr>
          <w:ilvl w:val="0"/>
          <w:numId w:val="2"/>
        </w:numPr>
      </w:pPr>
      <w:r>
        <w:rPr>
          <w:rFonts w:ascii="Arial" w:cs="Arial" w:eastAsia="Arial" w:hAnsi="Arial"/>
          <w:sz w:val="22"/>
          <w:szCs w:val="22"/>
        </w:rPr>
        <w:t xml:space="preserve">policy evaluation occurs before authorization is finalized,</w:t>
      </w:r>
    </w:p>
    <w:p>
      <w:pPr>
        <w:pStyle w:val="ListParagraph"/>
        <w:numPr>
          <w:ilvl w:val="0"/>
          <w:numId w:val="2"/>
        </w:numPr>
      </w:pPr>
      <w:r>
        <w:rPr>
          <w:rFonts w:ascii="Arial" w:cs="Arial" w:eastAsia="Arial" w:hAnsi="Arial"/>
          <w:sz w:val="22"/>
          <w:szCs w:val="22"/>
        </w:rPr>
        <w:t xml:space="preserve">policy failure results in non-execution, not warnings,</w:t>
      </w:r>
    </w:p>
    <w:p>
      <w:pPr>
        <w:pStyle w:val="ListParagraph"/>
        <w:numPr>
          <w:ilvl w:val="0"/>
          <w:numId w:val="2"/>
        </w:numPr>
      </w:pPr>
      <w:r>
        <w:rPr>
          <w:rFonts w:ascii="Arial" w:cs="Arial" w:eastAsia="Arial" w:hAnsi="Arial"/>
          <w:sz w:val="22"/>
          <w:szCs w:val="22"/>
        </w:rPr>
        <w:t xml:space="preserve">policy decisions are reflected in audit artifacts.</w:t>
      </w:r>
    </w:p>
    <w:p>
      <w:pPr>
        <w:pStyle w:val="Normal"/>
      </w:pPr>
      <w:r>
        <w:rPr>
          <w:rFonts w:ascii="Arial" w:cs="Arial" w:eastAsia="Arial" w:hAnsi="Arial"/>
        </w:rPr>
        <w:t xml:space="preserve">By making policy enforcement part of the authorization pathway rather than the UI, SCETP prevents:</w:t>
      </w:r>
    </w:p>
    <w:p>
      <w:pPr>
        <w:pStyle w:val="ListParagraph"/>
        <w:numPr>
          <w:ilvl w:val="0"/>
          <w:numId w:val="2"/>
        </w:numPr>
      </w:pPr>
      <w:r>
        <w:rPr>
          <w:rFonts w:ascii="Arial" w:cs="Arial" w:eastAsia="Arial" w:hAnsi="Arial"/>
          <w:sz w:val="22"/>
          <w:szCs w:val="22"/>
        </w:rPr>
        <w:t xml:space="preserve">silent bypass of security constraints,</w:t>
      </w:r>
    </w:p>
    <w:p>
      <w:pPr>
        <w:pStyle w:val="ListParagraph"/>
        <w:numPr>
          <w:ilvl w:val="0"/>
          <w:numId w:val="2"/>
        </w:numPr>
      </w:pPr>
      <w:r>
        <w:rPr>
          <w:rFonts w:ascii="Arial" w:cs="Arial" w:eastAsia="Arial" w:hAnsi="Arial"/>
          <w:sz w:val="22"/>
          <w:szCs w:val="22"/>
        </w:rPr>
        <w:t xml:space="preserve">policy drift during upgrades,</w:t>
      </w:r>
    </w:p>
    <w:p>
      <w:pPr>
        <w:pStyle w:val="ListParagraph"/>
        <w:numPr>
          <w:ilvl w:val="0"/>
          <w:numId w:val="2"/>
        </w:numPr>
      </w:pPr>
      <w:r>
        <w:rPr>
          <w:rFonts w:ascii="Arial" w:cs="Arial" w:eastAsia="Arial" w:hAnsi="Arial"/>
          <w:sz w:val="22"/>
          <w:szCs w:val="22"/>
        </w:rPr>
        <w:t xml:space="preserve">inconsistent enforcement across devices or wallets.</w:t>
      </w:r>
    </w:p>
    <w:p>
      <w:pPr>
        <w:pStyle w:val="Normal"/>
      </w:pPr>
      <w:r>
        <w:rPr>
          <w:rFonts w:ascii="Arial" w:cs="Arial" w:eastAsia="Arial" w:hAnsi="Arial"/>
        </w:rPr>
        <w:t xml:space="preserve">This is particularly important for high-value identities and institutional users.</w:t>
      </w:r>
    </w:p>
    <w:p>
      <w:pPr>
        <w:pStyle w:val="Heading2"/>
      </w:pPr>
      <w:r>
        <w:rPr>
          <w:rFonts w:ascii="Arial" w:cs="Arial" w:eastAsia="Arial" w:hAnsi="Arial"/>
        </w:rPr>
        <w:t xml:space="preserve">19.5 Observability, Receipts, and Post-Hoc Verifiability</w:t>
      </w:r>
    </w:p>
    <w:p>
      <w:pPr>
        <w:pStyle w:val="Normal"/>
      </w:pPr>
      <w:r>
        <w:rPr>
          <w:rFonts w:ascii="Arial" w:cs="Arial" w:eastAsia="Arial" w:hAnsi="Arial"/>
        </w:rPr>
        <w:t xml:space="preserve">SCETP produces structured authorization and execution artifacts that persist independently of wallet state.</w:t>
      </w:r>
    </w:p>
    <w:p>
      <w:pPr>
        <w:pStyle w:val="Normal"/>
      </w:pPr>
      <w:r>
        <w:rPr>
          <w:rFonts w:ascii="Arial" w:cs="Arial" w:eastAsia="Arial" w:hAnsi="Arial"/>
        </w:rPr>
        <w:t xml:space="preserve">These artifacts allow observers to determine:</w:t>
      </w:r>
    </w:p>
    <w:p>
      <w:pPr>
        <w:pStyle w:val="ListParagraph"/>
        <w:numPr>
          <w:ilvl w:val="0"/>
          <w:numId w:val="2"/>
        </w:numPr>
      </w:pPr>
      <w:r>
        <w:rPr>
          <w:rFonts w:ascii="Arial" w:cs="Arial" w:eastAsia="Arial" w:hAnsi="Arial"/>
          <w:sz w:val="22"/>
          <w:szCs w:val="22"/>
        </w:rPr>
        <w:t xml:space="preserve">what was authorized,</w:t>
      </w:r>
    </w:p>
    <w:p>
      <w:pPr>
        <w:pStyle w:val="ListParagraph"/>
        <w:numPr>
          <w:ilvl w:val="0"/>
          <w:numId w:val="2"/>
        </w:numPr>
      </w:pPr>
      <w:r>
        <w:rPr>
          <w:rFonts w:ascii="Arial" w:cs="Arial" w:eastAsia="Arial" w:hAnsi="Arial"/>
          <w:sz w:val="22"/>
          <w:szCs w:val="22"/>
        </w:rPr>
        <w:t xml:space="preserve">by which identity,</w:t>
      </w:r>
    </w:p>
    <w:p>
      <w:pPr>
        <w:pStyle w:val="ListParagraph"/>
        <w:numPr>
          <w:ilvl w:val="0"/>
          <w:numId w:val="2"/>
        </w:numPr>
      </w:pPr>
      <w:r>
        <w:rPr>
          <w:rFonts w:ascii="Arial" w:cs="Arial" w:eastAsia="Arial" w:hAnsi="Arial"/>
          <w:sz w:val="22"/>
          <w:szCs w:val="22"/>
        </w:rPr>
        <w:t xml:space="preserve">under which policy constraints,</w:t>
      </w:r>
    </w:p>
    <w:p>
      <w:pPr>
        <w:pStyle w:val="ListParagraph"/>
        <w:numPr>
          <w:ilvl w:val="0"/>
          <w:numId w:val="2"/>
        </w:numPr>
      </w:pPr>
      <w:r>
        <w:rPr>
          <w:rFonts w:ascii="Arial" w:cs="Arial" w:eastAsia="Arial" w:hAnsi="Arial"/>
          <w:sz w:val="22"/>
          <w:szCs w:val="22"/>
        </w:rPr>
        <w:t xml:space="preserve">when execution occurred,</w:t>
      </w:r>
    </w:p>
    <w:p>
      <w:pPr>
        <w:pStyle w:val="ListParagraph"/>
        <w:numPr>
          <w:ilvl w:val="0"/>
          <w:numId w:val="2"/>
        </w:numPr>
      </w:pPr>
      <w:r>
        <w:rPr>
          <w:rFonts w:ascii="Arial" w:cs="Arial" w:eastAsia="Arial" w:hAnsi="Arial"/>
          <w:sz w:val="22"/>
          <w:szCs w:val="22"/>
        </w:rPr>
        <w:t xml:space="preserve">whether execution matched authorization.</w:t>
      </w:r>
    </w:p>
    <w:p>
      <w:pPr>
        <w:pStyle w:val="Normal"/>
      </w:pPr>
      <w:r>
        <w:rPr>
          <w:rFonts w:ascii="Arial" w:cs="Arial" w:eastAsia="Arial" w:hAnsi="Arial"/>
        </w:rPr>
        <w:t xml:space="preserve">This observability is not cosmetic. It is required for:</w:t>
      </w:r>
    </w:p>
    <w:p>
      <w:pPr>
        <w:pStyle w:val="ListParagraph"/>
        <w:numPr>
          <w:ilvl w:val="0"/>
          <w:numId w:val="2"/>
        </w:numPr>
      </w:pPr>
      <w:r>
        <w:rPr>
          <w:rFonts w:ascii="Arial" w:cs="Arial" w:eastAsia="Arial" w:hAnsi="Arial"/>
          <w:sz w:val="22"/>
          <w:szCs w:val="22"/>
        </w:rPr>
        <w:t xml:space="preserve">governance oversight,</w:t>
      </w:r>
    </w:p>
    <w:p>
      <w:pPr>
        <w:pStyle w:val="ListParagraph"/>
        <w:numPr>
          <w:ilvl w:val="0"/>
          <w:numId w:val="2"/>
        </w:numPr>
      </w:pPr>
      <w:r>
        <w:rPr>
          <w:rFonts w:ascii="Arial" w:cs="Arial" w:eastAsia="Arial" w:hAnsi="Arial"/>
          <w:sz w:val="22"/>
          <w:szCs w:val="22"/>
        </w:rPr>
        <w:t xml:space="preserve">regulatory compliance,</w:t>
      </w:r>
    </w:p>
    <w:p>
      <w:pPr>
        <w:pStyle w:val="ListParagraph"/>
        <w:numPr>
          <w:ilvl w:val="0"/>
          <w:numId w:val="2"/>
        </w:numPr>
      </w:pPr>
      <w:r>
        <w:rPr>
          <w:rFonts w:ascii="Arial" w:cs="Arial" w:eastAsia="Arial" w:hAnsi="Arial"/>
          <w:sz w:val="22"/>
          <w:szCs w:val="22"/>
        </w:rPr>
        <w:t xml:space="preserve">recovery dispute resolution,</w:t>
      </w:r>
    </w:p>
    <w:p>
      <w:pPr>
        <w:pStyle w:val="ListParagraph"/>
        <w:numPr>
          <w:ilvl w:val="0"/>
          <w:numId w:val="2"/>
        </w:numPr>
      </w:pPr>
      <w:r>
        <w:rPr>
          <w:rFonts w:ascii="Arial" w:cs="Arial" w:eastAsia="Arial" w:hAnsi="Arial"/>
          <w:sz w:val="22"/>
          <w:szCs w:val="22"/>
        </w:rPr>
        <w:t xml:space="preserve">forensic analysis after compromise.</w:t>
      </w:r>
    </w:p>
    <w:p>
      <w:pPr>
        <w:pStyle w:val="Normal"/>
      </w:pPr>
      <w:r>
        <w:rPr>
          <w:rFonts w:ascii="Arial" w:cs="Arial" w:eastAsia="Arial" w:hAnsi="Arial"/>
        </w:rPr>
        <w:t xml:space="preserve">Without SCETP, these guarantees would require trusting wallet implementations or off-chain logs — both unacceptable in Synergy’s threat model.</w:t>
      </w:r>
    </w:p>
    <w:p>
      <w:pPr>
        <w:pStyle w:val="Heading2"/>
      </w:pPr>
      <w:r>
        <w:rPr>
          <w:rFonts w:ascii="Arial" w:cs="Arial" w:eastAsia="Arial" w:hAnsi="Arial"/>
        </w:rPr>
        <w:t xml:space="preserve">19.6 Relationship to SXCP and Cross-Domain Symmetry</w:t>
      </w:r>
    </w:p>
    <w:p>
      <w:pPr>
        <w:pStyle w:val="Normal"/>
      </w:pPr>
      <w:r>
        <w:rPr>
          <w:rFonts w:ascii="Arial" w:cs="Arial" w:eastAsia="Arial" w:hAnsi="Arial"/>
        </w:rPr>
        <w:t xml:space="preserve">SCETP and SXCP solve different problems, but they enforce the same authority model.</w:t>
      </w:r>
    </w:p>
    <w:p>
      <w:pPr>
        <w:pStyle w:val="ListParagraph"/>
        <w:numPr>
          <w:ilvl w:val="0"/>
          <w:numId w:val="2"/>
        </w:numPr>
      </w:pPr>
      <w:r>
        <w:rPr>
          <w:rFonts w:ascii="Arial" w:cs="Arial" w:eastAsia="Arial" w:hAnsi="Arial"/>
          <w:sz w:val="22"/>
          <w:szCs w:val="22"/>
        </w:rPr>
        <w:t xml:space="preserve">SXCP handles authority propagation across chains.</w:t>
      </w:r>
    </w:p>
    <w:p>
      <w:pPr>
        <w:pStyle w:val="ListParagraph"/>
        <w:numPr>
          <w:ilvl w:val="0"/>
          <w:numId w:val="2"/>
        </w:numPr>
      </w:pPr>
      <w:r>
        <w:rPr>
          <w:rFonts w:ascii="Arial" w:cs="Arial" w:eastAsia="Arial" w:hAnsi="Arial"/>
          <w:sz w:val="22"/>
          <w:szCs w:val="22"/>
        </w:rPr>
        <w:t xml:space="preserve">SCETP handles authority ingress into a chain.</w:t>
      </w:r>
    </w:p>
    <w:p>
      <w:pPr>
        <w:pStyle w:val="Normal"/>
      </w:pPr>
      <w:r>
        <w:rPr>
          <w:rFonts w:ascii="Arial" w:cs="Arial" w:eastAsia="Arial" w:hAnsi="Arial"/>
        </w:rPr>
        <w:t xml:space="preserve">Both:</w:t>
      </w:r>
    </w:p>
    <w:p>
      <w:pPr>
        <w:pStyle w:val="ListParagraph"/>
        <w:numPr>
          <w:ilvl w:val="0"/>
          <w:numId w:val="2"/>
        </w:numPr>
      </w:pPr>
      <w:r>
        <w:rPr>
          <w:rFonts w:ascii="Arial" w:cs="Arial" w:eastAsia="Arial" w:hAnsi="Arial"/>
          <w:sz w:val="22"/>
          <w:szCs w:val="22"/>
        </w:rPr>
        <w:t xml:space="preserve">consume UMA-anchored identity,</w:t>
      </w:r>
    </w:p>
    <w:p>
      <w:pPr>
        <w:pStyle w:val="ListParagraph"/>
        <w:numPr>
          <w:ilvl w:val="0"/>
          <w:numId w:val="2"/>
        </w:numPr>
      </w:pPr>
      <w:r>
        <w:rPr>
          <w:rFonts w:ascii="Arial" w:cs="Arial" w:eastAsia="Arial" w:hAnsi="Arial"/>
          <w:sz w:val="22"/>
          <w:szCs w:val="22"/>
        </w:rPr>
        <w:t xml:space="preserve">rely on Aegis-verified authorization,</w:t>
      </w:r>
    </w:p>
    <w:p>
      <w:pPr>
        <w:pStyle w:val="ListParagraph"/>
        <w:numPr>
          <w:ilvl w:val="0"/>
          <w:numId w:val="2"/>
        </w:numPr>
      </w:pPr>
      <w:r>
        <w:rPr>
          <w:rFonts w:ascii="Arial" w:cs="Arial" w:eastAsia="Arial" w:hAnsi="Arial"/>
          <w:sz w:val="22"/>
          <w:szCs w:val="22"/>
        </w:rPr>
        <w:t xml:space="preserve">preserve native execution semantics,</w:t>
      </w:r>
    </w:p>
    <w:p>
      <w:pPr>
        <w:pStyle w:val="ListParagraph"/>
        <w:numPr>
          <w:ilvl w:val="0"/>
          <w:numId w:val="2"/>
        </w:numPr>
      </w:pPr>
      <w:r>
        <w:rPr>
          <w:rFonts w:ascii="Arial" w:cs="Arial" w:eastAsia="Arial" w:hAnsi="Arial"/>
          <w:sz w:val="22"/>
          <w:szCs w:val="22"/>
        </w:rPr>
        <w:t xml:space="preserve">avoid custody and wrapping,</w:t>
      </w:r>
    </w:p>
    <w:p>
      <w:pPr>
        <w:pStyle w:val="ListParagraph"/>
        <w:numPr>
          <w:ilvl w:val="0"/>
          <w:numId w:val="2"/>
        </w:numPr>
      </w:pPr>
      <w:r>
        <w:rPr>
          <w:rFonts w:ascii="Arial" w:cs="Arial" w:eastAsia="Arial" w:hAnsi="Arial"/>
          <w:sz w:val="22"/>
          <w:szCs w:val="22"/>
        </w:rPr>
        <w:t xml:space="preserve">enforce deterministic verification.</w:t>
      </w:r>
    </w:p>
    <w:p>
      <w:pPr>
        <w:pStyle w:val="Normal"/>
      </w:pPr>
      <w:r>
        <w:rPr>
          <w:rFonts w:ascii="Arial" w:cs="Arial" w:eastAsia="Arial" w:hAnsi="Arial"/>
        </w:rPr>
        <w:t xml:space="preserve">This symmetry is intentional. It ensures that developers, auditors, and users reason about authority the same way regardless of where execution occurs.</w:t>
      </w:r>
    </w:p>
    <w:p>
      <w:pPr>
        <w:pStyle w:val="Heading2"/>
      </w:pPr>
      <w:r>
        <w:rPr>
          <w:rFonts w:ascii="Arial" w:cs="Arial" w:eastAsia="Arial" w:hAnsi="Arial"/>
        </w:rPr>
        <w:t xml:space="preserve">19.7 Failure Modes and Containment</w:t>
      </w:r>
    </w:p>
    <w:p>
      <w:pPr>
        <w:pStyle w:val="Normal"/>
      </w:pPr>
      <w:r>
        <w:rPr>
          <w:rFonts w:ascii="Arial" w:cs="Arial" w:eastAsia="Arial" w:hAnsi="Arial"/>
        </w:rPr>
        <w:t xml:space="preserve">SCETP is explicitly designed to fail safely.</w:t>
      </w:r>
    </w:p>
    <w:p>
      <w:pPr>
        <w:pStyle w:val="Normal"/>
      </w:pPr>
      <w:r>
        <w:rPr>
          <w:rFonts w:ascii="Arial" w:cs="Arial" w:eastAsia="Arial" w:hAnsi="Arial"/>
        </w:rPr>
        <w:t xml:space="preserve">If:</w:t>
      </w:r>
    </w:p>
    <w:p>
      <w:pPr>
        <w:pStyle w:val="ListParagraph"/>
        <w:numPr>
          <w:ilvl w:val="0"/>
          <w:numId w:val="2"/>
        </w:numPr>
      </w:pPr>
      <w:r>
        <w:rPr>
          <w:rFonts w:ascii="Arial" w:cs="Arial" w:eastAsia="Arial" w:hAnsi="Arial"/>
          <w:sz w:val="22"/>
          <w:szCs w:val="22"/>
        </w:rPr>
        <w:t xml:space="preserve">authorization is incomplete,</w:t>
      </w:r>
    </w:p>
    <w:p>
      <w:pPr>
        <w:pStyle w:val="ListParagraph"/>
        <w:numPr>
          <w:ilvl w:val="0"/>
          <w:numId w:val="2"/>
        </w:numPr>
      </w:pPr>
      <w:r>
        <w:rPr>
          <w:rFonts w:ascii="Arial" w:cs="Arial" w:eastAsia="Arial" w:hAnsi="Arial"/>
          <w:sz w:val="22"/>
          <w:szCs w:val="22"/>
        </w:rPr>
        <w:t xml:space="preserve">policy constraints cannot be verified,</w:t>
      </w:r>
    </w:p>
    <w:p>
      <w:pPr>
        <w:pStyle w:val="ListParagraph"/>
        <w:numPr>
          <w:ilvl w:val="0"/>
          <w:numId w:val="2"/>
        </w:numPr>
      </w:pPr>
      <w:r>
        <w:rPr>
          <w:rFonts w:ascii="Arial" w:cs="Arial" w:eastAsia="Arial" w:hAnsi="Arial"/>
          <w:sz w:val="22"/>
          <w:szCs w:val="22"/>
        </w:rPr>
        <w:t xml:space="preserve">identity continuity is ambiguous,</w:t>
      </w:r>
    </w:p>
    <w:p>
      <w:pPr>
        <w:pStyle w:val="ListParagraph"/>
        <w:numPr>
          <w:ilvl w:val="0"/>
          <w:numId w:val="2"/>
        </w:numPr>
      </w:pPr>
      <w:r>
        <w:rPr>
          <w:rFonts w:ascii="Arial" w:cs="Arial" w:eastAsia="Arial" w:hAnsi="Arial"/>
          <w:sz w:val="22"/>
          <w:szCs w:val="22"/>
        </w:rPr>
        <w:t xml:space="preserve">cryptographic assumptions are violated,</w:t>
      </w:r>
    </w:p>
    <w:p>
      <w:pPr>
        <w:pStyle w:val="Normal"/>
      </w:pPr>
      <w:r>
        <w:rPr>
          <w:rFonts w:ascii="Arial" w:cs="Arial" w:eastAsia="Arial" w:hAnsi="Arial"/>
        </w:rPr>
        <w:t xml:space="preserve">then execution does not occur.</w:t>
      </w:r>
    </w:p>
    <w:p>
      <w:pPr>
        <w:pStyle w:val="Normal"/>
      </w:pPr>
      <w:r>
        <w:rPr>
          <w:rFonts w:ascii="Arial" w:cs="Arial" w:eastAsia="Arial" w:hAnsi="Arial"/>
        </w:rPr>
        <w:t xml:space="preserve">There is no fallback to raw transaction submission, no emergency bypass, and no privileged override. This prevents SCETP from becoming an escape hatch that undermines the rest of the system.</w:t>
      </w:r>
    </w:p>
    <w:p>
      <w:pPr>
        <w:pStyle w:val="Heading2"/>
      </w:pPr>
      <w:r>
        <w:rPr>
          <w:rFonts w:ascii="Arial" w:cs="Arial" w:eastAsia="Arial" w:hAnsi="Arial"/>
        </w:rPr>
        <w:t xml:space="preserve">19.8 Architectural and Patent-Relevant Consequences</w:t>
      </w:r>
    </w:p>
    <w:p>
      <w:pPr>
        <w:pStyle w:val="Normal"/>
      </w:pPr>
      <w:r>
        <w:rPr>
          <w:rFonts w:ascii="Arial" w:cs="Arial" w:eastAsia="Arial" w:hAnsi="Arial"/>
        </w:rPr>
        <w:t xml:space="preserve">By formalizing same-chain external transfers as a protocol:</w:t>
      </w:r>
    </w:p>
    <w:p>
      <w:pPr>
        <w:pStyle w:val="ListParagraph"/>
        <w:numPr>
          <w:ilvl w:val="0"/>
          <w:numId w:val="2"/>
        </w:numPr>
      </w:pPr>
      <w:r>
        <w:rPr>
          <w:rFonts w:ascii="Arial" w:cs="Arial" w:eastAsia="Arial" w:hAnsi="Arial"/>
          <w:sz w:val="22"/>
          <w:szCs w:val="22"/>
        </w:rPr>
        <w:t xml:space="preserve">identity authority is preserved across recovery and migration,</w:t>
      </w:r>
    </w:p>
    <w:p>
      <w:pPr>
        <w:pStyle w:val="ListParagraph"/>
        <w:numPr>
          <w:ilvl w:val="0"/>
          <w:numId w:val="2"/>
        </w:numPr>
      </w:pPr>
      <w:r>
        <w:rPr>
          <w:rFonts w:ascii="Arial" w:cs="Arial" w:eastAsia="Arial" w:hAnsi="Arial"/>
          <w:sz w:val="22"/>
          <w:szCs w:val="22"/>
        </w:rPr>
        <w:t xml:space="preserve">policy enforcement becomes enforceable rather than advisory,</w:t>
      </w:r>
    </w:p>
    <w:p>
      <w:pPr>
        <w:pStyle w:val="ListParagraph"/>
        <w:numPr>
          <w:ilvl w:val="0"/>
          <w:numId w:val="2"/>
        </w:numPr>
      </w:pPr>
      <w:r>
        <w:rPr>
          <w:rFonts w:ascii="Arial" w:cs="Arial" w:eastAsia="Arial" w:hAnsi="Arial"/>
          <w:sz w:val="22"/>
          <w:szCs w:val="22"/>
        </w:rPr>
        <w:t xml:space="preserve">wallets become security boundaries rather than apps,</w:t>
      </w:r>
    </w:p>
    <w:p>
      <w:pPr>
        <w:pStyle w:val="ListParagraph"/>
        <w:numPr>
          <w:ilvl w:val="0"/>
          <w:numId w:val="2"/>
        </w:numPr>
      </w:pPr>
      <w:r>
        <w:rPr>
          <w:rFonts w:ascii="Arial" w:cs="Arial" w:eastAsia="Arial" w:hAnsi="Arial"/>
          <w:sz w:val="22"/>
          <w:szCs w:val="22"/>
        </w:rPr>
        <w:t xml:space="preserve">auditability becomes native rather than reconstructed,</w:t>
      </w:r>
    </w:p>
    <w:p>
      <w:pPr>
        <w:pStyle w:val="ListParagraph"/>
        <w:numPr>
          <w:ilvl w:val="0"/>
          <w:numId w:val="2"/>
        </w:numPr>
      </w:pPr>
      <w:r>
        <w:rPr>
          <w:rFonts w:ascii="Arial" w:cs="Arial" w:eastAsia="Arial" w:hAnsi="Arial"/>
          <w:sz w:val="22"/>
          <w:szCs w:val="22"/>
        </w:rPr>
        <w:t xml:space="preserve">post-quantum transition remains coherent.</w:t>
      </w:r>
    </w:p>
    <w:p>
      <w:pPr>
        <w:pStyle w:val="Normal"/>
      </w:pPr>
      <w:r>
        <w:rPr>
          <w:rFonts w:ascii="Arial" w:cs="Arial" w:eastAsia="Arial" w:hAnsi="Arial"/>
        </w:rPr>
        <w:t xml:space="preserve">SCETP transforms same-chain execution from an implicit assumption into an explicit, verifiable, and governed process.</w:t>
      </w:r>
    </w:p>
    <w:p>
      <w:pPr>
        <w:pStyle w:val="Normal"/>
      </w:pPr>
      <w:r>
        <w:rPr>
          <w:rFonts w:ascii="Arial" w:cs="Arial" w:eastAsia="Arial" w:hAnsi="Arial"/>
        </w:rPr>
        <w:t xml:space="preserve">This is not an incremental improvement. It is a structural redesign of how authority enters execution environments.</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Interoperability &amp; Execution Protocols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2026-03-14T00:23:27.104Z</dcterms:created>
  <dcterms:modified xsi:type="dcterms:W3CDTF">2026-03-14T00:23:27.104Z</dcterms:modified>
</cp:coreProperties>
</file>

<file path=docProps/custom.xml><?xml version="1.0" encoding="utf-8"?>
<Properties xmlns="http://schemas.openxmlformats.org/officeDocument/2006/custom-properties" xmlns:vt="http://schemas.openxmlformats.org/officeDocument/2006/docPropsVTypes"/>
</file>