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7429F" w14:textId="77777777" w:rsidR="0018452D" w:rsidRPr="0018452D" w:rsidRDefault="006050C0" w:rsidP="0018452D">
      <w:pPr>
        <w:spacing w:after="0" w:line="240" w:lineRule="auto"/>
        <w:ind w:right="-990"/>
        <w:outlineLvl w:val="0"/>
        <w:rPr>
          <w:rFonts w:ascii="Quantico" w:eastAsia="Times New Roman" w:hAnsi="Quantico" w:cs="Times New Roman"/>
          <w:b/>
          <w:bCs/>
          <w:kern w:val="36"/>
          <w:sz w:val="36"/>
          <w:szCs w:val="36"/>
          <w14:ligatures w14:val="none"/>
        </w:rPr>
      </w:pPr>
      <w:r w:rsidRPr="0018452D">
        <w:rPr>
          <w:rFonts w:ascii="Quantico" w:eastAsia="Times New Roman" w:hAnsi="Quantico" w:cs="Times New Roman"/>
          <w:b/>
          <w:bCs/>
          <w:kern w:val="36"/>
          <w:sz w:val="36"/>
          <w:szCs w:val="36"/>
          <w14:ligatures w14:val="none"/>
        </w:rPr>
        <w:t>Synergy Network</w:t>
      </w:r>
    </w:p>
    <w:p w14:paraId="505D1BF8" w14:textId="0C58782E" w:rsidR="006050C0" w:rsidRPr="0018452D" w:rsidRDefault="006050C0" w:rsidP="0018452D">
      <w:pPr>
        <w:spacing w:after="0" w:line="240" w:lineRule="auto"/>
        <w:ind w:right="-990"/>
        <w:outlineLvl w:val="0"/>
        <w:rPr>
          <w:rFonts w:ascii="Quantico" w:eastAsia="Times New Roman" w:hAnsi="Quantico" w:cs="Times New Roman"/>
          <w:b/>
          <w:bCs/>
          <w:kern w:val="36"/>
          <w:sz w:val="36"/>
          <w:szCs w:val="36"/>
          <w14:ligatures w14:val="none"/>
        </w:rPr>
      </w:pPr>
      <w:r w:rsidRPr="0018452D">
        <w:rPr>
          <w:rFonts w:ascii="Quantico" w:eastAsia="Times New Roman" w:hAnsi="Quantico" w:cs="Times New Roman"/>
          <w:b/>
          <w:bCs/>
          <w:kern w:val="36"/>
          <w:sz w:val="36"/>
          <w:szCs w:val="36"/>
          <w14:ligatures w14:val="none"/>
        </w:rPr>
        <w:t>Synergy Cross-Chain Protocol (SXCP) Lite Whitepaper</w:t>
      </w:r>
    </w:p>
    <w:p w14:paraId="1F06DCAD" w14:textId="77777777" w:rsidR="006050C0" w:rsidRPr="006050C0" w:rsidRDefault="006050C0" w:rsidP="006050C0">
      <w:pPr>
        <w:spacing w:before="100" w:beforeAutospacing="1" w:after="0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6050C0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t>1. Executive Summary</w:t>
      </w:r>
    </w:p>
    <w:p w14:paraId="654C9BAF" w14:textId="77777777" w:rsidR="006050C0" w:rsidRPr="006050C0" w:rsidRDefault="006050C0" w:rsidP="006050C0">
      <w:pPr>
        <w:spacing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The </w:t>
      </w: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Synergy Cross-Chain Protocol (SXCP)</w:t>
      </w: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 is the interoperability backbone of the Synergy Network.</w:t>
      </w:r>
      <w:r w:rsidRPr="006050C0">
        <w:rPr>
          <w:rFonts w:ascii="Inter" w:eastAsia="Times New Roman" w:hAnsi="Inter" w:cs="Times New Roman"/>
          <w:kern w:val="0"/>
          <w14:ligatures w14:val="none"/>
        </w:rPr>
        <w:br/>
        <w:t xml:space="preserve">It enables </w:t>
      </w: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secure, verifiable communication and asset movement across multiple blockchains</w:t>
      </w:r>
      <w:r w:rsidRPr="006050C0">
        <w:rPr>
          <w:rFonts w:ascii="Inter" w:eastAsia="Times New Roman" w:hAnsi="Inter" w:cs="Times New Roman"/>
          <w:kern w:val="0"/>
          <w14:ligatures w14:val="none"/>
        </w:rPr>
        <w:t>—including Ethereum, Solana, Bitcoin, and other major ecosystems—without relying on centralized bridges, wrapped assets, or custodial intermediaries.</w:t>
      </w:r>
    </w:p>
    <w:p w14:paraId="46FD6350" w14:textId="77777777" w:rsidR="006050C0" w:rsidRPr="006050C0" w:rsidRDefault="006050C0" w:rsidP="006050C0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SXCP is designed for a </w:t>
      </w: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multi-chain world</w:t>
      </w: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, where decentralized applications and digital assets can interact seamlessly across networks. By combining cross-chain verification, decentralized relay nodes, and Synergy’s proprietary Universal Meta-Address system, SXCP establishes a new interoperability standard: </w:t>
      </w: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asynchronous, deterministic, and quantum-secure</w:t>
      </w:r>
      <w:r w:rsidRPr="006050C0">
        <w:rPr>
          <w:rFonts w:ascii="Inter" w:eastAsia="Times New Roman" w:hAnsi="Inter" w:cs="Times New Roman"/>
          <w:kern w:val="0"/>
          <w14:ligatures w14:val="none"/>
        </w:rPr>
        <w:t>.</w:t>
      </w:r>
    </w:p>
    <w:p w14:paraId="01D7CCA2" w14:textId="77777777" w:rsidR="006050C0" w:rsidRPr="006050C0" w:rsidRDefault="00F877CE" w:rsidP="006050C0">
      <w:pPr>
        <w:spacing w:after="0" w:line="240" w:lineRule="auto"/>
        <w:rPr>
          <w:rFonts w:ascii="Inter" w:eastAsia="Times New Roman" w:hAnsi="Inter" w:cs="Times New Roman"/>
          <w:kern w:val="0"/>
          <w14:ligatures w14:val="none"/>
        </w:rPr>
      </w:pPr>
      <w:r>
        <w:rPr>
          <w:rFonts w:ascii="Inter" w:eastAsia="Times New Roman" w:hAnsi="Inter" w:cs="Times New Roman"/>
          <w:noProof/>
          <w:kern w:val="0"/>
        </w:rPr>
        <w:pict w14:anchorId="0422050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ED20ACA" w14:textId="77777777" w:rsidR="006050C0" w:rsidRPr="006050C0" w:rsidRDefault="006050C0" w:rsidP="006050C0">
      <w:pPr>
        <w:spacing w:before="100" w:beforeAutospacing="1" w:after="0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6050C0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t>2. Problem Statement: The Interoperability Gap</w:t>
      </w:r>
    </w:p>
    <w:p w14:paraId="6AF4BA1B" w14:textId="77777777" w:rsidR="006050C0" w:rsidRPr="006050C0" w:rsidRDefault="006050C0" w:rsidP="006050C0">
      <w:pPr>
        <w:spacing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kern w:val="0"/>
          <w14:ligatures w14:val="none"/>
        </w:rPr>
        <w:t>Despite thousands of active blockchains, most operate as isolated silos.</w:t>
      </w:r>
      <w:r w:rsidRPr="006050C0">
        <w:rPr>
          <w:rFonts w:ascii="Inter" w:eastAsia="Times New Roman" w:hAnsi="Inter" w:cs="Times New Roman"/>
          <w:kern w:val="0"/>
          <w14:ligatures w14:val="none"/>
        </w:rPr>
        <w:br/>
        <w:t>Existing “bridge” solutions that attempt to connect them face major issues:</w:t>
      </w:r>
    </w:p>
    <w:p w14:paraId="49947CAB" w14:textId="77777777" w:rsidR="006050C0" w:rsidRPr="006050C0" w:rsidRDefault="006050C0" w:rsidP="00605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Centralization:</w:t>
      </w: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 Many bridges depend on trusted third parties or multisig custodians.</w:t>
      </w:r>
    </w:p>
    <w:p w14:paraId="607F844F" w14:textId="77777777" w:rsidR="006050C0" w:rsidRPr="006050C0" w:rsidRDefault="006050C0" w:rsidP="00605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Security Breaches:</w:t>
      </w: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 Billions of dollars have been lost in bridge hacks and replay-proof failures.</w:t>
      </w:r>
    </w:p>
    <w:p w14:paraId="1703C2E3" w14:textId="77777777" w:rsidR="006050C0" w:rsidRPr="006050C0" w:rsidRDefault="006050C0" w:rsidP="00605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Inconsistent Standards:</w:t>
      </w: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 Different consensus and signature systems make interoperability unreliable.</w:t>
      </w:r>
    </w:p>
    <w:p w14:paraId="06583F6E" w14:textId="77777777" w:rsidR="006050C0" w:rsidRPr="006050C0" w:rsidRDefault="006050C0" w:rsidP="00605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Poor User Experience:</w:t>
      </w: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 Cross-chain transfers are slow, risky, and often irreversible when errors occur.</w:t>
      </w:r>
    </w:p>
    <w:p w14:paraId="028624F3" w14:textId="77777777" w:rsidR="006050C0" w:rsidRPr="006050C0" w:rsidRDefault="006050C0" w:rsidP="006050C0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kern w:val="0"/>
          <w14:ligatures w14:val="none"/>
        </w:rPr>
        <w:t>Without a trust-minimized, universal framework, true multi-chain ecosystems cannot exist.</w:t>
      </w:r>
    </w:p>
    <w:p w14:paraId="6F44246A" w14:textId="77777777" w:rsidR="006050C0" w:rsidRPr="006050C0" w:rsidRDefault="00F877CE" w:rsidP="006050C0">
      <w:pPr>
        <w:spacing w:after="0" w:line="240" w:lineRule="auto"/>
        <w:rPr>
          <w:rFonts w:ascii="Inter" w:eastAsia="Times New Roman" w:hAnsi="Inter" w:cs="Times New Roman"/>
          <w:kern w:val="0"/>
          <w14:ligatures w14:val="none"/>
        </w:rPr>
      </w:pPr>
      <w:r>
        <w:rPr>
          <w:rFonts w:ascii="Inter" w:eastAsia="Times New Roman" w:hAnsi="Inter" w:cs="Times New Roman"/>
          <w:noProof/>
          <w:kern w:val="0"/>
        </w:rPr>
        <w:pict w14:anchorId="4CFD048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435E1CF" w14:textId="77777777" w:rsidR="006050C0" w:rsidRPr="006050C0" w:rsidRDefault="006050C0" w:rsidP="006050C0">
      <w:pPr>
        <w:spacing w:before="100" w:beforeAutospacing="1" w:after="0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6050C0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t>3. The Synergy Solution: Secure, Asynchronous Interoperability</w:t>
      </w:r>
    </w:p>
    <w:p w14:paraId="422490CD" w14:textId="77777777" w:rsidR="006050C0" w:rsidRPr="006050C0" w:rsidRDefault="006050C0" w:rsidP="006050C0">
      <w:pPr>
        <w:spacing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SXCP</w:t>
      </w: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 introduces a unified protocol layer that connects blockchains through </w:t>
      </w: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decentralized validation, cryptographic proofs, and universal identity mapping.</w:t>
      </w:r>
    </w:p>
    <w:p w14:paraId="0FD3D0B5" w14:textId="77777777" w:rsidR="006050C0" w:rsidRPr="006050C0" w:rsidRDefault="006050C0" w:rsidP="006050C0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Rather than relying on a central bridge contract, SXCP coordinates </w:t>
      </w: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independent validator-relayers</w:t>
      </w: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 who verify transactions on one chain and cryptographically attest to them on another. These attestations are recorded on-chain within Synergy’s own ledger, ensuring full transparency and verifiability.</w:t>
      </w:r>
    </w:p>
    <w:p w14:paraId="4BFA6720" w14:textId="77777777" w:rsidR="006050C0" w:rsidRPr="006050C0" w:rsidRDefault="006050C0" w:rsidP="006050C0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kern w:val="0"/>
          <w14:ligatures w14:val="none"/>
        </w:rPr>
        <w:t>The protocol is built around three foundational pillars:</w:t>
      </w:r>
    </w:p>
    <w:p w14:paraId="60531961" w14:textId="77777777" w:rsidR="006050C0" w:rsidRPr="006050C0" w:rsidRDefault="006050C0" w:rsidP="00605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lastRenderedPageBreak/>
        <w:t>Universal Meta-Address (UMA):</w:t>
      </w:r>
      <w:r w:rsidRPr="006050C0">
        <w:rPr>
          <w:rFonts w:ascii="Inter" w:eastAsia="Times New Roman" w:hAnsi="Inter" w:cs="Times New Roman"/>
          <w:kern w:val="0"/>
          <w14:ligatures w14:val="none"/>
        </w:rPr>
        <w:br/>
        <w:t>A single identity that represents a user across all supported blockchains, simplifying cross-chain transactions and asset ownership.</w:t>
      </w:r>
    </w:p>
    <w:p w14:paraId="6F018783" w14:textId="77777777" w:rsidR="006050C0" w:rsidRPr="006050C0" w:rsidRDefault="006050C0" w:rsidP="00605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Deterministic Proof Relay:</w:t>
      </w:r>
      <w:r w:rsidRPr="006050C0">
        <w:rPr>
          <w:rFonts w:ascii="Inter" w:eastAsia="Times New Roman" w:hAnsi="Inter" w:cs="Times New Roman"/>
          <w:kern w:val="0"/>
          <w14:ligatures w14:val="none"/>
        </w:rPr>
        <w:br/>
        <w:t>Transactions on external networks are confirmed through decentralized witness proofs—ensuring authenticity without centralized control.</w:t>
      </w:r>
    </w:p>
    <w:p w14:paraId="28B88E4C" w14:textId="77777777" w:rsidR="006050C0" w:rsidRPr="006050C0" w:rsidRDefault="006050C0" w:rsidP="00605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Asynchronous Operation:</w:t>
      </w:r>
      <w:r w:rsidRPr="006050C0">
        <w:rPr>
          <w:rFonts w:ascii="Inter" w:eastAsia="Times New Roman" w:hAnsi="Inter" w:cs="Times New Roman"/>
          <w:kern w:val="0"/>
          <w14:ligatures w14:val="none"/>
        </w:rPr>
        <w:br/>
        <w:t>Cross-chain actions proceed independently of Synergy’s core consensus timing, allowing fast block finality on each chain while maintaining global consistency.</w:t>
      </w:r>
    </w:p>
    <w:p w14:paraId="4B37CE0E" w14:textId="77777777" w:rsidR="006050C0" w:rsidRPr="006050C0" w:rsidRDefault="006050C0" w:rsidP="006050C0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Together, these features allow assets, data, and smart-contract calls to move safely between networks </w:t>
      </w: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without custodians, wrapped tokens, or re-minting risks.</w:t>
      </w:r>
    </w:p>
    <w:p w14:paraId="36E8BDC3" w14:textId="77777777" w:rsidR="006050C0" w:rsidRPr="006050C0" w:rsidRDefault="00F877CE" w:rsidP="006050C0">
      <w:pPr>
        <w:spacing w:after="0" w:line="240" w:lineRule="auto"/>
        <w:rPr>
          <w:rFonts w:ascii="Inter" w:eastAsia="Times New Roman" w:hAnsi="Inter" w:cs="Times New Roman"/>
          <w:kern w:val="0"/>
          <w14:ligatures w14:val="none"/>
        </w:rPr>
      </w:pPr>
      <w:r>
        <w:rPr>
          <w:rFonts w:ascii="Inter" w:eastAsia="Times New Roman" w:hAnsi="Inter" w:cs="Times New Roman"/>
          <w:noProof/>
          <w:kern w:val="0"/>
        </w:rPr>
        <w:pict w14:anchorId="056391A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9C4B10B" w14:textId="77777777" w:rsidR="006050C0" w:rsidRPr="006050C0" w:rsidRDefault="006050C0" w:rsidP="006050C0">
      <w:pPr>
        <w:spacing w:before="100" w:beforeAutospacing="1" w:after="100" w:afterAutospacing="1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6050C0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t>4. Competitive Edge</w:t>
      </w:r>
    </w:p>
    <w:tbl>
      <w:tblPr>
        <w:tblStyle w:val="ListTable4"/>
        <w:tblW w:w="11070" w:type="dxa"/>
        <w:jc w:val="center"/>
        <w:tblLook w:val="04A0" w:firstRow="1" w:lastRow="0" w:firstColumn="1" w:lastColumn="0" w:noHBand="0" w:noVBand="1"/>
      </w:tblPr>
      <w:tblGrid>
        <w:gridCol w:w="4050"/>
        <w:gridCol w:w="7020"/>
      </w:tblGrid>
      <w:tr w:rsidR="006050C0" w:rsidRPr="006050C0" w14:paraId="0DBA5936" w14:textId="77777777" w:rsidTr="00605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0" w:type="dxa"/>
            <w:hideMark/>
          </w:tcPr>
          <w:p w14:paraId="29C8A640" w14:textId="77777777" w:rsidR="006050C0" w:rsidRPr="006050C0" w:rsidRDefault="006050C0" w:rsidP="006050C0">
            <w:pPr>
              <w:jc w:val="center"/>
              <w:rPr>
                <w:rFonts w:ascii="Quantico" w:eastAsia="Times New Roman" w:hAnsi="Quantico" w:cs="Times New Roman"/>
                <w:kern w:val="0"/>
                <w:sz w:val="28"/>
                <w:szCs w:val="28"/>
                <w14:ligatures w14:val="none"/>
              </w:rPr>
            </w:pPr>
            <w:r w:rsidRPr="006050C0">
              <w:rPr>
                <w:rFonts w:ascii="Quantico" w:eastAsia="Times New Roman" w:hAnsi="Quantico" w:cs="Times New Roman"/>
                <w:kern w:val="0"/>
                <w:sz w:val="28"/>
                <w:szCs w:val="28"/>
                <w14:ligatures w14:val="none"/>
              </w:rPr>
              <w:t>Industry Challenge</w:t>
            </w:r>
          </w:p>
        </w:tc>
        <w:tc>
          <w:tcPr>
            <w:tcW w:w="7020" w:type="dxa"/>
            <w:hideMark/>
          </w:tcPr>
          <w:p w14:paraId="119EA205" w14:textId="77777777" w:rsidR="006050C0" w:rsidRPr="006050C0" w:rsidRDefault="006050C0" w:rsidP="006050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antico" w:eastAsia="Times New Roman" w:hAnsi="Quantico" w:cs="Times New Roman"/>
                <w:kern w:val="0"/>
                <w:sz w:val="28"/>
                <w:szCs w:val="28"/>
                <w14:ligatures w14:val="none"/>
              </w:rPr>
            </w:pPr>
            <w:r w:rsidRPr="006050C0">
              <w:rPr>
                <w:rFonts w:ascii="Quantico" w:eastAsia="Times New Roman" w:hAnsi="Quantico" w:cs="Times New Roman"/>
                <w:kern w:val="0"/>
                <w:sz w:val="28"/>
                <w:szCs w:val="28"/>
                <w14:ligatures w14:val="none"/>
              </w:rPr>
              <w:t>SXCP Advantage</w:t>
            </w:r>
          </w:p>
        </w:tc>
      </w:tr>
      <w:tr w:rsidR="006050C0" w:rsidRPr="006050C0" w14:paraId="6C6A264D" w14:textId="77777777" w:rsidTr="00605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0" w:type="dxa"/>
            <w:hideMark/>
          </w:tcPr>
          <w:p w14:paraId="40FD135B" w14:textId="77777777" w:rsidR="006050C0" w:rsidRPr="006050C0" w:rsidRDefault="006050C0" w:rsidP="006050C0">
            <w:pPr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6050C0">
              <w:rPr>
                <w:rFonts w:ascii="Inter" w:eastAsia="Times New Roman" w:hAnsi="Inter" w:cs="Times New Roman"/>
                <w:kern w:val="0"/>
                <w14:ligatures w14:val="none"/>
              </w:rPr>
              <w:t>Centralized bridge operators</w:t>
            </w:r>
          </w:p>
        </w:tc>
        <w:tc>
          <w:tcPr>
            <w:tcW w:w="7020" w:type="dxa"/>
            <w:hideMark/>
          </w:tcPr>
          <w:p w14:paraId="47DC6060" w14:textId="77777777" w:rsidR="006050C0" w:rsidRPr="006050C0" w:rsidRDefault="006050C0" w:rsidP="006050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6050C0">
              <w:rPr>
                <w:rFonts w:ascii="Inter" w:eastAsia="Times New Roman" w:hAnsi="Inter" w:cs="Times New Roman"/>
                <w:kern w:val="0"/>
                <w14:ligatures w14:val="none"/>
              </w:rPr>
              <w:t>Fully decentralized relay and witness network</w:t>
            </w:r>
          </w:p>
        </w:tc>
      </w:tr>
      <w:tr w:rsidR="006050C0" w:rsidRPr="006050C0" w14:paraId="3FABDD21" w14:textId="77777777" w:rsidTr="006050C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0" w:type="dxa"/>
            <w:hideMark/>
          </w:tcPr>
          <w:p w14:paraId="3F4C5999" w14:textId="77777777" w:rsidR="006050C0" w:rsidRPr="006050C0" w:rsidRDefault="006050C0" w:rsidP="006050C0">
            <w:pPr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6050C0">
              <w:rPr>
                <w:rFonts w:ascii="Inter" w:eastAsia="Times New Roman" w:hAnsi="Inter" w:cs="Times New Roman"/>
                <w:kern w:val="0"/>
                <w14:ligatures w14:val="none"/>
              </w:rPr>
              <w:t>High failure rates and hacks</w:t>
            </w:r>
          </w:p>
        </w:tc>
        <w:tc>
          <w:tcPr>
            <w:tcW w:w="7020" w:type="dxa"/>
            <w:hideMark/>
          </w:tcPr>
          <w:p w14:paraId="6F16258F" w14:textId="77777777" w:rsidR="006050C0" w:rsidRPr="006050C0" w:rsidRDefault="006050C0" w:rsidP="006050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6050C0">
              <w:rPr>
                <w:rFonts w:ascii="Inter" w:eastAsia="Times New Roman" w:hAnsi="Inter" w:cs="Times New Roman"/>
                <w:kern w:val="0"/>
                <w14:ligatures w14:val="none"/>
              </w:rPr>
              <w:t>Cryptographically verified cross-chain attestations</w:t>
            </w:r>
          </w:p>
        </w:tc>
      </w:tr>
      <w:tr w:rsidR="006050C0" w:rsidRPr="006050C0" w14:paraId="42F799E3" w14:textId="77777777" w:rsidTr="00605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0" w:type="dxa"/>
            <w:hideMark/>
          </w:tcPr>
          <w:p w14:paraId="3F4F1055" w14:textId="77777777" w:rsidR="006050C0" w:rsidRPr="006050C0" w:rsidRDefault="006050C0" w:rsidP="006050C0">
            <w:pPr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6050C0">
              <w:rPr>
                <w:rFonts w:ascii="Inter" w:eastAsia="Times New Roman" w:hAnsi="Inter" w:cs="Times New Roman"/>
                <w:kern w:val="0"/>
                <w14:ligatures w14:val="none"/>
              </w:rPr>
              <w:t>Poor interoperability standards</w:t>
            </w:r>
          </w:p>
        </w:tc>
        <w:tc>
          <w:tcPr>
            <w:tcW w:w="7020" w:type="dxa"/>
            <w:hideMark/>
          </w:tcPr>
          <w:p w14:paraId="57326272" w14:textId="77777777" w:rsidR="006050C0" w:rsidRPr="006050C0" w:rsidRDefault="006050C0" w:rsidP="006050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6050C0">
              <w:rPr>
                <w:rFonts w:ascii="Inter" w:eastAsia="Times New Roman" w:hAnsi="Inter" w:cs="Times New Roman"/>
                <w:kern w:val="0"/>
                <w14:ligatures w14:val="none"/>
              </w:rPr>
              <w:t>Universal address format and meta-transaction routing</w:t>
            </w:r>
          </w:p>
        </w:tc>
      </w:tr>
      <w:tr w:rsidR="006050C0" w:rsidRPr="006050C0" w14:paraId="10FE3EE3" w14:textId="77777777" w:rsidTr="006050C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0" w:type="dxa"/>
            <w:hideMark/>
          </w:tcPr>
          <w:p w14:paraId="2FD77793" w14:textId="77777777" w:rsidR="006050C0" w:rsidRPr="006050C0" w:rsidRDefault="006050C0" w:rsidP="006050C0">
            <w:pPr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6050C0">
              <w:rPr>
                <w:rFonts w:ascii="Inter" w:eastAsia="Times New Roman" w:hAnsi="Inter" w:cs="Times New Roman"/>
                <w:kern w:val="0"/>
                <w14:ligatures w14:val="none"/>
              </w:rPr>
              <w:t>Lack of cross-chain governance</w:t>
            </w:r>
          </w:p>
        </w:tc>
        <w:tc>
          <w:tcPr>
            <w:tcW w:w="7020" w:type="dxa"/>
            <w:hideMark/>
          </w:tcPr>
          <w:p w14:paraId="781321A2" w14:textId="77777777" w:rsidR="006050C0" w:rsidRPr="006050C0" w:rsidRDefault="006050C0" w:rsidP="006050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6050C0">
              <w:rPr>
                <w:rFonts w:ascii="Inter" w:eastAsia="Times New Roman" w:hAnsi="Inter" w:cs="Times New Roman"/>
                <w:kern w:val="0"/>
                <w14:ligatures w14:val="none"/>
              </w:rPr>
              <w:t>Integrated Synergy DAO control with transparent oversight</w:t>
            </w:r>
          </w:p>
        </w:tc>
      </w:tr>
      <w:tr w:rsidR="006050C0" w:rsidRPr="006050C0" w14:paraId="2C47E1E2" w14:textId="77777777" w:rsidTr="00605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0" w:type="dxa"/>
            <w:hideMark/>
          </w:tcPr>
          <w:p w14:paraId="04BF47AF" w14:textId="77777777" w:rsidR="006050C0" w:rsidRPr="006050C0" w:rsidRDefault="006050C0" w:rsidP="006050C0">
            <w:pPr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6050C0">
              <w:rPr>
                <w:rFonts w:ascii="Inter" w:eastAsia="Times New Roman" w:hAnsi="Inter" w:cs="Times New Roman"/>
                <w:kern w:val="0"/>
                <w14:ligatures w14:val="none"/>
              </w:rPr>
              <w:t>Complex user experience</w:t>
            </w:r>
          </w:p>
        </w:tc>
        <w:tc>
          <w:tcPr>
            <w:tcW w:w="7020" w:type="dxa"/>
            <w:hideMark/>
          </w:tcPr>
          <w:p w14:paraId="392DC769" w14:textId="77777777" w:rsidR="006050C0" w:rsidRPr="006050C0" w:rsidRDefault="006050C0" w:rsidP="006050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6050C0">
              <w:rPr>
                <w:rFonts w:ascii="Inter" w:eastAsia="Times New Roman" w:hAnsi="Inter" w:cs="Times New Roman"/>
                <w:kern w:val="0"/>
                <w14:ligatures w14:val="none"/>
              </w:rPr>
              <w:t>One address, one wallet, seamless cross-chain access</w:t>
            </w:r>
          </w:p>
        </w:tc>
      </w:tr>
    </w:tbl>
    <w:p w14:paraId="5CB173AA" w14:textId="77777777" w:rsidR="006050C0" w:rsidRPr="006050C0" w:rsidRDefault="006050C0" w:rsidP="006050C0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kern w:val="0"/>
          <w14:ligatures w14:val="none"/>
        </w:rPr>
        <w:t>SXCP achieves what legacy bridges could not—</w:t>
      </w: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trustless interoperability at scale</w:t>
      </w:r>
      <w:r w:rsidRPr="006050C0">
        <w:rPr>
          <w:rFonts w:ascii="Inter" w:eastAsia="Times New Roman" w:hAnsi="Inter" w:cs="Times New Roman"/>
          <w:kern w:val="0"/>
          <w14:ligatures w14:val="none"/>
        </w:rPr>
        <w:t>, with every transaction recorded and verifiable through on-chain proofs.</w:t>
      </w:r>
    </w:p>
    <w:p w14:paraId="1EAF356C" w14:textId="77777777" w:rsidR="006050C0" w:rsidRPr="006050C0" w:rsidRDefault="00F877CE" w:rsidP="006050C0">
      <w:pPr>
        <w:spacing w:after="0" w:line="240" w:lineRule="auto"/>
        <w:rPr>
          <w:rFonts w:ascii="Inter" w:eastAsia="Times New Roman" w:hAnsi="Inter" w:cs="Times New Roman"/>
          <w:kern w:val="0"/>
          <w14:ligatures w14:val="none"/>
        </w:rPr>
      </w:pPr>
      <w:r>
        <w:rPr>
          <w:rFonts w:ascii="Inter" w:eastAsia="Times New Roman" w:hAnsi="Inter" w:cs="Times New Roman"/>
          <w:noProof/>
          <w:kern w:val="0"/>
        </w:rPr>
        <w:pict w14:anchorId="263F9B1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2A142F5" w14:textId="77777777" w:rsidR="006050C0" w:rsidRPr="006050C0" w:rsidRDefault="006050C0" w:rsidP="006050C0">
      <w:pPr>
        <w:spacing w:before="100" w:beforeAutospacing="1" w:after="0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6050C0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t>5. Business &amp; Investment Relevance</w:t>
      </w:r>
    </w:p>
    <w:p w14:paraId="3F9278DC" w14:textId="77777777" w:rsidR="006050C0" w:rsidRPr="006050C0" w:rsidRDefault="006050C0" w:rsidP="006050C0">
      <w:pPr>
        <w:spacing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kern w:val="0"/>
          <w14:ligatures w14:val="none"/>
        </w:rPr>
        <w:t>Interoperability is the key to mass blockchain adoption.</w:t>
      </w:r>
      <w:r w:rsidRPr="006050C0">
        <w:rPr>
          <w:rFonts w:ascii="Inter" w:eastAsia="Times New Roman" w:hAnsi="Inter" w:cs="Times New Roman"/>
          <w:kern w:val="0"/>
          <w14:ligatures w14:val="none"/>
        </w:rPr>
        <w:br/>
        <w:t>As institutions, DeFi protocols, and enterprises increasingly operate across multiple networks, the need for a unified, secure, and compliant interoperability layer grows rapidly.</w:t>
      </w:r>
    </w:p>
    <w:p w14:paraId="7133712D" w14:textId="77777777" w:rsidR="006050C0" w:rsidRPr="006050C0" w:rsidRDefault="006050C0" w:rsidP="006050C0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SXCP positions Synergy Network as the </w:t>
      </w: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“universal translator”</w:t>
      </w: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 of blockchain ecosystems—an infrastructure layer capable of supporting:</w:t>
      </w:r>
    </w:p>
    <w:p w14:paraId="5D89C2B5" w14:textId="77777777" w:rsidR="006050C0" w:rsidRPr="006050C0" w:rsidRDefault="006050C0" w:rsidP="00605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Cross-chain DeFi and liquidity aggregation.</w:t>
      </w:r>
    </w:p>
    <w:p w14:paraId="08FF813C" w14:textId="77777777" w:rsidR="006050C0" w:rsidRPr="006050C0" w:rsidRDefault="006050C0" w:rsidP="00605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Multi-network NFT and gaming economies.</w:t>
      </w:r>
    </w:p>
    <w:p w14:paraId="4D0D885A" w14:textId="77777777" w:rsidR="006050C0" w:rsidRPr="006050C0" w:rsidRDefault="006050C0" w:rsidP="00605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Interoperable DAO governance and identity systems.</w:t>
      </w:r>
    </w:p>
    <w:p w14:paraId="1B34CF52" w14:textId="77777777" w:rsidR="006050C0" w:rsidRPr="006050C0" w:rsidRDefault="006050C0" w:rsidP="00605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Enterprise-grade data exchange and compliance tracking.</w:t>
      </w:r>
    </w:p>
    <w:p w14:paraId="54024279" w14:textId="77777777" w:rsidR="006050C0" w:rsidRPr="006050C0" w:rsidRDefault="006050C0" w:rsidP="006050C0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kern w:val="0"/>
          <w14:ligatures w14:val="none"/>
        </w:rPr>
        <w:t>For investors, SXCP represents one of Synergy’s most strategic assets—a technology capable of capturing transaction flow from multiple ecosystems simultaneously.</w:t>
      </w:r>
      <w:r w:rsidRPr="006050C0">
        <w:rPr>
          <w:rFonts w:ascii="Inter" w:eastAsia="Times New Roman" w:hAnsi="Inter" w:cs="Times New Roman"/>
          <w:kern w:val="0"/>
          <w14:ligatures w14:val="none"/>
        </w:rPr>
        <w:br/>
      </w:r>
      <w:r w:rsidRPr="006050C0">
        <w:rPr>
          <w:rFonts w:ascii="Inter" w:eastAsia="Times New Roman" w:hAnsi="Inter" w:cs="Times New Roman"/>
          <w:kern w:val="0"/>
          <w14:ligatures w14:val="none"/>
        </w:rPr>
        <w:lastRenderedPageBreak/>
        <w:t xml:space="preserve">Every cross-chain transfer powered by SXCP reinforces Synergy’s position as the </w:t>
      </w: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central connective tissue of the blockchain economy.</w:t>
      </w:r>
    </w:p>
    <w:p w14:paraId="75BCF2F2" w14:textId="77777777" w:rsidR="006050C0" w:rsidRPr="006050C0" w:rsidRDefault="00F877CE" w:rsidP="006050C0">
      <w:pPr>
        <w:spacing w:after="0" w:line="240" w:lineRule="auto"/>
        <w:rPr>
          <w:rFonts w:ascii="Inter" w:eastAsia="Times New Roman" w:hAnsi="Inter" w:cs="Times New Roman"/>
          <w:kern w:val="0"/>
          <w14:ligatures w14:val="none"/>
        </w:rPr>
      </w:pPr>
      <w:r>
        <w:rPr>
          <w:rFonts w:ascii="Inter" w:eastAsia="Times New Roman" w:hAnsi="Inter" w:cs="Times New Roman"/>
          <w:noProof/>
          <w:kern w:val="0"/>
        </w:rPr>
        <w:pict w14:anchorId="29B3E4D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CC129B1" w14:textId="77777777" w:rsidR="006050C0" w:rsidRPr="006050C0" w:rsidRDefault="006050C0" w:rsidP="006050C0">
      <w:pPr>
        <w:spacing w:before="100" w:beforeAutospacing="1" w:after="0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6050C0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t>6. Patent-Protected Innovations (General Statement)</w:t>
      </w:r>
    </w:p>
    <w:p w14:paraId="49696E33" w14:textId="77777777" w:rsidR="006050C0" w:rsidRPr="006050C0" w:rsidRDefault="006050C0" w:rsidP="006050C0">
      <w:pPr>
        <w:spacing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The architectural structure, proof validation models, and cross-chain relay mechanisms that make SXCP unique are protected under </w:t>
      </w: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pending provisional patent filings</w:t>
      </w:r>
      <w:r w:rsidRPr="006050C0">
        <w:rPr>
          <w:rFonts w:ascii="Inter" w:eastAsia="Times New Roman" w:hAnsi="Inter" w:cs="Times New Roman"/>
          <w:kern w:val="0"/>
          <w14:ligatures w14:val="none"/>
        </w:rPr>
        <w:t>.</w:t>
      </w:r>
      <w:r w:rsidRPr="006050C0">
        <w:rPr>
          <w:rFonts w:ascii="Inter" w:eastAsia="Times New Roman" w:hAnsi="Inter" w:cs="Times New Roman"/>
          <w:kern w:val="0"/>
          <w14:ligatures w14:val="none"/>
        </w:rPr>
        <w:br/>
        <w:t>While this paper outlines the protocol’s conceptual design, the underlying message-verification methods, cryptographic proof structures, and relay coordination algorithms remain confidential until patent protection is secured.</w:t>
      </w:r>
    </w:p>
    <w:p w14:paraId="6CB580F4" w14:textId="77777777" w:rsidR="006050C0" w:rsidRPr="006050C0" w:rsidRDefault="00F877CE" w:rsidP="006050C0">
      <w:pPr>
        <w:spacing w:after="0" w:line="240" w:lineRule="auto"/>
        <w:rPr>
          <w:rFonts w:ascii="Inter" w:eastAsia="Times New Roman" w:hAnsi="Inter" w:cs="Times New Roman"/>
          <w:kern w:val="0"/>
          <w14:ligatures w14:val="none"/>
        </w:rPr>
      </w:pPr>
      <w:r>
        <w:rPr>
          <w:rFonts w:ascii="Inter" w:eastAsia="Times New Roman" w:hAnsi="Inter" w:cs="Times New Roman"/>
          <w:noProof/>
          <w:kern w:val="0"/>
        </w:rPr>
        <w:pict w14:anchorId="252E741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A20F619" w14:textId="77777777" w:rsidR="006050C0" w:rsidRPr="006050C0" w:rsidRDefault="006050C0" w:rsidP="006050C0">
      <w:pPr>
        <w:spacing w:before="100" w:beforeAutospacing="1" w:after="100" w:afterAutospacing="1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6050C0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t>7. Forward Outlook and Development Roadmap</w:t>
      </w:r>
    </w:p>
    <w:p w14:paraId="2D8DCE50" w14:textId="77777777" w:rsidR="006050C0" w:rsidRPr="006050C0" w:rsidRDefault="006050C0" w:rsidP="00605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Phase 0 (2025):</w:t>
      </w: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 Finalization of SXCP architecture, interoperability standards, and UMA address integration.</w:t>
      </w:r>
    </w:p>
    <w:p w14:paraId="34309380" w14:textId="1291292E" w:rsidR="006050C0" w:rsidRPr="006050C0" w:rsidRDefault="006050C0" w:rsidP="00605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Phase 1 (Late 2025):</w:t>
      </w: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 </w:t>
      </w:r>
      <w:r>
        <w:rPr>
          <w:rFonts w:ascii="Inter" w:eastAsia="Times New Roman" w:hAnsi="Inter" w:cs="Times New Roman"/>
          <w:kern w:val="0"/>
          <w14:ligatures w14:val="none"/>
        </w:rPr>
        <w:t>Dev</w:t>
      </w: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net deployment connecting Synergy with </w:t>
      </w:r>
      <w:r>
        <w:rPr>
          <w:rFonts w:ascii="Inter" w:eastAsia="Times New Roman" w:hAnsi="Inter" w:cs="Times New Roman"/>
          <w:kern w:val="0"/>
          <w14:ligatures w14:val="none"/>
        </w:rPr>
        <w:t>Sepolia</w:t>
      </w: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 and Solana test networks.</w:t>
      </w:r>
    </w:p>
    <w:p w14:paraId="4697776E" w14:textId="6A41711B" w:rsidR="006050C0" w:rsidRPr="006050C0" w:rsidRDefault="006050C0" w:rsidP="00605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Phase 2 (Early</w:t>
      </w:r>
      <w:r>
        <w:rPr>
          <w:rFonts w:ascii="Inter" w:eastAsia="Times New Roman" w:hAnsi="Inter" w:cs="Times New Roman"/>
          <w:b/>
          <w:bCs/>
          <w:kern w:val="0"/>
          <w14:ligatures w14:val="none"/>
        </w:rPr>
        <w:t>-Mid</w:t>
      </w: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 xml:space="preserve"> 2026):</w:t>
      </w: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 </w:t>
      </w:r>
      <w:r>
        <w:rPr>
          <w:rFonts w:ascii="Inter" w:eastAsia="Times New Roman" w:hAnsi="Inter" w:cs="Times New Roman"/>
          <w:kern w:val="0"/>
          <w14:ligatures w14:val="none"/>
        </w:rPr>
        <w:t xml:space="preserve">Testnet release; </w:t>
      </w:r>
      <w:r w:rsidRPr="006050C0">
        <w:rPr>
          <w:rFonts w:ascii="Inter" w:eastAsia="Times New Roman" w:hAnsi="Inter" w:cs="Times New Roman"/>
          <w:kern w:val="0"/>
          <w14:ligatures w14:val="none"/>
        </w:rPr>
        <w:t>Expansion to multi-chain interoperability (Bitcoin, Polygon, BNB Chain).</w:t>
      </w:r>
    </w:p>
    <w:p w14:paraId="3BCDA050" w14:textId="64AF5618" w:rsidR="006050C0" w:rsidRPr="006050C0" w:rsidRDefault="006050C0" w:rsidP="00605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Phase 3 (Mid</w:t>
      </w:r>
      <w:r>
        <w:rPr>
          <w:rFonts w:ascii="Inter" w:eastAsia="Times New Roman" w:hAnsi="Inter" w:cs="Times New Roman"/>
          <w:b/>
          <w:bCs/>
          <w:kern w:val="0"/>
          <w14:ligatures w14:val="none"/>
        </w:rPr>
        <w:t>-Late</w:t>
      </w: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 xml:space="preserve"> 2026):</w:t>
      </w: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 Mainnet Beta launch with full validator-relay coordination and DAO-controlled witness registries.</w:t>
      </w:r>
    </w:p>
    <w:p w14:paraId="5A8BDF5F" w14:textId="77777777" w:rsidR="006050C0" w:rsidRPr="006050C0" w:rsidRDefault="006050C0" w:rsidP="00605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Phase 4 (2027):</w:t>
      </w: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 Global mainnet release enabling seamless asset and data transfers across all supported blockchains.</w:t>
      </w:r>
    </w:p>
    <w:p w14:paraId="43053633" w14:textId="77777777" w:rsidR="006050C0" w:rsidRPr="006050C0" w:rsidRDefault="006050C0" w:rsidP="006050C0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kern w:val="0"/>
          <w14:ligatures w14:val="none"/>
        </w:rPr>
        <w:t>At full deployment, SXCP will serve as the connective infrastructure powering Synergy’s decentralized finance, governance, and data-exchange ecosystems.</w:t>
      </w:r>
    </w:p>
    <w:p w14:paraId="39FD1194" w14:textId="77777777" w:rsidR="006050C0" w:rsidRPr="006050C0" w:rsidRDefault="00F877CE" w:rsidP="006050C0">
      <w:pPr>
        <w:spacing w:after="0" w:line="240" w:lineRule="auto"/>
        <w:rPr>
          <w:rFonts w:ascii="Inter" w:eastAsia="Times New Roman" w:hAnsi="Inter" w:cs="Times New Roman"/>
          <w:kern w:val="0"/>
          <w14:ligatures w14:val="none"/>
        </w:rPr>
      </w:pPr>
      <w:r>
        <w:rPr>
          <w:rFonts w:ascii="Inter" w:eastAsia="Times New Roman" w:hAnsi="Inter" w:cs="Times New Roman"/>
          <w:noProof/>
          <w:kern w:val="0"/>
        </w:rPr>
        <w:pict w14:anchorId="596DC0B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C982672" w14:textId="77777777" w:rsidR="006050C0" w:rsidRPr="006050C0" w:rsidRDefault="006050C0" w:rsidP="006050C0">
      <w:pPr>
        <w:spacing w:before="100" w:beforeAutospacing="1" w:after="0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6050C0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t>8. Conclusion</w:t>
      </w:r>
    </w:p>
    <w:p w14:paraId="3407A86D" w14:textId="77777777" w:rsidR="006050C0" w:rsidRPr="006050C0" w:rsidRDefault="006050C0" w:rsidP="006050C0">
      <w:pPr>
        <w:spacing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The </w:t>
      </w:r>
      <w:r w:rsidRPr="006050C0">
        <w:rPr>
          <w:rFonts w:ascii="Inter" w:eastAsia="Times New Roman" w:hAnsi="Inter" w:cs="Times New Roman"/>
          <w:b/>
          <w:bCs/>
          <w:kern w:val="0"/>
          <w14:ligatures w14:val="none"/>
        </w:rPr>
        <w:t>Synergy Cross-Chain Protocol</w:t>
      </w:r>
      <w:r w:rsidRPr="006050C0">
        <w:rPr>
          <w:rFonts w:ascii="Inter" w:eastAsia="Times New Roman" w:hAnsi="Inter" w:cs="Times New Roman"/>
          <w:kern w:val="0"/>
          <w14:ligatures w14:val="none"/>
        </w:rPr>
        <w:t xml:space="preserve"> transforms the fragmented blockchain landscape into a unified, collaborative network of networks.</w:t>
      </w:r>
      <w:r w:rsidRPr="006050C0">
        <w:rPr>
          <w:rFonts w:ascii="Inter" w:eastAsia="Times New Roman" w:hAnsi="Inter" w:cs="Times New Roman"/>
          <w:kern w:val="0"/>
          <w14:ligatures w14:val="none"/>
        </w:rPr>
        <w:br/>
        <w:t>By eliminating centralized bridges and enabling deterministic, verifiable interoperability, SXCP redefines what it means for blockchains to connect securely.</w:t>
      </w:r>
    </w:p>
    <w:p w14:paraId="1E0605C8" w14:textId="65E593AA" w:rsidR="006050C0" w:rsidRPr="006050C0" w:rsidRDefault="006050C0" w:rsidP="006050C0">
      <w:pPr>
        <w:spacing w:before="100" w:beforeAutospacing="1" w:after="100" w:afterAutospacing="1" w:line="240" w:lineRule="auto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6050C0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t>Where others rely on trust, SXCP relies on mathematics.</w:t>
      </w:r>
      <w:r w:rsidRPr="006050C0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br/>
        <w:t>Where others build walls, Synergy builds connections—the quantum-secure kind.</w:t>
      </w:r>
    </w:p>
    <w:sectPr w:rsidR="006050C0" w:rsidRPr="006050C0" w:rsidSect="006050C0">
      <w:pgSz w:w="12240" w:h="15840"/>
      <w:pgMar w:top="927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Quantico">
    <w:panose1 w:val="02000000000000000000"/>
    <w:charset w:val="4D"/>
    <w:family w:val="auto"/>
    <w:pitch w:val="variable"/>
    <w:sig w:usb0="8000002F" w:usb1="5000004A" w:usb2="00000000" w:usb3="00000000" w:csb0="00000111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5611"/>
    <w:multiLevelType w:val="multilevel"/>
    <w:tmpl w:val="2E68A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474DA"/>
    <w:multiLevelType w:val="multilevel"/>
    <w:tmpl w:val="6492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D76CD"/>
    <w:multiLevelType w:val="multilevel"/>
    <w:tmpl w:val="DF5C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C4A1B"/>
    <w:multiLevelType w:val="multilevel"/>
    <w:tmpl w:val="5424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111144">
    <w:abstractNumId w:val="2"/>
  </w:num>
  <w:num w:numId="2" w16cid:durableId="1207837469">
    <w:abstractNumId w:val="0"/>
  </w:num>
  <w:num w:numId="3" w16cid:durableId="512499748">
    <w:abstractNumId w:val="3"/>
  </w:num>
  <w:num w:numId="4" w16cid:durableId="2083871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0C0"/>
    <w:rsid w:val="0014373E"/>
    <w:rsid w:val="0018452D"/>
    <w:rsid w:val="005E4AA9"/>
    <w:rsid w:val="006050C0"/>
    <w:rsid w:val="00F8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15AFD"/>
  <w15:chartTrackingRefBased/>
  <w15:docId w15:val="{0B6B6B0D-8FD8-4046-88D9-77BAEBC22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5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0C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050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5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ListTable4">
    <w:name w:val="List Table 4"/>
    <w:basedOn w:val="TableNormal"/>
    <w:uiPriority w:val="49"/>
    <w:rsid w:val="006050C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874</Words>
  <Characters>4986</Characters>
  <Application>Microsoft Office Word</Application>
  <DocSecurity>0</DocSecurity>
  <Lines>41</Lines>
  <Paragraphs>11</Paragraphs>
  <ScaleCrop>false</ScaleCrop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pup</dc:creator>
  <cp:keywords/>
  <dc:description/>
  <cp:lastModifiedBy>dev pup</cp:lastModifiedBy>
  <cp:revision>2</cp:revision>
  <dcterms:created xsi:type="dcterms:W3CDTF">2025-11-04T21:45:00Z</dcterms:created>
  <dcterms:modified xsi:type="dcterms:W3CDTF">2025-11-04T22:03:00Z</dcterms:modified>
</cp:coreProperties>
</file>