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SUIP-S-XSig-Spec — II. System Model &amp; Assumptions</w:t>
      </w:r>
    </w:p>
    <w:p>
      <w:pPr>
        <w:jc w:val="center"/>
      </w:pPr>
      <w:r>
        <w:t>Version: v0.1-draft</w:t>
      </w:r>
    </w:p>
    <w:p>
      <w:pPr>
        <w:jc w:val="center"/>
      </w:pPr>
      <w:r>
        <w:t>Date: 2025-10-14</w:t>
      </w:r>
    </w:p>
    <w:p>
      <w:pPr>
        <w:jc w:val="center"/>
      </w:pPr>
      <w:r>
        <w:t>Author: Justin Hutzler</w:t>
      </w:r>
    </w:p>
    <w:p/>
    <w:p>
      <w:pPr>
        <w:pStyle w:val="Heading1"/>
      </w:pPr>
      <w:r>
        <w:t>II. System Model &amp; Assumptions</w:t>
      </w:r>
    </w:p>
    <w:p>
      <w:pPr>
        <w:pStyle w:val="Heading2"/>
      </w:pPr>
      <w:r>
        <w:t>Actors &amp; Roles</w:t>
      </w:r>
    </w:p>
    <w:p>
      <w:pPr>
        <w:pStyle w:val="Heading2"/>
      </w:pPr>
      <w:r>
        <w:t>Trust &amp; Fault Assumptions</w:t>
      </w:r>
    </w:p>
    <w:p>
      <w:pPr>
        <w:pStyle w:val="Heading2"/>
      </w:pPr>
      <w:r>
        <w:t>Timing &amp; Finality Assumptions</w:t>
      </w:r>
    </w:p>
    <w:p>
      <w:pPr>
        <w:pStyle w:val="Heading2"/>
      </w:pPr>
      <w:r>
        <w:t>Cryptographic Suites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