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34F8" w14:textId="1885F574" w:rsidR="000B627C" w:rsidRPr="000B627C" w:rsidRDefault="000B627C" w:rsidP="000B627C">
      <w:pPr>
        <w:jc w:val="center"/>
        <w:rPr>
          <w:rFonts w:ascii="Orbitron" w:hAnsi="Orbitron"/>
          <w:b/>
          <w:bCs/>
          <w:sz w:val="36"/>
          <w:szCs w:val="36"/>
        </w:rPr>
      </w:pPr>
      <w:r w:rsidRPr="000B627C">
        <w:rPr>
          <w:rFonts w:ascii="Orbitron" w:hAnsi="Orbitron"/>
          <w:b/>
          <w:bCs/>
          <w:sz w:val="36"/>
          <w:szCs w:val="36"/>
        </w:rPr>
        <w:t>How would businesses benefit from using the Synergy Network?</w:t>
      </w:r>
    </w:p>
    <w:p w14:paraId="0B977990" w14:textId="77777777" w:rsidR="000B627C" w:rsidRPr="000B627C" w:rsidRDefault="000B627C" w:rsidP="000B627C">
      <w:pPr>
        <w:rPr>
          <w:rFonts w:ascii="Inter" w:hAnsi="Inter"/>
          <w:sz w:val="10"/>
          <w:szCs w:val="10"/>
        </w:rPr>
      </w:pPr>
    </w:p>
    <w:p w14:paraId="6B766544" w14:textId="6208EDCB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Businesses benefit from Synergy because:</w:t>
      </w:r>
    </w:p>
    <w:p w14:paraId="3817E042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1. Synergy Is Quantum-Secure by Default</w:t>
      </w:r>
    </w:p>
    <w:p w14:paraId="070315E1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Other blockchains rely on classical cryptography that will be obsolete once quantum computers mature.</w:t>
      </w:r>
      <w:r w:rsidRPr="000B627C">
        <w:rPr>
          <w:rFonts w:ascii="Inter" w:hAnsi="Inter"/>
        </w:rPr>
        <w:br/>
        <w:t>Synergy’s Aegis PQC core prevents cryptographic collapse and protects long-term data retention.</w:t>
      </w:r>
    </w:p>
    <w:p w14:paraId="1C6AFA4F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2. It Eliminates the Need for Bridges</w:t>
      </w:r>
    </w:p>
    <w:p w14:paraId="4F116A90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Bridges are the #1 source of crypto hacks.</w:t>
      </w:r>
      <w:r w:rsidRPr="000B627C">
        <w:rPr>
          <w:rFonts w:ascii="Inter" w:hAnsi="Inter"/>
        </w:rPr>
        <w:br/>
        <w:t>Synergy replaces them entirely with threshold-validated cross-chain proofs.</w:t>
      </w:r>
    </w:p>
    <w:p w14:paraId="6A31E330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3. Deterministic Cross-Chain Operations</w:t>
      </w:r>
    </w:p>
    <w:p w14:paraId="16E59037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Businesses can run workflows across Ethereum, Solana, Bitcoin, and Synergy simultaneously.</w:t>
      </w:r>
    </w:p>
    <w:p w14:paraId="7FDA5768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4. A Single Identity Across All Chains</w:t>
      </w:r>
    </w:p>
    <w:p w14:paraId="76583148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The Universal Meta-Address is enterprise clarity: one address, one identity, all chains.</w:t>
      </w:r>
    </w:p>
    <w:p w14:paraId="306784C7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5. Formal Verification of Smart Contracts</w:t>
      </w:r>
    </w:p>
    <w:p w14:paraId="0E5D963F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Risk drops dramatically when contracts can be proven correct before deployment.</w:t>
      </w:r>
    </w:p>
    <w:p w14:paraId="37599B18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6. Enterprise-Friendly Governance</w:t>
      </w:r>
    </w:p>
    <w:p w14:paraId="039FC801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The Synergy Score rewards engagement, reliability, and contribution—not raw capital.</w:t>
      </w:r>
    </w:p>
    <w:p w14:paraId="23C89180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7. ESG-Friendly Consensus</w:t>
      </w:r>
    </w:p>
    <w:p w14:paraId="6082ABBF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Proof-of-Synergy is energy-efficient and scalable without hardware waste.</w:t>
      </w:r>
    </w:p>
    <w:p w14:paraId="1003ACD6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8. Better Security Than PoW or PoS Chains</w:t>
      </w:r>
    </w:p>
    <w:p w14:paraId="780A372D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Cluster consensus prevents collusion, validator cartels, 51% attacks, and lazy whales.</w:t>
      </w:r>
    </w:p>
    <w:p w14:paraId="3AF3A459" w14:textId="77777777" w:rsidR="000B627C" w:rsidRPr="000B627C" w:rsidRDefault="000B627C" w:rsidP="000B627C">
      <w:pPr>
        <w:rPr>
          <w:rFonts w:ascii="Inter" w:hAnsi="Inter"/>
          <w:b/>
          <w:bCs/>
        </w:rPr>
      </w:pPr>
      <w:r w:rsidRPr="000B627C">
        <w:rPr>
          <w:rFonts w:ascii="Inter" w:hAnsi="Inter"/>
          <w:b/>
          <w:bCs/>
        </w:rPr>
        <w:t>9. A Future-Proof Business Platform</w:t>
      </w:r>
    </w:p>
    <w:p w14:paraId="2FF4AC7F" w14:textId="77777777" w:rsidR="000B627C" w:rsidRPr="000B627C" w:rsidRDefault="000B627C" w:rsidP="000B627C">
      <w:pPr>
        <w:rPr>
          <w:rFonts w:ascii="Inter" w:hAnsi="Inter"/>
        </w:rPr>
      </w:pPr>
      <w:r w:rsidRPr="000B627C">
        <w:rPr>
          <w:rFonts w:ascii="Inter" w:hAnsi="Inter"/>
        </w:rPr>
        <w:t>Synergy is built for the next 30 years, not dependent on pre-quantum assumptions.</w:t>
      </w:r>
    </w:p>
    <w:p w14:paraId="57307447" w14:textId="77777777" w:rsidR="000B627C" w:rsidRPr="000B627C" w:rsidRDefault="000B627C">
      <w:pPr>
        <w:rPr>
          <w:rFonts w:ascii="Inter" w:hAnsi="Inter"/>
        </w:rPr>
      </w:pPr>
    </w:p>
    <w:sectPr w:rsidR="000B627C" w:rsidRPr="000B627C" w:rsidSect="000B627C">
      <w:pgSz w:w="12240" w:h="15840"/>
      <w:pgMar w:top="819" w:right="1440" w:bottom="54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7C"/>
    <w:rsid w:val="000B627C"/>
    <w:rsid w:val="0099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BF6A"/>
  <w15:chartTrackingRefBased/>
  <w15:docId w15:val="{1F4C3BF9-ED5A-4340-AE8B-7F36B6F2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2025-11-13T19:29:00Z</dcterms:created>
  <dcterms:modified xsi:type="dcterms:W3CDTF">2025-11-13T19:30:00Z</dcterms:modified>
</cp:coreProperties>
</file>