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Threat Model, Security &amp; Patent-Relevant Effects</w:t>
      </w:r>
    </w:p>
    <w:p>
      <w:pPr>
        <w:spacing w:before="0" w:after="480"/>
        <w:jc w:val="center"/>
      </w:pPr>
      <w:r>
        <w:rPr>
          <w:rFonts w:ascii="Arial" w:cs="Arial" w:eastAsia="Arial" w:hAnsi="Arial"/>
          <w:color w:val="0060FF"/>
          <w:sz w:val="32"/>
          <w:szCs w:val="32"/>
        </w:rPr>
        <w:t xml:space="preserve">Part IX — Unified Security Framework</w:t>
      </w:r>
    </w:p>
    <w:p>
      <w:pPr>
        <w:pBdr>
          <w:bottom w:val="single" w:color="CCCCCC" w:sz="4" w:space="4"/>
        </w:pBdr>
        <w:spacing w:before="160" w:after="160"/>
      </w:pP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Part IX — Threat Model, Security &amp; Patent-Relevant Effects</w:t>
      </w:r>
    </w:p>
    <w:p>
      <w:pPr>
        <w:pStyle w:val="Heading2"/>
      </w:pPr>
      <w:r>
        <w:rPr>
          <w:rFonts w:ascii="Arial" w:cs="Arial" w:eastAsia="Arial" w:hAnsi="Arial"/>
        </w:rPr>
        <w:t xml:space="preserve">31. Unified Threat Model (Network + Wallet)</w:t>
      </w:r>
    </w:p>
    <w:p>
      <w:pPr>
        <w:pStyle w:val="Normal"/>
      </w:pPr>
      <w:r>
        <w:rPr>
          <w:rFonts w:ascii="Arial" w:cs="Arial" w:eastAsia="Arial" w:hAnsi="Arial"/>
        </w:rPr>
        <w:t xml:space="preserve">Synergy Network is designed under the assumption that every layer of the system will be targeted. This includes not only consensus and execution infrastructure, but also wallets, governance mechanisms, cross-chain coordination paths, and cryptographic lifecycle transitions.</w:t>
      </w:r>
    </w:p>
    <w:p>
      <w:pPr>
        <w:pStyle w:val="Normal"/>
      </w:pPr>
      <w:r>
        <w:rPr>
          <w:rFonts w:ascii="Arial" w:cs="Arial" w:eastAsia="Arial" w:hAnsi="Arial"/>
        </w:rPr>
        <w:t xml:space="preserve">Unlike many blockchain systems, Synergy does not treat these layers as independent security domains. Historical failures demonstrate that attackers exploit the seams between layers, not the layers themselves.</w:t>
      </w:r>
    </w:p>
    <w:p>
      <w:pPr>
        <w:pStyle w:val="Normal"/>
      </w:pPr>
      <w:r>
        <w:rPr>
          <w:rFonts w:ascii="Arial" w:cs="Arial" w:eastAsia="Arial" w:hAnsi="Arial"/>
        </w:rPr>
        <w:t xml:space="preserve">Accordingly, Synergy adopts a unified threat model in which the network, execution environment, interoperability protocols, governance mechanisms, and wallet are treated as a single adversarial surface with explicitly separated authority domains.</w:t>
      </w:r>
    </w:p>
    <w:p>
      <w:pPr>
        <w:pStyle w:val="Normal"/>
      </w:pPr>
      <w:r>
        <w:rPr>
          <w:rFonts w:ascii="Arial" w:cs="Arial" w:eastAsia="Arial" w:hAnsi="Arial"/>
        </w:rPr>
        <w:t xml:space="preserve">Security claims are made only within this unified model.</w:t>
      </w:r>
    </w:p>
    <w:p>
      <w:pPr>
        <w:pStyle w:val="Heading2"/>
      </w:pPr>
      <w:r>
        <w:rPr>
          <w:rFonts w:ascii="Arial" w:cs="Arial" w:eastAsia="Arial" w:hAnsi="Arial"/>
        </w:rPr>
        <w:t xml:space="preserve">31.1 Adversary Classes</w:t>
      </w:r>
    </w:p>
    <w:p>
      <w:pPr>
        <w:pStyle w:val="Normal"/>
      </w:pPr>
      <w:r>
        <w:rPr>
          <w:rFonts w:ascii="Arial" w:cs="Arial" w:eastAsia="Arial" w:hAnsi="Arial"/>
        </w:rPr>
        <w:t xml:space="preserve">Synergy assumes the presence of multiple, overlapping adversary classes. These adversaries may cooperate, escalate, or shift tactics over time.</w:t>
      </w:r>
    </w:p>
    <w:p>
      <w:pPr>
        <w:pStyle w:val="Heading2"/>
      </w:pPr>
      <w:r>
        <w:rPr>
          <w:rFonts w:ascii="Arial" w:cs="Arial" w:eastAsia="Arial" w:hAnsi="Arial"/>
        </w:rPr>
        <w:t xml:space="preserve">Byzantine Infrastructure Participants</w:t>
      </w:r>
    </w:p>
    <w:p>
      <w:pPr>
        <w:pStyle w:val="Normal"/>
      </w:pPr>
      <w:r>
        <w:rPr>
          <w:rFonts w:ascii="Arial" w:cs="Arial" w:eastAsia="Arial" w:hAnsi="Arial"/>
        </w:rPr>
        <w:t xml:space="preserve">Validators, relayers, governance participants, or other protocol actors may behave arbitrarily, including:</w:t>
      </w:r>
    </w:p>
    <w:p>
      <w:pPr>
        <w:pStyle w:val="ListParagraph"/>
        <w:numPr>
          <w:ilvl w:val="0"/>
          <w:numId w:val="2"/>
        </w:numPr>
      </w:pPr>
      <w:r>
        <w:rPr>
          <w:rFonts w:ascii="Arial" w:cs="Arial" w:eastAsia="Arial" w:hAnsi="Arial"/>
          <w:sz w:val="22"/>
          <w:szCs w:val="22"/>
        </w:rPr>
        <w:t xml:space="preserve">equivocation,</w:t>
      </w:r>
    </w:p>
    <w:p>
      <w:pPr>
        <w:pStyle w:val="ListParagraph"/>
        <w:numPr>
          <w:ilvl w:val="0"/>
          <w:numId w:val="2"/>
        </w:numPr>
      </w:pPr>
      <w:r>
        <w:rPr>
          <w:rFonts w:ascii="Arial" w:cs="Arial" w:eastAsia="Arial" w:hAnsi="Arial"/>
          <w:sz w:val="22"/>
          <w:szCs w:val="22"/>
        </w:rPr>
        <w:t xml:space="preserve">selective participation,</w:t>
      </w:r>
    </w:p>
    <w:p>
      <w:pPr>
        <w:pStyle w:val="ListParagraph"/>
        <w:numPr>
          <w:ilvl w:val="0"/>
          <w:numId w:val="2"/>
        </w:numPr>
      </w:pPr>
      <w:r>
        <w:rPr>
          <w:rFonts w:ascii="Arial" w:cs="Arial" w:eastAsia="Arial" w:hAnsi="Arial"/>
          <w:sz w:val="22"/>
          <w:szCs w:val="22"/>
        </w:rPr>
        <w:t xml:space="preserve">censorship,</w:t>
      </w:r>
    </w:p>
    <w:p>
      <w:pPr>
        <w:pStyle w:val="ListParagraph"/>
        <w:numPr>
          <w:ilvl w:val="0"/>
          <w:numId w:val="2"/>
        </w:numPr>
      </w:pPr>
      <w:r>
        <w:rPr>
          <w:rFonts w:ascii="Arial" w:cs="Arial" w:eastAsia="Arial" w:hAnsi="Arial"/>
          <w:sz w:val="22"/>
          <w:szCs w:val="22"/>
        </w:rPr>
        <w:t xml:space="preserve">collusion,</w:t>
      </w:r>
    </w:p>
    <w:p>
      <w:pPr>
        <w:pStyle w:val="ListParagraph"/>
        <w:numPr>
          <w:ilvl w:val="0"/>
          <w:numId w:val="2"/>
        </w:numPr>
      </w:pPr>
      <w:r>
        <w:rPr>
          <w:rFonts w:ascii="Arial" w:cs="Arial" w:eastAsia="Arial" w:hAnsi="Arial"/>
          <w:sz w:val="22"/>
          <w:szCs w:val="22"/>
        </w:rPr>
        <w:t xml:space="preserve">protocol deviation.</w:t>
      </w:r>
    </w:p>
    <w:p>
      <w:pPr>
        <w:pStyle w:val="Normal"/>
      </w:pPr>
      <w:r>
        <w:rPr>
          <w:rFonts w:ascii="Arial" w:cs="Arial" w:eastAsia="Arial" w:hAnsi="Arial"/>
        </w:rPr>
        <w:t xml:space="preserve">Synergy assumes that a bounded fraction of such participants may be adversarial at any given time.</w:t>
      </w:r>
    </w:p>
    <w:p>
      <w:pPr>
        <w:pStyle w:val="Heading2"/>
      </w:pPr>
      <w:r>
        <w:rPr>
          <w:rFonts w:ascii="Arial" w:cs="Arial" w:eastAsia="Arial" w:hAnsi="Arial"/>
        </w:rPr>
        <w:t xml:space="preserve">Economic Adversaries</w:t>
      </w:r>
    </w:p>
    <w:p>
      <w:pPr>
        <w:pStyle w:val="Normal"/>
      </w:pPr>
      <w:r>
        <w:rPr>
          <w:rFonts w:ascii="Arial" w:cs="Arial" w:eastAsia="Arial" w:hAnsi="Arial"/>
        </w:rPr>
        <w:t xml:space="preserve">Attackers may deploy substantial capital to:</w:t>
      </w:r>
    </w:p>
    <w:p>
      <w:pPr>
        <w:pStyle w:val="ListParagraph"/>
        <w:numPr>
          <w:ilvl w:val="0"/>
          <w:numId w:val="2"/>
        </w:numPr>
      </w:pPr>
      <w:r>
        <w:rPr>
          <w:rFonts w:ascii="Arial" w:cs="Arial" w:eastAsia="Arial" w:hAnsi="Arial"/>
          <w:sz w:val="22"/>
          <w:szCs w:val="22"/>
        </w:rPr>
        <w:t xml:space="preserve">influence incentives,</w:t>
      </w:r>
    </w:p>
    <w:p>
      <w:pPr>
        <w:pStyle w:val="ListParagraph"/>
        <w:numPr>
          <w:ilvl w:val="0"/>
          <w:numId w:val="2"/>
        </w:numPr>
      </w:pPr>
      <w:r>
        <w:rPr>
          <w:rFonts w:ascii="Arial" w:cs="Arial" w:eastAsia="Arial" w:hAnsi="Arial"/>
          <w:sz w:val="22"/>
          <w:szCs w:val="22"/>
        </w:rPr>
        <w:t xml:space="preserve">distort governance outcomes,</w:t>
      </w:r>
    </w:p>
    <w:p>
      <w:pPr>
        <w:pStyle w:val="ListParagraph"/>
        <w:numPr>
          <w:ilvl w:val="0"/>
          <w:numId w:val="2"/>
        </w:numPr>
      </w:pPr>
      <w:r>
        <w:rPr>
          <w:rFonts w:ascii="Arial" w:cs="Arial" w:eastAsia="Arial" w:hAnsi="Arial"/>
          <w:sz w:val="22"/>
          <w:szCs w:val="22"/>
        </w:rPr>
        <w:t xml:space="preserve">manipulate staking distributions,</w:t>
      </w:r>
    </w:p>
    <w:p>
      <w:pPr>
        <w:pStyle w:val="ListParagraph"/>
        <w:numPr>
          <w:ilvl w:val="0"/>
          <w:numId w:val="2"/>
        </w:numPr>
      </w:pPr>
      <w:r>
        <w:rPr>
          <w:rFonts w:ascii="Arial" w:cs="Arial" w:eastAsia="Arial" w:hAnsi="Arial"/>
          <w:sz w:val="22"/>
          <w:szCs w:val="22"/>
        </w:rPr>
        <w:t xml:space="preserve">fund prolonged denial-of-service campaigns.</w:t>
      </w:r>
    </w:p>
    <w:p>
      <w:pPr>
        <w:pStyle w:val="Normal"/>
      </w:pPr>
      <w:r>
        <w:rPr>
          <w:rFonts w:ascii="Arial" w:cs="Arial" w:eastAsia="Arial" w:hAnsi="Arial"/>
        </w:rPr>
        <w:t xml:space="preserve">Synergy explicitly rejects the assumption that capital concentration implies honesty or alignment.</w:t>
      </w:r>
    </w:p>
    <w:p>
      <w:pPr>
        <w:pStyle w:val="Heading2"/>
      </w:pPr>
      <w:r>
        <w:rPr>
          <w:rFonts w:ascii="Arial" w:cs="Arial" w:eastAsia="Arial" w:hAnsi="Arial"/>
        </w:rPr>
        <w:t xml:space="preserve">Network-Level Adversaries</w:t>
      </w:r>
    </w:p>
    <w:p>
      <w:pPr>
        <w:pStyle w:val="Normal"/>
      </w:pPr>
      <w:r>
        <w:rPr>
          <w:rFonts w:ascii="Arial" w:cs="Arial" w:eastAsia="Arial" w:hAnsi="Arial"/>
        </w:rPr>
        <w:t xml:space="preserve">Adversaries may:</w:t>
      </w:r>
    </w:p>
    <w:p>
      <w:pPr>
        <w:pStyle w:val="ListParagraph"/>
        <w:numPr>
          <w:ilvl w:val="0"/>
          <w:numId w:val="2"/>
        </w:numPr>
      </w:pPr>
      <w:r>
        <w:rPr>
          <w:rFonts w:ascii="Arial" w:cs="Arial" w:eastAsia="Arial" w:hAnsi="Arial"/>
          <w:sz w:val="22"/>
          <w:szCs w:val="22"/>
        </w:rPr>
        <w:t xml:space="preserve">delay or reorder messages,</w:t>
      </w:r>
    </w:p>
    <w:p>
      <w:pPr>
        <w:pStyle w:val="ListParagraph"/>
        <w:numPr>
          <w:ilvl w:val="0"/>
          <w:numId w:val="2"/>
        </w:numPr>
      </w:pPr>
      <w:r>
        <w:rPr>
          <w:rFonts w:ascii="Arial" w:cs="Arial" w:eastAsia="Arial" w:hAnsi="Arial"/>
          <w:sz w:val="22"/>
          <w:szCs w:val="22"/>
        </w:rPr>
        <w:t xml:space="preserve">induce temporary network partitions,</w:t>
      </w:r>
    </w:p>
    <w:p>
      <w:pPr>
        <w:pStyle w:val="ListParagraph"/>
        <w:numPr>
          <w:ilvl w:val="0"/>
          <w:numId w:val="2"/>
        </w:numPr>
      </w:pPr>
      <w:r>
        <w:rPr>
          <w:rFonts w:ascii="Arial" w:cs="Arial" w:eastAsia="Arial" w:hAnsi="Arial"/>
          <w:sz w:val="22"/>
          <w:szCs w:val="22"/>
        </w:rPr>
        <w:t xml:space="preserve">selectively censor traffic,</w:t>
      </w:r>
    </w:p>
    <w:p>
      <w:pPr>
        <w:pStyle w:val="ListParagraph"/>
        <w:numPr>
          <w:ilvl w:val="0"/>
          <w:numId w:val="2"/>
        </w:numPr>
      </w:pPr>
      <w:r>
        <w:rPr>
          <w:rFonts w:ascii="Arial" w:cs="Arial" w:eastAsia="Arial" w:hAnsi="Arial"/>
          <w:sz w:val="22"/>
          <w:szCs w:val="22"/>
        </w:rPr>
        <w:t xml:space="preserve">observe all unencrypted communication.</w:t>
      </w:r>
    </w:p>
    <w:p>
      <w:pPr>
        <w:pStyle w:val="Normal"/>
      </w:pPr>
      <w:r>
        <w:rPr>
          <w:rFonts w:ascii="Arial" w:cs="Arial" w:eastAsia="Arial" w:hAnsi="Arial"/>
        </w:rPr>
        <w:t xml:space="preserve">Synergy assumes partial synchrony and designs liveness guarantees accordingly, without assuming reliable or fair message delivery.</w:t>
      </w:r>
    </w:p>
    <w:p>
      <w:pPr>
        <w:pStyle w:val="Heading2"/>
      </w:pPr>
      <w:r>
        <w:rPr>
          <w:rFonts w:ascii="Arial" w:cs="Arial" w:eastAsia="Arial" w:hAnsi="Arial"/>
        </w:rPr>
        <w:t xml:space="preserve">Endpoint and Wallet Adversaries</w:t>
      </w:r>
    </w:p>
    <w:p>
      <w:pPr>
        <w:pStyle w:val="Normal"/>
      </w:pPr>
      <w:r>
        <w:rPr>
          <w:rFonts w:ascii="Arial" w:cs="Arial" w:eastAsia="Arial" w:hAnsi="Arial"/>
        </w:rPr>
        <w:t xml:space="preserve">User devices and wallet environments are treated as high-risk endpoints.</w:t>
      </w:r>
    </w:p>
    <w:p>
      <w:pPr>
        <w:pStyle w:val="Normal"/>
      </w:pPr>
      <w:r>
        <w:rPr>
          <w:rFonts w:ascii="Arial" w:cs="Arial" w:eastAsia="Arial" w:hAnsi="Arial"/>
        </w:rPr>
        <w:t xml:space="preserve">Adversaries may:</w:t>
      </w:r>
    </w:p>
    <w:p>
      <w:pPr>
        <w:pStyle w:val="ListParagraph"/>
        <w:numPr>
          <w:ilvl w:val="0"/>
          <w:numId w:val="2"/>
        </w:numPr>
      </w:pPr>
      <w:r>
        <w:rPr>
          <w:rFonts w:ascii="Arial" w:cs="Arial" w:eastAsia="Arial" w:hAnsi="Arial"/>
          <w:sz w:val="22"/>
          <w:szCs w:val="22"/>
        </w:rPr>
        <w:t xml:space="preserve">compromise devices,</w:t>
      </w:r>
    </w:p>
    <w:p>
      <w:pPr>
        <w:pStyle w:val="ListParagraph"/>
        <w:numPr>
          <w:ilvl w:val="0"/>
          <w:numId w:val="2"/>
        </w:numPr>
      </w:pPr>
      <w:r>
        <w:rPr>
          <w:rFonts w:ascii="Arial" w:cs="Arial" w:eastAsia="Arial" w:hAnsi="Arial"/>
          <w:sz w:val="22"/>
          <w:szCs w:val="22"/>
        </w:rPr>
        <w:t xml:space="preserve">exfiltrate key material,</w:t>
      </w:r>
    </w:p>
    <w:p>
      <w:pPr>
        <w:pStyle w:val="ListParagraph"/>
        <w:numPr>
          <w:ilvl w:val="0"/>
          <w:numId w:val="2"/>
        </w:numPr>
      </w:pPr>
      <w:r>
        <w:rPr>
          <w:rFonts w:ascii="Arial" w:cs="Arial" w:eastAsia="Arial" w:hAnsi="Arial"/>
          <w:sz w:val="22"/>
          <w:szCs w:val="22"/>
        </w:rPr>
        <w:t xml:space="preserve">inject malicious applications,</w:t>
      </w:r>
    </w:p>
    <w:p>
      <w:pPr>
        <w:pStyle w:val="ListParagraph"/>
        <w:numPr>
          <w:ilvl w:val="0"/>
          <w:numId w:val="2"/>
        </w:numPr>
      </w:pPr>
      <w:r>
        <w:rPr>
          <w:rFonts w:ascii="Arial" w:cs="Arial" w:eastAsia="Arial" w:hAnsi="Arial"/>
          <w:sz w:val="22"/>
          <w:szCs w:val="22"/>
        </w:rPr>
        <w:t xml:space="preserve">exploit user interfaces,</w:t>
      </w:r>
    </w:p>
    <w:p>
      <w:pPr>
        <w:pStyle w:val="ListParagraph"/>
        <w:numPr>
          <w:ilvl w:val="0"/>
          <w:numId w:val="2"/>
        </w:numPr>
      </w:pPr>
      <w:r>
        <w:rPr>
          <w:rFonts w:ascii="Arial" w:cs="Arial" w:eastAsia="Arial" w:hAnsi="Arial"/>
          <w:sz w:val="22"/>
          <w:szCs w:val="22"/>
        </w:rPr>
        <w:t xml:space="preserve">attempt unauthorized recovery.</w:t>
      </w:r>
    </w:p>
    <w:p>
      <w:pPr>
        <w:pStyle w:val="Normal"/>
      </w:pPr>
      <w:r>
        <w:rPr>
          <w:rFonts w:ascii="Arial" w:cs="Arial" w:eastAsia="Arial" w:hAnsi="Arial"/>
        </w:rPr>
        <w:t xml:space="preserve">Synergy assumes wallet compromise is plausible and designs containment mechanisms so that compromise does not automatically imply loss of identity, authority, or assets.</w:t>
      </w:r>
    </w:p>
    <w:p>
      <w:pPr>
        <w:pStyle w:val="Heading2"/>
      </w:pPr>
      <w:r>
        <w:rPr>
          <w:rFonts w:ascii="Arial" w:cs="Arial" w:eastAsia="Arial" w:hAnsi="Arial"/>
        </w:rPr>
        <w:t xml:space="preserve">Software and Implementation Adversaries</w:t>
      </w:r>
    </w:p>
    <w:p>
      <w:pPr>
        <w:pStyle w:val="Normal"/>
      </w:pPr>
      <w:r>
        <w:rPr>
          <w:rFonts w:ascii="Arial" w:cs="Arial" w:eastAsia="Arial" w:hAnsi="Arial"/>
        </w:rPr>
        <w:t xml:space="preserve">Attackers may exploit:</w:t>
      </w:r>
    </w:p>
    <w:p>
      <w:pPr>
        <w:pStyle w:val="ListParagraph"/>
        <w:numPr>
          <w:ilvl w:val="0"/>
          <w:numId w:val="2"/>
        </w:numPr>
      </w:pPr>
      <w:r>
        <w:rPr>
          <w:rFonts w:ascii="Arial" w:cs="Arial" w:eastAsia="Arial" w:hAnsi="Arial"/>
          <w:sz w:val="22"/>
          <w:szCs w:val="22"/>
        </w:rPr>
        <w:t xml:space="preserve">implementation bugs,</w:t>
      </w:r>
    </w:p>
    <w:p>
      <w:pPr>
        <w:pStyle w:val="ListParagraph"/>
        <w:numPr>
          <w:ilvl w:val="0"/>
          <w:numId w:val="2"/>
        </w:numPr>
      </w:pPr>
      <w:r>
        <w:rPr>
          <w:rFonts w:ascii="Arial" w:cs="Arial" w:eastAsia="Arial" w:hAnsi="Arial"/>
          <w:sz w:val="22"/>
          <w:szCs w:val="22"/>
        </w:rPr>
        <w:t xml:space="preserve">misconfigurations,</w:t>
      </w:r>
    </w:p>
    <w:p>
      <w:pPr>
        <w:pStyle w:val="ListParagraph"/>
        <w:numPr>
          <w:ilvl w:val="0"/>
          <w:numId w:val="2"/>
        </w:numPr>
      </w:pPr>
      <w:r>
        <w:rPr>
          <w:rFonts w:ascii="Arial" w:cs="Arial" w:eastAsia="Arial" w:hAnsi="Arial"/>
          <w:sz w:val="22"/>
          <w:szCs w:val="22"/>
        </w:rPr>
        <w:t xml:space="preserve">undefined behavior,</w:t>
      </w:r>
    </w:p>
    <w:p>
      <w:pPr>
        <w:pStyle w:val="ListParagraph"/>
        <w:numPr>
          <w:ilvl w:val="0"/>
          <w:numId w:val="2"/>
        </w:numPr>
      </w:pPr>
      <w:r>
        <w:rPr>
          <w:rFonts w:ascii="Arial" w:cs="Arial" w:eastAsia="Arial" w:hAnsi="Arial"/>
          <w:sz w:val="22"/>
          <w:szCs w:val="22"/>
        </w:rPr>
        <w:t xml:space="preserve">edge-case execution paths.</w:t>
      </w:r>
    </w:p>
    <w:p>
      <w:pPr>
        <w:pStyle w:val="Normal"/>
      </w:pPr>
      <w:r>
        <w:rPr>
          <w:rFonts w:ascii="Arial" w:cs="Arial" w:eastAsia="Arial" w:hAnsi="Arial"/>
        </w:rPr>
        <w:t xml:space="preserve">Synergy mitigates these risks through constrained execution semantics, formal verification, and explicit failure handling, but does not assume perfect implementations.</w:t>
      </w:r>
    </w:p>
    <w:p>
      <w:pPr>
        <w:pStyle w:val="Heading2"/>
      </w:pPr>
      <w:r>
        <w:rPr>
          <w:rFonts w:ascii="Arial" w:cs="Arial" w:eastAsia="Arial" w:hAnsi="Arial"/>
        </w:rPr>
        <w:t xml:space="preserve">Cryptographic Adversaries (Present and Future)</w:t>
      </w:r>
    </w:p>
    <w:p>
      <w:pPr>
        <w:pStyle w:val="Normal"/>
      </w:pPr>
      <w:r>
        <w:rPr>
          <w:rFonts w:ascii="Arial" w:cs="Arial" w:eastAsia="Arial" w:hAnsi="Arial"/>
        </w:rPr>
        <w:t xml:space="preserve">Synergy assumes:</w:t>
      </w:r>
    </w:p>
    <w:p>
      <w:pPr>
        <w:pStyle w:val="ListParagraph"/>
        <w:numPr>
          <w:ilvl w:val="0"/>
          <w:numId w:val="2"/>
        </w:numPr>
      </w:pPr>
      <w:r>
        <w:rPr>
          <w:rFonts w:ascii="Arial" w:cs="Arial" w:eastAsia="Arial" w:hAnsi="Arial"/>
          <w:sz w:val="22"/>
          <w:szCs w:val="22"/>
        </w:rPr>
        <w:t xml:space="preserve">present-day classical cryptographic attackers,</w:t>
      </w:r>
    </w:p>
    <w:p>
      <w:pPr>
        <w:pStyle w:val="ListParagraph"/>
        <w:numPr>
          <w:ilvl w:val="0"/>
          <w:numId w:val="2"/>
        </w:numPr>
      </w:pPr>
      <w:r>
        <w:rPr>
          <w:rFonts w:ascii="Arial" w:cs="Arial" w:eastAsia="Arial" w:hAnsi="Arial"/>
          <w:sz w:val="22"/>
          <w:szCs w:val="22"/>
        </w:rPr>
        <w:t xml:space="preserve">future adversaries with access to large-scale quantum computation.</w:t>
      </w:r>
    </w:p>
    <w:p>
      <w:pPr>
        <w:pStyle w:val="Normal"/>
      </w:pPr>
      <w:r>
        <w:rPr>
          <w:rFonts w:ascii="Arial" w:cs="Arial" w:eastAsia="Arial" w:hAnsi="Arial"/>
        </w:rPr>
        <w:t xml:space="preserve">This includes adversaries capable of harvesting encrypted or signed data today for future decryption or forgery.</w:t>
      </w:r>
    </w:p>
    <w:p>
      <w:pPr>
        <w:pStyle w:val="Heading2"/>
      </w:pPr>
      <w:r>
        <w:rPr>
          <w:rFonts w:ascii="Arial" w:cs="Arial" w:eastAsia="Arial" w:hAnsi="Arial"/>
        </w:rPr>
        <w:t xml:space="preserve">31.2 Assumed Adversarial Capabilities</w:t>
      </w:r>
    </w:p>
    <w:p>
      <w:pPr>
        <w:pStyle w:val="Normal"/>
      </w:pPr>
      <w:r>
        <w:rPr>
          <w:rFonts w:ascii="Arial" w:cs="Arial" w:eastAsia="Arial" w:hAnsi="Arial"/>
        </w:rPr>
        <w:t xml:space="preserve">Within this threat model, adversaries may:</w:t>
      </w:r>
    </w:p>
    <w:p>
      <w:pPr>
        <w:pStyle w:val="ListParagraph"/>
        <w:numPr>
          <w:ilvl w:val="0"/>
          <w:numId w:val="2"/>
        </w:numPr>
      </w:pPr>
      <w:r>
        <w:rPr>
          <w:rFonts w:ascii="Arial" w:cs="Arial" w:eastAsia="Arial" w:hAnsi="Arial"/>
          <w:sz w:val="22"/>
          <w:szCs w:val="22"/>
        </w:rPr>
        <w:t xml:space="preserve">control a bounded fraction of validators or relayers,</w:t>
      </w:r>
    </w:p>
    <w:p>
      <w:pPr>
        <w:pStyle w:val="ListParagraph"/>
        <w:numPr>
          <w:ilvl w:val="0"/>
          <w:numId w:val="2"/>
        </w:numPr>
      </w:pPr>
      <w:r>
        <w:rPr>
          <w:rFonts w:ascii="Arial" w:cs="Arial" w:eastAsia="Arial" w:hAnsi="Arial"/>
          <w:sz w:val="22"/>
          <w:szCs w:val="22"/>
        </w:rPr>
        <w:t xml:space="preserve">acquire large quantities of the native token,</w:t>
      </w:r>
    </w:p>
    <w:p>
      <w:pPr>
        <w:pStyle w:val="ListParagraph"/>
        <w:numPr>
          <w:ilvl w:val="0"/>
          <w:numId w:val="2"/>
        </w:numPr>
      </w:pPr>
      <w:r>
        <w:rPr>
          <w:rFonts w:ascii="Arial" w:cs="Arial" w:eastAsia="Arial" w:hAnsi="Arial"/>
          <w:sz w:val="22"/>
          <w:szCs w:val="22"/>
        </w:rPr>
        <w:t xml:space="preserve">observe historical blockchain and wallet activity,</w:t>
      </w:r>
    </w:p>
    <w:p>
      <w:pPr>
        <w:pStyle w:val="ListParagraph"/>
        <w:numPr>
          <w:ilvl w:val="0"/>
          <w:numId w:val="2"/>
        </w:numPr>
      </w:pPr>
      <w:r>
        <w:rPr>
          <w:rFonts w:ascii="Arial" w:cs="Arial" w:eastAsia="Arial" w:hAnsi="Arial"/>
          <w:sz w:val="22"/>
          <w:szCs w:val="22"/>
        </w:rPr>
        <w:t xml:space="preserve">compromise individual devices or operational environments,</w:t>
      </w:r>
    </w:p>
    <w:p>
      <w:pPr>
        <w:pStyle w:val="ListParagraph"/>
        <w:numPr>
          <w:ilvl w:val="0"/>
          <w:numId w:val="2"/>
        </w:numPr>
      </w:pPr>
      <w:r>
        <w:rPr>
          <w:rFonts w:ascii="Arial" w:cs="Arial" w:eastAsia="Arial" w:hAnsi="Arial"/>
          <w:sz w:val="22"/>
          <w:szCs w:val="22"/>
        </w:rPr>
        <w:t xml:space="preserve">coordinate attacks across chains and domains,</w:t>
      </w:r>
    </w:p>
    <w:p>
      <w:pPr>
        <w:pStyle w:val="ListParagraph"/>
        <w:numPr>
          <w:ilvl w:val="0"/>
          <w:numId w:val="2"/>
        </w:numPr>
      </w:pPr>
      <w:r>
        <w:rPr>
          <w:rFonts w:ascii="Arial" w:cs="Arial" w:eastAsia="Arial" w:hAnsi="Arial"/>
          <w:sz w:val="22"/>
          <w:szCs w:val="22"/>
        </w:rPr>
        <w:t xml:space="preserve">exploit timing, ordering, and recovery workflows,</w:t>
      </w:r>
    </w:p>
    <w:p>
      <w:pPr>
        <w:pStyle w:val="ListParagraph"/>
        <w:numPr>
          <w:ilvl w:val="0"/>
          <w:numId w:val="2"/>
        </w:numPr>
      </w:pPr>
      <w:r>
        <w:rPr>
          <w:rFonts w:ascii="Arial" w:cs="Arial" w:eastAsia="Arial" w:hAnsi="Arial"/>
          <w:sz w:val="22"/>
          <w:szCs w:val="22"/>
        </w:rPr>
        <w:t xml:space="preserve">attempt downgrade or migration attacks during cryptographic transitions.</w:t>
      </w:r>
    </w:p>
    <w:p>
      <w:pPr>
        <w:pStyle w:val="Normal"/>
      </w:pPr>
      <w:r>
        <w:rPr>
          <w:rFonts w:ascii="Arial" w:cs="Arial" w:eastAsia="Arial" w:hAnsi="Arial"/>
        </w:rPr>
        <w:t xml:space="preserve">Synergy does not assume:</w:t>
      </w:r>
    </w:p>
    <w:p>
      <w:pPr>
        <w:pStyle w:val="ListParagraph"/>
        <w:numPr>
          <w:ilvl w:val="0"/>
          <w:numId w:val="2"/>
        </w:numPr>
      </w:pPr>
      <w:r>
        <w:rPr>
          <w:rFonts w:ascii="Arial" w:cs="Arial" w:eastAsia="Arial" w:hAnsi="Arial"/>
          <w:sz w:val="22"/>
          <w:szCs w:val="22"/>
        </w:rPr>
        <w:t xml:space="preserve">trusted custodians,</w:t>
      </w:r>
    </w:p>
    <w:p>
      <w:pPr>
        <w:pStyle w:val="ListParagraph"/>
        <w:numPr>
          <w:ilvl w:val="0"/>
          <w:numId w:val="2"/>
        </w:numPr>
      </w:pPr>
      <w:r>
        <w:rPr>
          <w:rFonts w:ascii="Arial" w:cs="Arial" w:eastAsia="Arial" w:hAnsi="Arial"/>
          <w:sz w:val="22"/>
          <w:szCs w:val="22"/>
        </w:rPr>
        <w:t xml:space="preserve">honest majorities by stake,</w:t>
      </w:r>
    </w:p>
    <w:p>
      <w:pPr>
        <w:pStyle w:val="ListParagraph"/>
        <w:numPr>
          <w:ilvl w:val="0"/>
          <w:numId w:val="2"/>
        </w:numPr>
      </w:pPr>
      <w:r>
        <w:rPr>
          <w:rFonts w:ascii="Arial" w:cs="Arial" w:eastAsia="Arial" w:hAnsi="Arial"/>
          <w:sz w:val="22"/>
          <w:szCs w:val="22"/>
        </w:rPr>
        <w:t xml:space="preserve">secrecy of algorithms,</w:t>
      </w:r>
    </w:p>
    <w:p>
      <w:pPr>
        <w:pStyle w:val="ListParagraph"/>
        <w:numPr>
          <w:ilvl w:val="0"/>
          <w:numId w:val="2"/>
        </w:numPr>
      </w:pPr>
      <w:r>
        <w:rPr>
          <w:rFonts w:ascii="Arial" w:cs="Arial" w:eastAsia="Arial" w:hAnsi="Arial"/>
          <w:sz w:val="22"/>
          <w:szCs w:val="22"/>
        </w:rPr>
        <w:t xml:space="preserve">permanent security of cryptographic primitives.</w:t>
      </w:r>
    </w:p>
    <w:p>
      <w:pPr>
        <w:pStyle w:val="Heading2"/>
      </w:pPr>
      <w:r>
        <w:rPr>
          <w:rFonts w:ascii="Arial" w:cs="Arial" w:eastAsia="Arial" w:hAnsi="Arial"/>
        </w:rPr>
        <w:t xml:space="preserve">31.3 Explicit Trust Boundaries</w:t>
      </w:r>
    </w:p>
    <w:p>
      <w:pPr>
        <w:pStyle w:val="Normal"/>
      </w:pPr>
      <w:r>
        <w:rPr>
          <w:rFonts w:ascii="Arial" w:cs="Arial" w:eastAsia="Arial" w:hAnsi="Arial"/>
        </w:rPr>
        <w:t xml:space="preserve">Synergy defines explicit trust boundaries and refuses to blur them.</w:t>
      </w:r>
    </w:p>
    <w:p>
      <w:pPr>
        <w:pStyle w:val="ListParagraph"/>
        <w:numPr>
          <w:ilvl w:val="0"/>
          <w:numId w:val="2"/>
        </w:numPr>
      </w:pPr>
      <w:r>
        <w:rPr>
          <w:rFonts w:ascii="Arial" w:cs="Arial" w:eastAsia="Arial" w:hAnsi="Arial"/>
          <w:sz w:val="22"/>
          <w:szCs w:val="22"/>
        </w:rPr>
        <w:t xml:space="preserve">No trust is placed in wallets as signing oracles</w:t>
      </w:r>
    </w:p>
    <w:p>
      <w:pPr>
        <w:pStyle w:val="Normal"/>
      </w:pPr>
      <w:r>
        <w:rPr>
          <w:rFonts w:ascii="Arial" w:cs="Arial" w:eastAsia="Arial" w:hAnsi="Arial"/>
        </w:rPr>
        <w:t xml:space="preserve">Wallets are constrained authority governors, not trusted executors.</w:t>
      </w:r>
    </w:p>
    <w:p>
      <w:pPr>
        <w:pStyle w:val="ListParagraph"/>
        <w:numPr>
          <w:ilvl w:val="0"/>
          <w:numId w:val="2"/>
        </w:numPr>
      </w:pPr>
      <w:r>
        <w:rPr>
          <w:rFonts w:ascii="Arial" w:cs="Arial" w:eastAsia="Arial" w:hAnsi="Arial"/>
          <w:sz w:val="22"/>
          <w:szCs w:val="22"/>
        </w:rPr>
        <w:t xml:space="preserve">No trust is placed in relayers as truth sources</w:t>
      </w:r>
    </w:p>
    <w:p>
      <w:pPr>
        <w:pStyle w:val="Normal"/>
      </w:pPr>
      <w:r>
        <w:rPr>
          <w:rFonts w:ascii="Arial" w:cs="Arial" w:eastAsia="Arial" w:hAnsi="Arial"/>
        </w:rPr>
        <w:t xml:space="preserve">Relayers provide availability, not authority.</w:t>
      </w:r>
    </w:p>
    <w:p>
      <w:pPr>
        <w:pStyle w:val="ListParagraph"/>
        <w:numPr>
          <w:ilvl w:val="0"/>
          <w:numId w:val="2"/>
        </w:numPr>
      </w:pPr>
      <w:r>
        <w:rPr>
          <w:rFonts w:ascii="Arial" w:cs="Arial" w:eastAsia="Arial" w:hAnsi="Arial"/>
          <w:sz w:val="22"/>
          <w:szCs w:val="22"/>
        </w:rPr>
        <w:t xml:space="preserve">No trust is placed in governance as an override mechanism</w:t>
      </w:r>
    </w:p>
    <w:p>
      <w:pPr>
        <w:pStyle w:val="Normal"/>
      </w:pPr>
      <w:r>
        <w:rPr>
          <w:rFonts w:ascii="Arial" w:cs="Arial" w:eastAsia="Arial" w:hAnsi="Arial"/>
        </w:rPr>
        <w:t xml:space="preserve">Governance is bounded and cryptographically enforced.</w:t>
      </w:r>
    </w:p>
    <w:p>
      <w:pPr>
        <w:pStyle w:val="ListParagraph"/>
        <w:numPr>
          <w:ilvl w:val="0"/>
          <w:numId w:val="2"/>
        </w:numPr>
      </w:pPr>
      <w:r>
        <w:rPr>
          <w:rFonts w:ascii="Arial" w:cs="Arial" w:eastAsia="Arial" w:hAnsi="Arial"/>
          <w:sz w:val="22"/>
          <w:szCs w:val="22"/>
        </w:rPr>
        <w:t xml:space="preserve">No trust is placed in bridges or custodial intermediaries</w:t>
      </w:r>
    </w:p>
    <w:p>
      <w:pPr>
        <w:pStyle w:val="Normal"/>
      </w:pPr>
      <w:r>
        <w:rPr>
          <w:rFonts w:ascii="Arial" w:cs="Arial" w:eastAsia="Arial" w:hAnsi="Arial"/>
        </w:rPr>
        <w:t xml:space="preserve">Cross-chain interaction is attestation-based and non-custodial.</w:t>
      </w:r>
    </w:p>
    <w:p>
      <w:pPr>
        <w:pStyle w:val="Normal"/>
      </w:pPr>
      <w:r>
        <w:rPr>
          <w:rFonts w:ascii="Arial" w:cs="Arial" w:eastAsia="Arial" w:hAnsi="Arial"/>
        </w:rPr>
        <w:t xml:space="preserve">Where trust is required, it is:</w:t>
      </w:r>
    </w:p>
    <w:p>
      <w:pPr>
        <w:pStyle w:val="ListParagraph"/>
        <w:numPr>
          <w:ilvl w:val="0"/>
          <w:numId w:val="2"/>
        </w:numPr>
      </w:pPr>
      <w:r>
        <w:rPr>
          <w:rFonts w:ascii="Arial" w:cs="Arial" w:eastAsia="Arial" w:hAnsi="Arial"/>
          <w:sz w:val="22"/>
          <w:szCs w:val="22"/>
        </w:rPr>
        <w:t xml:space="preserve">minimized,</w:t>
      </w:r>
    </w:p>
    <w:p>
      <w:pPr>
        <w:pStyle w:val="ListParagraph"/>
        <w:numPr>
          <w:ilvl w:val="0"/>
          <w:numId w:val="2"/>
        </w:numPr>
      </w:pPr>
      <w:r>
        <w:rPr>
          <w:rFonts w:ascii="Arial" w:cs="Arial" w:eastAsia="Arial" w:hAnsi="Arial"/>
          <w:sz w:val="22"/>
          <w:szCs w:val="22"/>
        </w:rPr>
        <w:t xml:space="preserve">explicitly scoped,</w:t>
      </w:r>
    </w:p>
    <w:p>
      <w:pPr>
        <w:pStyle w:val="ListParagraph"/>
        <w:numPr>
          <w:ilvl w:val="0"/>
          <w:numId w:val="2"/>
        </w:numPr>
      </w:pPr>
      <w:r>
        <w:rPr>
          <w:rFonts w:ascii="Arial" w:cs="Arial" w:eastAsia="Arial" w:hAnsi="Arial"/>
          <w:sz w:val="22"/>
          <w:szCs w:val="22"/>
        </w:rPr>
        <w:t xml:space="preserve">cryptographically enforced,</w:t>
      </w:r>
    </w:p>
    <w:p>
      <w:pPr>
        <w:pStyle w:val="ListParagraph"/>
        <w:numPr>
          <w:ilvl w:val="0"/>
          <w:numId w:val="2"/>
        </w:numPr>
      </w:pPr>
      <w:r>
        <w:rPr>
          <w:rFonts w:ascii="Arial" w:cs="Arial" w:eastAsia="Arial" w:hAnsi="Arial"/>
          <w:sz w:val="22"/>
          <w:szCs w:val="22"/>
        </w:rPr>
        <w:t xml:space="preserve">auditable after the fact.</w:t>
      </w:r>
    </w:p>
    <w:p>
      <w:pPr>
        <w:pStyle w:val="Heading2"/>
      </w:pPr>
      <w:r>
        <w:rPr>
          <w:rFonts w:ascii="Arial" w:cs="Arial" w:eastAsia="Arial" w:hAnsi="Arial"/>
        </w:rPr>
        <w:t xml:space="preserve">31.4 Failure as a First-Class Condition</w:t>
      </w:r>
    </w:p>
    <w:p>
      <w:pPr>
        <w:pStyle w:val="Normal"/>
      </w:pPr>
      <w:r>
        <w:rPr>
          <w:rFonts w:ascii="Arial" w:cs="Arial" w:eastAsia="Arial" w:hAnsi="Arial"/>
        </w:rPr>
        <w:t xml:space="preserve">Synergy assumes that failure will occur.</w:t>
      </w:r>
    </w:p>
    <w:p>
      <w:pPr>
        <w:pStyle w:val="Normal"/>
      </w:pPr>
      <w:r>
        <w:rPr>
          <w:rFonts w:ascii="Arial" w:cs="Arial" w:eastAsia="Arial" w:hAnsi="Arial"/>
        </w:rPr>
        <w:t xml:space="preserve">Failures may include:</w:t>
      </w:r>
    </w:p>
    <w:p>
      <w:pPr>
        <w:pStyle w:val="ListParagraph"/>
        <w:numPr>
          <w:ilvl w:val="0"/>
          <w:numId w:val="2"/>
        </w:numPr>
      </w:pPr>
      <w:r>
        <w:rPr>
          <w:rFonts w:ascii="Arial" w:cs="Arial" w:eastAsia="Arial" w:hAnsi="Arial"/>
          <w:sz w:val="22"/>
          <w:szCs w:val="22"/>
        </w:rPr>
        <w:t xml:space="preserve">validator outages,</w:t>
      </w:r>
    </w:p>
    <w:p>
      <w:pPr>
        <w:pStyle w:val="ListParagraph"/>
        <w:numPr>
          <w:ilvl w:val="0"/>
          <w:numId w:val="2"/>
        </w:numPr>
      </w:pPr>
      <w:r>
        <w:rPr>
          <w:rFonts w:ascii="Arial" w:cs="Arial" w:eastAsia="Arial" w:hAnsi="Arial"/>
          <w:sz w:val="22"/>
          <w:szCs w:val="22"/>
        </w:rPr>
        <w:t xml:space="preserve">relayer unavailability,</w:t>
      </w:r>
    </w:p>
    <w:p>
      <w:pPr>
        <w:pStyle w:val="ListParagraph"/>
        <w:numPr>
          <w:ilvl w:val="0"/>
          <w:numId w:val="2"/>
        </w:numPr>
      </w:pPr>
      <w:r>
        <w:rPr>
          <w:rFonts w:ascii="Arial" w:cs="Arial" w:eastAsia="Arial" w:hAnsi="Arial"/>
          <w:sz w:val="22"/>
          <w:szCs w:val="22"/>
        </w:rPr>
        <w:t xml:space="preserve">network partitions,</w:t>
      </w:r>
    </w:p>
    <w:p>
      <w:pPr>
        <w:pStyle w:val="ListParagraph"/>
        <w:numPr>
          <w:ilvl w:val="0"/>
          <w:numId w:val="2"/>
        </w:numPr>
      </w:pPr>
      <w:r>
        <w:rPr>
          <w:rFonts w:ascii="Arial" w:cs="Arial" w:eastAsia="Arial" w:hAnsi="Arial"/>
          <w:sz w:val="22"/>
          <w:szCs w:val="22"/>
        </w:rPr>
        <w:t xml:space="preserve">wallet compromise,</w:t>
      </w:r>
    </w:p>
    <w:p>
      <w:pPr>
        <w:pStyle w:val="ListParagraph"/>
        <w:numPr>
          <w:ilvl w:val="0"/>
          <w:numId w:val="2"/>
        </w:numPr>
      </w:pPr>
      <w:r>
        <w:rPr>
          <w:rFonts w:ascii="Arial" w:cs="Arial" w:eastAsia="Arial" w:hAnsi="Arial"/>
          <w:sz w:val="22"/>
          <w:szCs w:val="22"/>
        </w:rPr>
        <w:t xml:space="preserve">governance deadlock,</w:t>
      </w:r>
    </w:p>
    <w:p>
      <w:pPr>
        <w:pStyle w:val="ListParagraph"/>
        <w:numPr>
          <w:ilvl w:val="0"/>
          <w:numId w:val="2"/>
        </w:numPr>
      </w:pPr>
      <w:r>
        <w:rPr>
          <w:rFonts w:ascii="Arial" w:cs="Arial" w:eastAsia="Arial" w:hAnsi="Arial"/>
          <w:sz w:val="22"/>
          <w:szCs w:val="22"/>
        </w:rPr>
        <w:t xml:space="preserve">cryptographic deprecation.</w:t>
      </w:r>
    </w:p>
    <w:p>
      <w:pPr>
        <w:pStyle w:val="Normal"/>
      </w:pPr>
      <w:r>
        <w:rPr>
          <w:rFonts w:ascii="Arial" w:cs="Arial" w:eastAsia="Arial" w:hAnsi="Arial"/>
        </w:rPr>
        <w:t xml:space="preserve">The system is designed so that failure:</w:t>
      </w:r>
    </w:p>
    <w:p>
      <w:pPr>
        <w:pStyle w:val="ListParagraph"/>
        <w:numPr>
          <w:ilvl w:val="0"/>
          <w:numId w:val="2"/>
        </w:numPr>
      </w:pPr>
      <w:r>
        <w:rPr>
          <w:rFonts w:ascii="Arial" w:cs="Arial" w:eastAsia="Arial" w:hAnsi="Arial"/>
          <w:sz w:val="22"/>
          <w:szCs w:val="22"/>
        </w:rPr>
        <w:t xml:space="preserve">degrades toward non-execution,</w:t>
      </w:r>
    </w:p>
    <w:p>
      <w:pPr>
        <w:pStyle w:val="ListParagraph"/>
        <w:numPr>
          <w:ilvl w:val="0"/>
          <w:numId w:val="2"/>
        </w:numPr>
      </w:pPr>
      <w:r>
        <w:rPr>
          <w:rFonts w:ascii="Arial" w:cs="Arial" w:eastAsia="Arial" w:hAnsi="Arial"/>
          <w:sz w:val="22"/>
          <w:szCs w:val="22"/>
        </w:rPr>
        <w:t xml:space="preserve">preserves identity continuity,</w:t>
      </w:r>
    </w:p>
    <w:p>
      <w:pPr>
        <w:pStyle w:val="ListParagraph"/>
        <w:numPr>
          <w:ilvl w:val="0"/>
          <w:numId w:val="2"/>
        </w:numPr>
      </w:pPr>
      <w:r>
        <w:rPr>
          <w:rFonts w:ascii="Arial" w:cs="Arial" w:eastAsia="Arial" w:hAnsi="Arial"/>
          <w:sz w:val="22"/>
          <w:szCs w:val="22"/>
        </w:rPr>
        <w:t xml:space="preserve">prevents silent authority escalation,</w:t>
      </w:r>
    </w:p>
    <w:p>
      <w:pPr>
        <w:pStyle w:val="ListParagraph"/>
        <w:numPr>
          <w:ilvl w:val="0"/>
          <w:numId w:val="2"/>
        </w:numPr>
      </w:pPr>
      <w:r>
        <w:rPr>
          <w:rFonts w:ascii="Arial" w:cs="Arial" w:eastAsia="Arial" w:hAnsi="Arial"/>
          <w:sz w:val="22"/>
          <w:szCs w:val="22"/>
        </w:rPr>
        <w:t xml:space="preserve">contains damage to the smallest possible scope.</w:t>
      </w:r>
    </w:p>
    <w:p>
      <w:pPr>
        <w:pStyle w:val="Normal"/>
      </w:pPr>
      <w:r>
        <w:rPr>
          <w:rFonts w:ascii="Arial" w:cs="Arial" w:eastAsia="Arial" w:hAnsi="Arial"/>
        </w:rPr>
        <w:t xml:space="preserve">This philosophy is summarized as:</w:t>
      </w:r>
    </w:p>
    <w:p>
      <w:pPr>
        <w:pStyle w:val="Normal"/>
      </w:pPr>
      <w:r>
        <w:rPr>
          <w:rFonts w:ascii="Arial" w:cs="Arial" w:eastAsia="Arial" w:hAnsi="Arial"/>
        </w:rPr>
        <w:t xml:space="preserve">It is safer to do nothing than to do the wrong thing.</w:t>
      </w:r>
    </w:p>
    <w:p>
      <w:pPr>
        <w:pStyle w:val="Heading2"/>
      </w:pPr>
      <w:r>
        <w:rPr>
          <w:rFonts w:ascii="Arial" w:cs="Arial" w:eastAsia="Arial" w:hAnsi="Arial"/>
        </w:rPr>
        <w:t xml:space="preserve">31.5 Unified Authority Perspective</w:t>
      </w:r>
    </w:p>
    <w:p>
      <w:pPr>
        <w:pStyle w:val="Normal"/>
      </w:pPr>
      <w:r>
        <w:rPr>
          <w:rFonts w:ascii="Arial" w:cs="Arial" w:eastAsia="Arial" w:hAnsi="Arial"/>
        </w:rPr>
        <w:t xml:space="preserve">Within the unified threat model, authority is never implicit and never singular.</w:t>
      </w:r>
    </w:p>
    <w:p>
      <w:pPr>
        <w:pStyle w:val="Normal"/>
      </w:pPr>
      <w:r>
        <w:rPr>
          <w:rFonts w:ascii="Arial" w:cs="Arial" w:eastAsia="Arial" w:hAnsi="Arial"/>
        </w:rPr>
        <w:t xml:space="preserve">Authority in Synergy is:</w:t>
      </w:r>
    </w:p>
    <w:p>
      <w:pPr>
        <w:pStyle w:val="ListParagraph"/>
        <w:numPr>
          <w:ilvl w:val="0"/>
          <w:numId w:val="2"/>
        </w:numPr>
      </w:pPr>
      <w:r>
        <w:rPr>
          <w:rFonts w:ascii="Arial" w:cs="Arial" w:eastAsia="Arial" w:hAnsi="Arial"/>
          <w:sz w:val="22"/>
          <w:szCs w:val="22"/>
        </w:rPr>
        <w:t xml:space="preserve">identity-anchored (UMA),</w:t>
      </w:r>
    </w:p>
    <w:p>
      <w:pPr>
        <w:pStyle w:val="ListParagraph"/>
        <w:numPr>
          <w:ilvl w:val="0"/>
          <w:numId w:val="2"/>
        </w:numPr>
      </w:pPr>
      <w:r>
        <w:rPr>
          <w:rFonts w:ascii="Arial" w:cs="Arial" w:eastAsia="Arial" w:hAnsi="Arial"/>
          <w:sz w:val="22"/>
          <w:szCs w:val="22"/>
        </w:rPr>
        <w:t xml:space="preserve">cryptographically enforced (Aegis),</w:t>
      </w:r>
    </w:p>
    <w:p>
      <w:pPr>
        <w:pStyle w:val="ListParagraph"/>
        <w:numPr>
          <w:ilvl w:val="0"/>
          <w:numId w:val="2"/>
        </w:numPr>
      </w:pPr>
      <w:r>
        <w:rPr>
          <w:rFonts w:ascii="Arial" w:cs="Arial" w:eastAsia="Arial" w:hAnsi="Arial"/>
          <w:sz w:val="22"/>
          <w:szCs w:val="22"/>
        </w:rPr>
        <w:t xml:space="preserve">plane-separated (network, wallet, execution),</w:t>
      </w:r>
    </w:p>
    <w:p>
      <w:pPr>
        <w:pStyle w:val="ListParagraph"/>
        <w:numPr>
          <w:ilvl w:val="0"/>
          <w:numId w:val="2"/>
        </w:numPr>
      </w:pPr>
      <w:r>
        <w:rPr>
          <w:rFonts w:ascii="Arial" w:cs="Arial" w:eastAsia="Arial" w:hAnsi="Arial"/>
          <w:sz w:val="22"/>
          <w:szCs w:val="22"/>
        </w:rPr>
        <w:t xml:space="preserve">policy-gated,</w:t>
      </w:r>
    </w:p>
    <w:p>
      <w:pPr>
        <w:pStyle w:val="ListParagraph"/>
        <w:numPr>
          <w:ilvl w:val="0"/>
          <w:numId w:val="2"/>
        </w:numPr>
      </w:pPr>
      <w:r>
        <w:rPr>
          <w:rFonts w:ascii="Arial" w:cs="Arial" w:eastAsia="Arial" w:hAnsi="Arial"/>
          <w:sz w:val="22"/>
          <w:szCs w:val="22"/>
        </w:rPr>
        <w:t xml:space="preserve">generation-scoped,</w:t>
      </w:r>
    </w:p>
    <w:p>
      <w:pPr>
        <w:pStyle w:val="ListParagraph"/>
        <w:numPr>
          <w:ilvl w:val="0"/>
          <w:numId w:val="2"/>
        </w:numPr>
      </w:pPr>
      <w:r>
        <w:rPr>
          <w:rFonts w:ascii="Arial" w:cs="Arial" w:eastAsia="Arial" w:hAnsi="Arial"/>
          <w:sz w:val="22"/>
          <w:szCs w:val="22"/>
        </w:rPr>
        <w:t xml:space="preserve">auditable.</w:t>
      </w:r>
    </w:p>
    <w:p>
      <w:pPr>
        <w:pStyle w:val="Normal"/>
      </w:pPr>
      <w:r>
        <w:rPr>
          <w:rFonts w:ascii="Arial" w:cs="Arial" w:eastAsia="Arial" w:hAnsi="Arial"/>
        </w:rPr>
        <w:t xml:space="preserve">An adversary must simultaneously compromise multiple independent authority domains to produce catastrophic failure. Single-layer compromise is explicitly insufficient.</w:t>
      </w:r>
    </w:p>
    <w:p>
      <w:pPr>
        <w:pStyle w:val="Heading2"/>
      </w:pPr>
      <w:r>
        <w:rPr>
          <w:rFonts w:ascii="Arial" w:cs="Arial" w:eastAsia="Arial" w:hAnsi="Arial"/>
        </w:rPr>
        <w:t xml:space="preserve">32. Explicitly Mitigated vs. Out-of-Scope Threats</w:t>
      </w:r>
    </w:p>
    <w:p>
      <w:pPr>
        <w:pStyle w:val="Normal"/>
      </w:pPr>
      <w:r>
        <w:rPr>
          <w:rFonts w:ascii="Arial" w:cs="Arial" w:eastAsia="Arial" w:hAnsi="Arial"/>
        </w:rPr>
        <w:t xml:space="preserve">Security claims in Synergy Network are made under explicit assumptions and bounded adversarial conditions. This section enumerates the threats that Synergy is architected to mitigate and distinguishes them from those that are intentionally left out of scope.</w:t>
      </w:r>
    </w:p>
    <w:p>
      <w:pPr>
        <w:pStyle w:val="Normal"/>
      </w:pPr>
      <w:r>
        <w:rPr>
          <w:rFonts w:ascii="Arial" w:cs="Arial" w:eastAsia="Arial" w:hAnsi="Arial"/>
        </w:rPr>
        <w:t xml:space="preserve">This distinction is not a weakness. It is a requirement for correctness, auditability, and legal defensibility.</w:t>
      </w:r>
    </w:p>
    <w:p>
      <w:pPr>
        <w:pStyle w:val="Heading2"/>
      </w:pPr>
      <w:r>
        <w:rPr>
          <w:rFonts w:ascii="Arial" w:cs="Arial" w:eastAsia="Arial" w:hAnsi="Arial"/>
        </w:rPr>
        <w:t xml:space="preserve">32.1 Explicitly Mitigated Threats</w:t>
      </w:r>
    </w:p>
    <w:p>
      <w:pPr>
        <w:pStyle w:val="Normal"/>
      </w:pPr>
      <w:r>
        <w:rPr>
          <w:rFonts w:ascii="Arial" w:cs="Arial" w:eastAsia="Arial" w:hAnsi="Arial"/>
        </w:rPr>
        <w:t xml:space="preserve">Synergy Network is explicitly designed to mitigate the following classes of threats within the bounds defined in Section 31.</w:t>
      </w:r>
    </w:p>
    <w:p>
      <w:pPr>
        <w:pStyle w:val="Heading2"/>
      </w:pPr>
      <w:r>
        <w:rPr>
          <w:rFonts w:ascii="Arial" w:cs="Arial" w:eastAsia="Arial" w:hAnsi="Arial"/>
        </w:rPr>
        <w:t xml:space="preserve">32.1.1 Validator and Relayer Byzantine Behavior</w:t>
      </w:r>
    </w:p>
    <w:p>
      <w:pPr>
        <w:pStyle w:val="Normal"/>
      </w:pPr>
      <w:r>
        <w:rPr>
          <w:rFonts w:ascii="Arial" w:cs="Arial" w:eastAsia="Arial" w:hAnsi="Arial"/>
        </w:rPr>
        <w:t xml:space="preserve">Synergy mitigates byzantine behavior among validators and relayers up to defined thresholds.</w:t>
      </w:r>
    </w:p>
    <w:p>
      <w:pPr>
        <w:pStyle w:val="Normal"/>
      </w:pPr>
      <w:r>
        <w:rPr>
          <w:rFonts w:ascii="Arial" w:cs="Arial" w:eastAsia="Arial" w:hAnsi="Arial"/>
        </w:rPr>
        <w:t xml:space="preserve">Mitigations include:</w:t>
      </w:r>
    </w:p>
    <w:p>
      <w:pPr>
        <w:pStyle w:val="ListParagraph"/>
        <w:numPr>
          <w:ilvl w:val="0"/>
          <w:numId w:val="2"/>
        </w:numPr>
      </w:pPr>
      <w:r>
        <w:rPr>
          <w:rFonts w:ascii="Arial" w:cs="Arial" w:eastAsia="Arial" w:hAnsi="Arial"/>
          <w:sz w:val="22"/>
          <w:szCs w:val="22"/>
        </w:rPr>
        <w:t xml:space="preserve">Proof-of-Synergy cooperative consensus with bounded fault tolerance,</w:t>
      </w:r>
    </w:p>
    <w:p>
      <w:pPr>
        <w:pStyle w:val="ListParagraph"/>
        <w:numPr>
          <w:ilvl w:val="0"/>
          <w:numId w:val="2"/>
        </w:numPr>
      </w:pPr>
      <w:r>
        <w:rPr>
          <w:rFonts w:ascii="Arial" w:cs="Arial" w:eastAsia="Arial" w:hAnsi="Arial"/>
          <w:sz w:val="22"/>
          <w:szCs w:val="22"/>
        </w:rPr>
        <w:t xml:space="preserve">Synergy Score–weighted participation to resist cartel formation,</w:t>
      </w:r>
    </w:p>
    <w:p>
      <w:pPr>
        <w:pStyle w:val="ListParagraph"/>
        <w:numPr>
          <w:ilvl w:val="0"/>
          <w:numId w:val="2"/>
        </w:numPr>
      </w:pPr>
      <w:r>
        <w:rPr>
          <w:rFonts w:ascii="Arial" w:cs="Arial" w:eastAsia="Arial" w:hAnsi="Arial"/>
          <w:sz w:val="22"/>
          <w:szCs w:val="22"/>
        </w:rPr>
        <w:t xml:space="preserve">threshold cryptographic authorization for cross-chain attestations,</w:t>
      </w:r>
    </w:p>
    <w:p>
      <w:pPr>
        <w:pStyle w:val="ListParagraph"/>
        <w:numPr>
          <w:ilvl w:val="0"/>
          <w:numId w:val="2"/>
        </w:numPr>
      </w:pPr>
      <w:r>
        <w:rPr>
          <w:rFonts w:ascii="Arial" w:cs="Arial" w:eastAsia="Arial" w:hAnsi="Arial"/>
          <w:sz w:val="22"/>
          <w:szCs w:val="22"/>
        </w:rPr>
        <w:t xml:space="preserve">cryptographic attribution and slashing for equivocation or omission.</w:t>
      </w:r>
    </w:p>
    <w:p>
      <w:pPr>
        <w:pStyle w:val="Normal"/>
      </w:pPr>
      <w:r>
        <w:rPr>
          <w:rFonts w:ascii="Arial" w:cs="Arial" w:eastAsia="Arial" w:hAnsi="Arial"/>
        </w:rPr>
        <w:t xml:space="preserve">No single validator or relayer, and no minority coalition, can unilaterally fabricate authority or induce incorrect execution.</w:t>
      </w:r>
    </w:p>
    <w:p>
      <w:pPr>
        <w:pStyle w:val="Heading2"/>
      </w:pPr>
      <w:r>
        <w:rPr>
          <w:rFonts w:ascii="Arial" w:cs="Arial" w:eastAsia="Arial" w:hAnsi="Arial"/>
        </w:rPr>
        <w:t xml:space="preserve">32.1.2 Custodial and Bridge-Based Failure Modes</w:t>
      </w:r>
    </w:p>
    <w:p>
      <w:pPr>
        <w:pStyle w:val="Normal"/>
      </w:pPr>
      <w:r>
        <w:rPr>
          <w:rFonts w:ascii="Arial" w:cs="Arial" w:eastAsia="Arial" w:hAnsi="Arial"/>
        </w:rPr>
        <w:t xml:space="preserve">Synergy explicitly eliminates custodial bridge risk.</w:t>
      </w:r>
    </w:p>
    <w:p>
      <w:pPr>
        <w:pStyle w:val="Normal"/>
      </w:pPr>
      <w:r>
        <w:rPr>
          <w:rFonts w:ascii="Arial" w:cs="Arial" w:eastAsia="Arial" w:hAnsi="Arial"/>
        </w:rPr>
        <w:t xml:space="preserve">Mitigations include:</w:t>
      </w:r>
    </w:p>
    <w:p>
      <w:pPr>
        <w:pStyle w:val="ListParagraph"/>
        <w:numPr>
          <w:ilvl w:val="0"/>
          <w:numId w:val="2"/>
        </w:numPr>
      </w:pPr>
      <w:r>
        <w:rPr>
          <w:rFonts w:ascii="Arial" w:cs="Arial" w:eastAsia="Arial" w:hAnsi="Arial"/>
          <w:sz w:val="22"/>
          <w:szCs w:val="22"/>
        </w:rPr>
        <w:t xml:space="preserve">non-custodial, attestation-based interoperability (SXCP),</w:t>
      </w:r>
    </w:p>
    <w:p>
      <w:pPr>
        <w:pStyle w:val="ListParagraph"/>
        <w:numPr>
          <w:ilvl w:val="0"/>
          <w:numId w:val="2"/>
        </w:numPr>
      </w:pPr>
      <w:r>
        <w:rPr>
          <w:rFonts w:ascii="Arial" w:cs="Arial" w:eastAsia="Arial" w:hAnsi="Arial"/>
          <w:sz w:val="22"/>
          <w:szCs w:val="22"/>
        </w:rPr>
        <w:t xml:space="preserve">deterministic verification of finalized external state,</w:t>
      </w:r>
    </w:p>
    <w:p>
      <w:pPr>
        <w:pStyle w:val="ListParagraph"/>
        <w:numPr>
          <w:ilvl w:val="0"/>
          <w:numId w:val="2"/>
        </w:numPr>
      </w:pPr>
      <w:r>
        <w:rPr>
          <w:rFonts w:ascii="Arial" w:cs="Arial" w:eastAsia="Arial" w:hAnsi="Arial"/>
          <w:sz w:val="22"/>
          <w:szCs w:val="22"/>
        </w:rPr>
        <w:t xml:space="preserve">absence of wrapped assets or pooled escrow contracts,</w:t>
      </w:r>
    </w:p>
    <w:p>
      <w:pPr>
        <w:pStyle w:val="ListParagraph"/>
        <w:numPr>
          <w:ilvl w:val="0"/>
          <w:numId w:val="2"/>
        </w:numPr>
      </w:pPr>
      <w:r>
        <w:rPr>
          <w:rFonts w:ascii="Arial" w:cs="Arial" w:eastAsia="Arial" w:hAnsi="Arial"/>
          <w:sz w:val="22"/>
          <w:szCs w:val="22"/>
        </w:rPr>
        <w:t xml:space="preserve">local execution conditioned on verified facts only.</w:t>
      </w:r>
    </w:p>
    <w:p>
      <w:pPr>
        <w:pStyle w:val="Normal"/>
      </w:pPr>
      <w:r>
        <w:rPr>
          <w:rFonts w:ascii="Arial" w:cs="Arial" w:eastAsia="Arial" w:hAnsi="Arial"/>
        </w:rPr>
        <w:t xml:space="preserve">This removes entire classes of exploits that have historically resulted in catastrophic losses.</w:t>
      </w:r>
    </w:p>
    <w:p>
      <w:pPr>
        <w:pStyle w:val="Heading2"/>
      </w:pPr>
      <w:r>
        <w:rPr>
          <w:rFonts w:ascii="Arial" w:cs="Arial" w:eastAsia="Arial" w:hAnsi="Arial"/>
        </w:rPr>
        <w:t xml:space="preserve">32.1.3 Wallet Compromise and Endpoint Attacks</w:t>
      </w:r>
    </w:p>
    <w:p>
      <w:pPr>
        <w:pStyle w:val="Normal"/>
      </w:pPr>
      <w:r>
        <w:rPr>
          <w:rFonts w:ascii="Arial" w:cs="Arial" w:eastAsia="Arial" w:hAnsi="Arial"/>
        </w:rPr>
        <w:t xml:space="preserve">Synergy mitigates the impact of wallet compromise without assuming endpoint security.</w:t>
      </w:r>
    </w:p>
    <w:p>
      <w:pPr>
        <w:pStyle w:val="Normal"/>
      </w:pPr>
      <w:r>
        <w:rPr>
          <w:rFonts w:ascii="Arial" w:cs="Arial" w:eastAsia="Arial" w:hAnsi="Arial"/>
        </w:rPr>
        <w:t xml:space="preserve">Mitigations include:</w:t>
      </w:r>
    </w:p>
    <w:p>
      <w:pPr>
        <w:pStyle w:val="ListParagraph"/>
        <w:numPr>
          <w:ilvl w:val="0"/>
          <w:numId w:val="2"/>
        </w:numPr>
      </w:pPr>
      <w:r>
        <w:rPr>
          <w:rFonts w:ascii="Arial" w:cs="Arial" w:eastAsia="Arial" w:hAnsi="Arial"/>
          <w:sz w:val="22"/>
          <w:szCs w:val="22"/>
        </w:rPr>
        <w:t xml:space="preserve">plane separation within the wallet (identity, routing, execution),</w:t>
      </w:r>
    </w:p>
    <w:p>
      <w:pPr>
        <w:pStyle w:val="ListParagraph"/>
        <w:numPr>
          <w:ilvl w:val="0"/>
          <w:numId w:val="2"/>
        </w:numPr>
      </w:pPr>
      <w:r>
        <w:rPr>
          <w:rFonts w:ascii="Arial" w:cs="Arial" w:eastAsia="Arial" w:hAnsi="Arial"/>
          <w:sz w:val="22"/>
          <w:szCs w:val="22"/>
        </w:rPr>
        <w:t xml:space="preserve">policy-gated authorization enforced pre-signature,</w:t>
      </w:r>
    </w:p>
    <w:p>
      <w:pPr>
        <w:pStyle w:val="ListParagraph"/>
        <w:numPr>
          <w:ilvl w:val="0"/>
          <w:numId w:val="2"/>
        </w:numPr>
      </w:pPr>
      <w:r>
        <w:rPr>
          <w:rFonts w:ascii="Arial" w:cs="Arial" w:eastAsia="Arial" w:hAnsi="Arial"/>
          <w:sz w:val="22"/>
          <w:szCs w:val="22"/>
        </w:rPr>
        <w:t xml:space="preserve">generation-scoped authority with cryptographic deprecation,</w:t>
      </w:r>
    </w:p>
    <w:p>
      <w:pPr>
        <w:pStyle w:val="ListParagraph"/>
        <w:numPr>
          <w:ilvl w:val="0"/>
          <w:numId w:val="2"/>
        </w:numPr>
      </w:pPr>
      <w:r>
        <w:rPr>
          <w:rFonts w:ascii="Arial" w:cs="Arial" w:eastAsia="Arial" w:hAnsi="Arial"/>
          <w:sz w:val="22"/>
          <w:szCs w:val="22"/>
        </w:rPr>
        <w:t xml:space="preserve">recovery workflows that restore authority without resurrecting secrets.</w:t>
      </w:r>
    </w:p>
    <w:p>
      <w:pPr>
        <w:pStyle w:val="Normal"/>
      </w:pPr>
      <w:r>
        <w:rPr>
          <w:rFonts w:ascii="Arial" w:cs="Arial" w:eastAsia="Arial" w:hAnsi="Arial"/>
        </w:rPr>
        <w:t xml:space="preserve">Compromise of a device or signing environment does not automatically imply loss of identity or irreversible asset theft.</w:t>
      </w:r>
    </w:p>
    <w:p>
      <w:pPr>
        <w:pStyle w:val="Heading2"/>
      </w:pPr>
      <w:r>
        <w:rPr>
          <w:rFonts w:ascii="Arial" w:cs="Arial" w:eastAsia="Arial" w:hAnsi="Arial"/>
        </w:rPr>
        <w:t xml:space="preserve">32.1.4 Governance Capture via Capital Concentration</w:t>
      </w:r>
    </w:p>
    <w:p>
      <w:pPr>
        <w:pStyle w:val="Normal"/>
      </w:pPr>
      <w:r>
        <w:rPr>
          <w:rFonts w:ascii="Arial" w:cs="Arial" w:eastAsia="Arial" w:hAnsi="Arial"/>
        </w:rPr>
        <w:t xml:space="preserve">Synergy mitigates governance capture driven purely by economic power.</w:t>
      </w:r>
    </w:p>
    <w:p>
      <w:pPr>
        <w:pStyle w:val="Normal"/>
      </w:pPr>
      <w:r>
        <w:rPr>
          <w:rFonts w:ascii="Arial" w:cs="Arial" w:eastAsia="Arial" w:hAnsi="Arial"/>
        </w:rPr>
        <w:t xml:space="preserve">Mitigations include:</w:t>
      </w:r>
    </w:p>
    <w:p>
      <w:pPr>
        <w:pStyle w:val="ListParagraph"/>
        <w:numPr>
          <w:ilvl w:val="0"/>
          <w:numId w:val="2"/>
        </w:numPr>
      </w:pPr>
      <w:r>
        <w:rPr>
          <w:rFonts w:ascii="Arial" w:cs="Arial" w:eastAsia="Arial" w:hAnsi="Arial"/>
          <w:sz w:val="22"/>
          <w:szCs w:val="22"/>
        </w:rPr>
        <w:t xml:space="preserve">Synergy Score–weighted governance rather than token-plutocratic voting,</w:t>
      </w:r>
    </w:p>
    <w:p>
      <w:pPr>
        <w:pStyle w:val="ListParagraph"/>
        <w:numPr>
          <w:ilvl w:val="0"/>
          <w:numId w:val="2"/>
        </w:numPr>
      </w:pPr>
      <w:r>
        <w:rPr>
          <w:rFonts w:ascii="Arial" w:cs="Arial" w:eastAsia="Arial" w:hAnsi="Arial"/>
          <w:sz w:val="22"/>
          <w:szCs w:val="22"/>
        </w:rPr>
        <w:t xml:space="preserve">explicit authority domains and proposal typing,</w:t>
      </w:r>
    </w:p>
    <w:p>
      <w:pPr>
        <w:pStyle w:val="ListParagraph"/>
        <w:numPr>
          <w:ilvl w:val="0"/>
          <w:numId w:val="2"/>
        </w:numPr>
      </w:pPr>
      <w:r>
        <w:rPr>
          <w:rFonts w:ascii="Arial" w:cs="Arial" w:eastAsia="Arial" w:hAnsi="Arial"/>
          <w:sz w:val="22"/>
          <w:szCs w:val="22"/>
        </w:rPr>
        <w:t xml:space="preserve">cryptographic enforcement of governance outcomes,</w:t>
      </w:r>
    </w:p>
    <w:p>
      <w:pPr>
        <w:pStyle w:val="ListParagraph"/>
        <w:numPr>
          <w:ilvl w:val="0"/>
          <w:numId w:val="2"/>
        </w:numPr>
      </w:pPr>
      <w:r>
        <w:rPr>
          <w:rFonts w:ascii="Arial" w:cs="Arial" w:eastAsia="Arial" w:hAnsi="Arial"/>
          <w:sz w:val="22"/>
          <w:szCs w:val="22"/>
        </w:rPr>
        <w:t xml:space="preserve">time-bounded and auditable emergency powers.</w:t>
      </w:r>
    </w:p>
    <w:p>
      <w:pPr>
        <w:pStyle w:val="Normal"/>
      </w:pPr>
      <w:r>
        <w:rPr>
          <w:rFonts w:ascii="Arial" w:cs="Arial" w:eastAsia="Arial" w:hAnsi="Arial"/>
        </w:rPr>
        <w:t xml:space="preserve">Capital alone cannot override protocol invariants.</w:t>
      </w:r>
    </w:p>
    <w:p>
      <w:pPr>
        <w:pStyle w:val="Heading2"/>
      </w:pPr>
      <w:r>
        <w:rPr>
          <w:rFonts w:ascii="Arial" w:cs="Arial" w:eastAsia="Arial" w:hAnsi="Arial"/>
        </w:rPr>
        <w:t xml:space="preserve">32.1.5 Cross-Chain Replay, Reorganization, and Timing Attacks</w:t>
      </w:r>
    </w:p>
    <w:p>
      <w:pPr>
        <w:pStyle w:val="Normal"/>
      </w:pPr>
      <w:r>
        <w:rPr>
          <w:rFonts w:ascii="Arial" w:cs="Arial" w:eastAsia="Arial" w:hAnsi="Arial"/>
        </w:rPr>
        <w:t xml:space="preserve">Synergy mitigates common cross-chain attack vectors.</w:t>
      </w:r>
    </w:p>
    <w:p>
      <w:pPr>
        <w:pStyle w:val="Normal"/>
      </w:pPr>
      <w:r>
        <w:rPr>
          <w:rFonts w:ascii="Arial" w:cs="Arial" w:eastAsia="Arial" w:hAnsi="Arial"/>
        </w:rPr>
        <w:t xml:space="preserve">Mitigations include:</w:t>
      </w:r>
    </w:p>
    <w:p>
      <w:pPr>
        <w:pStyle w:val="ListParagraph"/>
        <w:numPr>
          <w:ilvl w:val="0"/>
          <w:numId w:val="2"/>
        </w:numPr>
      </w:pPr>
      <w:r>
        <w:rPr>
          <w:rFonts w:ascii="Arial" w:cs="Arial" w:eastAsia="Arial" w:hAnsi="Arial"/>
          <w:sz w:val="22"/>
          <w:szCs w:val="22"/>
        </w:rPr>
        <w:t xml:space="preserve">chain-specific finality enforcement in SXCP,</w:t>
      </w:r>
    </w:p>
    <w:p>
      <w:pPr>
        <w:pStyle w:val="ListParagraph"/>
        <w:numPr>
          <w:ilvl w:val="0"/>
          <w:numId w:val="2"/>
        </w:numPr>
      </w:pPr>
      <w:r>
        <w:rPr>
          <w:rFonts w:ascii="Arial" w:cs="Arial" w:eastAsia="Arial" w:hAnsi="Arial"/>
          <w:sz w:val="22"/>
          <w:szCs w:val="22"/>
        </w:rPr>
        <w:t xml:space="preserve">deterministic attestation verification,</w:t>
      </w:r>
    </w:p>
    <w:p>
      <w:pPr>
        <w:pStyle w:val="ListParagraph"/>
        <w:numPr>
          <w:ilvl w:val="0"/>
          <w:numId w:val="2"/>
        </w:numPr>
      </w:pPr>
      <w:r>
        <w:rPr>
          <w:rFonts w:ascii="Arial" w:cs="Arial" w:eastAsia="Arial" w:hAnsi="Arial"/>
          <w:sz w:val="22"/>
          <w:szCs w:val="22"/>
        </w:rPr>
        <w:t xml:space="preserve">replay protection through context binding,</w:t>
      </w:r>
    </w:p>
    <w:p>
      <w:pPr>
        <w:pStyle w:val="ListParagraph"/>
        <w:numPr>
          <w:ilvl w:val="0"/>
          <w:numId w:val="2"/>
        </w:numPr>
      </w:pPr>
      <w:r>
        <w:rPr>
          <w:rFonts w:ascii="Arial" w:cs="Arial" w:eastAsia="Arial" w:hAnsi="Arial"/>
          <w:sz w:val="22"/>
          <w:szCs w:val="22"/>
        </w:rPr>
        <w:t xml:space="preserve">failure resolution toward non-execution under ambiguity.</w:t>
      </w:r>
    </w:p>
    <w:p>
      <w:pPr>
        <w:pStyle w:val="Normal"/>
      </w:pPr>
      <w:r>
        <w:rPr>
          <w:rFonts w:ascii="Arial" w:cs="Arial" w:eastAsia="Arial" w:hAnsi="Arial"/>
        </w:rPr>
        <w:t xml:space="preserve">Execution cannot be induced through timing manipulation or partial finality exploitation.</w:t>
      </w:r>
    </w:p>
    <w:p>
      <w:pPr>
        <w:pStyle w:val="Heading2"/>
      </w:pPr>
      <w:r>
        <w:rPr>
          <w:rFonts w:ascii="Arial" w:cs="Arial" w:eastAsia="Arial" w:hAnsi="Arial"/>
        </w:rPr>
        <w:t xml:space="preserve">32.1.6 Harvest-Now–Decrypt-Later Cryptographic Attacks</w:t>
      </w:r>
    </w:p>
    <w:p>
      <w:pPr>
        <w:pStyle w:val="Normal"/>
      </w:pPr>
      <w:r>
        <w:rPr>
          <w:rFonts w:ascii="Arial" w:cs="Arial" w:eastAsia="Arial" w:hAnsi="Arial"/>
        </w:rPr>
        <w:t xml:space="preserve">Synergy mitigates long-horizon cryptographic risk.</w:t>
      </w:r>
    </w:p>
    <w:p>
      <w:pPr>
        <w:pStyle w:val="Normal"/>
      </w:pPr>
      <w:r>
        <w:rPr>
          <w:rFonts w:ascii="Arial" w:cs="Arial" w:eastAsia="Arial" w:hAnsi="Arial"/>
        </w:rPr>
        <w:t xml:space="preserve">Mitigations include:</w:t>
      </w:r>
    </w:p>
    <w:p>
      <w:pPr>
        <w:pStyle w:val="ListParagraph"/>
        <w:numPr>
          <w:ilvl w:val="0"/>
          <w:numId w:val="2"/>
        </w:numPr>
      </w:pPr>
      <w:r>
        <w:rPr>
          <w:rFonts w:ascii="Arial" w:cs="Arial" w:eastAsia="Arial" w:hAnsi="Arial"/>
          <w:sz w:val="22"/>
          <w:szCs w:val="22"/>
        </w:rPr>
        <w:t xml:space="preserve">post-quantum cryptography embedded at the protocol level (Aegis),</w:t>
      </w:r>
    </w:p>
    <w:p>
      <w:pPr>
        <w:pStyle w:val="ListParagraph"/>
        <w:numPr>
          <w:ilvl w:val="0"/>
          <w:numId w:val="2"/>
        </w:numPr>
      </w:pPr>
      <w:r>
        <w:rPr>
          <w:rFonts w:ascii="Arial" w:cs="Arial" w:eastAsia="Arial" w:hAnsi="Arial"/>
          <w:sz w:val="22"/>
          <w:szCs w:val="22"/>
        </w:rPr>
        <w:t xml:space="preserve">cryptographic agility with governance-controlled migration,</w:t>
      </w:r>
    </w:p>
    <w:p>
      <w:pPr>
        <w:pStyle w:val="ListParagraph"/>
        <w:numPr>
          <w:ilvl w:val="0"/>
          <w:numId w:val="2"/>
        </w:numPr>
      </w:pPr>
      <w:r>
        <w:rPr>
          <w:rFonts w:ascii="Arial" w:cs="Arial" w:eastAsia="Arial" w:hAnsi="Arial"/>
          <w:sz w:val="22"/>
          <w:szCs w:val="22"/>
        </w:rPr>
        <w:t xml:space="preserve">hybrid verification during transition periods,</w:t>
      </w:r>
    </w:p>
    <w:p>
      <w:pPr>
        <w:pStyle w:val="ListParagraph"/>
        <w:numPr>
          <w:ilvl w:val="0"/>
          <w:numId w:val="2"/>
        </w:numPr>
      </w:pPr>
      <w:r>
        <w:rPr>
          <w:rFonts w:ascii="Arial" w:cs="Arial" w:eastAsia="Arial" w:hAnsi="Arial"/>
          <w:sz w:val="22"/>
          <w:szCs w:val="22"/>
        </w:rPr>
        <w:t xml:space="preserve">wallet-level post-quantum authority enforcement.</w:t>
      </w:r>
    </w:p>
    <w:p>
      <w:pPr>
        <w:pStyle w:val="Normal"/>
      </w:pPr>
      <w:r>
        <w:rPr>
          <w:rFonts w:ascii="Arial" w:cs="Arial" w:eastAsia="Arial" w:hAnsi="Arial"/>
        </w:rPr>
        <w:t xml:space="preserve">Historical data capture does not yield future authority compromise.</w:t>
      </w:r>
    </w:p>
    <w:p>
      <w:pPr>
        <w:pStyle w:val="Heading2"/>
      </w:pPr>
      <w:r>
        <w:rPr>
          <w:rFonts w:ascii="Arial" w:cs="Arial" w:eastAsia="Arial" w:hAnsi="Arial"/>
        </w:rPr>
        <w:t xml:space="preserve">32.2 Intentionally Out-of-Scope Threats</w:t>
      </w:r>
    </w:p>
    <w:p>
      <w:pPr>
        <w:pStyle w:val="Normal"/>
      </w:pPr>
      <w:r>
        <w:rPr>
          <w:rFonts w:ascii="Arial" w:cs="Arial" w:eastAsia="Arial" w:hAnsi="Arial"/>
        </w:rPr>
        <w:t xml:space="preserve">Synergy does not attempt to solve all security problems. The following threats are explicitly out of scope.</w:t>
      </w:r>
    </w:p>
    <w:p>
      <w:pPr>
        <w:pStyle w:val="Heading2"/>
      </w:pPr>
      <w:r>
        <w:rPr>
          <w:rFonts w:ascii="Arial" w:cs="Arial" w:eastAsia="Arial" w:hAnsi="Arial"/>
        </w:rPr>
        <w:t xml:space="preserve">32.2.1 Total Endpoint Compromise with Persistent Control</w:t>
      </w:r>
    </w:p>
    <w:p>
      <w:pPr>
        <w:pStyle w:val="Normal"/>
      </w:pPr>
      <w:r>
        <w:rPr>
          <w:rFonts w:ascii="Arial" w:cs="Arial" w:eastAsia="Arial" w:hAnsi="Arial"/>
        </w:rPr>
        <w:t xml:space="preserve">If an adversary maintains uninterrupted, undetected control over all recovery guardians, all policy enforcement mechanisms, and all execution environments for an identity, Synergy cannot prevent authority misuse.</w:t>
      </w:r>
    </w:p>
    <w:p>
      <w:pPr>
        <w:pStyle w:val="Normal"/>
      </w:pPr>
      <w:r>
        <w:rPr>
          <w:rFonts w:ascii="Arial" w:cs="Arial" w:eastAsia="Arial" w:hAnsi="Arial"/>
        </w:rPr>
        <w:t xml:space="preserve">The system is designed to detect, limit, and recover from compromise—not to function under absolute endpoint domination.</w:t>
      </w:r>
    </w:p>
    <w:p>
      <w:pPr>
        <w:pStyle w:val="Heading2"/>
      </w:pPr>
      <w:r>
        <w:rPr>
          <w:rFonts w:ascii="Arial" w:cs="Arial" w:eastAsia="Arial" w:hAnsi="Arial"/>
        </w:rPr>
        <w:t xml:space="preserve">32.2.2 Global Network Suppression</w:t>
      </w:r>
    </w:p>
    <w:p>
      <w:pPr>
        <w:pStyle w:val="Normal"/>
      </w:pPr>
      <w:r>
        <w:rPr>
          <w:rFonts w:ascii="Arial" w:cs="Arial" w:eastAsia="Arial" w:hAnsi="Arial"/>
        </w:rPr>
        <w:t xml:space="preserve">Synergy does not claim liveness under total or indefinite global network censorship.</w:t>
      </w:r>
    </w:p>
    <w:p>
      <w:pPr>
        <w:pStyle w:val="Normal"/>
      </w:pPr>
      <w:r>
        <w:rPr>
          <w:rFonts w:ascii="Arial" w:cs="Arial" w:eastAsia="Arial" w:hAnsi="Arial"/>
        </w:rPr>
        <w:t xml:space="preserve">Safety is preserved under such conditions; availability is not guaranteed.</w:t>
      </w:r>
    </w:p>
    <w:p>
      <w:pPr>
        <w:pStyle w:val="Heading2"/>
      </w:pPr>
      <w:r>
        <w:rPr>
          <w:rFonts w:ascii="Arial" w:cs="Arial" w:eastAsia="Arial" w:hAnsi="Arial"/>
        </w:rPr>
        <w:t xml:space="preserve">32.2.3 Cryptographic Breaks Beyond Assumed Bounds</w:t>
      </w:r>
    </w:p>
    <w:p>
      <w:pPr>
        <w:pStyle w:val="Normal"/>
      </w:pPr>
      <w:r>
        <w:rPr>
          <w:rFonts w:ascii="Arial" w:cs="Arial" w:eastAsia="Arial" w:hAnsi="Arial"/>
        </w:rPr>
        <w:t xml:space="preserve">If all deployed cryptographic primitives—classical and post-quantum—are simultaneously broken beyond current threat models, Synergy cannot guarantee security.</w:t>
      </w:r>
    </w:p>
    <w:p>
      <w:pPr>
        <w:pStyle w:val="Normal"/>
      </w:pPr>
      <w:r>
        <w:rPr>
          <w:rFonts w:ascii="Arial" w:cs="Arial" w:eastAsia="Arial" w:hAnsi="Arial"/>
        </w:rPr>
        <w:t xml:space="preserve">The system assumes cryptographic hardness consistent with contemporary and near-future research.</w:t>
      </w:r>
    </w:p>
    <w:p>
      <w:pPr>
        <w:pStyle w:val="Heading2"/>
      </w:pPr>
      <w:r>
        <w:rPr>
          <w:rFonts w:ascii="Arial" w:cs="Arial" w:eastAsia="Arial" w:hAnsi="Arial"/>
        </w:rPr>
        <w:t xml:space="preserve">32.2.4 Social Engineering Beyond Policy Constraints</w:t>
      </w:r>
    </w:p>
    <w:p>
      <w:pPr>
        <w:pStyle w:val="Normal"/>
      </w:pPr>
      <w:r>
        <w:rPr>
          <w:rFonts w:ascii="Arial" w:cs="Arial" w:eastAsia="Arial" w:hAnsi="Arial"/>
        </w:rPr>
        <w:t xml:space="preserve">Synergy mitigates technical enforcement failures, not human judgment failures.</w:t>
      </w:r>
    </w:p>
    <w:p>
      <w:pPr>
        <w:pStyle w:val="Normal"/>
      </w:pPr>
      <w:r>
        <w:rPr>
          <w:rFonts w:ascii="Arial" w:cs="Arial" w:eastAsia="Arial" w:hAnsi="Arial"/>
        </w:rPr>
        <w:t xml:space="preserve">If a user authorizes an action that complies with all enforced policy and identity constraints, the protocol treats that authorization as valid, regardless of social manipulation.</w:t>
      </w:r>
    </w:p>
    <w:p>
      <w:pPr>
        <w:pStyle w:val="Heading2"/>
      </w:pPr>
      <w:r>
        <w:rPr>
          <w:rFonts w:ascii="Arial" w:cs="Arial" w:eastAsia="Arial" w:hAnsi="Arial"/>
        </w:rPr>
        <w:t xml:space="preserve">32.2.5 Malicious Governance Supermajorities</w:t>
      </w:r>
    </w:p>
    <w:p>
      <w:pPr>
        <w:pStyle w:val="Normal"/>
      </w:pPr>
      <w:r>
        <w:rPr>
          <w:rFonts w:ascii="Arial" w:cs="Arial" w:eastAsia="Arial" w:hAnsi="Arial"/>
        </w:rPr>
        <w:t xml:space="preserve">If governance thresholds are legitimately met under Synergy Score–weighted rules, and the resulting actions remain within authorized domains, the protocol will execute them—even if those actions are strategically harmful.</w:t>
      </w:r>
    </w:p>
    <w:p>
      <w:pPr>
        <w:pStyle w:val="Normal"/>
      </w:pPr>
      <w:r>
        <w:rPr>
          <w:rFonts w:ascii="Arial" w:cs="Arial" w:eastAsia="Arial" w:hAnsi="Arial"/>
        </w:rPr>
        <w:t xml:space="preserve">This is a fundamental property of decentralized governance, not a defect.</w:t>
      </w:r>
    </w:p>
    <w:p>
      <w:pPr>
        <w:pStyle w:val="Heading2"/>
      </w:pPr>
      <w:r>
        <w:rPr>
          <w:rFonts w:ascii="Arial" w:cs="Arial" w:eastAsia="Arial" w:hAnsi="Arial"/>
        </w:rPr>
        <w:t xml:space="preserve">32.3 Why Explicit Exclusions Matter</w:t>
      </w:r>
    </w:p>
    <w:p>
      <w:pPr>
        <w:pStyle w:val="Normal"/>
      </w:pPr>
      <w:r>
        <w:rPr>
          <w:rFonts w:ascii="Arial" w:cs="Arial" w:eastAsia="Arial" w:hAnsi="Arial"/>
        </w:rPr>
        <w:t xml:space="preserve">Explicitly stating what is out of scope:</w:t>
      </w:r>
    </w:p>
    <w:p>
      <w:pPr>
        <w:pStyle w:val="ListParagraph"/>
        <w:numPr>
          <w:ilvl w:val="0"/>
          <w:numId w:val="2"/>
        </w:numPr>
      </w:pPr>
      <w:r>
        <w:rPr>
          <w:rFonts w:ascii="Arial" w:cs="Arial" w:eastAsia="Arial" w:hAnsi="Arial"/>
          <w:sz w:val="22"/>
          <w:szCs w:val="22"/>
        </w:rPr>
        <w:t xml:space="preserve">prevents false security assumptions,</w:t>
      </w:r>
    </w:p>
    <w:p>
      <w:pPr>
        <w:pStyle w:val="ListParagraph"/>
        <w:numPr>
          <w:ilvl w:val="0"/>
          <w:numId w:val="2"/>
        </w:numPr>
      </w:pPr>
      <w:r>
        <w:rPr>
          <w:rFonts w:ascii="Arial" w:cs="Arial" w:eastAsia="Arial" w:hAnsi="Arial"/>
          <w:sz w:val="22"/>
          <w:szCs w:val="22"/>
        </w:rPr>
        <w:t xml:space="preserve">strengthens auditor and regulator trust,</w:t>
      </w:r>
    </w:p>
    <w:p>
      <w:pPr>
        <w:pStyle w:val="ListParagraph"/>
        <w:numPr>
          <w:ilvl w:val="0"/>
          <w:numId w:val="2"/>
        </w:numPr>
      </w:pPr>
      <w:r>
        <w:rPr>
          <w:rFonts w:ascii="Arial" w:cs="Arial" w:eastAsia="Arial" w:hAnsi="Arial"/>
          <w:sz w:val="22"/>
          <w:szCs w:val="22"/>
        </w:rPr>
        <w:t xml:space="preserve">improves incident response clarity,</w:t>
      </w:r>
    </w:p>
    <w:p>
      <w:pPr>
        <w:pStyle w:val="ListParagraph"/>
        <w:numPr>
          <w:ilvl w:val="0"/>
          <w:numId w:val="2"/>
        </w:numPr>
      </w:pPr>
      <w:r>
        <w:rPr>
          <w:rFonts w:ascii="Arial" w:cs="Arial" w:eastAsia="Arial" w:hAnsi="Arial"/>
          <w:sz w:val="22"/>
          <w:szCs w:val="22"/>
        </w:rPr>
        <w:t xml:space="preserve">protects patent claims from overbreadth challenges,</w:t>
      </w:r>
    </w:p>
    <w:p>
      <w:pPr>
        <w:pStyle w:val="ListParagraph"/>
        <w:numPr>
          <w:ilvl w:val="0"/>
          <w:numId w:val="2"/>
        </w:numPr>
      </w:pPr>
      <w:r>
        <w:rPr>
          <w:rFonts w:ascii="Arial" w:cs="Arial" w:eastAsia="Arial" w:hAnsi="Arial"/>
          <w:sz w:val="22"/>
          <w:szCs w:val="22"/>
        </w:rPr>
        <w:t xml:space="preserve">reinforces the integrity of mitigated guarantees.</w:t>
      </w:r>
    </w:p>
    <w:p>
      <w:pPr>
        <w:pStyle w:val="Normal"/>
      </w:pPr>
      <w:r>
        <w:rPr>
          <w:rFonts w:ascii="Arial" w:cs="Arial" w:eastAsia="Arial" w:hAnsi="Arial"/>
        </w:rPr>
        <w:t xml:space="preserve">Synergy prefers narrow, enforceable claims over vague assurances.</w:t>
      </w:r>
    </w:p>
    <w:p>
      <w:pPr>
        <w:pStyle w:val="Heading2"/>
      </w:pPr>
      <w:r>
        <w:rPr>
          <w:rFonts w:ascii="Arial" w:cs="Arial" w:eastAsia="Arial" w:hAnsi="Arial"/>
        </w:rPr>
        <w:t xml:space="preserve">33. Failure Containment Across Layers</w:t>
      </w:r>
    </w:p>
    <w:p>
      <w:pPr>
        <w:pStyle w:val="Normal"/>
      </w:pPr>
      <w:r>
        <w:rPr>
          <w:rFonts w:ascii="Arial" w:cs="Arial" w:eastAsia="Arial" w:hAnsi="Arial"/>
        </w:rPr>
        <w:t xml:space="preserve">Synergy Network is not designed to be failure-free. It is designed to be failure-bounded.</w:t>
      </w:r>
    </w:p>
    <w:p>
      <w:pPr>
        <w:pStyle w:val="Normal"/>
      </w:pPr>
      <w:r>
        <w:rPr>
          <w:rFonts w:ascii="Arial" w:cs="Arial" w:eastAsia="Arial" w:hAnsi="Arial"/>
        </w:rPr>
        <w:t xml:space="preserve">Traditional blockchain systems tend to optimize for best-case execution and treat failure as an anomaly. Synergy instead treats failure as a first-class condition and designs every layer to ensure that when failure occurs, it is contained, attributable, and non-escalating.</w:t>
      </w:r>
    </w:p>
    <w:p>
      <w:pPr>
        <w:pStyle w:val="Normal"/>
      </w:pPr>
      <w:r>
        <w:rPr>
          <w:rFonts w:ascii="Arial" w:cs="Arial" w:eastAsia="Arial" w:hAnsi="Arial"/>
        </w:rPr>
        <w:t xml:space="preserve">Failure containment in Synergy is achieved through explicit authority separation across layers, reinforced by cryptographic verification, deterministic execution, and policy gating.</w:t>
      </w:r>
    </w:p>
    <w:p>
      <w:pPr>
        <w:pStyle w:val="Heading2"/>
      </w:pPr>
      <w:r>
        <w:rPr>
          <w:rFonts w:ascii="Arial" w:cs="Arial" w:eastAsia="Arial" w:hAnsi="Arial"/>
        </w:rPr>
        <w:t xml:space="preserve">33.1 Layered Authority Containment</w:t>
      </w:r>
    </w:p>
    <w:p>
      <w:pPr>
        <w:pStyle w:val="Normal"/>
      </w:pPr>
      <w:r>
        <w:rPr>
          <w:rFonts w:ascii="Arial" w:cs="Arial" w:eastAsia="Arial" w:hAnsi="Arial"/>
        </w:rPr>
        <w:t xml:space="preserve">Each major subsystem in Synergy—consensus, cryptography, interoperability, execution, governance, and wallet—operates within a bounded authority domain.</w:t>
      </w:r>
    </w:p>
    <w:p>
      <w:pPr>
        <w:pStyle w:val="Normal"/>
      </w:pPr>
      <w:r>
        <w:rPr>
          <w:rFonts w:ascii="Arial" w:cs="Arial" w:eastAsia="Arial" w:hAnsi="Arial"/>
        </w:rPr>
        <w:t xml:space="preserve">Failure in one domain does not imply authority leakage into another.</w:t>
      </w:r>
    </w:p>
    <w:p>
      <w:pPr>
        <w:pStyle w:val="Normal"/>
      </w:pPr>
      <w:r>
        <w:rPr>
          <w:rFonts w:ascii="Arial" w:cs="Arial" w:eastAsia="Arial" w:hAnsi="Arial"/>
        </w:rPr>
        <w:t xml:space="preserve">Examples include:</w:t>
      </w:r>
    </w:p>
    <w:p>
      <w:pPr>
        <w:pStyle w:val="ListParagraph"/>
        <w:numPr>
          <w:ilvl w:val="0"/>
          <w:numId w:val="2"/>
        </w:numPr>
      </w:pPr>
      <w:r>
        <w:rPr>
          <w:rFonts w:ascii="Arial" w:cs="Arial" w:eastAsia="Arial" w:hAnsi="Arial"/>
          <w:sz w:val="22"/>
          <w:szCs w:val="22"/>
        </w:rPr>
        <w:t xml:space="preserve">validator misbehavior does not grant execution authority,</w:t>
      </w:r>
    </w:p>
    <w:p>
      <w:pPr>
        <w:pStyle w:val="ListParagraph"/>
        <w:numPr>
          <w:ilvl w:val="0"/>
          <w:numId w:val="2"/>
        </w:numPr>
      </w:pPr>
      <w:r>
        <w:rPr>
          <w:rFonts w:ascii="Arial" w:cs="Arial" w:eastAsia="Arial" w:hAnsi="Arial"/>
          <w:sz w:val="22"/>
          <w:szCs w:val="22"/>
        </w:rPr>
        <w:t xml:space="preserve">wallet compromise does not grant identity replacement,</w:t>
      </w:r>
    </w:p>
    <w:p>
      <w:pPr>
        <w:pStyle w:val="ListParagraph"/>
        <w:numPr>
          <w:ilvl w:val="0"/>
          <w:numId w:val="2"/>
        </w:numPr>
      </w:pPr>
      <w:r>
        <w:rPr>
          <w:rFonts w:ascii="Arial" w:cs="Arial" w:eastAsia="Arial" w:hAnsi="Arial"/>
          <w:sz w:val="22"/>
          <w:szCs w:val="22"/>
        </w:rPr>
        <w:t xml:space="preserve">relayer failure does not grant state fabrication,</w:t>
      </w:r>
    </w:p>
    <w:p>
      <w:pPr>
        <w:pStyle w:val="ListParagraph"/>
        <w:numPr>
          <w:ilvl w:val="0"/>
          <w:numId w:val="2"/>
        </w:numPr>
      </w:pPr>
      <w:r>
        <w:rPr>
          <w:rFonts w:ascii="Arial" w:cs="Arial" w:eastAsia="Arial" w:hAnsi="Arial"/>
          <w:sz w:val="22"/>
          <w:szCs w:val="22"/>
        </w:rPr>
        <w:t xml:space="preserve">governance deadlock does not enable unilateral override.</w:t>
      </w:r>
    </w:p>
    <w:p>
      <w:pPr>
        <w:pStyle w:val="Normal"/>
      </w:pPr>
      <w:r>
        <w:rPr>
          <w:rFonts w:ascii="Arial" w:cs="Arial" w:eastAsia="Arial" w:hAnsi="Arial"/>
        </w:rPr>
        <w:t xml:space="preserve">This layered containment ensures that attackers must compromise multiple orthogonal systems to achieve catastrophic impact.</w:t>
      </w:r>
    </w:p>
    <w:p>
      <w:pPr>
        <w:pStyle w:val="Heading2"/>
      </w:pPr>
      <w:r>
        <w:rPr>
          <w:rFonts w:ascii="Arial" w:cs="Arial" w:eastAsia="Arial" w:hAnsi="Arial"/>
        </w:rPr>
        <w:t xml:space="preserve">33.2 Containment Under Partial Compromise</w:t>
      </w:r>
    </w:p>
    <w:p>
      <w:pPr>
        <w:pStyle w:val="Normal"/>
      </w:pPr>
      <w:r>
        <w:rPr>
          <w:rFonts w:ascii="Arial" w:cs="Arial" w:eastAsia="Arial" w:hAnsi="Arial"/>
        </w:rPr>
        <w:t xml:space="preserve">Synergy explicitly anticipates partial compromise scenarios, including:</w:t>
      </w:r>
    </w:p>
    <w:p>
      <w:pPr>
        <w:pStyle w:val="ListParagraph"/>
        <w:numPr>
          <w:ilvl w:val="0"/>
          <w:numId w:val="2"/>
        </w:numPr>
      </w:pPr>
      <w:r>
        <w:rPr>
          <w:rFonts w:ascii="Arial" w:cs="Arial" w:eastAsia="Arial" w:hAnsi="Arial"/>
          <w:sz w:val="22"/>
          <w:szCs w:val="22"/>
        </w:rPr>
        <w:t xml:space="preserve">some validators behaving maliciously,</w:t>
      </w:r>
    </w:p>
    <w:p>
      <w:pPr>
        <w:pStyle w:val="ListParagraph"/>
        <w:numPr>
          <w:ilvl w:val="0"/>
          <w:numId w:val="2"/>
        </w:numPr>
      </w:pPr>
      <w:r>
        <w:rPr>
          <w:rFonts w:ascii="Arial" w:cs="Arial" w:eastAsia="Arial" w:hAnsi="Arial"/>
          <w:sz w:val="22"/>
          <w:szCs w:val="22"/>
        </w:rPr>
        <w:t xml:space="preserve">some relayers withholding attestations,</w:t>
      </w:r>
    </w:p>
    <w:p>
      <w:pPr>
        <w:pStyle w:val="ListParagraph"/>
        <w:numPr>
          <w:ilvl w:val="0"/>
          <w:numId w:val="2"/>
        </w:numPr>
      </w:pPr>
      <w:r>
        <w:rPr>
          <w:rFonts w:ascii="Arial" w:cs="Arial" w:eastAsia="Arial" w:hAnsi="Arial"/>
          <w:sz w:val="22"/>
          <w:szCs w:val="22"/>
        </w:rPr>
        <w:t xml:space="preserve">a wallet device being compromised,</w:t>
      </w:r>
    </w:p>
    <w:p>
      <w:pPr>
        <w:pStyle w:val="ListParagraph"/>
        <w:numPr>
          <w:ilvl w:val="0"/>
          <w:numId w:val="2"/>
        </w:numPr>
      </w:pPr>
      <w:r>
        <w:rPr>
          <w:rFonts w:ascii="Arial" w:cs="Arial" w:eastAsia="Arial" w:hAnsi="Arial"/>
          <w:sz w:val="22"/>
          <w:szCs w:val="22"/>
        </w:rPr>
        <w:t xml:space="preserve">governance temporarily unable to reach consensus.</w:t>
      </w:r>
    </w:p>
    <w:p>
      <w:pPr>
        <w:pStyle w:val="Normal"/>
      </w:pPr>
      <w:r>
        <w:rPr>
          <w:rFonts w:ascii="Arial" w:cs="Arial" w:eastAsia="Arial" w:hAnsi="Arial"/>
        </w:rPr>
        <w:t xml:space="preserve">Under these conditions:</w:t>
      </w:r>
    </w:p>
    <w:p>
      <w:pPr>
        <w:pStyle w:val="ListParagraph"/>
        <w:numPr>
          <w:ilvl w:val="0"/>
          <w:numId w:val="2"/>
        </w:numPr>
      </w:pPr>
      <w:r>
        <w:rPr>
          <w:rFonts w:ascii="Arial" w:cs="Arial" w:eastAsia="Arial" w:hAnsi="Arial"/>
          <w:sz w:val="22"/>
          <w:szCs w:val="22"/>
        </w:rPr>
        <w:t xml:space="preserve">execution resolves toward non-execution,</w:t>
      </w:r>
    </w:p>
    <w:p>
      <w:pPr>
        <w:pStyle w:val="ListParagraph"/>
        <w:numPr>
          <w:ilvl w:val="0"/>
          <w:numId w:val="2"/>
        </w:numPr>
      </w:pPr>
      <w:r>
        <w:rPr>
          <w:rFonts w:ascii="Arial" w:cs="Arial" w:eastAsia="Arial" w:hAnsi="Arial"/>
          <w:sz w:val="22"/>
          <w:szCs w:val="22"/>
        </w:rPr>
        <w:t xml:space="preserve">authority revocation takes precedence over continuation,</w:t>
      </w:r>
    </w:p>
    <w:p>
      <w:pPr>
        <w:pStyle w:val="ListParagraph"/>
        <w:numPr>
          <w:ilvl w:val="0"/>
          <w:numId w:val="2"/>
        </w:numPr>
      </w:pPr>
      <w:r>
        <w:rPr>
          <w:rFonts w:ascii="Arial" w:cs="Arial" w:eastAsia="Arial" w:hAnsi="Arial"/>
          <w:sz w:val="22"/>
          <w:szCs w:val="22"/>
        </w:rPr>
        <w:t xml:space="preserve">recovery workflows activate without resurrecting obsolete authority.</w:t>
      </w:r>
    </w:p>
    <w:p>
      <w:pPr>
        <w:pStyle w:val="Normal"/>
      </w:pPr>
      <w:r>
        <w:rPr>
          <w:rFonts w:ascii="Arial" w:cs="Arial" w:eastAsia="Arial" w:hAnsi="Arial"/>
        </w:rPr>
        <w:t xml:space="preserve">Partial compromise degrades availability, not correctness.</w:t>
      </w:r>
    </w:p>
    <w:p>
      <w:pPr>
        <w:pStyle w:val="Heading2"/>
      </w:pPr>
      <w:r>
        <w:rPr>
          <w:rFonts w:ascii="Arial" w:cs="Arial" w:eastAsia="Arial" w:hAnsi="Arial"/>
        </w:rPr>
        <w:t xml:space="preserve">33.3 Deterministic Failure Resolution</w:t>
      </w:r>
    </w:p>
    <w:p>
      <w:pPr>
        <w:pStyle w:val="Normal"/>
      </w:pPr>
      <w:r>
        <w:rPr>
          <w:rFonts w:ascii="Arial" w:cs="Arial" w:eastAsia="Arial" w:hAnsi="Arial"/>
        </w:rPr>
        <w:t xml:space="preserve">When verification conditions cannot be satisfied deterministically—due to ambiguity, delay, or conflicting evidence—Synergy enforces a single resolution path: halt.</w:t>
      </w:r>
    </w:p>
    <w:p>
      <w:pPr>
        <w:pStyle w:val="Normal"/>
      </w:pPr>
      <w:r>
        <w:rPr>
          <w:rFonts w:ascii="Arial" w:cs="Arial" w:eastAsia="Arial" w:hAnsi="Arial"/>
        </w:rPr>
        <w:t xml:space="preserve">This principle applies across layers:</w:t>
      </w:r>
    </w:p>
    <w:p>
      <w:pPr>
        <w:pStyle w:val="ListParagraph"/>
        <w:numPr>
          <w:ilvl w:val="0"/>
          <w:numId w:val="2"/>
        </w:numPr>
      </w:pPr>
      <w:r>
        <w:rPr>
          <w:rFonts w:ascii="Arial" w:cs="Arial" w:eastAsia="Arial" w:hAnsi="Arial"/>
          <w:sz w:val="22"/>
          <w:szCs w:val="22"/>
        </w:rPr>
        <w:t xml:space="preserve">SXCP halts cross-chain execution when finality is uncertain,</w:t>
      </w:r>
    </w:p>
    <w:p>
      <w:pPr>
        <w:pStyle w:val="ListParagraph"/>
        <w:numPr>
          <w:ilvl w:val="0"/>
          <w:numId w:val="2"/>
        </w:numPr>
      </w:pPr>
      <w:r>
        <w:rPr>
          <w:rFonts w:ascii="Arial" w:cs="Arial" w:eastAsia="Arial" w:hAnsi="Arial"/>
          <w:sz w:val="22"/>
          <w:szCs w:val="22"/>
        </w:rPr>
        <w:t xml:space="preserve">SynQ halts execution when authorization is incomplete,</w:t>
      </w:r>
    </w:p>
    <w:p>
      <w:pPr>
        <w:pStyle w:val="ListParagraph"/>
        <w:numPr>
          <w:ilvl w:val="0"/>
          <w:numId w:val="2"/>
        </w:numPr>
      </w:pPr>
      <w:r>
        <w:rPr>
          <w:rFonts w:ascii="Arial" w:cs="Arial" w:eastAsia="Arial" w:hAnsi="Arial"/>
          <w:sz w:val="22"/>
          <w:szCs w:val="22"/>
        </w:rPr>
        <w:t xml:space="preserve">wallets halt signing when policy or identity state is invalid,</w:t>
      </w:r>
    </w:p>
    <w:p>
      <w:pPr>
        <w:pStyle w:val="ListParagraph"/>
        <w:numPr>
          <w:ilvl w:val="0"/>
          <w:numId w:val="2"/>
        </w:numPr>
      </w:pPr>
      <w:r>
        <w:rPr>
          <w:rFonts w:ascii="Arial" w:cs="Arial" w:eastAsia="Arial" w:hAnsi="Arial"/>
          <w:sz w:val="22"/>
          <w:szCs w:val="22"/>
        </w:rPr>
        <w:t xml:space="preserve">governance halts execution when thresholds are not met.</w:t>
      </w:r>
    </w:p>
    <w:p>
      <w:pPr>
        <w:pStyle w:val="Normal"/>
      </w:pPr>
      <w:r>
        <w:rPr>
          <w:rFonts w:ascii="Arial" w:cs="Arial" w:eastAsia="Arial" w:hAnsi="Arial"/>
        </w:rPr>
        <w:t xml:space="preserve">This deterministic resolution eliminates gray zones where attackers exploit timing, interpretation, or discretion.</w:t>
      </w:r>
    </w:p>
    <w:p>
      <w:pPr>
        <w:pStyle w:val="Heading2"/>
      </w:pPr>
      <w:r>
        <w:rPr>
          <w:rFonts w:ascii="Arial" w:cs="Arial" w:eastAsia="Arial" w:hAnsi="Arial"/>
        </w:rPr>
        <w:t xml:space="preserve">33.4 Recovery as Containment, Not Reset</w:t>
      </w:r>
    </w:p>
    <w:p>
      <w:pPr>
        <w:pStyle w:val="Normal"/>
      </w:pPr>
      <w:r>
        <w:rPr>
          <w:rFonts w:ascii="Arial" w:cs="Arial" w:eastAsia="Arial" w:hAnsi="Arial"/>
        </w:rPr>
        <w:t xml:space="preserve">Recovery in Synergy is not a rollback to a previous state. It is a controlled forward transition.</w:t>
      </w:r>
    </w:p>
    <w:p>
      <w:pPr>
        <w:pStyle w:val="Normal"/>
      </w:pPr>
      <w:r>
        <w:rPr>
          <w:rFonts w:ascii="Arial" w:cs="Arial" w:eastAsia="Arial" w:hAnsi="Arial"/>
        </w:rPr>
        <w:t xml:space="preserve">Recovery mechanisms:</w:t>
      </w:r>
    </w:p>
    <w:p>
      <w:pPr>
        <w:pStyle w:val="ListParagraph"/>
        <w:numPr>
          <w:ilvl w:val="0"/>
          <w:numId w:val="2"/>
        </w:numPr>
      </w:pPr>
      <w:r>
        <w:rPr>
          <w:rFonts w:ascii="Arial" w:cs="Arial" w:eastAsia="Arial" w:hAnsi="Arial"/>
          <w:sz w:val="22"/>
          <w:szCs w:val="22"/>
        </w:rPr>
        <w:t xml:space="preserve">restore bounded authority,</w:t>
      </w:r>
    </w:p>
    <w:p>
      <w:pPr>
        <w:pStyle w:val="ListParagraph"/>
        <w:numPr>
          <w:ilvl w:val="0"/>
          <w:numId w:val="2"/>
        </w:numPr>
      </w:pPr>
      <w:r>
        <w:rPr>
          <w:rFonts w:ascii="Arial" w:cs="Arial" w:eastAsia="Arial" w:hAnsi="Arial"/>
          <w:sz w:val="22"/>
          <w:szCs w:val="22"/>
        </w:rPr>
        <w:t xml:space="preserve">preserve historical attribution,</w:t>
      </w:r>
    </w:p>
    <w:p>
      <w:pPr>
        <w:pStyle w:val="ListParagraph"/>
        <w:numPr>
          <w:ilvl w:val="0"/>
          <w:numId w:val="2"/>
        </w:numPr>
      </w:pPr>
      <w:r>
        <w:rPr>
          <w:rFonts w:ascii="Arial" w:cs="Arial" w:eastAsia="Arial" w:hAnsi="Arial"/>
          <w:sz w:val="22"/>
          <w:szCs w:val="22"/>
        </w:rPr>
        <w:t xml:space="preserve">maintain cryptographic evolution constraints,</w:t>
      </w:r>
    </w:p>
    <w:p>
      <w:pPr>
        <w:pStyle w:val="ListParagraph"/>
        <w:numPr>
          <w:ilvl w:val="0"/>
          <w:numId w:val="2"/>
        </w:numPr>
      </w:pPr>
      <w:r>
        <w:rPr>
          <w:rFonts w:ascii="Arial" w:cs="Arial" w:eastAsia="Arial" w:hAnsi="Arial"/>
          <w:sz w:val="22"/>
          <w:szCs w:val="22"/>
        </w:rPr>
        <w:t xml:space="preserve">prevent resurrection of deprecated keys or permissions.</w:t>
      </w:r>
    </w:p>
    <w:p>
      <w:pPr>
        <w:pStyle w:val="Normal"/>
      </w:pPr>
      <w:r>
        <w:rPr>
          <w:rFonts w:ascii="Arial" w:cs="Arial" w:eastAsia="Arial" w:hAnsi="Arial"/>
        </w:rPr>
        <w:t xml:space="preserve">This ensures that recovery improves security posture rather than reverting the system to a more vulnerable configuration.</w:t>
      </w:r>
    </w:p>
    <w:p>
      <w:pPr>
        <w:pStyle w:val="Heading2"/>
      </w:pPr>
      <w:r>
        <w:rPr>
          <w:rFonts w:ascii="Arial" w:cs="Arial" w:eastAsia="Arial" w:hAnsi="Arial"/>
        </w:rPr>
        <w:t xml:space="preserve">33.5 Cross-Layer Failure Propagation Limits</w:t>
      </w:r>
    </w:p>
    <w:p>
      <w:pPr>
        <w:pStyle w:val="Normal"/>
      </w:pPr>
      <w:r>
        <w:rPr>
          <w:rFonts w:ascii="Arial" w:cs="Arial" w:eastAsia="Arial" w:hAnsi="Arial"/>
        </w:rPr>
        <w:t xml:space="preserve">Synergy explicitly limits how failure signals propagate across layers.</w:t>
      </w:r>
    </w:p>
    <w:p>
      <w:pPr>
        <w:pStyle w:val="Normal"/>
      </w:pPr>
      <w:r>
        <w:rPr>
          <w:rFonts w:ascii="Arial" w:cs="Arial" w:eastAsia="Arial" w:hAnsi="Arial"/>
        </w:rPr>
        <w:t xml:space="preserve">For example:</w:t>
      </w:r>
    </w:p>
    <w:p>
      <w:pPr>
        <w:pStyle w:val="ListParagraph"/>
        <w:numPr>
          <w:ilvl w:val="0"/>
          <w:numId w:val="2"/>
        </w:numPr>
      </w:pPr>
      <w:r>
        <w:rPr>
          <w:rFonts w:ascii="Arial" w:cs="Arial" w:eastAsia="Arial" w:hAnsi="Arial"/>
          <w:sz w:val="22"/>
          <w:szCs w:val="22"/>
        </w:rPr>
        <w:t xml:space="preserve">wallet recovery does not trigger protocol-level rollback,</w:t>
      </w:r>
    </w:p>
    <w:p>
      <w:pPr>
        <w:pStyle w:val="ListParagraph"/>
        <w:numPr>
          <w:ilvl w:val="0"/>
          <w:numId w:val="2"/>
        </w:numPr>
      </w:pPr>
      <w:r>
        <w:rPr>
          <w:rFonts w:ascii="Arial" w:cs="Arial" w:eastAsia="Arial" w:hAnsi="Arial"/>
          <w:sz w:val="22"/>
          <w:szCs w:val="22"/>
        </w:rPr>
        <w:t xml:space="preserve">cross-chain attestation failure does not affect local consensus,</w:t>
      </w:r>
    </w:p>
    <w:p>
      <w:pPr>
        <w:pStyle w:val="ListParagraph"/>
        <w:numPr>
          <w:ilvl w:val="0"/>
          <w:numId w:val="2"/>
        </w:numPr>
      </w:pPr>
      <w:r>
        <w:rPr>
          <w:rFonts w:ascii="Arial" w:cs="Arial" w:eastAsia="Arial" w:hAnsi="Arial"/>
          <w:sz w:val="22"/>
          <w:szCs w:val="22"/>
        </w:rPr>
        <w:t xml:space="preserve">governance suspension does not compromise execution determinism.</w:t>
      </w:r>
    </w:p>
    <w:p>
      <w:pPr>
        <w:pStyle w:val="Normal"/>
      </w:pPr>
      <w:r>
        <w:rPr>
          <w:rFonts w:ascii="Arial" w:cs="Arial" w:eastAsia="Arial" w:hAnsi="Arial"/>
        </w:rPr>
        <w:t xml:space="preserve">Each layer observes failures in other layers only through explicit, verifiable signals, not implicit assumptions.</w:t>
      </w:r>
    </w:p>
    <w:p>
      <w:pPr>
        <w:pStyle w:val="Heading2"/>
      </w:pPr>
      <w:r>
        <w:rPr>
          <w:rFonts w:ascii="Arial" w:cs="Arial" w:eastAsia="Arial" w:hAnsi="Arial"/>
        </w:rPr>
        <w:t xml:space="preserve">34. Patent-Relevant Technical Effects</w:t>
      </w:r>
    </w:p>
    <w:p>
      <w:pPr>
        <w:pStyle w:val="Normal"/>
      </w:pPr>
      <w:r>
        <w:rPr>
          <w:rFonts w:ascii="Arial" w:cs="Arial" w:eastAsia="Arial" w:hAnsi="Arial"/>
        </w:rPr>
        <w:t xml:space="preserve">This section identifies the technical effects produced by Synergy Network’s architecture that arise from the interaction of its components, rather than from any single mechanism in isolation.</w:t>
      </w:r>
    </w:p>
    <w:p>
      <w:pPr>
        <w:pStyle w:val="Normal"/>
      </w:pPr>
      <w:r>
        <w:rPr>
          <w:rFonts w:ascii="Arial" w:cs="Arial" w:eastAsia="Arial" w:hAnsi="Arial"/>
        </w:rPr>
        <w:t xml:space="preserve">These effects are emergent, repeatable, and enforceable under the unified threat model defined in this document. They are not business methods or abstract goals; they are concrete system-level behaviors.</w:t>
      </w:r>
    </w:p>
    <w:p>
      <w:pPr>
        <w:pStyle w:val="Normal"/>
      </w:pPr>
      <w:r>
        <w:rPr>
          <w:rFonts w:ascii="Arial" w:cs="Arial" w:eastAsia="Arial" w:hAnsi="Arial"/>
        </w:rPr>
        <w:t xml:space="preserve">Descriptions are intentionally non-enabling and avoid claim-critical parameters.</w:t>
      </w:r>
    </w:p>
    <w:p>
      <w:pPr>
        <w:pStyle w:val="Heading2"/>
      </w:pPr>
      <w:r>
        <w:rPr>
          <w:rFonts w:ascii="Arial" w:cs="Arial" w:eastAsia="Arial" w:hAnsi="Arial"/>
        </w:rPr>
        <w:t xml:space="preserve">34.1 Identity Without Execution</w:t>
      </w:r>
    </w:p>
    <w:p>
      <w:pPr>
        <w:pStyle w:val="Normal"/>
      </w:pPr>
      <w:r>
        <w:rPr>
          <w:rFonts w:ascii="Arial" w:cs="Arial" w:eastAsia="Arial" w:hAnsi="Arial"/>
        </w:rPr>
        <w:t xml:space="preserve">Synergy produces the technical effect of identity persistence without execution authority.</w:t>
      </w:r>
    </w:p>
    <w:p>
      <w:pPr>
        <w:pStyle w:val="Normal"/>
      </w:pPr>
      <w:r>
        <w:rPr>
          <w:rFonts w:ascii="Arial" w:cs="Arial" w:eastAsia="Arial" w:hAnsi="Arial"/>
        </w:rPr>
        <w:t xml:space="preserve">Through UMA identity anchoring, plane-separated wallets, and protocol-enforced authorization:</w:t>
      </w:r>
    </w:p>
    <w:p>
      <w:pPr>
        <w:pStyle w:val="ListParagraph"/>
        <w:numPr>
          <w:ilvl w:val="0"/>
          <w:numId w:val="2"/>
        </w:numPr>
      </w:pPr>
      <w:r>
        <w:rPr>
          <w:rFonts w:ascii="Arial" w:cs="Arial" w:eastAsia="Arial" w:hAnsi="Arial"/>
          <w:sz w:val="22"/>
          <w:szCs w:val="22"/>
        </w:rPr>
        <w:t xml:space="preserve">identity remains stable across key rotation and recovery,</w:t>
      </w:r>
    </w:p>
    <w:p>
      <w:pPr>
        <w:pStyle w:val="ListParagraph"/>
        <w:numPr>
          <w:ilvl w:val="0"/>
          <w:numId w:val="2"/>
        </w:numPr>
      </w:pPr>
      <w:r>
        <w:rPr>
          <w:rFonts w:ascii="Arial" w:cs="Arial" w:eastAsia="Arial" w:hAnsi="Arial"/>
          <w:sz w:val="22"/>
          <w:szCs w:val="22"/>
        </w:rPr>
        <w:t xml:space="preserve">possession of execution capability does not imply identity control,</w:t>
      </w:r>
    </w:p>
    <w:p>
      <w:pPr>
        <w:pStyle w:val="ListParagraph"/>
        <w:numPr>
          <w:ilvl w:val="0"/>
          <w:numId w:val="2"/>
        </w:numPr>
      </w:pPr>
      <w:r>
        <w:rPr>
          <w:rFonts w:ascii="Arial" w:cs="Arial" w:eastAsia="Arial" w:hAnsi="Arial"/>
          <w:sz w:val="22"/>
          <w:szCs w:val="22"/>
        </w:rPr>
        <w:t xml:space="preserve">execution authority can be revoked or constrained without replacing identity.</w:t>
      </w:r>
    </w:p>
    <w:p>
      <w:pPr>
        <w:pStyle w:val="Normal"/>
      </w:pPr>
      <w:r>
        <w:rPr>
          <w:rFonts w:ascii="Arial" w:cs="Arial" w:eastAsia="Arial" w:hAnsi="Arial"/>
        </w:rPr>
        <w:t xml:space="preserve">This breaks the historical equivalence between keys and identity and enables long-lived, auditable authority structures.</w:t>
      </w:r>
    </w:p>
    <w:p>
      <w:pPr>
        <w:pStyle w:val="Heading2"/>
      </w:pPr>
      <w:r>
        <w:rPr>
          <w:rFonts w:ascii="Arial" w:cs="Arial" w:eastAsia="Arial" w:hAnsi="Arial"/>
        </w:rPr>
        <w:t xml:space="preserve">34.2 Recovery Without Key Resurrection</w:t>
      </w:r>
    </w:p>
    <w:p>
      <w:pPr>
        <w:pStyle w:val="Normal"/>
      </w:pPr>
      <w:r>
        <w:rPr>
          <w:rFonts w:ascii="Arial" w:cs="Arial" w:eastAsia="Arial" w:hAnsi="Arial"/>
        </w:rPr>
        <w:t xml:space="preserve">Synergy produces the technical effect of recovery without resurrecting cryptographic material.</w:t>
      </w:r>
    </w:p>
    <w:p>
      <w:pPr>
        <w:pStyle w:val="Normal"/>
      </w:pPr>
      <w:r>
        <w:rPr>
          <w:rFonts w:ascii="Arial" w:cs="Arial" w:eastAsia="Arial" w:hAnsi="Arial"/>
        </w:rPr>
        <w:t xml:space="preserve">Recovery workflows:</w:t>
      </w:r>
    </w:p>
    <w:p>
      <w:pPr>
        <w:pStyle w:val="ListParagraph"/>
        <w:numPr>
          <w:ilvl w:val="0"/>
          <w:numId w:val="2"/>
        </w:numPr>
      </w:pPr>
      <w:r>
        <w:rPr>
          <w:rFonts w:ascii="Arial" w:cs="Arial" w:eastAsia="Arial" w:hAnsi="Arial"/>
          <w:sz w:val="22"/>
          <w:szCs w:val="22"/>
        </w:rPr>
        <w:t xml:space="preserve">establish new authority epochs,</w:t>
      </w:r>
    </w:p>
    <w:p>
      <w:pPr>
        <w:pStyle w:val="ListParagraph"/>
        <w:numPr>
          <w:ilvl w:val="0"/>
          <w:numId w:val="2"/>
        </w:numPr>
      </w:pPr>
      <w:r>
        <w:rPr>
          <w:rFonts w:ascii="Arial" w:cs="Arial" w:eastAsia="Arial" w:hAnsi="Arial"/>
          <w:sz w:val="22"/>
          <w:szCs w:val="22"/>
        </w:rPr>
        <w:t xml:space="preserve">cryptographically deprecate prior generations,</w:t>
      </w:r>
    </w:p>
    <w:p>
      <w:pPr>
        <w:pStyle w:val="ListParagraph"/>
        <w:numPr>
          <w:ilvl w:val="0"/>
          <w:numId w:val="2"/>
        </w:numPr>
      </w:pPr>
      <w:r>
        <w:rPr>
          <w:rFonts w:ascii="Arial" w:cs="Arial" w:eastAsia="Arial" w:hAnsi="Arial"/>
          <w:sz w:val="22"/>
          <w:szCs w:val="22"/>
        </w:rPr>
        <w:t xml:space="preserve">preserve historical attribution and audit trails.</w:t>
      </w:r>
    </w:p>
    <w:p>
      <w:pPr>
        <w:pStyle w:val="Normal"/>
      </w:pPr>
      <w:r>
        <w:rPr>
          <w:rFonts w:ascii="Arial" w:cs="Arial" w:eastAsia="Arial" w:hAnsi="Arial"/>
        </w:rPr>
        <w:t xml:space="preserve">This eliminates a pervasive failure mode in which old backups silently regain power and enables secure recovery under post-quantum migration.</w:t>
      </w:r>
    </w:p>
    <w:p>
      <w:pPr>
        <w:pStyle w:val="Heading2"/>
      </w:pPr>
      <w:r>
        <w:rPr>
          <w:rFonts w:ascii="Arial" w:cs="Arial" w:eastAsia="Arial" w:hAnsi="Arial"/>
        </w:rPr>
        <w:t xml:space="preserve">34.3 Non-Custodial Cross-Chain Coordination</w:t>
      </w:r>
    </w:p>
    <w:p>
      <w:pPr>
        <w:pStyle w:val="Normal"/>
      </w:pPr>
      <w:r>
        <w:rPr>
          <w:rFonts w:ascii="Arial" w:cs="Arial" w:eastAsia="Arial" w:hAnsi="Arial"/>
        </w:rPr>
        <w:t xml:space="preserve">Synergy produces the technical effect of cross-chain coordination without custody or discretionary intermediaries.</w:t>
      </w:r>
    </w:p>
    <w:p>
      <w:pPr>
        <w:pStyle w:val="Normal"/>
      </w:pPr>
      <w:r>
        <w:rPr>
          <w:rFonts w:ascii="Arial" w:cs="Arial" w:eastAsia="Arial" w:hAnsi="Arial"/>
        </w:rPr>
        <w:t xml:space="preserve">Through deterministic attestation (SXCP), threshold authorization, and local execution:</w:t>
      </w:r>
    </w:p>
    <w:p>
      <w:pPr>
        <w:pStyle w:val="ListParagraph"/>
        <w:numPr>
          <w:ilvl w:val="0"/>
          <w:numId w:val="2"/>
        </w:numPr>
      </w:pPr>
      <w:r>
        <w:rPr>
          <w:rFonts w:ascii="Arial" w:cs="Arial" w:eastAsia="Arial" w:hAnsi="Arial"/>
          <w:sz w:val="22"/>
          <w:szCs w:val="22"/>
        </w:rPr>
        <w:t xml:space="preserve">assets never leave their native chains,</w:t>
      </w:r>
    </w:p>
    <w:p>
      <w:pPr>
        <w:pStyle w:val="ListParagraph"/>
        <w:numPr>
          <w:ilvl w:val="0"/>
          <w:numId w:val="2"/>
        </w:numPr>
      </w:pPr>
      <w:r>
        <w:rPr>
          <w:rFonts w:ascii="Arial" w:cs="Arial" w:eastAsia="Arial" w:hAnsi="Arial"/>
          <w:sz w:val="22"/>
          <w:szCs w:val="22"/>
        </w:rPr>
        <w:t xml:space="preserve">execution is conditioned on verified external facts,</w:t>
      </w:r>
    </w:p>
    <w:p>
      <w:pPr>
        <w:pStyle w:val="ListParagraph"/>
        <w:numPr>
          <w:ilvl w:val="0"/>
          <w:numId w:val="2"/>
        </w:numPr>
      </w:pPr>
      <w:r>
        <w:rPr>
          <w:rFonts w:ascii="Arial" w:cs="Arial" w:eastAsia="Arial" w:hAnsi="Arial"/>
          <w:sz w:val="22"/>
          <w:szCs w:val="22"/>
        </w:rPr>
        <w:t xml:space="preserve">relayers provide availability, not authority.</w:t>
      </w:r>
    </w:p>
    <w:p>
      <w:pPr>
        <w:pStyle w:val="Normal"/>
      </w:pPr>
      <w:r>
        <w:rPr>
          <w:rFonts w:ascii="Arial" w:cs="Arial" w:eastAsia="Arial" w:hAnsi="Arial"/>
        </w:rPr>
        <w:t xml:space="preserve">This removes entire attack classes associated with bridges, wrapped assets, and pooled escrow.</w:t>
      </w:r>
    </w:p>
    <w:p>
      <w:pPr>
        <w:pStyle w:val="Heading2"/>
      </w:pPr>
      <w:r>
        <w:rPr>
          <w:rFonts w:ascii="Arial" w:cs="Arial" w:eastAsia="Arial" w:hAnsi="Arial"/>
        </w:rPr>
        <w:t xml:space="preserve">34.4 Post-Quantum Security Without Compatibility Breakage</w:t>
      </w:r>
    </w:p>
    <w:p>
      <w:pPr>
        <w:pStyle w:val="Normal"/>
      </w:pPr>
      <w:r>
        <w:rPr>
          <w:rFonts w:ascii="Arial" w:cs="Arial" w:eastAsia="Arial" w:hAnsi="Arial"/>
        </w:rPr>
        <w:t xml:space="preserve">Synergy produces the technical effect of post-quantum cryptographic migration without identity fracture or execution incompatibility.</w:t>
      </w:r>
    </w:p>
    <w:p>
      <w:pPr>
        <w:pStyle w:val="Normal"/>
      </w:pPr>
      <w:r>
        <w:rPr>
          <w:rFonts w:ascii="Arial" w:cs="Arial" w:eastAsia="Arial" w:hAnsi="Arial"/>
        </w:rPr>
        <w:t xml:space="preserve">By embedding cryptographic agility at the protocol and wallet levels:</w:t>
      </w:r>
    </w:p>
    <w:p>
      <w:pPr>
        <w:pStyle w:val="ListParagraph"/>
        <w:numPr>
          <w:ilvl w:val="0"/>
          <w:numId w:val="2"/>
        </w:numPr>
      </w:pPr>
      <w:r>
        <w:rPr>
          <w:rFonts w:ascii="Arial" w:cs="Arial" w:eastAsia="Arial" w:hAnsi="Arial"/>
          <w:sz w:val="22"/>
          <w:szCs w:val="22"/>
        </w:rPr>
        <w:t xml:space="preserve">cryptographic primitives may evolve,</w:t>
      </w:r>
    </w:p>
    <w:p>
      <w:pPr>
        <w:pStyle w:val="ListParagraph"/>
        <w:numPr>
          <w:ilvl w:val="0"/>
          <w:numId w:val="2"/>
        </w:numPr>
      </w:pPr>
      <w:r>
        <w:rPr>
          <w:rFonts w:ascii="Arial" w:cs="Arial" w:eastAsia="Arial" w:hAnsi="Arial"/>
          <w:sz w:val="22"/>
          <w:szCs w:val="22"/>
        </w:rPr>
        <w:t xml:space="preserve">identity semantics remain stable,</w:t>
      </w:r>
    </w:p>
    <w:p>
      <w:pPr>
        <w:pStyle w:val="ListParagraph"/>
        <w:numPr>
          <w:ilvl w:val="0"/>
          <w:numId w:val="2"/>
        </w:numPr>
      </w:pPr>
      <w:r>
        <w:rPr>
          <w:rFonts w:ascii="Arial" w:cs="Arial" w:eastAsia="Arial" w:hAnsi="Arial"/>
          <w:sz w:val="22"/>
          <w:szCs w:val="22"/>
        </w:rPr>
        <w:t xml:space="preserve">contracts and governance remain valid,</w:t>
      </w:r>
    </w:p>
    <w:p>
      <w:pPr>
        <w:pStyle w:val="ListParagraph"/>
        <w:numPr>
          <w:ilvl w:val="0"/>
          <w:numId w:val="2"/>
        </w:numPr>
      </w:pPr>
      <w:r>
        <w:rPr>
          <w:rFonts w:ascii="Arial" w:cs="Arial" w:eastAsia="Arial" w:hAnsi="Arial"/>
          <w:sz w:val="22"/>
          <w:szCs w:val="22"/>
        </w:rPr>
        <w:t xml:space="preserve">hybrid verification enables safe transition.</w:t>
      </w:r>
    </w:p>
    <w:p>
      <w:pPr>
        <w:pStyle w:val="Normal"/>
      </w:pPr>
      <w:r>
        <w:rPr>
          <w:rFonts w:ascii="Arial" w:cs="Arial" w:eastAsia="Arial" w:hAnsi="Arial"/>
        </w:rPr>
        <w:t xml:space="preserve">This effect directly addresses long-horizon cryptographic risk while preserving operational continuity.</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Threat Model, Security &amp; Patent-Relevant Effects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2026-03-14T00:23:27.306Z</dcterms:created>
  <dcterms:modified xsi:type="dcterms:W3CDTF">2026-03-14T00:23:27.306Z</dcterms:modified>
</cp:coreProperties>
</file>

<file path=docProps/custom.xml><?xml version="1.0" encoding="utf-8"?>
<Properties xmlns="http://schemas.openxmlformats.org/officeDocument/2006/custom-properties" xmlns:vt="http://schemas.openxmlformats.org/officeDocument/2006/docPropsVTypes"/>
</file>