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curity-considerations"/>
    <w:p>
      <w:pPr>
        <w:pStyle w:val="Heading1"/>
      </w:pPr>
      <w:r>
        <w:t xml:space="preserve">18 Security Considerations</w:t>
      </w:r>
    </w:p>
    <w:p>
      <w:pPr>
        <w:pStyle w:val="FirstParagraph"/>
      </w:pPr>
      <w:r>
        <w:t xml:space="preserve">This section surveys potential attack vectors against PoSy and the SXCP, assesses their cost, and proposes mitigations. It complements formal proofs in §4 and testing in §15 by addressing practical concerns such as denial‑of‑service (DoS), censorship and MEV. Cross‑references to the economic incentives (§8) and parameter tuning (§12) highlight how parameter choices influence security.</w:t>
      </w:r>
    </w:p>
    <w:bookmarkStart w:id="20" w:name="threat-matrix"/>
    <w:p>
      <w:pPr>
        <w:pStyle w:val="Heading2"/>
      </w:pPr>
      <w:r>
        <w:t xml:space="preserve">18.1 Threat Matrix</w:t>
      </w:r>
    </w:p>
    <w:p>
      <w:pPr>
        <w:pStyle w:val="FirstParagraph"/>
      </w:pPr>
      <w:r>
        <w:t xml:space="preserve">The table below summarizes major threats, their impact, mitigation strategies and associated penalties. Costs are denominated in abstract units of validator stake and operational effort.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Penalty</w:t>
            </w:r>
          </w:p>
        </w:tc>
      </w:tr>
      <w:tr>
        <w:tc>
          <w:tcPr/>
          <w:p>
            <w:pPr>
              <w:pStyle w:val="Compact"/>
              <w:jc w:val="left"/>
            </w:pPr>
            <w:r>
              <w:rPr>
                <w:bCs/>
                <w:b/>
              </w:rPr>
              <w:t xml:space="preserve">Adaptive corruption of validators</w:t>
            </w:r>
          </w:p>
        </w:tc>
        <w:tc>
          <w:tcPr/>
          <w:p>
            <w:pPr>
              <w:pStyle w:val="Compact"/>
              <w:jc w:val="left"/>
            </w:pPr>
            <w:r>
              <w:t xml:space="preserve">Safety: attacker accumulates 2f+1 weight and finalizes malicious blocks.</w:t>
            </w:r>
          </w:p>
        </w:tc>
        <w:tc>
          <w:tcPr/>
          <w:p>
            <w:pPr>
              <w:pStyle w:val="Compact"/>
              <w:jc w:val="left"/>
            </w:pPr>
            <w:r>
              <w:t xml:space="preserve">Weighted quorum thresholds, Synergy Score diversification (§5), dynamic committee sampling (§6).</w:t>
            </w:r>
          </w:p>
        </w:tc>
        <w:tc>
          <w:tcPr/>
          <w:p>
            <w:pPr>
              <w:pStyle w:val="Compact"/>
              <w:jc w:val="left"/>
            </w:pPr>
            <w:r>
              <w:t xml:space="preserve">Slashing of entire stake; forfeiture of bonding collateral; removal from validator set.</w:t>
            </w:r>
          </w:p>
        </w:tc>
      </w:tr>
      <w:tr>
        <w:tc>
          <w:tcPr/>
          <w:p>
            <w:pPr>
              <w:pStyle w:val="Compact"/>
              <w:jc w:val="left"/>
            </w:pPr>
            <w:r>
              <w:rPr>
                <w:bCs/>
                <w:b/>
              </w:rPr>
              <w:t xml:space="preserve">Network DoS on leader or committee</w:t>
            </w:r>
          </w:p>
        </w:tc>
        <w:tc>
          <w:tcPr/>
          <w:p>
            <w:pPr>
              <w:pStyle w:val="Compact"/>
              <w:jc w:val="left"/>
            </w:pPr>
            <w:r>
              <w:t xml:space="preserve">Liveness: blocks not produced; view changes triggered.</w:t>
            </w:r>
          </w:p>
        </w:tc>
        <w:tc>
          <w:tcPr/>
          <w:p>
            <w:pPr>
              <w:pStyle w:val="Compact"/>
              <w:jc w:val="left"/>
            </w:pPr>
            <w:r>
              <w:t xml:space="preserve">Adaptive timeouts (§10), gossip layer redundancy, multi‑path relay networks.</w:t>
            </w:r>
          </w:p>
        </w:tc>
        <w:tc>
          <w:tcPr/>
          <w:p>
            <w:pPr>
              <w:pStyle w:val="Compact"/>
              <w:jc w:val="left"/>
            </w:pPr>
            <w:r>
              <w:t xml:space="preserve">Repeated failures lead to leader demotion and reduced reputation.</w:t>
            </w:r>
          </w:p>
        </w:tc>
      </w:tr>
      <w:tr>
        <w:tc>
          <w:tcPr/>
          <w:p>
            <w:pPr>
              <w:pStyle w:val="Compact"/>
              <w:jc w:val="left"/>
            </w:pPr>
            <w:r>
              <w:rPr>
                <w:bCs/>
                <w:b/>
              </w:rPr>
              <w:t xml:space="preserve">Signature forgery</w:t>
            </w:r>
          </w:p>
        </w:tc>
        <w:tc>
          <w:tcPr/>
          <w:p>
            <w:pPr>
              <w:pStyle w:val="Compact"/>
              <w:jc w:val="left"/>
            </w:pPr>
            <w:r>
              <w:t xml:space="preserve">Safety: creation of fake votes or QCs.</w:t>
            </w:r>
          </w:p>
        </w:tc>
        <w:tc>
          <w:tcPr/>
          <w:p>
            <w:pPr>
              <w:pStyle w:val="Compact"/>
              <w:jc w:val="left"/>
            </w:pPr>
            <w:r>
              <w:t xml:space="preserve">Use of Aegis PQC primitives; reject any external algorithms; verify signatures on chain.</w:t>
            </w:r>
          </w:p>
        </w:tc>
        <w:tc>
          <w:tcPr/>
          <w:p>
            <w:pPr>
              <w:pStyle w:val="Compact"/>
              <w:jc w:val="left"/>
            </w:pPr>
            <w:r>
              <w:t xml:space="preserve">Immediate slashing; evidence of forgery triggers chain reaction of slashes.</w:t>
            </w:r>
          </w:p>
        </w:tc>
      </w:tr>
      <w:tr>
        <w:tc>
          <w:tcPr/>
          <w:p>
            <w:pPr>
              <w:pStyle w:val="Compact"/>
              <w:jc w:val="left"/>
            </w:pPr>
            <w:r>
              <w:rPr>
                <w:bCs/>
                <w:b/>
              </w:rPr>
              <w:t xml:space="preserve">SXCP mis‑signature</w:t>
            </w:r>
          </w:p>
        </w:tc>
        <w:tc>
          <w:tcPr/>
          <w:p>
            <w:pPr>
              <w:pStyle w:val="Compact"/>
              <w:jc w:val="left"/>
            </w:pPr>
            <w:r>
              <w:t xml:space="preserve">Safety: incorrect cross‑chain attestations allow fraudulent asset transfers.</w:t>
            </w:r>
          </w:p>
        </w:tc>
        <w:tc>
          <w:tcPr/>
          <w:p>
            <w:pPr>
              <w:pStyle w:val="Compact"/>
              <w:jc w:val="left"/>
            </w:pPr>
            <w:r>
              <w:t xml:space="preserve">Watcher network monitors external chains; misbehavior evidence (§9) triggers slashing; require high bond.</w:t>
            </w:r>
          </w:p>
        </w:tc>
        <w:tc>
          <w:tcPr/>
          <w:p>
            <w:pPr>
              <w:pStyle w:val="Compact"/>
              <w:jc w:val="left"/>
            </w:pPr>
            <w:r>
              <w:t xml:space="preserve">Confiscation of relayer bond; portion paid to watcher; remainder burned.</w:t>
            </w:r>
          </w:p>
        </w:tc>
      </w:tr>
      <w:tr>
        <w:tc>
          <w:tcPr/>
          <w:p>
            <w:pPr>
              <w:pStyle w:val="Compact"/>
              <w:jc w:val="left"/>
            </w:pPr>
            <w:r>
              <w:rPr>
                <w:bCs/>
                <w:b/>
              </w:rPr>
              <w:t xml:space="preserve">Censorship and MEV exploitation</w:t>
            </w:r>
          </w:p>
        </w:tc>
        <w:tc>
          <w:tcPr/>
          <w:p>
            <w:pPr>
              <w:pStyle w:val="Compact"/>
              <w:jc w:val="left"/>
            </w:pPr>
            <w:r>
              <w:t xml:space="preserve">Fairness: proposers or relayers exclude or reorder user transactions.</w:t>
            </w:r>
          </w:p>
        </w:tc>
        <w:tc>
          <w:tcPr/>
          <w:p>
            <w:pPr>
              <w:pStyle w:val="Compact"/>
              <w:jc w:val="left"/>
            </w:pPr>
            <w:r>
              <w:t xml:space="preserve">PBS policy (§8), deterministic ordering for cross‑chain events (§7), random assignment of builders; slashing for provable censorship.</w:t>
            </w:r>
          </w:p>
        </w:tc>
        <w:tc>
          <w:tcPr/>
          <w:p>
            <w:pPr>
              <w:pStyle w:val="Compact"/>
              <w:jc w:val="left"/>
            </w:pPr>
            <w:r>
              <w:t xml:space="preserve">Reduction in reputation and rewards; eventual removal from active set.</w:t>
            </w:r>
          </w:p>
        </w:tc>
      </w:tr>
      <w:tr>
        <w:tc>
          <w:tcPr/>
          <w:p>
            <w:pPr>
              <w:pStyle w:val="Compact"/>
              <w:jc w:val="left"/>
            </w:pPr>
            <w:r>
              <w:rPr>
                <w:bCs/>
                <w:b/>
              </w:rPr>
              <w:t xml:space="preserve">Data availability withholding</w:t>
            </w:r>
          </w:p>
        </w:tc>
        <w:tc>
          <w:tcPr/>
          <w:p>
            <w:pPr>
              <w:pStyle w:val="Compact"/>
              <w:jc w:val="left"/>
            </w:pPr>
            <w:r>
              <w:t xml:space="preserve">Safety: invalid state transitions become undetectable.</w:t>
            </w:r>
          </w:p>
        </w:tc>
        <w:tc>
          <w:tcPr/>
          <w:p>
            <w:pPr>
              <w:pStyle w:val="Compact"/>
              <w:jc w:val="left"/>
            </w:pPr>
            <w:r>
              <w:t xml:space="preserve">Separation of consensus and DA; erasure coding and sampling protocols (§7); DA verifiers penalize block builders who fail to supply data.</w:t>
            </w:r>
          </w:p>
        </w:tc>
        <w:tc>
          <w:tcPr/>
          <w:p>
            <w:pPr>
              <w:pStyle w:val="Compact"/>
              <w:jc w:val="left"/>
            </w:pPr>
            <w:r>
              <w:t xml:space="preserve">Forfeiture of block reward; slash builder deposit.</w:t>
            </w:r>
          </w:p>
        </w:tc>
      </w:tr>
      <w:tr>
        <w:tc>
          <w:tcPr/>
          <w:p>
            <w:pPr>
              <w:pStyle w:val="Compact"/>
              <w:jc w:val="left"/>
            </w:pPr>
            <w:r>
              <w:rPr>
                <w:bCs/>
                <w:b/>
              </w:rPr>
              <w:t xml:space="preserve">Quantum advances</w:t>
            </w:r>
          </w:p>
        </w:tc>
        <w:tc>
          <w:tcPr/>
          <w:p>
            <w:pPr>
              <w:pStyle w:val="Compact"/>
              <w:jc w:val="left"/>
            </w:pPr>
            <w:r>
              <w:t xml:space="preserve">Safety: current PQC primitives may be broken by new algorithms.</w:t>
            </w:r>
          </w:p>
        </w:tc>
        <w:tc>
          <w:tcPr/>
          <w:p>
            <w:pPr>
              <w:pStyle w:val="Compact"/>
              <w:jc w:val="left"/>
            </w:pPr>
            <w:r>
              <w:t xml:space="preserve">Monitoring of PQC research; pluggable cryptographic modules; plan migration to next‑generation Aegis.</w:t>
            </w:r>
          </w:p>
        </w:tc>
        <w:tc>
          <w:tcPr/>
          <w:p>
            <w:pPr>
              <w:pStyle w:val="Compact"/>
              <w:jc w:val="left"/>
            </w:pPr>
            <w:r>
              <w:t xml:space="preserve">Not applicable until quantum attacks materialize.</w:t>
            </w:r>
          </w:p>
        </w:tc>
      </w:tr>
    </w:tbl>
    <w:bookmarkEnd w:id="20"/>
    <w:bookmarkStart w:id="21" w:name="bandwidth-and-dos-risk-of-aegis-payloads"/>
    <w:p>
      <w:pPr>
        <w:pStyle w:val="Heading2"/>
      </w:pPr>
      <w:r>
        <w:t xml:space="preserve">18.2 Bandwidth and DoS Risk of Aegis Payloads</w:t>
      </w:r>
    </w:p>
    <w:p>
      <w:pPr>
        <w:pStyle w:val="FirstParagraph"/>
      </w:pPr>
      <w:r>
        <w:t xml:space="preserve">Aegis signatures and VRF proofs are larger than traditional ECDSA or BLS signatures; a typical QC may require several kilobytes (§7.3). Attackers could flood the network with bogus signatures to exhaust bandwidth or computational resources. Mitigations include:</w:t>
      </w:r>
    </w:p>
    <w:p>
      <w:pPr>
        <w:numPr>
          <w:ilvl w:val="0"/>
          <w:numId w:val="1001"/>
        </w:numPr>
        <w:pStyle w:val="Compact"/>
      </w:pPr>
      <w:r>
        <w:rPr>
          <w:bCs/>
          <w:b/>
        </w:rPr>
        <w:t xml:space="preserve">Rate limiting:</w:t>
      </w:r>
      <w:r>
        <w:t xml:space="preserve"> </w:t>
      </w:r>
      <w:r>
        <w:t xml:space="preserve">Each node limits the number of signature verifications per peer per time unit. Excess messages are dropped.</w:t>
      </w:r>
    </w:p>
    <w:p>
      <w:pPr>
        <w:numPr>
          <w:ilvl w:val="0"/>
          <w:numId w:val="1001"/>
        </w:numPr>
        <w:pStyle w:val="Compact"/>
      </w:pPr>
      <w:r>
        <w:rPr>
          <w:bCs/>
          <w:b/>
        </w:rPr>
        <w:t xml:space="preserve">Aggregation:</w:t>
      </w:r>
      <w:r>
        <w:t xml:space="preserve"> </w:t>
      </w:r>
      <w:r>
        <w:t xml:space="preserve">Validators aggregate signatures locally before relaying them, reducing the number of distinct payloads.</w:t>
      </w:r>
    </w:p>
    <w:p>
      <w:pPr>
        <w:numPr>
          <w:ilvl w:val="0"/>
          <w:numId w:val="1001"/>
        </w:numPr>
        <w:pStyle w:val="Compact"/>
      </w:pPr>
      <w:r>
        <w:rPr>
          <w:bCs/>
          <w:b/>
        </w:rPr>
        <w:t xml:space="preserve">Chunked gossip:</w:t>
      </w:r>
      <w:r>
        <w:t xml:space="preserve"> </w:t>
      </w:r>
      <w:r>
        <w:t xml:space="preserve">Large QC messages are split into chunks to avoid blocking other traffic.</w:t>
      </w:r>
    </w:p>
    <w:p>
      <w:pPr>
        <w:numPr>
          <w:ilvl w:val="0"/>
          <w:numId w:val="1001"/>
        </w:numPr>
        <w:pStyle w:val="Compact"/>
      </w:pPr>
      <w:r>
        <w:rPr>
          <w:bCs/>
          <w:b/>
        </w:rPr>
        <w:t xml:space="preserve">Stateless filtering:</w:t>
      </w:r>
      <w:r>
        <w:t xml:space="preserve"> </w:t>
      </w:r>
      <w:r>
        <w:t xml:space="preserve">Nodes compute a cheap hash check before expensive Aegis verification to drop obviously invalid payloads.</w:t>
      </w:r>
    </w:p>
    <w:p>
      <w:pPr>
        <w:pStyle w:val="FirstParagraph"/>
      </w:pPr>
      <w:r>
        <w:t xml:space="preserve">Parameter tuning (§12) should reflect these concerns; for example, a committee size of 300 may overwhelm nodes on low‑bandwidth connections.</w:t>
      </w:r>
    </w:p>
    <w:bookmarkEnd w:id="21"/>
    <w:bookmarkStart w:id="22" w:name="mev-and-censorship"/>
    <w:p>
      <w:pPr>
        <w:pStyle w:val="Heading2"/>
      </w:pPr>
      <w:r>
        <w:t xml:space="preserve">18.3 MEV and Censorship</w:t>
      </w:r>
    </w:p>
    <w:p>
      <w:pPr>
        <w:pStyle w:val="FirstParagraph"/>
      </w:pPr>
      <w:r>
        <w:t xml:space="preserve">Despite the PBS policy, proposers and relayers may still manipulate transaction ordering to extract MEV or censor specific users. To mitigate this:</w:t>
      </w:r>
    </w:p>
    <w:p>
      <w:pPr>
        <w:numPr>
          <w:ilvl w:val="0"/>
          <w:numId w:val="1002"/>
        </w:numPr>
        <w:pStyle w:val="Compact"/>
      </w:pPr>
      <w:r>
        <w:rPr>
          <w:bCs/>
          <w:b/>
        </w:rPr>
        <w:t xml:space="preserve">Deterministic ordering:</w:t>
      </w:r>
      <w:r>
        <w:t xml:space="preserve"> </w:t>
      </w:r>
      <w:r>
        <w:t xml:space="preserve">Within a block, transactions and SXCP events are sorted by deterministic criteria (e.g., transaction hash). Builders may only propose bundles that respect this order.</w:t>
      </w:r>
    </w:p>
    <w:p>
      <w:pPr>
        <w:numPr>
          <w:ilvl w:val="0"/>
          <w:numId w:val="1002"/>
        </w:numPr>
        <w:pStyle w:val="Compact"/>
      </w:pPr>
      <w:r>
        <w:rPr>
          <w:bCs/>
          <w:b/>
        </w:rPr>
        <w:t xml:space="preserve">Randomized assignment:</w:t>
      </w:r>
      <w:r>
        <w:t xml:space="preserve"> </w:t>
      </w:r>
      <w:r>
        <w:t xml:space="preserve">Leaders are sampled unpredictably via VRF; relayers are assigned cross‑chain events based on stake weights and Synergy Scores.</w:t>
      </w:r>
    </w:p>
    <w:p>
      <w:pPr>
        <w:numPr>
          <w:ilvl w:val="0"/>
          <w:numId w:val="1002"/>
        </w:numPr>
        <w:pStyle w:val="Compact"/>
      </w:pPr>
      <w:r>
        <w:rPr>
          <w:bCs/>
          <w:b/>
        </w:rPr>
        <w:t xml:space="preserve">Watcher challenges:</w:t>
      </w:r>
      <w:r>
        <w:t xml:space="preserve"> </w:t>
      </w:r>
      <w:r>
        <w:t xml:space="preserve">External watchers can submit evidence of censorship or front‑running. If a proposer is found to have excluded valid transactions without reason, they are slashed (§9).</w:t>
      </w:r>
    </w:p>
    <w:p>
      <w:pPr>
        <w:pStyle w:val="FirstParagraph"/>
      </w:pPr>
      <w:r>
        <w:t xml:space="preserve">MEV policies must be balanced: overly strict penalties may discourage participation, while lax policies encourage exploitation. Future research (§16) will evaluate sealed‑bid auctions and cryptographic commitments to fairness.</w:t>
      </w:r>
    </w:p>
    <w:bookmarkEnd w:id="22"/>
    <w:bookmarkStart w:id="23" w:name="censorship-resistance-in-sxcp"/>
    <w:p>
      <w:pPr>
        <w:pStyle w:val="Heading2"/>
      </w:pPr>
      <w:r>
        <w:t xml:space="preserve">18.4 Censorship Resistance in SXCP</w:t>
      </w:r>
    </w:p>
    <w:p>
      <w:pPr>
        <w:pStyle w:val="FirstParagraph"/>
      </w:pPr>
      <w:r>
        <w:t xml:space="preserve">Relayers could collude to omit or delay cross‑chain events. To enhance censorship resistance:</w:t>
      </w:r>
    </w:p>
    <w:p>
      <w:pPr>
        <w:numPr>
          <w:ilvl w:val="0"/>
          <w:numId w:val="1003"/>
        </w:numPr>
        <w:pStyle w:val="Compact"/>
      </w:pPr>
      <w:r>
        <w:rPr>
          <w:bCs/>
          <w:b/>
        </w:rPr>
        <w:t xml:space="preserve">Randomized relayer sampling:</w:t>
      </w:r>
      <w:r>
        <w:t xml:space="preserve"> </w:t>
      </w:r>
      <w:r>
        <w:t xml:space="preserve">For each external chain, a pseudo‑random subset of validators (weighted by stake) is selected to act as signers. This reduces the chance that any fixed cartel controls SXCP proofs.</w:t>
      </w:r>
    </w:p>
    <w:p>
      <w:pPr>
        <w:numPr>
          <w:ilvl w:val="0"/>
          <w:numId w:val="1003"/>
        </w:numPr>
        <w:pStyle w:val="Compact"/>
      </w:pPr>
      <w:r>
        <w:rPr>
          <w:bCs/>
          <w:b/>
        </w:rPr>
        <w:t xml:space="preserve">Public witness reports:</w:t>
      </w:r>
      <w:r>
        <w:t xml:space="preserve"> </w:t>
      </w:r>
      <w:r>
        <w:t xml:space="preserve">Watcher nodes publish witness reports (see §7.2) with confidence values. If a relayer’s report deviates significantly from the average, it is flagged for investigation.</w:t>
      </w:r>
    </w:p>
    <w:p>
      <w:pPr>
        <w:numPr>
          <w:ilvl w:val="0"/>
          <w:numId w:val="1003"/>
        </w:numPr>
        <w:pStyle w:val="Compact"/>
      </w:pPr>
      <w:r>
        <w:rPr>
          <w:bCs/>
          <w:b/>
        </w:rPr>
        <w:t xml:space="preserve">Challenge period:</w:t>
      </w:r>
      <w:r>
        <w:t xml:space="preserve"> </w:t>
      </w:r>
      <w:r>
        <w:t xml:space="preserve">Cross‑chain transfers include a challenge window during which alternative attestations may be submitted. The final state is accepted only if two‑thirds of weight agree on the attestation.</w:t>
      </w:r>
    </w:p>
    <w:p>
      <w:pPr>
        <w:pStyle w:val="FirstParagraph"/>
      </w:pPr>
      <w:r>
        <w:t xml:space="preserve">These measures increase the cost of censorship and provide cryptographic evidence when it occurs.</w:t>
      </w:r>
    </w:p>
    <w:p>
      <w:pPr>
        <w:pStyle w:val="BodyText"/>
      </w:pPr>
      <w:r>
        <w:t xml:space="preserve">For additional recommendations on secure key management, emergency procedures and future upgrades, refer to Appendices E and F.</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2025-10-17T07:06:41Z</dcterms:created>
  <dcterms:modified xsi:type="dcterms:W3CDTF">2025-10-17T07:06:41Z</dcterms:modified>
</cp:coreProperties>
</file>

<file path=docProps/custom.xml><?xml version="1.0" encoding="utf-8"?>
<Properties xmlns="http://schemas.openxmlformats.org/officeDocument/2006/custom-properties" xmlns:vt="http://schemas.openxmlformats.org/officeDocument/2006/docPropsVTypes"/>
</file>