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59426" w14:textId="77777777" w:rsidR="00E16E51" w:rsidRDefault="00000000">
      <w:pPr>
        <w:pStyle w:val="Heading1"/>
      </w:pPr>
      <w:bookmarkStart w:id="0" w:name="header"/>
      <w:bookmarkStart w:id="1" w:name="X5b44f113edd217c862dab632649519207329ddd"/>
      <w:bookmarkStart w:id="2" w:name="content"/>
      <w:bookmarkEnd w:id="0"/>
      <w:r>
        <w:t>Synergy Network Cluster-Local Certified DAG Integration and Security Specification</w:t>
      </w:r>
    </w:p>
    <w:p w14:paraId="02312397" w14:textId="77777777" w:rsidR="00E16E51" w:rsidRDefault="00000000">
      <w:pPr>
        <w:pStyle w:val="Heading2"/>
      </w:pPr>
      <w:bookmarkStart w:id="3" w:name="X68b289110e3f486945b63bfea6cde483677e1bf"/>
      <w:r>
        <w:t>Context and non-negotiable architectural decisions</w:t>
      </w:r>
    </w:p>
    <w:p w14:paraId="322F0AA8" w14:textId="77777777" w:rsidR="00E16E51" w:rsidRDefault="00000000">
      <w:pPr>
        <w:pStyle w:val="FirstParagraph"/>
      </w:pPr>
      <w:r>
        <w:t xml:space="preserve">Across the three Synergy DAG reports you shared, the architectural “spine” is consistent: Synergy should </w:t>
      </w:r>
      <w:r>
        <w:rPr>
          <w:b/>
          <w:bCs/>
        </w:rPr>
        <w:t>not</w:t>
      </w:r>
      <w:r>
        <w:t xml:space="preserve"> pivot to a pure network-wide DAG-finality model; instead, Synergy should implement a </w:t>
      </w:r>
      <w:r>
        <w:rPr>
          <w:b/>
          <w:bCs/>
        </w:rPr>
        <w:t>cluster-local, availability-certified DAG sublayer</w:t>
      </w:r>
      <w:r>
        <w:t xml:space="preserve"> inside validator clusters while keeping </w:t>
      </w:r>
      <w:r>
        <w:rPr>
          <w:b/>
          <w:bCs/>
        </w:rPr>
        <w:t>PoSy dual-quorum + QC</w:t>
      </w:r>
      <w:r>
        <w:t xml:space="preserve"> as the only canonical finality/settlement artifact (i.e., the DAG is a data plane and pre-ordering plane, not finality). This is explicit in the Testnet-Beta cluster-local plan’s executive summary (“not to replace PoSy finality,” “cluster-local certified DAG,” “availability before ordering”) and repeated in the earlier integration plan’s executive conclusion. (Synergy Testnet-Beta Cluster-Local DAG Sublayer Integration and DAG Security Enforcement Plan.pdf, Executive Summary, p.1; Synergy_DAG_Validator_Cluster_Integration_Plan.pdf, pp.1–2.)</w:t>
      </w:r>
    </w:p>
    <w:p w14:paraId="51B8AEB7" w14:textId="77777777" w:rsidR="00E16E51" w:rsidRDefault="00000000">
      <w:pPr>
        <w:pStyle w:val="BodyText"/>
      </w:pPr>
      <w:r>
        <w:t xml:space="preserve">Your concern that the merged report “left things out” is justified in a practical sense: the merged report reorganizes the work into dependency-ordered workstreams and a threat-control matrix, which improves implementation realism, but (by design) it can de-emphasize some of the “operator reality” deliverables that show up more concretely in the earlier plan (notably: the explicit </w:t>
      </w:r>
      <w:r>
        <w:rPr>
          <w:b/>
          <w:bCs/>
        </w:rPr>
        <w:t>deterministic execution-DAG stage</w:t>
      </w:r>
      <w:r>
        <w:t xml:space="preserve"> as a </w:t>
      </w:r>
      <w:r>
        <w:rPr>
          <w:i/>
          <w:iCs/>
        </w:rPr>
        <w:t>later</w:t>
      </w:r>
      <w:r>
        <w:t xml:space="preserve"> optimization, the </w:t>
      </w:r>
      <w:r>
        <w:rPr>
          <w:b/>
          <w:bCs/>
        </w:rPr>
        <w:t>Control Panel (Jarvis) DAG-bounded workflows</w:t>
      </w:r>
      <w:r>
        <w:t xml:space="preserve">, and the </w:t>
      </w:r>
      <w:r>
        <w:rPr>
          <w:b/>
          <w:bCs/>
        </w:rPr>
        <w:t>multi-stage blast-radius rollout gates</w:t>
      </w:r>
      <w:r>
        <w:t xml:space="preserve">). Those items are not optional “nice-to-haves” in Synergy’s security posture—they are the difference between a DAG feature that is </w:t>
      </w:r>
      <w:r>
        <w:rPr>
          <w:i/>
          <w:iCs/>
        </w:rPr>
        <w:t>theoretically secure</w:t>
      </w:r>
      <w:r>
        <w:t xml:space="preserve"> and one that is </w:t>
      </w:r>
      <w:r>
        <w:rPr>
          <w:i/>
          <w:iCs/>
        </w:rPr>
        <w:t>operationally survivable</w:t>
      </w:r>
      <w:r>
        <w:t>. (Synergy_DAG_Validator_Cluster_Integration_Plan.pdf, “Phase 5–8,” pp.9–11; Synergy_DAG_Validator_Cluster_Integration_Merged_Report.docx, “Roll out in an order that contains blast radius,” plus Appendix C/D.)</w:t>
      </w:r>
    </w:p>
    <w:p w14:paraId="3513919A" w14:textId="77777777" w:rsidR="00E16E51" w:rsidRDefault="00000000">
      <w:pPr>
        <w:pStyle w:val="BodyText"/>
      </w:pPr>
      <w:r>
        <w:t xml:space="preserve">The second non-negotiable is security inheritance: Synergy’s Security Implementation Specification puts a hard stake in the ground that consensus-layer defenses must be </w:t>
      </w:r>
      <w:r>
        <w:rPr>
          <w:b/>
          <w:bCs/>
        </w:rPr>
        <w:t>structural and fail-closed</w:t>
      </w:r>
      <w:r>
        <w:t xml:space="preserve">—and it already anchors </w:t>
      </w:r>
      <w:r>
        <w:rPr>
          <w:b/>
          <w:bCs/>
        </w:rPr>
        <w:t>encrypted mempool + fair ordering</w:t>
      </w:r>
      <w:r>
        <w:t xml:space="preserve"> as the core MEV defense. A DAG rollout that leaks plaintext batches or treats uncertified availability as “good enough” would directly violate that baseline. (Synergy_Network_Security_Implementation_Specification.docx, “MEV and Sandwich Attacks — Encrypted Mempool + Fair Ordering,” and the “fail-closed” principle in the architecture context.)</w:t>
      </w:r>
    </w:p>
    <w:p w14:paraId="4AC582BB" w14:textId="77777777" w:rsidR="00E16E51" w:rsidRDefault="00000000">
      <w:pPr>
        <w:pStyle w:val="BodyText"/>
      </w:pPr>
      <w:r>
        <w:t xml:space="preserve">The third non-negotiable is </w:t>
      </w:r>
      <w:r>
        <w:rPr>
          <w:i/>
          <w:iCs/>
        </w:rPr>
        <w:t>determinism</w:t>
      </w:r>
      <w:r>
        <w:t xml:space="preserve">: Synergy’s PoSy worldview is deterministic-finality, fork-averse, and explicitly prefers “no block” over a wrong block (this theme is consistent across your DAG plans). That forces a Synergy-specific constraint: </w:t>
      </w:r>
      <w:r>
        <w:rPr>
          <w:b/>
          <w:bCs/>
        </w:rPr>
        <w:t>the DAG can accelerate dissemination, but every step from DAG frontier → ordering cut → block proposal must be deterministic and independently re-derivable by peers</w:t>
      </w:r>
      <w:r>
        <w:t xml:space="preserve">. </w:t>
      </w:r>
      <w:r>
        <w:lastRenderedPageBreak/>
        <w:t>(Synergy_DAG_Validator_Cluster_Integration_Plan.pdf, pp.1–8; Synergy Testnet-Beta Cluster-Local DAG Sublayer Integration and DAG Security Enforcement Plan.pdf, pp.1–6.)</w:t>
      </w:r>
    </w:p>
    <w:p w14:paraId="16352C35" w14:textId="77777777" w:rsidR="00E16E51" w:rsidRDefault="00000000">
      <w:pPr>
        <w:pStyle w:val="Heading2"/>
      </w:pPr>
      <w:bookmarkStart w:id="4" w:name="X7a82312803f2a48ffcb6ca08a36fb22698fbdf2"/>
      <w:bookmarkEnd w:id="3"/>
      <w:r>
        <w:t>DAG architecture deep research and design choices for Synergy</w:t>
      </w:r>
    </w:p>
    <w:p w14:paraId="10EDB2CA" w14:textId="77777777" w:rsidR="00E16E51" w:rsidRDefault="00000000">
      <w:pPr>
        <w:pStyle w:val="FirstParagraph"/>
      </w:pPr>
      <w:r>
        <w:t>A “DAG architecture” is not one thing. The security and integration story changes dramatically depending on whether the DAG is used for (1) dissemination only, (2) dissemination + deterministic ordering, or (3) a full replacement for finality.</w:t>
      </w:r>
    </w:p>
    <w:p w14:paraId="09F0B871" w14:textId="77777777" w:rsidR="00E16E51" w:rsidRDefault="00000000">
      <w:pPr>
        <w:pStyle w:val="BodyText"/>
      </w:pPr>
      <w:r>
        <w:rPr>
          <w:b/>
          <w:bCs/>
        </w:rPr>
        <w:t>DAG-based mempool (dissemination DAG) + separate finality layer</w:t>
      </w:r>
      <w:r>
        <w:t xml:space="preserve"> is the most Synergy-compatible model. In Narwhal, the DAG is explicitly a high-throughput, fault-tolerant dissemination and storage layer, separated from ordering; the paper frames this as “separating the task of reliable transaction dissemination from transaction ordering” to scale BFT consensus. </w:t>
      </w:r>
      <w:hyperlink r:id="rId5">
        <w:r>
          <w:rPr>
            <w:rStyle w:val="Hyperlink"/>
          </w:rPr>
          <w:t>[1]</w:t>
        </w:r>
      </w:hyperlink>
      <w:r>
        <w:t xml:space="preserve"> This separation is exactly what Synergy’s cluster-local “certified DAG sublayer” is aiming for: scale the hot path without rewriting PoSy finality semantics. (Synergy Testnet-Beta Cluster-Local DAG Sublayer Integration and DAG Security Enforcement Plan.pdf, p.1.)</w:t>
      </w:r>
    </w:p>
    <w:p w14:paraId="72E07E58" w14:textId="77777777" w:rsidR="00E16E51" w:rsidRDefault="00000000">
      <w:pPr>
        <w:pStyle w:val="BodyText"/>
      </w:pPr>
      <w:r>
        <w:rPr>
          <w:b/>
          <w:bCs/>
        </w:rPr>
        <w:t>DAG-BFT protocols that derive order from local DAG interpretation</w:t>
      </w:r>
      <w:r>
        <w:t xml:space="preserve"> (Bullshark / DAG-Rider family) are relevant to Synergy, but only as </w:t>
      </w:r>
      <w:r>
        <w:rPr>
          <w:i/>
          <w:iCs/>
        </w:rPr>
        <w:t>inspiration for deterministic ordering rules</w:t>
      </w:r>
      <w:r>
        <w:t xml:space="preserve">, not as a mandate to adopt full asynchronous DAG-BFT end-to-end. Bullshark emphasizes that nodes can totally order DAG vertices by interpreting their local view of DAG edges (no extra communication “on top of building the DAG”). </w:t>
      </w:r>
      <w:hyperlink r:id="rId6">
        <w:r>
          <w:rPr>
            <w:rStyle w:val="Hyperlink"/>
          </w:rPr>
          <w:t>[2]</w:t>
        </w:r>
      </w:hyperlink>
      <w:r>
        <w:t xml:space="preserve"> In Synergy terms, that maps cleanly to: “once we have an availability-certified DAG, we can compute an ordering cut deterministically.” But it does </w:t>
      </w:r>
      <w:r>
        <w:rPr>
          <w:b/>
          <w:bCs/>
        </w:rPr>
        <w:t>not</w:t>
      </w:r>
      <w:r>
        <w:t xml:space="preserve"> imply Synergy should drop QC finality; Synergy’s security model is intentionally QC-centric.</w:t>
      </w:r>
    </w:p>
    <w:p w14:paraId="295BF81F" w14:textId="77777777" w:rsidR="00E16E51" w:rsidRDefault="00000000">
      <w:pPr>
        <w:pStyle w:val="BodyText"/>
      </w:pPr>
      <w:r>
        <w:rPr>
          <w:b/>
          <w:bCs/>
        </w:rPr>
        <w:t>BlockDAG / tip-selection DAGs as finality</w:t>
      </w:r>
      <w:r>
        <w:t xml:space="preserve"> (PHANTOM/GHOSTDAG, IOTA Tangle-style) are structurally misaligned with Synergy’s determinism posture. PHANTOM/GHOSTDAG generalize Nakamoto consensus to a DAG of blocks to improve throughput in permissionless PoW-like settings. </w:t>
      </w:r>
      <w:hyperlink r:id="rId7">
        <w:r>
          <w:rPr>
            <w:rStyle w:val="Hyperlink"/>
          </w:rPr>
          <w:t>[3]</w:t>
        </w:r>
      </w:hyperlink>
      <w:r>
        <w:t xml:space="preserve"> Tangle-style systems introduce additional attack surfaces—parasite chains, splitting attacks, tip selection manipulation, and “lazy tip” behaviors—because the DAG itself becomes the consensus substrate and ordering is probabilistic or heuristic-driven. The parasite chain and splitting attack families (double-spend style attacks in DAG-finality systems) are explicitly documented in threat modeling literature on DAG DLTs. </w:t>
      </w:r>
      <w:hyperlink r:id="rId8">
        <w:r>
          <w:rPr>
            <w:rStyle w:val="Hyperlink"/>
          </w:rPr>
          <w:t>[4]</w:t>
        </w:r>
      </w:hyperlink>
      <w:r>
        <w:t xml:space="preserve"> Synergy should treat those as </w:t>
      </w:r>
      <w:r>
        <w:rPr>
          <w:b/>
          <w:bCs/>
        </w:rPr>
        <w:t>anti-requirements</w:t>
      </w:r>
      <w:r>
        <w:t>: they are exactly the class of ambiguity Synergy is designed to avoid.</w:t>
      </w:r>
    </w:p>
    <w:p w14:paraId="484A845E" w14:textId="77777777" w:rsidR="00E16E51" w:rsidRDefault="00000000">
      <w:pPr>
        <w:pStyle w:val="BodyText"/>
      </w:pPr>
      <w:r>
        <w:rPr>
          <w:b/>
          <w:bCs/>
        </w:rPr>
        <w:t>Synergy design takeaway (opinionated, and I mean it):</w:t>
      </w:r>
      <w:r>
        <w:t xml:space="preserve"> if Synergy ever tries to “go full DAG” for settlement before the cluster-local certified DAG has been battle-tested for availability, determinism, and ops containment, you will manufacture a consensus ambiguity problem you didn’t previously have—and you’ll spend quarters digging out. The cluster-local certified DAG is the correct, conservative path because it increases throughput while shrinking—not expanding—the set of things that affect finality.</w:t>
      </w:r>
    </w:p>
    <w:p w14:paraId="6DC4F272" w14:textId="77777777" w:rsidR="00E16E51" w:rsidRDefault="00000000">
      <w:pPr>
        <w:pStyle w:val="Heading2"/>
      </w:pPr>
      <w:bookmarkStart w:id="5" w:name="Xd33a30536797458065d47c82ffab9078162a413"/>
      <w:bookmarkEnd w:id="4"/>
      <w:r>
        <w:lastRenderedPageBreak/>
        <w:t>Synergy cluster-local certified DAG protocol specification</w:t>
      </w:r>
    </w:p>
    <w:p w14:paraId="3795F99F" w14:textId="77777777" w:rsidR="00E16E51" w:rsidRDefault="00000000">
      <w:pPr>
        <w:pStyle w:val="FirstParagraph"/>
      </w:pPr>
      <w:r>
        <w:t xml:space="preserve">This section is written as a </w:t>
      </w:r>
      <w:r>
        <w:rPr>
          <w:b/>
          <w:bCs/>
        </w:rPr>
        <w:t>normative protocol + implementation spec</w:t>
      </w:r>
      <w:r>
        <w:t xml:space="preserve"> (Synergy-specific), designed to be directly translatable into engineering tickets and test plans. It intentionally aligns with: (1) your DAG plans’ invariants (“cluster-local,” “availability before ordering,” “QC finality stays”), (2) your security baseline (“fail-closed,” encrypted mempool/fair ordering), and (3) your RPC model (authorization envelopes and exposure profiles). (Synergy Testnet-Beta Cluster-Local DAG Sublayer Integration and DAG Security Enforcement Plan.pdf, pp.1–7; Synergy_Network_Security_Implementation_Specification.docx, “Encrypted Mempool + Fair Ordering”; Synergy RPC Spec Part 1, “Standard authorization envelope” and “Exposure profile.”)</w:t>
      </w:r>
    </w:p>
    <w:p w14:paraId="0F962C7F" w14:textId="77777777" w:rsidR="00E16E51" w:rsidRDefault="00000000">
      <w:pPr>
        <w:pStyle w:val="Heading3"/>
      </w:pPr>
      <w:bookmarkStart w:id="6" w:name="protocol-scope-and-invariants"/>
      <w:r>
        <w:t>Protocol scope and invariants</w:t>
      </w:r>
    </w:p>
    <w:p w14:paraId="0F35AE8D" w14:textId="77777777" w:rsidR="00E16E51" w:rsidRDefault="00000000">
      <w:pPr>
        <w:pStyle w:val="FirstParagraph"/>
      </w:pPr>
      <w:r>
        <w:rPr>
          <w:b/>
          <w:bCs/>
        </w:rPr>
        <w:t>DAG scope boundary (hard rule):</w:t>
      </w:r>
      <w:r>
        <w:t xml:space="preserve"> a DAG instance exists </w:t>
      </w:r>
      <w:r>
        <w:rPr>
          <w:b/>
          <w:bCs/>
        </w:rPr>
        <w:t>per active validator cluster</w:t>
      </w:r>
      <w:r>
        <w:t xml:space="preserve">. DAG gossip, fetch, receipts, certificates, and evidence are </w:t>
      </w:r>
      <w:r>
        <w:rPr>
          <w:b/>
          <w:bCs/>
        </w:rPr>
        <w:t>cluster-scoped</w:t>
      </w:r>
      <w:r>
        <w:t xml:space="preserve"> and MUST NOT be gossiped network-wide. Cross-cluster movement is restricted to </w:t>
      </w:r>
      <w:r>
        <w:rPr>
          <w:b/>
          <w:bCs/>
        </w:rPr>
        <w:t>compact checkpoints</w:t>
      </w:r>
      <w:r>
        <w:t xml:space="preserve"> and (when needed) compact evidence references. (Synergy_DAG_Validator_Cluster_Integration_Plan.pdf, pp.4–8; Synergy_DAG_Validator_Cluster_Integration_Merged_Report.docx, Executive conclusion and “Cluster-local first.”)</w:t>
      </w:r>
    </w:p>
    <w:p w14:paraId="1976035C" w14:textId="77777777" w:rsidR="00E16E51" w:rsidRDefault="00000000">
      <w:pPr>
        <w:pStyle w:val="BodyText"/>
      </w:pPr>
      <w:r>
        <w:rPr>
          <w:b/>
          <w:bCs/>
        </w:rPr>
        <w:t>Finality invariant (hard rule):</w:t>
      </w:r>
      <w:r>
        <w:t xml:space="preserve"> PoSy </w:t>
      </w:r>
      <w:r>
        <w:rPr>
          <w:b/>
          <w:bCs/>
        </w:rPr>
        <w:t>QC</w:t>
      </w:r>
      <w:r>
        <w:t xml:space="preserve"> remains the only settlement artifact. DAG state is always </w:t>
      </w:r>
      <w:r>
        <w:rPr>
          <w:b/>
          <w:bCs/>
        </w:rPr>
        <w:t>pre-final</w:t>
      </w:r>
      <w:r>
        <w:t>, and DAG progress can never be presented (RPC/UI) as finalization. (Synergy_DAG_Validator_Cluster_Integration_Plan.pdf, pp.1–2; Synergy_DAG_Validator_Cluster_Integration_Merged_Report.docx, Executive conclusion.)</w:t>
      </w:r>
    </w:p>
    <w:p w14:paraId="5F6B935F" w14:textId="77777777" w:rsidR="00E16E51" w:rsidRDefault="00000000">
      <w:pPr>
        <w:pStyle w:val="BodyText"/>
      </w:pPr>
      <w:r>
        <w:rPr>
          <w:b/>
          <w:bCs/>
        </w:rPr>
        <w:t>Availability-before-ordering (hard rule):</w:t>
      </w:r>
      <w:r>
        <w:t xml:space="preserve"> only </w:t>
      </w:r>
      <w:r>
        <w:rPr>
          <w:b/>
          <w:bCs/>
        </w:rPr>
        <w:t>availability-certified</w:t>
      </w:r>
      <w:r>
        <w:t xml:space="preserve"> vertices (defined below) may influence ordering. “Receipt without availability is worse than none” becomes enforcement logic, not a slogan. (Synergy_DAG_Validator_Cluster_Integration_Plan.pdf, p.7; Synergy Testnet-Beta Cluster-Local DAG Sublayer Integration and DAG Security Enforcement Plan.pdf, pp.4–7.)</w:t>
      </w:r>
    </w:p>
    <w:p w14:paraId="3D019122" w14:textId="77777777" w:rsidR="00E16E51" w:rsidRDefault="00000000">
      <w:pPr>
        <w:pStyle w:val="BodyText"/>
      </w:pPr>
      <w:r>
        <w:rPr>
          <w:b/>
          <w:bCs/>
        </w:rPr>
        <w:t>Encrypted batch invariant (hard rule):</w:t>
      </w:r>
      <w:r>
        <w:t xml:space="preserve"> Synergy’s protocol already specifies an encrypted mempool using threshold encryption for fair ordering/MEV mitigation, where transaction content is hidden until validators commit to ordering. The DAG MUST carry </w:t>
      </w:r>
      <w:r>
        <w:rPr>
          <w:b/>
          <w:bCs/>
        </w:rPr>
        <w:t>encrypted batches or encrypted batch references</w:t>
      </w:r>
      <w:r>
        <w:t xml:space="preserve"> such that the DAG does not reintroduce pre-order plaintext leakage. (Synergy_Network_Security_Implementation_Specification.docx, “MEV and Sandwich Attacks — Encrypted Mempool + Fair Ordering.”) Public research reinforces that threshold-encrypted mempools are specifically designed to prevent premature disclosure and front-running by keeping contents hidden until inclusion/ordering commitments; this is a known, actively explored approach. </w:t>
      </w:r>
      <w:hyperlink r:id="rId9">
        <w:r>
          <w:rPr>
            <w:rStyle w:val="Hyperlink"/>
          </w:rPr>
          <w:t>[5]</w:t>
        </w:r>
      </w:hyperlink>
    </w:p>
    <w:p w14:paraId="0029953B" w14:textId="77777777" w:rsidR="00E16E51" w:rsidRDefault="00000000">
      <w:pPr>
        <w:pStyle w:val="BodyText"/>
      </w:pPr>
      <w:r>
        <w:rPr>
          <w:b/>
          <w:bCs/>
        </w:rPr>
        <w:t>Determinism invariant (hard rule):</w:t>
      </w:r>
      <w:r>
        <w:t xml:space="preserve"> ordering-cut construction MUST be fully deterministic from on-wire artifacts. No local wall-clock tie-breakers, no “best effort” heuristics. This is </w:t>
      </w:r>
      <w:r>
        <w:lastRenderedPageBreak/>
        <w:t xml:space="preserve">non-negotiable because Synergy’s safety posture prefers halting to ambiguity. (Synergy_DAG_Validator_Cluster_Integration_Plan.pdf, pp.7–8; conceptually consistent with deterministic ordering derived from DAG interpretation in Bullshark-style work. </w:t>
      </w:r>
      <w:hyperlink r:id="rId10">
        <w:r>
          <w:rPr>
            <w:rStyle w:val="Hyperlink"/>
          </w:rPr>
          <w:t>[2]</w:t>
        </w:r>
      </w:hyperlink>
      <w:r>
        <w:t>)</w:t>
      </w:r>
    </w:p>
    <w:p w14:paraId="564E9DAC" w14:textId="77777777" w:rsidR="00E16E51" w:rsidRDefault="00000000">
      <w:pPr>
        <w:pStyle w:val="Heading3"/>
      </w:pPr>
      <w:bookmarkStart w:id="7" w:name="canonical-dag-objects"/>
      <w:bookmarkEnd w:id="6"/>
      <w:r>
        <w:t>Canonical DAG objects</w:t>
      </w:r>
    </w:p>
    <w:p w14:paraId="2103B3E4" w14:textId="77777777" w:rsidR="00E16E51" w:rsidRDefault="00000000">
      <w:pPr>
        <w:pStyle w:val="FirstParagraph"/>
      </w:pPr>
      <w:r>
        <w:t>These objects are Synergy-specific and should be treated as first-class protocol types (serialization, hashing domains, signature rules, RPC types).</w:t>
      </w:r>
    </w:p>
    <w:p w14:paraId="261902FA" w14:textId="77777777" w:rsidR="00E16E51" w:rsidRDefault="00000000">
      <w:pPr>
        <w:pStyle w:val="BodyText"/>
      </w:pPr>
      <w:r>
        <w:rPr>
          <w:b/>
          <w:bCs/>
        </w:rPr>
        <w:t>DagBatch (encrypted):</w:t>
      </w:r>
      <w:r>
        <w:t xml:space="preserve"> a bounded container of transactions, but (in Synergy) represented as ciphertexts or references to ciphertext blobs.</w:t>
      </w:r>
      <w:r>
        <w:br/>
        <w:t xml:space="preserve">Minimum fields: - </w:t>
      </w:r>
      <w:r>
        <w:rPr>
          <w:rStyle w:val="VerbatimChar"/>
        </w:rPr>
        <w:t>batch_id</w:t>
      </w:r>
      <w:r>
        <w:t xml:space="preserve"> (bytes32) - </w:t>
      </w:r>
      <w:r>
        <w:rPr>
          <w:rStyle w:val="VerbatimChar"/>
        </w:rPr>
        <w:t>epoch_id</w:t>
      </w:r>
      <w:r>
        <w:t xml:space="preserve">, </w:t>
      </w:r>
      <w:r>
        <w:rPr>
          <w:rStyle w:val="VerbatimChar"/>
        </w:rPr>
        <w:t>cluster_id</w:t>
      </w:r>
      <w:r>
        <w:t xml:space="preserve"> - </w:t>
      </w:r>
      <w:r>
        <w:rPr>
          <w:rStyle w:val="VerbatimChar"/>
        </w:rPr>
        <w:t>ciphertext_commitment</w:t>
      </w:r>
      <w:r>
        <w:t xml:space="preserve"> (e.g., Merkle root / hash root) - </w:t>
      </w:r>
      <w:r>
        <w:rPr>
          <w:rStyle w:val="VerbatimChar"/>
        </w:rPr>
        <w:t>blob_ref</w:t>
      </w:r>
      <w:r>
        <w:t xml:space="preserve"> (content-addressed reference; see DA store) - </w:t>
      </w:r>
      <w:r>
        <w:rPr>
          <w:rStyle w:val="VerbatimChar"/>
        </w:rPr>
        <w:t>batch_size_bytes</w:t>
      </w:r>
      <w:r>
        <w:t xml:space="preserve">, </w:t>
      </w:r>
      <w:r>
        <w:rPr>
          <w:rStyle w:val="VerbatimChar"/>
        </w:rPr>
        <w:t>tx_count</w:t>
      </w:r>
      <w:r>
        <w:t xml:space="preserve"> - </w:t>
      </w:r>
      <w:r>
        <w:rPr>
          <w:rStyle w:val="VerbatimChar"/>
        </w:rPr>
        <w:t>encryption_epoch</w:t>
      </w:r>
      <w:r>
        <w:t xml:space="preserve"> / decryption domain reference (maps to your encrypted mempool mechanism)</w:t>
      </w:r>
    </w:p>
    <w:p w14:paraId="2893FFCC" w14:textId="77777777" w:rsidR="00E16E51" w:rsidRDefault="00000000">
      <w:pPr>
        <w:pStyle w:val="BodyText"/>
      </w:pPr>
      <w:r>
        <w:rPr>
          <w:b/>
          <w:bCs/>
        </w:rPr>
        <w:t>DagVertex:</w:t>
      </w:r>
      <w:r>
        <w:t xml:space="preserve"> the atomic DAG node.</w:t>
      </w:r>
      <w:r>
        <w:br/>
        <w:t xml:space="preserve">Minimum fields: - </w:t>
      </w:r>
      <w:r>
        <w:rPr>
          <w:rStyle w:val="VerbatimChar"/>
        </w:rPr>
        <w:t>vertex_id</w:t>
      </w:r>
      <w:r>
        <w:t xml:space="preserve"> (bytes32; hash of canonical encoding) - </w:t>
      </w:r>
      <w:r>
        <w:rPr>
          <w:rStyle w:val="VerbatimChar"/>
        </w:rPr>
        <w:t>epoch_id</w:t>
      </w:r>
      <w:r>
        <w:t xml:space="preserve">, </w:t>
      </w:r>
      <w:r>
        <w:rPr>
          <w:rStyle w:val="VerbatimChar"/>
        </w:rPr>
        <w:t>cluster_id</w:t>
      </w:r>
      <w:r>
        <w:t xml:space="preserve">, </w:t>
      </w:r>
      <w:r>
        <w:rPr>
          <w:rStyle w:val="VerbatimChar"/>
        </w:rPr>
        <w:t>round</w:t>
      </w:r>
      <w:r>
        <w:t xml:space="preserve"> - </w:t>
      </w:r>
      <w:r>
        <w:rPr>
          <w:rStyle w:val="VerbatimChar"/>
        </w:rPr>
        <w:t>author_validator_id</w:t>
      </w:r>
      <w:r>
        <w:t xml:space="preserve"> (validator address or internal ID) - </w:t>
      </w:r>
      <w:r>
        <w:rPr>
          <w:rStyle w:val="VerbatimChar"/>
        </w:rPr>
        <w:t>parents[]</w:t>
      </w:r>
      <w:r>
        <w:t xml:space="preserve"> (list of vertex_ids) - </w:t>
      </w:r>
      <w:r>
        <w:rPr>
          <w:rStyle w:val="VerbatimChar"/>
        </w:rPr>
        <w:t>batch_id</w:t>
      </w:r>
      <w:r>
        <w:t xml:space="preserve"> (or batch commitment) - </w:t>
      </w:r>
      <w:r>
        <w:rPr>
          <w:rStyle w:val="VerbatimChar"/>
        </w:rPr>
        <w:t>prev_author_vertex_id</w:t>
      </w:r>
      <w:r>
        <w:t xml:space="preserve"> (per-author chain link; see equivocation control) - </w:t>
      </w:r>
      <w:r>
        <w:rPr>
          <w:rStyle w:val="VerbatimChar"/>
        </w:rPr>
        <w:t>timestamp</w:t>
      </w:r>
      <w:r>
        <w:t xml:space="preserve"> (advisory; not a consensus tie-breaker) - </w:t>
      </w:r>
      <w:r>
        <w:rPr>
          <w:rStyle w:val="VerbatimChar"/>
        </w:rPr>
        <w:t>sequence_number</w:t>
      </w:r>
      <w:r>
        <w:t xml:space="preserve"> (strictly monotonic per author per epoch) - </w:t>
      </w:r>
      <w:r>
        <w:rPr>
          <w:rStyle w:val="VerbatimChar"/>
        </w:rPr>
        <w:t>author_signature</w:t>
      </w:r>
      <w:r>
        <w:t xml:space="preserve"> (PQC signature)</w:t>
      </w:r>
    </w:p>
    <w:p w14:paraId="50C8F9D1" w14:textId="77777777" w:rsidR="00E16E51" w:rsidRDefault="00000000">
      <w:pPr>
        <w:pStyle w:val="BodyText"/>
      </w:pPr>
      <w:r>
        <w:rPr>
          <w:b/>
          <w:bCs/>
        </w:rPr>
        <w:t>AvailabilityReceipt:</w:t>
      </w:r>
      <w:r>
        <w:t xml:space="preserve"> a signed attestation that the receiver has actually fetched/persisted the batch data needed to make the vertex available.</w:t>
      </w:r>
      <w:r>
        <w:br/>
        <w:t xml:space="preserve">Minimum fields: - </w:t>
      </w:r>
      <w:r>
        <w:rPr>
          <w:rStyle w:val="VerbatimChar"/>
        </w:rPr>
        <w:t>receipt_id</w:t>
      </w:r>
      <w:r>
        <w:t xml:space="preserve"> - </w:t>
      </w:r>
      <w:r>
        <w:rPr>
          <w:rStyle w:val="VerbatimChar"/>
        </w:rPr>
        <w:t>vertex_id</w:t>
      </w:r>
      <w:r>
        <w:t xml:space="preserve">, </w:t>
      </w:r>
      <w:r>
        <w:rPr>
          <w:rStyle w:val="VerbatimChar"/>
        </w:rPr>
        <w:t>batch_id</w:t>
      </w:r>
      <w:r>
        <w:t xml:space="preserve"> - </w:t>
      </w:r>
      <w:r>
        <w:rPr>
          <w:rStyle w:val="VerbatimChar"/>
        </w:rPr>
        <w:t>receiver_validator_id</w:t>
      </w:r>
      <w:r>
        <w:t xml:space="preserve"> - </w:t>
      </w:r>
      <w:r>
        <w:rPr>
          <w:rStyle w:val="VerbatimChar"/>
        </w:rPr>
        <w:t>availability_proof</w:t>
      </w:r>
      <w:r>
        <w:t xml:space="preserve"> (at minimum: “I can fetch by blob_ref and I have persisted it”; ideally: PoP/PoR pattern, described below) - </w:t>
      </w:r>
      <w:r>
        <w:rPr>
          <w:rStyle w:val="VerbatimChar"/>
        </w:rPr>
        <w:t>expiry</w:t>
      </w:r>
      <w:r>
        <w:t xml:space="preserve"> (round window / time window) - </w:t>
      </w:r>
      <w:r>
        <w:rPr>
          <w:rStyle w:val="VerbatimChar"/>
        </w:rPr>
        <w:t>receiver_signature</w:t>
      </w:r>
    </w:p>
    <w:p w14:paraId="4924B66B" w14:textId="77777777" w:rsidR="00E16E51" w:rsidRDefault="00000000">
      <w:pPr>
        <w:pStyle w:val="BodyText"/>
      </w:pPr>
      <w:r>
        <w:rPr>
          <w:b/>
          <w:bCs/>
        </w:rPr>
        <w:t>DagCertificate:</w:t>
      </w:r>
      <w:r>
        <w:t xml:space="preserve"> an aggregate proof of availability.</w:t>
      </w:r>
      <w:r>
        <w:br/>
        <w:t xml:space="preserve">Minimum fields: - </w:t>
      </w:r>
      <w:r>
        <w:rPr>
          <w:rStyle w:val="VerbatimChar"/>
        </w:rPr>
        <w:t>cert_id</w:t>
      </w:r>
      <w:r>
        <w:t xml:space="preserve"> - </w:t>
      </w:r>
      <w:r>
        <w:rPr>
          <w:rStyle w:val="VerbatimChar"/>
        </w:rPr>
        <w:t>vertex_id</w:t>
      </w:r>
      <w:r>
        <w:t xml:space="preserve"> - </w:t>
      </w:r>
      <w:r>
        <w:rPr>
          <w:rStyle w:val="VerbatimChar"/>
        </w:rPr>
        <w:t>signer_set_root</w:t>
      </w:r>
      <w:r>
        <w:t xml:space="preserve"> (hash of signer IDs) - </w:t>
      </w:r>
      <w:r>
        <w:rPr>
          <w:rStyle w:val="VerbatimChar"/>
        </w:rPr>
        <w:t>signer_bitmap</w:t>
      </w:r>
      <w:r>
        <w:t xml:space="preserve"> or explicit signer list - </w:t>
      </w:r>
      <w:r>
        <w:rPr>
          <w:rStyle w:val="VerbatimChar"/>
        </w:rPr>
        <w:t>threshold_rule</w:t>
      </w:r>
      <w:r>
        <w:t xml:space="preserve"> (e.g., </w:t>
      </w:r>
      <w:r>
        <w:rPr>
          <w:rStyle w:val="VerbatimChar"/>
        </w:rPr>
        <w:t>2f+1</w:t>
      </w:r>
      <w:r>
        <w:t xml:space="preserve">) - </w:t>
      </w:r>
      <w:r>
        <w:rPr>
          <w:rStyle w:val="VerbatimChar"/>
        </w:rPr>
        <w:t>receipts_commitment</w:t>
      </w:r>
      <w:r>
        <w:t xml:space="preserve"> (Merkle root of receipts) - </w:t>
      </w:r>
      <w:r>
        <w:rPr>
          <w:rStyle w:val="VerbatimChar"/>
        </w:rPr>
        <w:t>certificate_signature_material</w:t>
      </w:r>
      <w:r>
        <w:t xml:space="preserve"> (either: aggregate signature, or a compact cert signature + included receipt signatures)</w:t>
      </w:r>
    </w:p>
    <w:p w14:paraId="20770B81" w14:textId="77777777" w:rsidR="00E16E51" w:rsidRDefault="00000000">
      <w:pPr>
        <w:pStyle w:val="BodyText"/>
      </w:pPr>
      <w:r>
        <w:rPr>
          <w:b/>
          <w:bCs/>
        </w:rPr>
        <w:t>OrderingCut:</w:t>
      </w:r>
      <w:r>
        <w:t xml:space="preserve"> the deterministic slice used to build the next block proposal.</w:t>
      </w:r>
      <w:r>
        <w:br/>
        <w:t xml:space="preserve">Minimum fields: - </w:t>
      </w:r>
      <w:r>
        <w:rPr>
          <w:rStyle w:val="VerbatimChar"/>
        </w:rPr>
        <w:t>cut_id</w:t>
      </w:r>
      <w:r>
        <w:t xml:space="preserve"> - </w:t>
      </w:r>
      <w:r>
        <w:rPr>
          <w:rStyle w:val="VerbatimChar"/>
        </w:rPr>
        <w:t>anchor</w:t>
      </w:r>
      <w:r>
        <w:t xml:space="preserve"> (round/vertex reference) - </w:t>
      </w:r>
      <w:r>
        <w:rPr>
          <w:rStyle w:val="VerbatimChar"/>
        </w:rPr>
        <w:t>included_certified_vertices_root</w:t>
      </w:r>
      <w:r>
        <w:t xml:space="preserve"> - </w:t>
      </w:r>
      <w:r>
        <w:rPr>
          <w:rStyle w:val="VerbatimChar"/>
        </w:rPr>
        <w:t>topological_order_root</w:t>
      </w:r>
      <w:r>
        <w:t xml:space="preserve"> - </w:t>
      </w:r>
      <w:r>
        <w:rPr>
          <w:rStyle w:val="VerbatimChar"/>
        </w:rPr>
        <w:t>ordered_tx_root</w:t>
      </w:r>
      <w:r>
        <w:t xml:space="preserve"> (root of decrypted, ordered tx list) - </w:t>
      </w:r>
      <w:r>
        <w:rPr>
          <w:rStyle w:val="VerbatimChar"/>
        </w:rPr>
        <w:t>cut_rule_id</w:t>
      </w:r>
      <w:r>
        <w:t xml:space="preserve"> (versioned ordering rule identifier)</w:t>
      </w:r>
    </w:p>
    <w:p w14:paraId="1201052B" w14:textId="77777777" w:rsidR="00E16E51" w:rsidRDefault="00000000">
      <w:pPr>
        <w:pStyle w:val="BodyText"/>
      </w:pPr>
      <w:r>
        <w:rPr>
          <w:b/>
          <w:bCs/>
        </w:rPr>
        <w:t>ClusterCheckpoint:</w:t>
      </w:r>
      <w:r>
        <w:t xml:space="preserve"> the only artifact that should cross cluster boundaries in normal operation.</w:t>
      </w:r>
      <w:r>
        <w:br/>
        <w:t xml:space="preserve">Minimum fields: - </w:t>
      </w:r>
      <w:r>
        <w:rPr>
          <w:rStyle w:val="VerbatimChar"/>
        </w:rPr>
        <w:t>cluster_id</w:t>
      </w:r>
      <w:r>
        <w:t xml:space="preserve">, </w:t>
      </w:r>
      <w:r>
        <w:rPr>
          <w:rStyle w:val="VerbatimChar"/>
        </w:rPr>
        <w:t>epoch_id</w:t>
      </w:r>
      <w:r>
        <w:t xml:space="preserve"> - </w:t>
      </w:r>
      <w:r>
        <w:rPr>
          <w:rStyle w:val="VerbatimChar"/>
        </w:rPr>
        <w:t>latest_finalized_qc_ref</w:t>
      </w:r>
      <w:r>
        <w:t xml:space="preserve"> - </w:t>
      </w:r>
      <w:r>
        <w:rPr>
          <w:rStyle w:val="VerbatimChar"/>
        </w:rPr>
        <w:t>dag_watermark</w:t>
      </w:r>
      <w:r>
        <w:t xml:space="preserve"> (highest round fully certified) - </w:t>
      </w:r>
      <w:r>
        <w:rPr>
          <w:rStyle w:val="VerbatimChar"/>
        </w:rPr>
        <w:t>certificate_root</w:t>
      </w:r>
      <w:r>
        <w:t xml:space="preserve"> - </w:t>
      </w:r>
      <w:r>
        <w:rPr>
          <w:rStyle w:val="VerbatimChar"/>
        </w:rPr>
        <w:t>ordering_cut_root</w:t>
      </w:r>
      <w:r>
        <w:t xml:space="preserve"> (last included cut) - </w:t>
      </w:r>
      <w:r>
        <w:rPr>
          <w:rStyle w:val="VerbatimChar"/>
        </w:rPr>
        <w:t>retention_commitment</w:t>
      </w:r>
      <w:r>
        <w:t xml:space="preserve"> (what’s kept vs pruned)</w:t>
      </w:r>
    </w:p>
    <w:p w14:paraId="4C300A07" w14:textId="77777777" w:rsidR="00E16E51" w:rsidRDefault="00000000">
      <w:pPr>
        <w:pStyle w:val="BodyText"/>
      </w:pPr>
      <w:r>
        <w:lastRenderedPageBreak/>
        <w:t>These match the object set repeatedly called out in your internal DAG plans and the merged report’s appendices/config expectations. (Synergy_DAG_Validator_Cluster_Integration_Plan.pdf, pp.6–10; Synergy_DAG_Validator_Cluster_Integration_Merged_Report.docx, Appendix C/D and “Recommended artifact set.”)</w:t>
      </w:r>
    </w:p>
    <w:p w14:paraId="69FD8C5A" w14:textId="77777777" w:rsidR="00E16E51" w:rsidRDefault="00000000">
      <w:pPr>
        <w:pStyle w:val="Heading3"/>
      </w:pPr>
      <w:bookmarkStart w:id="8" w:name="X4f0b9603bbb695d7c1b36641f2951f5bb71d056"/>
      <w:bookmarkEnd w:id="7"/>
      <w:r>
        <w:t>Thresholds, membership, and canonicalization requirements</w:t>
      </w:r>
    </w:p>
    <w:p w14:paraId="3EFE426B" w14:textId="77777777" w:rsidR="00E16E51" w:rsidRDefault="00000000">
      <w:pPr>
        <w:pStyle w:val="FirstParagraph"/>
      </w:pPr>
      <w:r>
        <w:t xml:space="preserve">Synergy cannot implement safe certificate math until it resolves the </w:t>
      </w:r>
      <w:r>
        <w:rPr>
          <w:b/>
          <w:bCs/>
        </w:rPr>
        <w:t>cluster-parameter canonicalization drift</w:t>
      </w:r>
      <w:r>
        <w:t xml:space="preserve"> already identified in your internal reports (e.g., mismatched cluster sizing defaults). Your testnet-beta DAG plan explicitly flags conflicting cluster-size defaults and treats unification as a prerequisite for safe DAG roll-out. (Synergy Testnet-Beta Cluster-Local DAG Sublayer Integration and DAG Security Enforcement Plan.pdf, p.1–2.)</w:t>
      </w:r>
    </w:p>
    <w:p w14:paraId="3B46E806" w14:textId="77777777" w:rsidR="00E16E51" w:rsidRDefault="00000000">
      <w:pPr>
        <w:pStyle w:val="BodyText"/>
      </w:pPr>
      <w:r>
        <w:rPr>
          <w:b/>
          <w:bCs/>
        </w:rPr>
        <w:t>Membership root:</w:t>
      </w:r>
      <w:r>
        <w:t xml:space="preserve"> each epoch, each cluster MUST have a canonical </w:t>
      </w:r>
      <w:r>
        <w:rPr>
          <w:rStyle w:val="VerbatimChar"/>
        </w:rPr>
        <w:t>cluster_membership_root</w:t>
      </w:r>
      <w:r>
        <w:t xml:space="preserve"> committed in finalized chain state (or derivable from it) so that every node can validate: “is signer X a cluster member for epoch E?” This is fundamental to preventing forged receipts/certs by non-members.</w:t>
      </w:r>
    </w:p>
    <w:p w14:paraId="2A401043" w14:textId="77777777" w:rsidR="00E16E51" w:rsidRDefault="00000000">
      <w:pPr>
        <w:pStyle w:val="BodyText"/>
      </w:pPr>
      <w:r>
        <w:rPr>
          <w:b/>
          <w:bCs/>
        </w:rPr>
        <w:t>Availability threshold:</w:t>
      </w:r>
      <w:r>
        <w:t xml:space="preserve"> for a BFT cluster with </w:t>
      </w:r>
      <w:r>
        <w:rPr>
          <w:rStyle w:val="VerbatimChar"/>
        </w:rPr>
        <w:t>n = 3f + 1</w:t>
      </w:r>
      <w:r>
        <w:t xml:space="preserve">, use </w:t>
      </w:r>
      <w:r>
        <w:rPr>
          <w:rStyle w:val="VerbatimChar"/>
        </w:rPr>
        <w:t>2f + 1</w:t>
      </w:r>
      <w:r>
        <w:t xml:space="preserve"> distinct validator receipts as the availability certificate threshold (standard BFT quorum logic, consistent with reliable broadcast / BFT quorum design). This matches your internal plans’ default posture, and is consistent with the quorum-sizing assumptions used in modern BFT designs. (Synergy_DAG_Validator_Cluster_Integration_Plan.pdf, p.7; Byzantine reliable broadcast literature commonly frames resilience constraints in terms of </w:t>
      </w:r>
      <w:r>
        <w:rPr>
          <w:rStyle w:val="VerbatimChar"/>
        </w:rPr>
        <w:t>n ≥ 3t + 1</w:t>
      </w:r>
      <w:r>
        <w:t xml:space="preserve"> in asynchronous settings. </w:t>
      </w:r>
      <w:hyperlink r:id="rId11">
        <w:r>
          <w:rPr>
            <w:rStyle w:val="Hyperlink"/>
          </w:rPr>
          <w:t>[6]</w:t>
        </w:r>
      </w:hyperlink>
      <w:r>
        <w:t>)</w:t>
      </w:r>
    </w:p>
    <w:p w14:paraId="76BCAB42" w14:textId="77777777" w:rsidR="00E16E51" w:rsidRDefault="00000000">
      <w:pPr>
        <w:pStyle w:val="BodyText"/>
      </w:pPr>
      <w:r>
        <w:rPr>
          <w:b/>
          <w:bCs/>
        </w:rPr>
        <w:t>Synergy Score weighting:</w:t>
      </w:r>
      <w:r>
        <w:t xml:space="preserve"> keep Synergy Score and stake weighting in </w:t>
      </w:r>
      <w:r>
        <w:rPr>
          <w:b/>
          <w:bCs/>
        </w:rPr>
        <w:t>PoSy finality and rewards</w:t>
      </w:r>
      <w:r>
        <w:t>, not in “vertex existence.” Your internal plans correctly recommend count-based availability thresholds for the data plane to avoid economic brittleness in the dissemination layer. (Synergy_DAG_Validator_Cluster_Integration_Plan.pdf, p.6; Synergy_DAG_Validator_Cluster_Integration_Merged_Report.docx, “Weighting belongs to finality, not existence.”)</w:t>
      </w:r>
    </w:p>
    <w:p w14:paraId="3F0309C6" w14:textId="77777777" w:rsidR="00E16E51" w:rsidRDefault="00000000">
      <w:pPr>
        <w:pStyle w:val="Heading3"/>
      </w:pPr>
      <w:bookmarkStart w:id="9" w:name="wire-protocol-and-message-discipline"/>
      <w:bookmarkEnd w:id="8"/>
      <w:r>
        <w:t>Wire protocol and message discipline</w:t>
      </w:r>
    </w:p>
    <w:p w14:paraId="729AC213" w14:textId="77777777" w:rsidR="00E16E51" w:rsidRDefault="00000000">
      <w:pPr>
        <w:pStyle w:val="FirstParagraph"/>
      </w:pPr>
      <w:r>
        <w:t>Synergy’s current P2P message plane must be extended with DAG-specific message types (as your plans repeatedly note), but with Synergy-specific discipline:</w:t>
      </w:r>
    </w:p>
    <w:p w14:paraId="3614483E" w14:textId="77777777" w:rsidR="00E16E51" w:rsidRDefault="00000000">
      <w:pPr>
        <w:pStyle w:val="BodyText"/>
      </w:pPr>
      <w:r>
        <w:rPr>
          <w:b/>
          <w:bCs/>
        </w:rPr>
        <w:t>DAG capability negotiation:</w:t>
      </w:r>
      <w:r>
        <w:t xml:space="preserve"> the P2P handshake MUST advertise DAG capability flags (e.g., </w:t>
      </w:r>
      <w:r>
        <w:rPr>
          <w:rStyle w:val="VerbatimChar"/>
        </w:rPr>
        <w:t>dag-cert-v1</w:t>
      </w:r>
      <w:r>
        <w:t xml:space="preserve">, </w:t>
      </w:r>
      <w:r>
        <w:rPr>
          <w:rStyle w:val="VerbatimChar"/>
        </w:rPr>
        <w:t>dag-archive-v1</w:t>
      </w:r>
      <w:r>
        <w:t xml:space="preserve">, </w:t>
      </w:r>
      <w:r>
        <w:rPr>
          <w:rStyle w:val="VerbatimChar"/>
        </w:rPr>
        <w:t>dag-da-v1</w:t>
      </w:r>
      <w:r>
        <w:t xml:space="preserve">) so that DAG messages are never processed “accidentally” by nodes not in DAG mode. (Synergy_DAG_Validator_Cluster_Integration_Merged_Report.docx, Appendix C “advertise_capabilities,” and “Add DAG wire schema”; Narwhal also treats dissemination as an explicit protocol layer rather than an implicit side effect. </w:t>
      </w:r>
      <w:hyperlink r:id="rId12">
        <w:r>
          <w:rPr>
            <w:rStyle w:val="Hyperlink"/>
          </w:rPr>
          <w:t>[1]</w:t>
        </w:r>
      </w:hyperlink>
      <w:r>
        <w:t>)</w:t>
      </w:r>
    </w:p>
    <w:p w14:paraId="4324373C" w14:textId="77777777" w:rsidR="00E16E51" w:rsidRDefault="00000000">
      <w:pPr>
        <w:pStyle w:val="BodyText"/>
      </w:pPr>
      <w:r>
        <w:rPr>
          <w:b/>
          <w:bCs/>
        </w:rPr>
        <w:lastRenderedPageBreak/>
        <w:t>Cluster-only acceptance:</w:t>
      </w:r>
      <w:r>
        <w:t xml:space="preserve"> a node MUST reject DAG messages from peers outside its cluster (for that epoch) and MUST record this as evidence if it indicates misconfiguration or malicious injection. (Synergy Testnet-Beta Cluster-Local DAG Sublayer Integration and DAG Security Enforcement Plan.pdf, pp.6–7.)</w:t>
      </w:r>
    </w:p>
    <w:p w14:paraId="5F67C1ED" w14:textId="77777777" w:rsidR="00E16E51" w:rsidRDefault="00000000">
      <w:pPr>
        <w:pStyle w:val="BodyText"/>
      </w:pPr>
      <w:r>
        <w:rPr>
          <w:b/>
          <w:bCs/>
        </w:rPr>
        <w:t>Expiry &amp; anti-replay:</w:t>
      </w:r>
      <w:r>
        <w:t xml:space="preserve"> every DAG message MUST carry expiry (round window and/or bounded wall-clock window) and strict per-peer/per-author sequence numbers to prevent replay floods. This aligns with Synergy’s broader replay-prevention posture (consensus-layer replay defenses) and is a known necessity in adversarial P2P networks. (Synergy_Network_Security_Implementation_Specification.docx, “Signature Replay Attacks” and the general security baseline; eclipse-style isolation attacks demonstrate how controlling a node’s network view can enable downstream consensus manipulation if peer selection and message discipline are weak. </w:t>
      </w:r>
      <w:hyperlink r:id="rId13">
        <w:r>
          <w:rPr>
            <w:rStyle w:val="Hyperlink"/>
          </w:rPr>
          <w:t>[7]</w:t>
        </w:r>
      </w:hyperlink>
      <w:r>
        <w:t>)</w:t>
      </w:r>
    </w:p>
    <w:p w14:paraId="2A8785BA" w14:textId="77777777" w:rsidR="00E16E51" w:rsidRDefault="00000000">
      <w:pPr>
        <w:pStyle w:val="BodyText"/>
      </w:pPr>
      <w:r>
        <w:rPr>
          <w:b/>
          <w:bCs/>
        </w:rPr>
        <w:t>Byte budgets &amp; backpressure:</w:t>
      </w:r>
      <w:r>
        <w:t xml:space="preserve"> enforce per-peer byte budgets for DAG traffic, distinct from block gossip, to prevent DAG becoming a DoS amplifier. Narwhal-style mempools are designed for high throughput under faults/asynchrony, but they still assume disciplined dissemination and storage rules; Synergy must implement bounded resource policies explicitly. </w:t>
      </w:r>
      <w:hyperlink r:id="rId14">
        <w:r>
          <w:rPr>
            <w:rStyle w:val="Hyperlink"/>
          </w:rPr>
          <w:t>[1]</w:t>
        </w:r>
      </w:hyperlink>
    </w:p>
    <w:p w14:paraId="2C22083D" w14:textId="77777777" w:rsidR="00E16E51" w:rsidRDefault="00000000">
      <w:pPr>
        <w:pStyle w:val="Heading3"/>
      </w:pPr>
      <w:bookmarkStart w:id="10" w:name="deterministic-ordering-cut-algorithm"/>
      <w:bookmarkEnd w:id="9"/>
      <w:r>
        <w:t>Deterministic ordering cut algorithm</w:t>
      </w:r>
    </w:p>
    <w:p w14:paraId="30A2D391" w14:textId="77777777" w:rsidR="00E16E51" w:rsidRDefault="00000000">
      <w:pPr>
        <w:pStyle w:val="FirstParagraph"/>
      </w:pPr>
      <w:r>
        <w:t xml:space="preserve">Synergy needs a </w:t>
      </w:r>
      <w:r>
        <w:rPr>
          <w:b/>
          <w:bCs/>
        </w:rPr>
        <w:t>single canonical cut rule</w:t>
      </w:r>
      <w:r>
        <w:t>, versioned and published as part of the protocol spec. A Synergy-compatible baseline (simple, auditable, deterministic) is:</w:t>
      </w:r>
    </w:p>
    <w:p w14:paraId="719B3F7C" w14:textId="77777777" w:rsidR="00E16E51" w:rsidRDefault="00000000">
      <w:pPr>
        <w:pStyle w:val="Compact"/>
        <w:numPr>
          <w:ilvl w:val="0"/>
          <w:numId w:val="2"/>
        </w:numPr>
      </w:pPr>
      <w:r>
        <w:t xml:space="preserve">Select </w:t>
      </w:r>
      <w:r>
        <w:rPr>
          <w:rStyle w:val="VerbatimChar"/>
        </w:rPr>
        <w:t>anchor_round = highest_round</w:t>
      </w:r>
      <w:r>
        <w:t xml:space="preserve"> such that all included vertices are availability-certified and within the current epoch.</w:t>
      </w:r>
    </w:p>
    <w:p w14:paraId="6BDF61C5" w14:textId="77777777" w:rsidR="00E16E51" w:rsidRDefault="00000000">
      <w:pPr>
        <w:pStyle w:val="Compact"/>
        <w:numPr>
          <w:ilvl w:val="0"/>
          <w:numId w:val="2"/>
        </w:numPr>
      </w:pPr>
      <w:r>
        <w:t xml:space="preserve">Let </w:t>
      </w:r>
      <w:r>
        <w:rPr>
          <w:rStyle w:val="VerbatimChar"/>
        </w:rPr>
        <w:t>V =</w:t>
      </w:r>
      <w:r>
        <w:t xml:space="preserve"> set of all certified vertices reachable from the certified frontier up to </w:t>
      </w:r>
      <w:r>
        <w:rPr>
          <w:rStyle w:val="VerbatimChar"/>
        </w:rPr>
        <w:t>anchor_round</w:t>
      </w:r>
      <w:r>
        <w:t xml:space="preserve"> subject to:</w:t>
      </w:r>
    </w:p>
    <w:p w14:paraId="73B6A7CB" w14:textId="77777777" w:rsidR="00E16E51" w:rsidRDefault="00000000">
      <w:pPr>
        <w:pStyle w:val="Compact"/>
        <w:numPr>
          <w:ilvl w:val="0"/>
          <w:numId w:val="2"/>
        </w:numPr>
      </w:pPr>
      <w:r>
        <w:t>epoch and cluster match,</w:t>
      </w:r>
    </w:p>
    <w:p w14:paraId="414FFFDF" w14:textId="77777777" w:rsidR="00E16E51" w:rsidRDefault="00000000">
      <w:pPr>
        <w:pStyle w:val="Compact"/>
        <w:numPr>
          <w:ilvl w:val="0"/>
          <w:numId w:val="2"/>
        </w:numPr>
      </w:pPr>
      <w:r>
        <w:t>not expired,</w:t>
      </w:r>
    </w:p>
    <w:p w14:paraId="3517E1DC" w14:textId="77777777" w:rsidR="00E16E51" w:rsidRDefault="00000000">
      <w:pPr>
        <w:pStyle w:val="Compact"/>
        <w:numPr>
          <w:ilvl w:val="0"/>
          <w:numId w:val="2"/>
        </w:numPr>
      </w:pPr>
      <w:r>
        <w:t>parents are included or provably unnecessary (depending on pruning rules).</w:t>
      </w:r>
    </w:p>
    <w:p w14:paraId="70407236" w14:textId="77777777" w:rsidR="00E16E51" w:rsidRDefault="00000000">
      <w:pPr>
        <w:pStyle w:val="Compact"/>
        <w:numPr>
          <w:ilvl w:val="0"/>
          <w:numId w:val="2"/>
        </w:numPr>
      </w:pPr>
      <w:r>
        <w:t xml:space="preserve">Produce a deterministic topological order of </w:t>
      </w:r>
      <w:r>
        <w:rPr>
          <w:rStyle w:val="VerbatimChar"/>
        </w:rPr>
        <w:t>V</w:t>
      </w:r>
      <w:r>
        <w:t xml:space="preserve"> using:</w:t>
      </w:r>
    </w:p>
    <w:p w14:paraId="736A71C8" w14:textId="77777777" w:rsidR="00E16E51" w:rsidRDefault="00000000">
      <w:pPr>
        <w:pStyle w:val="Compact"/>
        <w:numPr>
          <w:ilvl w:val="0"/>
          <w:numId w:val="2"/>
        </w:numPr>
      </w:pPr>
      <w:r>
        <w:t xml:space="preserve">primary: increasing </w:t>
      </w:r>
      <w:r>
        <w:rPr>
          <w:rStyle w:val="VerbatimChar"/>
        </w:rPr>
        <w:t>round</w:t>
      </w:r>
      <w:r>
        <w:t>,</w:t>
      </w:r>
    </w:p>
    <w:p w14:paraId="559C02B6" w14:textId="77777777" w:rsidR="00E16E51" w:rsidRDefault="00000000">
      <w:pPr>
        <w:pStyle w:val="Compact"/>
        <w:numPr>
          <w:ilvl w:val="0"/>
          <w:numId w:val="2"/>
        </w:numPr>
      </w:pPr>
      <w:r>
        <w:t xml:space="preserve">secondary: </w:t>
      </w:r>
      <w:r>
        <w:rPr>
          <w:rStyle w:val="VerbatimChar"/>
        </w:rPr>
        <w:t>author_validator_id</w:t>
      </w:r>
      <w:r>
        <w:t xml:space="preserve"> ascending,</w:t>
      </w:r>
    </w:p>
    <w:p w14:paraId="5D20E019" w14:textId="77777777" w:rsidR="00E16E51" w:rsidRDefault="00000000">
      <w:pPr>
        <w:pStyle w:val="Compact"/>
        <w:numPr>
          <w:ilvl w:val="0"/>
          <w:numId w:val="2"/>
        </w:numPr>
      </w:pPr>
      <w:r>
        <w:t xml:space="preserve">tertiary: </w:t>
      </w:r>
      <w:r>
        <w:rPr>
          <w:rStyle w:val="VerbatimChar"/>
        </w:rPr>
        <w:t>vertex_id</w:t>
      </w:r>
      <w:r>
        <w:t xml:space="preserve"> ascending.</w:t>
      </w:r>
    </w:p>
    <w:p w14:paraId="51421312" w14:textId="77777777" w:rsidR="00E16E51" w:rsidRDefault="00000000">
      <w:pPr>
        <w:pStyle w:val="Compact"/>
        <w:numPr>
          <w:ilvl w:val="0"/>
          <w:numId w:val="2"/>
        </w:numPr>
      </w:pPr>
      <w:r>
        <w:t>Expand vertices into a canonical ordered encrypted transaction list (or references), and compute:</w:t>
      </w:r>
    </w:p>
    <w:p w14:paraId="6EE27A45" w14:textId="77777777" w:rsidR="00E16E51" w:rsidRDefault="00000000">
      <w:pPr>
        <w:pStyle w:val="Compact"/>
        <w:numPr>
          <w:ilvl w:val="0"/>
          <w:numId w:val="2"/>
        </w:numPr>
      </w:pPr>
      <w:r>
        <w:rPr>
          <w:rStyle w:val="VerbatimChar"/>
        </w:rPr>
        <w:t>topological_order_root</w:t>
      </w:r>
      <w:r>
        <w:t>,</w:t>
      </w:r>
    </w:p>
    <w:p w14:paraId="01799604" w14:textId="77777777" w:rsidR="00E16E51" w:rsidRDefault="00000000">
      <w:pPr>
        <w:pStyle w:val="Compact"/>
        <w:numPr>
          <w:ilvl w:val="0"/>
          <w:numId w:val="2"/>
        </w:numPr>
      </w:pPr>
      <w:r>
        <w:rPr>
          <w:rStyle w:val="VerbatimChar"/>
        </w:rPr>
        <w:t>ordered_tx_root</w:t>
      </w:r>
      <w:r>
        <w:t>.</w:t>
      </w:r>
    </w:p>
    <w:p w14:paraId="307CCEFA" w14:textId="77777777" w:rsidR="00E16E51" w:rsidRDefault="00000000">
      <w:pPr>
        <w:pStyle w:val="Compact"/>
        <w:numPr>
          <w:ilvl w:val="0"/>
          <w:numId w:val="2"/>
        </w:numPr>
      </w:pPr>
      <w:r>
        <w:t xml:space="preserve">Include </w:t>
      </w:r>
      <w:r>
        <w:rPr>
          <w:rStyle w:val="VerbatimChar"/>
        </w:rPr>
        <w:t>{ordering_cut_root, availability_root/cert_root}</w:t>
      </w:r>
      <w:r>
        <w:t xml:space="preserve"> (see below) in block proposal.</w:t>
      </w:r>
    </w:p>
    <w:p w14:paraId="3F1D1727" w14:textId="77777777" w:rsidR="00E16E51" w:rsidRDefault="00000000">
      <w:pPr>
        <w:pStyle w:val="FirstParagraph"/>
      </w:pPr>
      <w:r>
        <w:lastRenderedPageBreak/>
        <w:t xml:space="preserve">This kind of “interpret your local DAG edges deterministically” approach is consistent with Bullshark-family ordering logic, but Synergy keeps settlement anchored in QC finality. </w:t>
      </w:r>
      <w:hyperlink r:id="rId15">
        <w:r>
          <w:rPr>
            <w:rStyle w:val="Hyperlink"/>
          </w:rPr>
          <w:t>[2]</w:t>
        </w:r>
      </w:hyperlink>
    </w:p>
    <w:p w14:paraId="5A0DF956" w14:textId="77777777" w:rsidR="00E16E51" w:rsidRDefault="00000000">
      <w:pPr>
        <w:pStyle w:val="Heading3"/>
      </w:pPr>
      <w:bookmarkStart w:id="11" w:name="block-format-commitments"/>
      <w:bookmarkEnd w:id="10"/>
      <w:r>
        <w:t>Block format commitments</w:t>
      </w:r>
    </w:p>
    <w:p w14:paraId="65234962" w14:textId="77777777" w:rsidR="00E16E51" w:rsidRDefault="00000000">
      <w:pPr>
        <w:pStyle w:val="FirstParagraph"/>
      </w:pPr>
      <w:r>
        <w:t>To make DAG use verifiable (and prevent “DAG as unverifiable side channel”), block headers or block proposal bodies MUST commit to DAG-derived inputs:</w:t>
      </w:r>
    </w:p>
    <w:p w14:paraId="15C31915" w14:textId="77777777" w:rsidR="00E16E51" w:rsidRDefault="00000000">
      <w:pPr>
        <w:pStyle w:val="Compact"/>
        <w:numPr>
          <w:ilvl w:val="0"/>
          <w:numId w:val="3"/>
        </w:numPr>
      </w:pPr>
      <w:r>
        <w:rPr>
          <w:rStyle w:val="VerbatimChar"/>
        </w:rPr>
        <w:t>ordering_cut_root</w:t>
      </w:r>
    </w:p>
    <w:p w14:paraId="78A6045B" w14:textId="77777777" w:rsidR="00E16E51" w:rsidRDefault="00000000">
      <w:pPr>
        <w:pStyle w:val="Compact"/>
        <w:numPr>
          <w:ilvl w:val="0"/>
          <w:numId w:val="3"/>
        </w:numPr>
      </w:pPr>
      <w:r>
        <w:rPr>
          <w:rStyle w:val="VerbatimChar"/>
        </w:rPr>
        <w:t>availability_certificate_root</w:t>
      </w:r>
      <w:r>
        <w:t xml:space="preserve"> (or a combined </w:t>
      </w:r>
      <w:r>
        <w:rPr>
          <w:rStyle w:val="VerbatimChar"/>
        </w:rPr>
        <w:t>dag_state_root</w:t>
      </w:r>
      <w:r>
        <w:t>)</w:t>
      </w:r>
    </w:p>
    <w:p w14:paraId="14020D13" w14:textId="77777777" w:rsidR="00E16E51" w:rsidRDefault="00000000">
      <w:pPr>
        <w:pStyle w:val="Compact"/>
        <w:numPr>
          <w:ilvl w:val="0"/>
          <w:numId w:val="3"/>
        </w:numPr>
      </w:pPr>
      <w:r>
        <w:t xml:space="preserve">optional: </w:t>
      </w:r>
      <w:r>
        <w:rPr>
          <w:rStyle w:val="VerbatimChar"/>
        </w:rPr>
        <w:t>batch_commitment_root</w:t>
      </w:r>
      <w:r>
        <w:t xml:space="preserve"> (if blobs are referenced)</w:t>
      </w:r>
    </w:p>
    <w:p w14:paraId="2DBC48AD" w14:textId="77777777" w:rsidR="00E16E51" w:rsidRDefault="00000000">
      <w:pPr>
        <w:pStyle w:val="FirstParagraph"/>
      </w:pPr>
      <w:r>
        <w:t>Your merged report explicitly notes that current block headers typically lack these fields and recommends adding commitments. (Synergy_DAG_Validator_Cluster_Integration_Merged_Report.docx, “Block / header commitments” plus file touchpoint discussion; also see Appendix E3 artifact lifecycle.)</w:t>
      </w:r>
    </w:p>
    <w:p w14:paraId="2B3CE639" w14:textId="77777777" w:rsidR="00E16E51" w:rsidRDefault="00000000">
      <w:pPr>
        <w:pStyle w:val="Heading3"/>
      </w:pPr>
      <w:bookmarkStart w:id="12" w:name="storage-and-role-separation"/>
      <w:bookmarkEnd w:id="11"/>
      <w:r>
        <w:t>Storage and role separation</w:t>
      </w:r>
    </w:p>
    <w:p w14:paraId="5A58D639" w14:textId="77777777" w:rsidR="00E16E51" w:rsidRDefault="00000000">
      <w:pPr>
        <w:pStyle w:val="FirstParagraph"/>
      </w:pPr>
      <w:r>
        <w:t>Your earlier integration plan is correct that “a DAG that cannot be reconstructed is not secure enough for a validator network,” and it prescribes separating stores for chain state, DAG metadata, blob storage, and evidence/audit artifacts. (Synergy_DAG_Validator_Cluster_Integration_Plan.pdf, Phase 6, pp.9–10.) Concretely:</w:t>
      </w:r>
    </w:p>
    <w:p w14:paraId="1D1F276B" w14:textId="77777777" w:rsidR="00E16E51" w:rsidRDefault="00000000">
      <w:pPr>
        <w:pStyle w:val="Compact"/>
        <w:numPr>
          <w:ilvl w:val="0"/>
          <w:numId w:val="4"/>
        </w:numPr>
      </w:pPr>
      <w:r>
        <w:rPr>
          <w:b/>
          <w:bCs/>
        </w:rPr>
        <w:t>Validator hot store:</w:t>
      </w:r>
      <w:r>
        <w:t xml:space="preserve"> bounded DAG metadata + bounded blob cache (prunable after finality depth).</w:t>
      </w:r>
    </w:p>
    <w:p w14:paraId="4F37FE20" w14:textId="77777777" w:rsidR="00E16E51" w:rsidRDefault="00000000">
      <w:pPr>
        <w:pStyle w:val="Compact"/>
        <w:numPr>
          <w:ilvl w:val="0"/>
          <w:numId w:val="4"/>
        </w:numPr>
      </w:pPr>
      <w:r>
        <w:rPr>
          <w:b/>
          <w:bCs/>
        </w:rPr>
        <w:t>Archive validator store:</w:t>
      </w:r>
      <w:r>
        <w:t xml:space="preserve"> full DAG metadata + full blobs (or erasure-coded shards) for audit replay.</w:t>
      </w:r>
    </w:p>
    <w:p w14:paraId="321CEBB1" w14:textId="77777777" w:rsidR="00E16E51" w:rsidRDefault="00000000">
      <w:pPr>
        <w:pStyle w:val="Compact"/>
        <w:numPr>
          <w:ilvl w:val="0"/>
          <w:numId w:val="4"/>
        </w:numPr>
      </w:pPr>
      <w:r>
        <w:rPr>
          <w:b/>
          <w:bCs/>
        </w:rPr>
        <w:t>Audit validator store:</w:t>
      </w:r>
      <w:r>
        <w:t xml:space="preserve"> enough to reconstruct every cut and verify every certificate; retains evidence bundles and dispute artifacts.</w:t>
      </w:r>
    </w:p>
    <w:p w14:paraId="1A8AA584" w14:textId="77777777" w:rsidR="00E16E51" w:rsidRDefault="00000000">
      <w:pPr>
        <w:pStyle w:val="Compact"/>
        <w:numPr>
          <w:ilvl w:val="0"/>
          <w:numId w:val="4"/>
        </w:numPr>
      </w:pPr>
      <w:r>
        <w:rPr>
          <w:b/>
          <w:bCs/>
        </w:rPr>
        <w:t>DA role store:</w:t>
      </w:r>
      <w:r>
        <w:t xml:space="preserve"> optimized blob distribution, repair, and retrieval proofs.</w:t>
      </w:r>
    </w:p>
    <w:p w14:paraId="53FC85FB" w14:textId="77777777" w:rsidR="00E16E51" w:rsidRDefault="00000000">
      <w:pPr>
        <w:pStyle w:val="FirstParagraph"/>
      </w:pPr>
      <w:r>
        <w:t>This division reduces blast radius and aligns with Synergy’s “plane isolation” security philosophy (a failure in one layer must not cascade). (Synergy_Network_Security_Implementation_Specification.docx, architecture context on fail-closed, plane-isolated containment.)</w:t>
      </w:r>
    </w:p>
    <w:p w14:paraId="19ACBD89" w14:textId="77777777" w:rsidR="00E16E51" w:rsidRDefault="00000000">
      <w:pPr>
        <w:pStyle w:val="Heading2"/>
      </w:pPr>
      <w:bookmarkStart w:id="13" w:name="X40862a0ea30515f75d1eea1525b9717e147d3ff"/>
      <w:bookmarkEnd w:id="5"/>
      <w:bookmarkEnd w:id="12"/>
      <w:r>
        <w:t>DAG threat model for Synergy and canon attack catalog</w:t>
      </w:r>
    </w:p>
    <w:p w14:paraId="12EFF1F6" w14:textId="77777777" w:rsidR="00E16E51" w:rsidRDefault="00000000">
      <w:pPr>
        <w:pStyle w:val="FirstParagraph"/>
      </w:pPr>
      <w:r>
        <w:t xml:space="preserve">DAG systems introduce </w:t>
      </w:r>
      <w:r>
        <w:rPr>
          <w:i/>
          <w:iCs/>
        </w:rPr>
        <w:t>new failure modes</w:t>
      </w:r>
      <w:r>
        <w:t xml:space="preserve"> primarily because they add an additional message plane (vertices/receipts/certs) and a richer state structure (graph) that can be manipulated for withholding, spam, equivocation, and censorship. Your merged report’s threat-control matrix is directionally right; this section expands it into an exhaustive Synergy-specific catalog with “eliminate or fail-closed” treatment.</w:t>
      </w:r>
    </w:p>
    <w:p w14:paraId="1A221EE5" w14:textId="77777777" w:rsidR="00E16E51" w:rsidRDefault="00000000">
      <w:pPr>
        <w:pStyle w:val="Heading3"/>
      </w:pPr>
      <w:bookmarkStart w:id="14" w:name="core-assumption-boundaries"/>
      <w:r>
        <w:lastRenderedPageBreak/>
        <w:t>Core assumption boundaries</w:t>
      </w:r>
    </w:p>
    <w:p w14:paraId="2A07F755" w14:textId="77777777" w:rsidR="00E16E51" w:rsidRDefault="00000000">
      <w:pPr>
        <w:pStyle w:val="FirstParagraph"/>
      </w:pPr>
      <w:r>
        <w:t xml:space="preserve">Synergy is not a fully open permissionless gossip mesh in this design; clusters are permissioned subsets for an epoch. That simplifies Sybil risk compared to public DAG systems, but it does not eliminate it because: - a compromised validator is “already inside the fence,” and - network-plane attacks (eclipse/partition) still apply to </w:t>
      </w:r>
      <w:r>
        <w:rPr>
          <w:i/>
          <w:iCs/>
        </w:rPr>
        <w:t>permissioned</w:t>
      </w:r>
      <w:r>
        <w:t xml:space="preserve"> networks. Eclipse attacks show that isolating a node’s connections can enable consensus manipulation even without breaking cryptography. </w:t>
      </w:r>
      <w:hyperlink r:id="rId16">
        <w:r>
          <w:rPr>
            <w:rStyle w:val="Hyperlink"/>
          </w:rPr>
          <w:t>[7]</w:t>
        </w:r>
      </w:hyperlink>
    </w:p>
    <w:p w14:paraId="0EA83DF1" w14:textId="77777777" w:rsidR="00E16E51" w:rsidRDefault="00000000">
      <w:pPr>
        <w:pStyle w:val="BodyText"/>
      </w:pPr>
      <w:r>
        <w:t xml:space="preserve">Synergy also explicitly targets partial synchrony (inherited from classical BFT thinking). In partial synchrony, safety must hold always; liveness holds after some unknown stabilization time. That’s why Synergy’s “halt rather than finalize wrong” posture is correct. </w:t>
      </w:r>
      <w:hyperlink r:id="rId17">
        <w:r>
          <w:rPr>
            <w:rStyle w:val="Hyperlink"/>
          </w:rPr>
          <w:t>[8]</w:t>
        </w:r>
      </w:hyperlink>
    </w:p>
    <w:p w14:paraId="675CF3A8" w14:textId="77777777" w:rsidR="00E16E51" w:rsidRDefault="00000000">
      <w:pPr>
        <w:pStyle w:val="Heading3"/>
      </w:pPr>
      <w:bookmarkStart w:id="15" w:name="threat-control-matrix"/>
      <w:bookmarkEnd w:id="14"/>
      <w:r>
        <w:t>Threat-control matrix</w:t>
      </w:r>
    </w:p>
    <w:p w14:paraId="73FC5B34" w14:textId="77777777" w:rsidR="00E16E51" w:rsidRDefault="00000000">
      <w:pPr>
        <w:pStyle w:val="FirstParagraph"/>
      </w:pPr>
      <w:r>
        <w:t xml:space="preserve">The table below is written in the </w:t>
      </w:r>
      <w:r>
        <w:rPr>
          <w:b/>
          <w:bCs/>
        </w:rPr>
        <w:t>Security Implementation Specification style</w:t>
      </w:r>
      <w:r>
        <w:t xml:space="preserve">: threat → structural controls → enforcement posture → verification obligations. Where a threat is not truly “eliminable,” Synergy must render it </w:t>
      </w:r>
      <w:r>
        <w:rPr>
          <w:b/>
          <w:bCs/>
        </w:rPr>
        <w:t>non-fatal</w:t>
      </w:r>
      <w:r>
        <w:t xml:space="preserve"> (no effect on finality) and </w:t>
      </w:r>
      <w:r>
        <w:rPr>
          <w:b/>
          <w:bCs/>
        </w:rPr>
        <w:t>slashable/auditable</w:t>
      </w:r>
      <w:r>
        <w:t xml:space="preserve"> (provable evidence and penalties).</w:t>
      </w:r>
    </w:p>
    <w:tbl>
      <w:tblPr>
        <w:tblStyle w:val="Table"/>
        <w:tblW w:w="0" w:type="auto"/>
        <w:tblLook w:val="0020" w:firstRow="1" w:lastRow="0" w:firstColumn="0" w:lastColumn="0" w:noHBand="0" w:noVBand="0"/>
      </w:tblPr>
      <w:tblGrid>
        <w:gridCol w:w="1221"/>
        <w:gridCol w:w="1975"/>
        <w:gridCol w:w="2114"/>
        <w:gridCol w:w="1401"/>
        <w:gridCol w:w="1329"/>
        <w:gridCol w:w="1536"/>
      </w:tblGrid>
      <w:tr w:rsidR="00E16E51" w14:paraId="11109E17" w14:textId="77777777" w:rsidTr="00E16E51">
        <w:trPr>
          <w:cnfStyle w:val="100000000000" w:firstRow="1" w:lastRow="0" w:firstColumn="0" w:lastColumn="0" w:oddVBand="0" w:evenVBand="0" w:oddHBand="0" w:evenHBand="0" w:firstRowFirstColumn="0" w:firstRowLastColumn="0" w:lastRowFirstColumn="0" w:lastRowLastColumn="0"/>
          <w:tblHeader/>
        </w:trPr>
        <w:tc>
          <w:tcPr>
            <w:tcW w:w="0" w:type="auto"/>
          </w:tcPr>
          <w:p w14:paraId="3343DEAA" w14:textId="77777777" w:rsidR="00E16E51" w:rsidRDefault="00000000">
            <w:pPr>
              <w:pStyle w:val="Compact"/>
            </w:pPr>
            <w:r>
              <w:t>Threat class</w:t>
            </w:r>
          </w:p>
        </w:tc>
        <w:tc>
          <w:tcPr>
            <w:tcW w:w="0" w:type="auto"/>
          </w:tcPr>
          <w:p w14:paraId="4DC1F480" w14:textId="77777777" w:rsidR="00E16E51" w:rsidRDefault="00000000">
            <w:pPr>
              <w:pStyle w:val="Compact"/>
            </w:pPr>
            <w:r>
              <w:t>How the attack works in a DAG context</w:t>
            </w:r>
          </w:p>
        </w:tc>
        <w:tc>
          <w:tcPr>
            <w:tcW w:w="0" w:type="auto"/>
          </w:tcPr>
          <w:p w14:paraId="24CDBD0D" w14:textId="77777777" w:rsidR="00E16E51" w:rsidRDefault="00000000">
            <w:pPr>
              <w:pStyle w:val="Compact"/>
            </w:pPr>
            <w:r>
              <w:t>Synergy structural prevention</w:t>
            </w:r>
          </w:p>
        </w:tc>
        <w:tc>
          <w:tcPr>
            <w:tcW w:w="0" w:type="auto"/>
          </w:tcPr>
          <w:p w14:paraId="03DA5A71" w14:textId="77777777" w:rsidR="00E16E51" w:rsidRDefault="00000000">
            <w:pPr>
              <w:pStyle w:val="Compact"/>
            </w:pPr>
            <w:r>
              <w:t>Synergy detection &amp; evidence</w:t>
            </w:r>
          </w:p>
        </w:tc>
        <w:tc>
          <w:tcPr>
            <w:tcW w:w="0" w:type="auto"/>
          </w:tcPr>
          <w:p w14:paraId="6ACC55CC" w14:textId="77777777" w:rsidR="00E16E51" w:rsidRDefault="00000000">
            <w:pPr>
              <w:pStyle w:val="Compact"/>
            </w:pPr>
            <w:r>
              <w:t>Mandatory response (fail-closed)</w:t>
            </w:r>
          </w:p>
        </w:tc>
        <w:tc>
          <w:tcPr>
            <w:tcW w:w="0" w:type="auto"/>
          </w:tcPr>
          <w:p w14:paraId="3C046E84" w14:textId="77777777" w:rsidR="00E16E51" w:rsidRDefault="00000000">
            <w:pPr>
              <w:pStyle w:val="Compact"/>
            </w:pPr>
            <w:r>
              <w:t>Verification tests (must exist)</w:t>
            </w:r>
          </w:p>
        </w:tc>
      </w:tr>
      <w:tr w:rsidR="00E16E51" w14:paraId="68C90399" w14:textId="77777777">
        <w:tc>
          <w:tcPr>
            <w:tcW w:w="0" w:type="auto"/>
          </w:tcPr>
          <w:p w14:paraId="458D8D8E" w14:textId="77777777" w:rsidR="00E16E51" w:rsidRDefault="00000000">
            <w:pPr>
              <w:pStyle w:val="Compact"/>
            </w:pPr>
            <w:r>
              <w:t>Same-author equivocation</w:t>
            </w:r>
          </w:p>
        </w:tc>
        <w:tc>
          <w:tcPr>
            <w:tcW w:w="0" w:type="auto"/>
          </w:tcPr>
          <w:p w14:paraId="627C5913" w14:textId="77777777" w:rsidR="00E16E51" w:rsidRDefault="00000000">
            <w:pPr>
              <w:pStyle w:val="Compact"/>
            </w:pPr>
            <w:r>
              <w:t>A validator emits conflicting vertices for the same round/sequence window, attempting to create inconsistent frontiers or manipulate ordering</w:t>
            </w:r>
          </w:p>
        </w:tc>
        <w:tc>
          <w:tcPr>
            <w:tcW w:w="0" w:type="auto"/>
          </w:tcPr>
          <w:p w14:paraId="57721B99" w14:textId="77777777" w:rsidR="00E16E51" w:rsidRDefault="00000000">
            <w:pPr>
              <w:pStyle w:val="Compact"/>
            </w:pPr>
            <w:r>
              <w:t xml:space="preserve">Enforce </w:t>
            </w:r>
            <w:r>
              <w:rPr>
                <w:b/>
                <w:bCs/>
              </w:rPr>
              <w:t>one-author-one-vertex-per-round</w:t>
            </w:r>
            <w:r>
              <w:t xml:space="preserve"> in beta; require </w:t>
            </w:r>
            <w:r>
              <w:rPr>
                <w:rStyle w:val="VerbatimChar"/>
              </w:rPr>
              <w:t>prev_author_vertex_id</w:t>
            </w:r>
            <w:r>
              <w:t xml:space="preserve"> chain; reject second vertex as invalid</w:t>
            </w:r>
          </w:p>
        </w:tc>
        <w:tc>
          <w:tcPr>
            <w:tcW w:w="0" w:type="auto"/>
          </w:tcPr>
          <w:p w14:paraId="4F99936C" w14:textId="77777777" w:rsidR="00E16E51" w:rsidRDefault="00000000">
            <w:pPr>
              <w:pStyle w:val="Compact"/>
            </w:pPr>
            <w:r>
              <w:t>Evidence bundle contains both signed vertices + round/seq collision</w:t>
            </w:r>
          </w:p>
        </w:tc>
        <w:tc>
          <w:tcPr>
            <w:tcW w:w="0" w:type="auto"/>
          </w:tcPr>
          <w:p w14:paraId="51B98414" w14:textId="77777777" w:rsidR="00E16E51" w:rsidRDefault="00000000">
            <w:pPr>
              <w:pStyle w:val="Compact"/>
            </w:pPr>
            <w:r>
              <w:t>Immediate quarantine of proposer path for that author; slash / Synergy Score penalty</w:t>
            </w:r>
          </w:p>
        </w:tc>
        <w:tc>
          <w:tcPr>
            <w:tcW w:w="0" w:type="auto"/>
          </w:tcPr>
          <w:p w14:paraId="550CD80B" w14:textId="77777777" w:rsidR="00E16E51" w:rsidRDefault="00000000">
            <w:pPr>
              <w:pStyle w:val="Compact"/>
            </w:pPr>
            <w:r>
              <w:t>Unit tests for equivocation detection; adversarial sim emits dual vertices and confirms peers converge on rejection</w:t>
            </w:r>
          </w:p>
        </w:tc>
      </w:tr>
      <w:tr w:rsidR="00E16E51" w14:paraId="2508C724" w14:textId="77777777">
        <w:tc>
          <w:tcPr>
            <w:tcW w:w="0" w:type="auto"/>
          </w:tcPr>
          <w:p w14:paraId="029BEA1D" w14:textId="77777777" w:rsidR="00E16E51" w:rsidRDefault="00000000">
            <w:pPr>
              <w:pStyle w:val="Compact"/>
            </w:pPr>
            <w:r>
              <w:t>Receipt forgery / non-member receipts</w:t>
            </w:r>
          </w:p>
        </w:tc>
        <w:tc>
          <w:tcPr>
            <w:tcW w:w="0" w:type="auto"/>
          </w:tcPr>
          <w:p w14:paraId="327112BC" w14:textId="77777777" w:rsidR="00E16E51" w:rsidRDefault="00000000">
            <w:pPr>
              <w:pStyle w:val="Compact"/>
            </w:pPr>
            <w:r>
              <w:t>Attacker produces receipts from non-cluster identities or replays old receipts</w:t>
            </w:r>
          </w:p>
        </w:tc>
        <w:tc>
          <w:tcPr>
            <w:tcW w:w="0" w:type="auto"/>
          </w:tcPr>
          <w:p w14:paraId="36E8729E" w14:textId="77777777" w:rsidR="00E16E51" w:rsidRDefault="00000000">
            <w:pPr>
              <w:pStyle w:val="Compact"/>
            </w:pPr>
            <w:r>
              <w:t xml:space="preserve">Cluster membership root + epoch binding on receipts; receipts must include epoch/cluster and expiry; verify </w:t>
            </w:r>
            <w:r>
              <w:lastRenderedPageBreak/>
              <w:t>signer membership</w:t>
            </w:r>
          </w:p>
        </w:tc>
        <w:tc>
          <w:tcPr>
            <w:tcW w:w="0" w:type="auto"/>
          </w:tcPr>
          <w:p w14:paraId="0E81EA59" w14:textId="77777777" w:rsidR="00E16E51" w:rsidRDefault="00000000">
            <w:pPr>
              <w:pStyle w:val="Compact"/>
            </w:pPr>
            <w:r>
              <w:lastRenderedPageBreak/>
              <w:t xml:space="preserve">Store receipt set + membership proof; detect signer outside </w:t>
            </w:r>
            <w:r>
              <w:lastRenderedPageBreak/>
              <w:t>cluster</w:t>
            </w:r>
          </w:p>
        </w:tc>
        <w:tc>
          <w:tcPr>
            <w:tcW w:w="0" w:type="auto"/>
          </w:tcPr>
          <w:p w14:paraId="29080EBB" w14:textId="77777777" w:rsidR="00E16E51" w:rsidRDefault="00000000">
            <w:pPr>
              <w:pStyle w:val="Compact"/>
            </w:pPr>
            <w:r>
              <w:lastRenderedPageBreak/>
              <w:t>Reject cert; flag peer; quarantine if repeated</w:t>
            </w:r>
          </w:p>
        </w:tc>
        <w:tc>
          <w:tcPr>
            <w:tcW w:w="0" w:type="auto"/>
          </w:tcPr>
          <w:p w14:paraId="3529F0D4" w14:textId="77777777" w:rsidR="00E16E51" w:rsidRDefault="00000000">
            <w:pPr>
              <w:pStyle w:val="Compact"/>
            </w:pPr>
            <w:r>
              <w:t>Simulate forged receipts, ensure cert never forms</w:t>
            </w:r>
          </w:p>
        </w:tc>
      </w:tr>
      <w:tr w:rsidR="00E16E51" w14:paraId="68B0274A" w14:textId="77777777">
        <w:tc>
          <w:tcPr>
            <w:tcW w:w="0" w:type="auto"/>
          </w:tcPr>
          <w:p w14:paraId="5CCC668D" w14:textId="77777777" w:rsidR="00E16E51" w:rsidRDefault="00000000">
            <w:pPr>
              <w:pStyle w:val="Compact"/>
            </w:pPr>
            <w:r>
              <w:t>“Availability” without availability (ghost receipts)</w:t>
            </w:r>
          </w:p>
        </w:tc>
        <w:tc>
          <w:tcPr>
            <w:tcW w:w="0" w:type="auto"/>
          </w:tcPr>
          <w:p w14:paraId="28870B16" w14:textId="77777777" w:rsidR="00E16E51" w:rsidRDefault="00000000">
            <w:pPr>
              <w:pStyle w:val="Compact"/>
            </w:pPr>
            <w:r>
              <w:t>Validators sign receipts without actually storing/fetching blobs, enabling proposer to reference unavailable data</w:t>
            </w:r>
          </w:p>
        </w:tc>
        <w:tc>
          <w:tcPr>
            <w:tcW w:w="0" w:type="auto"/>
          </w:tcPr>
          <w:p w14:paraId="5FC118FE" w14:textId="77777777" w:rsidR="00E16E51" w:rsidRDefault="00000000">
            <w:pPr>
              <w:pStyle w:val="Compact"/>
            </w:pPr>
            <w:r>
              <w:t>Receipt issuance requires durable fetch/persist; include proof-of-possession primitive; refuse receipt unless retrievable</w:t>
            </w:r>
          </w:p>
        </w:tc>
        <w:tc>
          <w:tcPr>
            <w:tcW w:w="0" w:type="auto"/>
          </w:tcPr>
          <w:p w14:paraId="0DE8A57D" w14:textId="77777777" w:rsidR="00E16E51" w:rsidRDefault="00000000">
            <w:pPr>
              <w:pStyle w:val="Compact"/>
            </w:pPr>
            <w:r>
              <w:t>Track fetch audit logs; challenge mechanism: random audits require proving blob possession</w:t>
            </w:r>
          </w:p>
        </w:tc>
        <w:tc>
          <w:tcPr>
            <w:tcW w:w="0" w:type="auto"/>
          </w:tcPr>
          <w:p w14:paraId="31215E63" w14:textId="77777777" w:rsidR="00E16E51" w:rsidRDefault="00000000">
            <w:pPr>
              <w:pStyle w:val="Compact"/>
            </w:pPr>
            <w:r>
              <w:t>Reject proposer’s cut if any vertex not retrievable; penalize receipt signers</w:t>
            </w:r>
          </w:p>
        </w:tc>
        <w:tc>
          <w:tcPr>
            <w:tcW w:w="0" w:type="auto"/>
          </w:tcPr>
          <w:p w14:paraId="682EDBB9" w14:textId="77777777" w:rsidR="00E16E51" w:rsidRDefault="00000000">
            <w:pPr>
              <w:pStyle w:val="Compact"/>
            </w:pPr>
            <w:r>
              <w:t>Chaos tests: withheld blobs; confirm no receipt accepted and no ordering proceeds</w:t>
            </w:r>
          </w:p>
        </w:tc>
      </w:tr>
      <w:tr w:rsidR="00E16E51" w14:paraId="46A06D4E" w14:textId="77777777">
        <w:tc>
          <w:tcPr>
            <w:tcW w:w="0" w:type="auto"/>
          </w:tcPr>
          <w:p w14:paraId="48E02EFA" w14:textId="77777777" w:rsidR="00E16E51" w:rsidRDefault="00000000">
            <w:pPr>
              <w:pStyle w:val="Compact"/>
            </w:pPr>
            <w:r>
              <w:t>Data withholding</w:t>
            </w:r>
          </w:p>
        </w:tc>
        <w:tc>
          <w:tcPr>
            <w:tcW w:w="0" w:type="auto"/>
          </w:tcPr>
          <w:p w14:paraId="5B7718A4" w14:textId="77777777" w:rsidR="00E16E51" w:rsidRDefault="00000000">
            <w:pPr>
              <w:pStyle w:val="Compact"/>
            </w:pPr>
            <w:r>
              <w:t>Author gossips vertex but does not make batch fetchable (or selectively withholds)</w:t>
            </w:r>
          </w:p>
        </w:tc>
        <w:tc>
          <w:tcPr>
            <w:tcW w:w="0" w:type="auto"/>
          </w:tcPr>
          <w:p w14:paraId="02F93408" w14:textId="77777777" w:rsidR="00E16E51" w:rsidRDefault="00000000">
            <w:pPr>
              <w:pStyle w:val="Compact"/>
            </w:pPr>
            <w:r>
              <w:t>Enforce blob fetch on receipt; require 2f+1 availability cert; add repair/erasure-coded shard fetch for DA role</w:t>
            </w:r>
          </w:p>
        </w:tc>
        <w:tc>
          <w:tcPr>
            <w:tcW w:w="0" w:type="auto"/>
          </w:tcPr>
          <w:p w14:paraId="2D4DD253" w14:textId="77777777" w:rsidR="00E16E51" w:rsidRDefault="00000000">
            <w:pPr>
              <w:pStyle w:val="Compact"/>
            </w:pPr>
            <w:r>
              <w:t>Missing-batch metrics; evidence includes failed fetch transcripts + signed vertex</w:t>
            </w:r>
          </w:p>
        </w:tc>
        <w:tc>
          <w:tcPr>
            <w:tcW w:w="0" w:type="auto"/>
          </w:tcPr>
          <w:p w14:paraId="1D8A9592" w14:textId="77777777" w:rsidR="00E16E51" w:rsidRDefault="00000000">
            <w:pPr>
              <w:pStyle w:val="Compact"/>
            </w:pPr>
            <w:r>
              <w:t>Vertex cannot be ordered; repeated withholding becomes slashable</w:t>
            </w:r>
          </w:p>
        </w:tc>
        <w:tc>
          <w:tcPr>
            <w:tcW w:w="0" w:type="auto"/>
          </w:tcPr>
          <w:p w14:paraId="6898BD3B" w14:textId="77777777" w:rsidR="00E16E51" w:rsidRDefault="00000000">
            <w:pPr>
              <w:pStyle w:val="Compact"/>
            </w:pPr>
            <w:r>
              <w:t>Load tests with withheld batches; confirm liveness degrades but safety holds and ordering blocks unavailable vertices</w:t>
            </w:r>
          </w:p>
        </w:tc>
      </w:tr>
      <w:tr w:rsidR="00E16E51" w14:paraId="61C72B81" w14:textId="77777777">
        <w:tc>
          <w:tcPr>
            <w:tcW w:w="0" w:type="auto"/>
          </w:tcPr>
          <w:p w14:paraId="138E2041" w14:textId="77777777" w:rsidR="00E16E51" w:rsidRDefault="00000000">
            <w:pPr>
              <w:pStyle w:val="Compact"/>
            </w:pPr>
            <w:r>
              <w:t>Parent omission / censorship</w:t>
            </w:r>
          </w:p>
        </w:tc>
        <w:tc>
          <w:tcPr>
            <w:tcW w:w="0" w:type="auto"/>
          </w:tcPr>
          <w:p w14:paraId="4E782C10" w14:textId="77777777" w:rsidR="00E16E51" w:rsidRDefault="00000000">
            <w:pPr>
              <w:pStyle w:val="Compact"/>
            </w:pPr>
            <w:r>
              <w:t>Proposer or authors bias parent selection to exclude honest vertices (favor clique), slowing or censoring</w:t>
            </w:r>
          </w:p>
        </w:tc>
        <w:tc>
          <w:tcPr>
            <w:tcW w:w="0" w:type="auto"/>
          </w:tcPr>
          <w:p w14:paraId="733F4278" w14:textId="77777777" w:rsidR="00E16E51" w:rsidRDefault="00000000">
            <w:pPr>
              <w:pStyle w:val="Compact"/>
            </w:pPr>
            <w:r>
              <w:t>Enforce parent diversity rule; audits of “eligible certified vertices omitted”; deterministic cut must include all certified vertices up to watermark</w:t>
            </w:r>
          </w:p>
        </w:tc>
        <w:tc>
          <w:tcPr>
            <w:tcW w:w="0" w:type="auto"/>
          </w:tcPr>
          <w:p w14:paraId="5CE5DB92" w14:textId="77777777" w:rsidR="00E16E51" w:rsidRDefault="00000000">
            <w:pPr>
              <w:pStyle w:val="Compact"/>
            </w:pPr>
            <w:r>
              <w:t>Evidence: certified vertex set vs included set; omission score</w:t>
            </w:r>
          </w:p>
        </w:tc>
        <w:tc>
          <w:tcPr>
            <w:tcW w:w="0" w:type="auto"/>
          </w:tcPr>
          <w:p w14:paraId="7925521E" w14:textId="77777777" w:rsidR="00E16E51" w:rsidRDefault="00000000">
            <w:pPr>
              <w:pStyle w:val="Compact"/>
            </w:pPr>
            <w:r>
              <w:t>Penalize repeated omission; if proposer omission persists, remove leadership eligibility</w:t>
            </w:r>
          </w:p>
        </w:tc>
        <w:tc>
          <w:tcPr>
            <w:tcW w:w="0" w:type="auto"/>
          </w:tcPr>
          <w:p w14:paraId="27CC4030" w14:textId="77777777" w:rsidR="00E16E51" w:rsidRDefault="00000000">
            <w:pPr>
              <w:pStyle w:val="Compact"/>
            </w:pPr>
            <w:r>
              <w:t>Simulation: clique tries parent-only referencing; confirm diversity rule triggers rejection/penalty</w:t>
            </w:r>
          </w:p>
        </w:tc>
      </w:tr>
      <w:tr w:rsidR="00E16E51" w14:paraId="100DDBD6" w14:textId="77777777">
        <w:tc>
          <w:tcPr>
            <w:tcW w:w="0" w:type="auto"/>
          </w:tcPr>
          <w:p w14:paraId="30DCEB4D" w14:textId="77777777" w:rsidR="00E16E51" w:rsidRDefault="00000000">
            <w:pPr>
              <w:pStyle w:val="Compact"/>
            </w:pPr>
            <w:r>
              <w:t xml:space="preserve">Hidden sub-DAG / private </w:t>
            </w:r>
            <w:r>
              <w:lastRenderedPageBreak/>
              <w:t>frontier</w:t>
            </w:r>
          </w:p>
        </w:tc>
        <w:tc>
          <w:tcPr>
            <w:tcW w:w="0" w:type="auto"/>
          </w:tcPr>
          <w:p w14:paraId="263BB0FB" w14:textId="77777777" w:rsidR="00E16E51" w:rsidRDefault="00000000">
            <w:pPr>
              <w:pStyle w:val="Compact"/>
            </w:pPr>
            <w:r>
              <w:lastRenderedPageBreak/>
              <w:t xml:space="preserve">Validator privately builds subgraph then releases to </w:t>
            </w:r>
            <w:r>
              <w:lastRenderedPageBreak/>
              <w:t>influence order or create confusion</w:t>
            </w:r>
          </w:p>
        </w:tc>
        <w:tc>
          <w:tcPr>
            <w:tcW w:w="0" w:type="auto"/>
          </w:tcPr>
          <w:p w14:paraId="5B015603" w14:textId="77777777" w:rsidR="00E16E51" w:rsidRDefault="00000000">
            <w:pPr>
              <w:pStyle w:val="Compact"/>
            </w:pPr>
            <w:r>
              <w:lastRenderedPageBreak/>
              <w:t xml:space="preserve">Strict expiry windows; require monotonic round progression; </w:t>
            </w:r>
            <w:r>
              <w:lastRenderedPageBreak/>
              <w:t>reject stale releases; checkpoint visible progress</w:t>
            </w:r>
          </w:p>
        </w:tc>
        <w:tc>
          <w:tcPr>
            <w:tcW w:w="0" w:type="auto"/>
          </w:tcPr>
          <w:p w14:paraId="5D4DA035" w14:textId="77777777" w:rsidR="00E16E51" w:rsidRDefault="00000000">
            <w:pPr>
              <w:pStyle w:val="Compact"/>
            </w:pPr>
            <w:r>
              <w:lastRenderedPageBreak/>
              <w:t xml:space="preserve">Detect large round gaps; evidence: </w:t>
            </w:r>
            <w:r>
              <w:lastRenderedPageBreak/>
              <w:t>timestamp/seq anomalies + withheld paths</w:t>
            </w:r>
          </w:p>
        </w:tc>
        <w:tc>
          <w:tcPr>
            <w:tcW w:w="0" w:type="auto"/>
          </w:tcPr>
          <w:p w14:paraId="0607F968" w14:textId="77777777" w:rsidR="00E16E51" w:rsidRDefault="00000000">
            <w:pPr>
              <w:pStyle w:val="Compact"/>
            </w:pPr>
            <w:r>
              <w:lastRenderedPageBreak/>
              <w:t>Reject stale vertices; quarantin</w:t>
            </w:r>
            <w:r>
              <w:lastRenderedPageBreak/>
              <w:t>e if integrity thresholds fail</w:t>
            </w:r>
          </w:p>
        </w:tc>
        <w:tc>
          <w:tcPr>
            <w:tcW w:w="0" w:type="auto"/>
          </w:tcPr>
          <w:p w14:paraId="7AF7D0B0" w14:textId="77777777" w:rsidR="00E16E51" w:rsidRDefault="00000000">
            <w:pPr>
              <w:pStyle w:val="Compact"/>
            </w:pPr>
            <w:r>
              <w:lastRenderedPageBreak/>
              <w:t xml:space="preserve">Adversarial sim: private branch release; </w:t>
            </w:r>
            <w:r>
              <w:lastRenderedPageBreak/>
              <w:t>confirm rejected as stale/out-of-window</w:t>
            </w:r>
          </w:p>
        </w:tc>
      </w:tr>
      <w:tr w:rsidR="00E16E51" w14:paraId="5897EE32" w14:textId="77777777">
        <w:tc>
          <w:tcPr>
            <w:tcW w:w="0" w:type="auto"/>
          </w:tcPr>
          <w:p w14:paraId="7EB769CB" w14:textId="77777777" w:rsidR="00E16E51" w:rsidRDefault="00000000">
            <w:pPr>
              <w:pStyle w:val="Compact"/>
            </w:pPr>
            <w:r>
              <w:lastRenderedPageBreak/>
              <w:t>Replay / stale vertex floods</w:t>
            </w:r>
          </w:p>
        </w:tc>
        <w:tc>
          <w:tcPr>
            <w:tcW w:w="0" w:type="auto"/>
          </w:tcPr>
          <w:p w14:paraId="5D6294C5" w14:textId="77777777" w:rsidR="00E16E51" w:rsidRDefault="00000000">
            <w:pPr>
              <w:pStyle w:val="Compact"/>
            </w:pPr>
            <w:r>
              <w:t>Replay old vertices/receipts/certs to consume resources or confuse DAG store</w:t>
            </w:r>
          </w:p>
        </w:tc>
        <w:tc>
          <w:tcPr>
            <w:tcW w:w="0" w:type="auto"/>
          </w:tcPr>
          <w:p w14:paraId="29F2255B" w14:textId="77777777" w:rsidR="00E16E51" w:rsidRDefault="00000000">
            <w:pPr>
              <w:pStyle w:val="Compact"/>
            </w:pPr>
            <w:r>
              <w:t>Message expiry + per-author nonce/sequence + dedupe filters; per-peer budgets</w:t>
            </w:r>
          </w:p>
        </w:tc>
        <w:tc>
          <w:tcPr>
            <w:tcW w:w="0" w:type="auto"/>
          </w:tcPr>
          <w:p w14:paraId="498FDB17" w14:textId="77777777" w:rsidR="00E16E51" w:rsidRDefault="00000000">
            <w:pPr>
              <w:pStyle w:val="Compact"/>
            </w:pPr>
            <w:r>
              <w:t>Replay counters + proof of duplicate signature</w:t>
            </w:r>
          </w:p>
        </w:tc>
        <w:tc>
          <w:tcPr>
            <w:tcW w:w="0" w:type="auto"/>
          </w:tcPr>
          <w:p w14:paraId="2ED4E2B0" w14:textId="77777777" w:rsidR="00E16E51" w:rsidRDefault="00000000">
            <w:pPr>
              <w:pStyle w:val="Compact"/>
            </w:pPr>
            <w:r>
              <w:t>Drop messages; peer scoring downgrade; quarantine if invalid traffic persists</w:t>
            </w:r>
          </w:p>
        </w:tc>
        <w:tc>
          <w:tcPr>
            <w:tcW w:w="0" w:type="auto"/>
          </w:tcPr>
          <w:p w14:paraId="380951E7" w14:textId="77777777" w:rsidR="00E16E51" w:rsidRDefault="00000000">
            <w:pPr>
              <w:pStyle w:val="Compact"/>
            </w:pPr>
            <w:r>
              <w:t>Fuzz tests: replay large corpus; verify bounded CPU/memory</w:t>
            </w:r>
          </w:p>
        </w:tc>
      </w:tr>
      <w:tr w:rsidR="00E16E51" w14:paraId="50FE3564" w14:textId="77777777">
        <w:tc>
          <w:tcPr>
            <w:tcW w:w="0" w:type="auto"/>
          </w:tcPr>
          <w:p w14:paraId="5799E7DA" w14:textId="77777777" w:rsidR="00E16E51" w:rsidRDefault="00000000">
            <w:pPr>
              <w:pStyle w:val="Compact"/>
            </w:pPr>
            <w:r>
              <w:t>Spam / DAG-state blowup</w:t>
            </w:r>
          </w:p>
        </w:tc>
        <w:tc>
          <w:tcPr>
            <w:tcW w:w="0" w:type="auto"/>
          </w:tcPr>
          <w:p w14:paraId="4660816B" w14:textId="77777777" w:rsidR="00E16E51" w:rsidRDefault="00000000">
            <w:pPr>
              <w:pStyle w:val="Compact"/>
            </w:pPr>
            <w:r>
              <w:t>A compromised validator spams large batches/vertices to bloat DAG, starve honest traffic</w:t>
            </w:r>
          </w:p>
        </w:tc>
        <w:tc>
          <w:tcPr>
            <w:tcW w:w="0" w:type="auto"/>
          </w:tcPr>
          <w:p w14:paraId="7F51BCEF" w14:textId="77777777" w:rsidR="00E16E51" w:rsidRDefault="00000000">
            <w:pPr>
              <w:pStyle w:val="Compact"/>
            </w:pPr>
            <w:r>
              <w:t>Batch size/age caps; vertex-per-round cap; per-peer/author quotas; bounded frontier and GC depths</w:t>
            </w:r>
          </w:p>
        </w:tc>
        <w:tc>
          <w:tcPr>
            <w:tcW w:w="0" w:type="auto"/>
          </w:tcPr>
          <w:p w14:paraId="7DCA1F92" w14:textId="77777777" w:rsidR="00E16E51" w:rsidRDefault="00000000">
            <w:pPr>
              <w:pStyle w:val="Compact"/>
            </w:pPr>
            <w:r>
              <w:t>Metrics: frontier size, GC lag, per-author spam score</w:t>
            </w:r>
          </w:p>
        </w:tc>
        <w:tc>
          <w:tcPr>
            <w:tcW w:w="0" w:type="auto"/>
          </w:tcPr>
          <w:p w14:paraId="4E2A22E4" w14:textId="77777777" w:rsidR="00E16E51" w:rsidRDefault="00000000">
            <w:pPr>
              <w:pStyle w:val="Compact"/>
            </w:pPr>
            <w:r>
              <w:t>Throttle author; if can’t contain, pause DAG ordering and revert to safe mode (or halt)</w:t>
            </w:r>
          </w:p>
        </w:tc>
        <w:tc>
          <w:tcPr>
            <w:tcW w:w="0" w:type="auto"/>
          </w:tcPr>
          <w:p w14:paraId="41897299" w14:textId="77777777" w:rsidR="00E16E51" w:rsidRDefault="00000000">
            <w:pPr>
              <w:pStyle w:val="Compact"/>
            </w:pPr>
            <w:r>
              <w:t>Stress tests with spam; confirm quotas and healthy throughput for honest traffic</w:t>
            </w:r>
          </w:p>
        </w:tc>
      </w:tr>
      <w:tr w:rsidR="00E16E51" w14:paraId="7C495C30" w14:textId="77777777">
        <w:tc>
          <w:tcPr>
            <w:tcW w:w="0" w:type="auto"/>
          </w:tcPr>
          <w:p w14:paraId="4353270D" w14:textId="77777777" w:rsidR="00E16E51" w:rsidRDefault="00000000">
            <w:pPr>
              <w:pStyle w:val="Compact"/>
            </w:pPr>
            <w:r>
              <w:t>Eclipse / partition</w:t>
            </w:r>
          </w:p>
        </w:tc>
        <w:tc>
          <w:tcPr>
            <w:tcW w:w="0" w:type="auto"/>
          </w:tcPr>
          <w:p w14:paraId="680E02E0" w14:textId="77777777" w:rsidR="00E16E51" w:rsidRDefault="00000000">
            <w:pPr>
              <w:pStyle w:val="Compact"/>
            </w:pPr>
            <w:r>
              <w:t>Attacker isolates node or subcluster, feeding them selective DAG view; can cause inconsistent ordering proposals</w:t>
            </w:r>
          </w:p>
        </w:tc>
        <w:tc>
          <w:tcPr>
            <w:tcW w:w="0" w:type="auto"/>
          </w:tcPr>
          <w:p w14:paraId="7C912D74" w14:textId="77777777" w:rsidR="00E16E51" w:rsidRDefault="00000000">
            <w:pPr>
              <w:pStyle w:val="Compact"/>
            </w:pPr>
            <w:r>
              <w:t>Peer diversity requirements and connection hardening; multiple independent peer sets; “safe mode” when visibility insufficient (no authoritative ordering)</w:t>
            </w:r>
          </w:p>
        </w:tc>
        <w:tc>
          <w:tcPr>
            <w:tcW w:w="0" w:type="auto"/>
          </w:tcPr>
          <w:p w14:paraId="6889B26D" w14:textId="77777777" w:rsidR="00E16E51" w:rsidRDefault="00000000">
            <w:pPr>
              <w:pStyle w:val="Compact"/>
            </w:pPr>
            <w:r>
              <w:t>Connectivity health + divergence in observed certified frontier</w:t>
            </w:r>
          </w:p>
        </w:tc>
        <w:tc>
          <w:tcPr>
            <w:tcW w:w="0" w:type="auto"/>
          </w:tcPr>
          <w:p w14:paraId="058EE009" w14:textId="77777777" w:rsidR="00E16E51" w:rsidRDefault="00000000">
            <w:pPr>
              <w:pStyle w:val="Compact"/>
            </w:pPr>
            <w:r>
              <w:t>Pause proposer ordering if minimum peer visibility not met</w:t>
            </w:r>
          </w:p>
        </w:tc>
        <w:tc>
          <w:tcPr>
            <w:tcW w:w="0" w:type="auto"/>
          </w:tcPr>
          <w:p w14:paraId="553563FA" w14:textId="77777777" w:rsidR="00E16E51" w:rsidRDefault="00000000">
            <w:pPr>
              <w:pStyle w:val="Compact"/>
            </w:pPr>
            <w:r>
              <w:t>Network simulations; verify node refuses to finalize DAG-derived blocks when eclipsed</w:t>
            </w:r>
          </w:p>
        </w:tc>
      </w:tr>
      <w:tr w:rsidR="00E16E51" w14:paraId="65574A33" w14:textId="77777777">
        <w:tc>
          <w:tcPr>
            <w:tcW w:w="0" w:type="auto"/>
          </w:tcPr>
          <w:p w14:paraId="25628CA2" w14:textId="77777777" w:rsidR="00E16E51" w:rsidRDefault="00000000">
            <w:pPr>
              <w:pStyle w:val="Compact"/>
            </w:pPr>
            <w:r>
              <w:t>Finality confusio</w:t>
            </w:r>
            <w:r>
              <w:lastRenderedPageBreak/>
              <w:t>n</w:t>
            </w:r>
          </w:p>
        </w:tc>
        <w:tc>
          <w:tcPr>
            <w:tcW w:w="0" w:type="auto"/>
          </w:tcPr>
          <w:p w14:paraId="50B9EB9B" w14:textId="77777777" w:rsidR="00E16E51" w:rsidRDefault="00000000">
            <w:pPr>
              <w:pStyle w:val="Compact"/>
            </w:pPr>
            <w:r>
              <w:lastRenderedPageBreak/>
              <w:t xml:space="preserve">Users/operators treat “DAG </w:t>
            </w:r>
            <w:r>
              <w:lastRenderedPageBreak/>
              <w:t>accepted” or “certified” as final, causing business logic errors</w:t>
            </w:r>
          </w:p>
        </w:tc>
        <w:tc>
          <w:tcPr>
            <w:tcW w:w="0" w:type="auto"/>
          </w:tcPr>
          <w:p w14:paraId="07908176" w14:textId="77777777" w:rsidR="00E16E51" w:rsidRDefault="00000000">
            <w:pPr>
              <w:pStyle w:val="Compact"/>
            </w:pPr>
            <w:r>
              <w:lastRenderedPageBreak/>
              <w:t xml:space="preserve">RPC strictly separates DAG </w:t>
            </w:r>
            <w:r>
              <w:lastRenderedPageBreak/>
              <w:t>states from QC-finality; wallet UX must be explicit</w:t>
            </w:r>
          </w:p>
        </w:tc>
        <w:tc>
          <w:tcPr>
            <w:tcW w:w="0" w:type="auto"/>
          </w:tcPr>
          <w:p w14:paraId="4DC351C6" w14:textId="77777777" w:rsidR="00E16E51" w:rsidRDefault="00000000">
            <w:pPr>
              <w:pStyle w:val="Compact"/>
            </w:pPr>
            <w:r>
              <w:lastRenderedPageBreak/>
              <w:t xml:space="preserve">RPC emits lifecycle </w:t>
            </w:r>
            <w:r>
              <w:lastRenderedPageBreak/>
              <w:t>stage; audit logs</w:t>
            </w:r>
          </w:p>
        </w:tc>
        <w:tc>
          <w:tcPr>
            <w:tcW w:w="0" w:type="auto"/>
          </w:tcPr>
          <w:p w14:paraId="592504D3" w14:textId="77777777" w:rsidR="00E16E51" w:rsidRDefault="00000000">
            <w:pPr>
              <w:pStyle w:val="Compact"/>
            </w:pPr>
            <w:r>
              <w:lastRenderedPageBreak/>
              <w:t xml:space="preserve">No “final” flags until </w:t>
            </w:r>
            <w:r>
              <w:lastRenderedPageBreak/>
              <w:t>QC</w:t>
            </w:r>
          </w:p>
        </w:tc>
        <w:tc>
          <w:tcPr>
            <w:tcW w:w="0" w:type="auto"/>
          </w:tcPr>
          <w:p w14:paraId="7C370211" w14:textId="77777777" w:rsidR="00E16E51" w:rsidRDefault="00000000">
            <w:pPr>
              <w:pStyle w:val="Compact"/>
            </w:pPr>
            <w:r>
              <w:lastRenderedPageBreak/>
              <w:t xml:space="preserve">UI/API tests; confirm </w:t>
            </w:r>
            <w:r>
              <w:lastRenderedPageBreak/>
              <w:t>“QC-finalized” is the only terminal state</w:t>
            </w:r>
          </w:p>
        </w:tc>
      </w:tr>
      <w:tr w:rsidR="00E16E51" w14:paraId="46705571" w14:textId="77777777">
        <w:tc>
          <w:tcPr>
            <w:tcW w:w="0" w:type="auto"/>
          </w:tcPr>
          <w:p w14:paraId="60C66250" w14:textId="77777777" w:rsidR="00E16E51" w:rsidRDefault="00000000">
            <w:pPr>
              <w:pStyle w:val="Compact"/>
            </w:pPr>
            <w:r>
              <w:lastRenderedPageBreak/>
              <w:t>MEV leakage via DAG</w:t>
            </w:r>
          </w:p>
        </w:tc>
        <w:tc>
          <w:tcPr>
            <w:tcW w:w="0" w:type="auto"/>
          </w:tcPr>
          <w:p w14:paraId="35B68475" w14:textId="77777777" w:rsidR="00E16E51" w:rsidRDefault="00000000">
            <w:pPr>
              <w:pStyle w:val="Compact"/>
            </w:pPr>
            <w:r>
              <w:t>DAG broadcasts plaintext tx ordering hints pre-finality, recreating front-running surface</w:t>
            </w:r>
          </w:p>
        </w:tc>
        <w:tc>
          <w:tcPr>
            <w:tcW w:w="0" w:type="auto"/>
          </w:tcPr>
          <w:p w14:paraId="36045DD6" w14:textId="77777777" w:rsidR="00E16E51" w:rsidRDefault="00000000">
            <w:pPr>
              <w:pStyle w:val="Compact"/>
            </w:pPr>
            <w:r>
              <w:t>Encrypted batches in vertices; threshold decryption only after ordering commitment, consistent with encrypted mempool</w:t>
            </w:r>
          </w:p>
        </w:tc>
        <w:tc>
          <w:tcPr>
            <w:tcW w:w="0" w:type="auto"/>
          </w:tcPr>
          <w:p w14:paraId="6090B2B5" w14:textId="77777777" w:rsidR="00E16E51" w:rsidRDefault="00000000">
            <w:pPr>
              <w:pStyle w:val="Compact"/>
            </w:pPr>
            <w:r>
              <w:t>Monitor for plaintext leaks; prove ciphertext-only propagation</w:t>
            </w:r>
          </w:p>
        </w:tc>
        <w:tc>
          <w:tcPr>
            <w:tcW w:w="0" w:type="auto"/>
          </w:tcPr>
          <w:p w14:paraId="2A24AD09" w14:textId="77777777" w:rsidR="00E16E51" w:rsidRDefault="00000000">
            <w:pPr>
              <w:pStyle w:val="Compact"/>
            </w:pPr>
            <w:r>
              <w:t>Reject plaintext DAG submissions; quarantine misconfigured nodes</w:t>
            </w:r>
          </w:p>
        </w:tc>
        <w:tc>
          <w:tcPr>
            <w:tcW w:w="0" w:type="auto"/>
          </w:tcPr>
          <w:p w14:paraId="5C0EFF98" w14:textId="77777777" w:rsidR="00E16E51" w:rsidRDefault="00000000">
            <w:pPr>
              <w:pStyle w:val="Compact"/>
            </w:pPr>
            <w:r>
              <w:t xml:space="preserve">Black-box tests: attempt to observe pending content pre-decryption; must be opaque (mirrors encrypted mempool tests) </w:t>
            </w:r>
            <w:hyperlink r:id="rId18">
              <w:r>
                <w:rPr>
                  <w:rStyle w:val="Hyperlink"/>
                </w:rPr>
                <w:t>[5]</w:t>
              </w:r>
            </w:hyperlink>
          </w:p>
        </w:tc>
      </w:tr>
    </w:tbl>
    <w:p w14:paraId="5E8AA71E" w14:textId="77777777" w:rsidR="00E16E51" w:rsidRDefault="00000000">
      <w:pPr>
        <w:pStyle w:val="BodyText"/>
      </w:pPr>
      <w:r>
        <w:t xml:space="preserve">The “eclipse/partition” row is not academic paranoia. Eclipse attacks have been demonstrated and analyzed as practical threats to P2P consensus systems, where isolating a node’s connections can enable downstream attacks including double-spending/fork manipulation in chain-based systems; in a DAG data plane, isolation similarly undermines the node’s view of availability and frontier completeness. </w:t>
      </w:r>
      <w:hyperlink r:id="rId19">
        <w:r>
          <w:rPr>
            <w:rStyle w:val="Hyperlink"/>
          </w:rPr>
          <w:t>[7]</w:t>
        </w:r>
      </w:hyperlink>
    </w:p>
    <w:p w14:paraId="083A064A" w14:textId="77777777" w:rsidR="00E16E51" w:rsidRDefault="00000000">
      <w:pPr>
        <w:pStyle w:val="Heading2"/>
      </w:pPr>
      <w:bookmarkStart w:id="16" w:name="X7a103de74f491f7bc084d675b46bc21ff1ef2b1"/>
      <w:bookmarkEnd w:id="13"/>
      <w:bookmarkEnd w:id="15"/>
      <w:r>
        <w:t>Security enforcement plan and required updates to Synergy Security Implementation Specification</w:t>
      </w:r>
    </w:p>
    <w:p w14:paraId="350FF6F0" w14:textId="77777777" w:rsidR="00E16E51" w:rsidRDefault="00000000">
      <w:pPr>
        <w:pStyle w:val="FirstParagraph"/>
      </w:pPr>
      <w:r>
        <w:t xml:space="preserve">This section is written so you can </w:t>
      </w:r>
      <w:r>
        <w:rPr>
          <w:b/>
          <w:bCs/>
        </w:rPr>
        <w:t>drop it into</w:t>
      </w:r>
      <w:r>
        <w:t xml:space="preserve"> </w:t>
      </w:r>
      <w:r>
        <w:rPr>
          <w:rStyle w:val="VerbatimChar"/>
        </w:rPr>
        <w:t>Synergy_Network_Security_Implementation_Specification.docx</w:t>
      </w:r>
      <w:r>
        <w:t xml:space="preserve"> as a new attack category (or as an appendix) without changing the tone or methodology of the document.</w:t>
      </w:r>
    </w:p>
    <w:p w14:paraId="4081158D" w14:textId="77777777" w:rsidR="00E16E51" w:rsidRDefault="00000000">
      <w:pPr>
        <w:pStyle w:val="Heading3"/>
      </w:pPr>
      <w:bookmarkStart w:id="17" w:name="new-attack-category-to-add"/>
      <w:r>
        <w:t>New attack category to add</w:t>
      </w:r>
    </w:p>
    <w:p w14:paraId="33249D30" w14:textId="77777777" w:rsidR="00E16E51" w:rsidRDefault="00000000">
      <w:pPr>
        <w:pStyle w:val="FirstParagraph"/>
      </w:pPr>
      <w:r>
        <w:rPr>
          <w:b/>
          <w:bCs/>
        </w:rPr>
        <w:t>Attack Category: DAG Data-Plane and Availability Attacks (Cluster-Local Certified DAG Sublayer)</w:t>
      </w:r>
    </w:p>
    <w:p w14:paraId="1EAF018C" w14:textId="77777777" w:rsidR="00E16E51" w:rsidRDefault="00000000">
      <w:pPr>
        <w:pStyle w:val="BodyText"/>
      </w:pPr>
      <w:r>
        <w:rPr>
          <w:b/>
          <w:bCs/>
        </w:rPr>
        <w:t>Threat Description</w:t>
      </w:r>
      <w:r>
        <w:br/>
        <w:t xml:space="preserve">A cluster-local DAG adds a second consensus-adjacent plane: a high-throughput dissemination and availability certification layer feeding PoSy block proposals. While PoSy QC finality remains the only settlement artifact, DAG-layer faults can still cause </w:t>
      </w:r>
      <w:r>
        <w:lastRenderedPageBreak/>
        <w:t>catastrophic outcomes if they are allowed to influence ordering without availability proof, if they introduce nondeterminism, or if they become an unbounded DoS surface. DAG systems are also uniquely exposed to withholding, equivocation, parent omission/censorship, replay floods, and partition/eclipsing because the DAG message plane is richer than a simple linear mempool. (Synergy_DAG_Validator_Cluster_Integration_Plan.pdf, pp.10–11; Synergy_DAG_Validator_Cluster_Integration_Merged_Report.docx, “Threat-control matrix.”)</w:t>
      </w:r>
    </w:p>
    <w:p w14:paraId="3ADB19CC" w14:textId="77777777" w:rsidR="00E16E51" w:rsidRDefault="00000000">
      <w:pPr>
        <w:pStyle w:val="BodyText"/>
      </w:pPr>
      <w:r>
        <w:rPr>
          <w:b/>
          <w:bCs/>
        </w:rPr>
        <w:t>Synergy Implementation: Structural DAG Safety (Availability-Certified, Deterministic, Fail-Closed)</w:t>
      </w:r>
      <w:r>
        <w:br/>
        <w:t xml:space="preserve">Synergy eliminates DAG-specific theft and consensus ambiguity not by “detecting bad behavior later,” but by making insecure DAG behavior </w:t>
      </w:r>
      <w:r>
        <w:rPr>
          <w:b/>
          <w:bCs/>
        </w:rPr>
        <w:t>structurally impossible</w:t>
      </w:r>
      <w:r>
        <w:t>:</w:t>
      </w:r>
    </w:p>
    <w:p w14:paraId="02797AF5" w14:textId="77777777" w:rsidR="00E16E51" w:rsidRDefault="00000000">
      <w:pPr>
        <w:pStyle w:val="Compact"/>
        <w:numPr>
          <w:ilvl w:val="0"/>
          <w:numId w:val="5"/>
        </w:numPr>
      </w:pPr>
      <w:r>
        <w:rPr>
          <w:b/>
          <w:bCs/>
        </w:rPr>
        <w:t>Availability before ordering</w:t>
      </w:r>
      <w:r>
        <w:t>: uncertified or unavailable vertices cannot influence a block proposal.</w:t>
      </w:r>
    </w:p>
    <w:p w14:paraId="096EC64D" w14:textId="77777777" w:rsidR="00E16E51" w:rsidRDefault="00000000">
      <w:pPr>
        <w:pStyle w:val="Compact"/>
        <w:numPr>
          <w:ilvl w:val="0"/>
          <w:numId w:val="5"/>
        </w:numPr>
      </w:pPr>
      <w:r>
        <w:rPr>
          <w:b/>
          <w:bCs/>
        </w:rPr>
        <w:t>Deterministic cut rule</w:t>
      </w:r>
      <w:r>
        <w:t>: all honest nodes independently derive the same ordering cut from the same certified DAG artifacts.</w:t>
      </w:r>
    </w:p>
    <w:p w14:paraId="79BA1B6A" w14:textId="77777777" w:rsidR="00E16E51" w:rsidRDefault="00000000">
      <w:pPr>
        <w:pStyle w:val="Compact"/>
        <w:numPr>
          <w:ilvl w:val="0"/>
          <w:numId w:val="5"/>
        </w:numPr>
      </w:pPr>
      <w:r>
        <w:rPr>
          <w:b/>
          <w:bCs/>
        </w:rPr>
        <w:t>Encrypted batches</w:t>
      </w:r>
      <w:r>
        <w:t>: the DAG never exposes plaintext mempool contents before ordering commitment, preserving encrypted mempool/fair ordering guarantees already specified at the protocol layer. (Synergy_Network_Security_Implementation_Specification.docx.)</w:t>
      </w:r>
    </w:p>
    <w:p w14:paraId="73BA9F1E" w14:textId="77777777" w:rsidR="00E16E51" w:rsidRDefault="00000000">
      <w:pPr>
        <w:pStyle w:val="Compact"/>
        <w:numPr>
          <w:ilvl w:val="0"/>
          <w:numId w:val="5"/>
        </w:numPr>
      </w:pPr>
      <w:r>
        <w:rPr>
          <w:b/>
          <w:bCs/>
        </w:rPr>
        <w:t>Evidence-first slashing</w:t>
      </w:r>
      <w:r>
        <w:t>: DAG misbehavior produces durable, portable evidence bundles, enabling slashing, Synergy Score penalties, and governance emergency actions. (Synergy_DAG_Validator_Cluster_Integration_Plan.pdf, pp.9–11.)</w:t>
      </w:r>
    </w:p>
    <w:p w14:paraId="597728EC" w14:textId="77777777" w:rsidR="00E16E51" w:rsidRDefault="00000000">
      <w:pPr>
        <w:pStyle w:val="FirstParagraph"/>
      </w:pPr>
      <w:r>
        <w:t xml:space="preserve">This approach is consistent with public research that treats DAG mempools as a reliable dissemination layer separated from ordering, and with threshold encryption approaches for preventing premature transaction disclosure. </w:t>
      </w:r>
      <w:hyperlink r:id="rId20">
        <w:r>
          <w:rPr>
            <w:rStyle w:val="Hyperlink"/>
          </w:rPr>
          <w:t>[9]</w:t>
        </w:r>
      </w:hyperlink>
    </w:p>
    <w:p w14:paraId="4B69DCA5" w14:textId="77777777" w:rsidR="00E16E51" w:rsidRDefault="00000000">
      <w:pPr>
        <w:pStyle w:val="Heading3"/>
      </w:pPr>
      <w:bookmarkStart w:id="18" w:name="implementation-steps"/>
      <w:bookmarkEnd w:id="17"/>
      <w:r>
        <w:t>Implementation steps</w:t>
      </w:r>
    </w:p>
    <w:p w14:paraId="374289E6" w14:textId="77777777" w:rsidR="00E16E51" w:rsidRDefault="00000000">
      <w:pPr>
        <w:pStyle w:val="FirstParagraph"/>
      </w:pPr>
      <w:r>
        <w:t>These are the concrete tasks to integrate into your security-engineering backlog.</w:t>
      </w:r>
    </w:p>
    <w:p w14:paraId="0EB0FBDF" w14:textId="77777777" w:rsidR="00E16E51" w:rsidRDefault="00000000">
      <w:pPr>
        <w:pStyle w:val="BodyText"/>
      </w:pPr>
      <w:r>
        <w:rPr>
          <w:b/>
          <w:bCs/>
        </w:rPr>
        <w:t>Step: Enforce availability certification as a consensus precondition</w:t>
      </w:r>
      <w:r>
        <w:br/>
        <w:t xml:space="preserve">Implementation detail: validators MUST reject any block proposal whose ordering cut references a vertex lacking a valid </w:t>
      </w:r>
      <w:r>
        <w:rPr>
          <w:rStyle w:val="VerbatimChar"/>
        </w:rPr>
        <w:t>DagCertificate</w:t>
      </w:r>
      <w:r>
        <w:t xml:space="preserve"> under the epoch’s membership root and threshold rule. The rejection must occur </w:t>
      </w:r>
      <w:r>
        <w:rPr>
          <w:b/>
          <w:bCs/>
        </w:rPr>
        <w:t>before</w:t>
      </w:r>
      <w:r>
        <w:t xml:space="preserve"> state transition execution.</w:t>
      </w:r>
      <w:r>
        <w:br/>
        <w:t>Verification: create a proposal referencing an uncertified vertex; ensure 100% rejection rate.</w:t>
      </w:r>
    </w:p>
    <w:p w14:paraId="36BB6025" w14:textId="77777777" w:rsidR="00E16E51" w:rsidRDefault="00000000">
      <w:pPr>
        <w:pStyle w:val="BodyText"/>
      </w:pPr>
      <w:r>
        <w:rPr>
          <w:b/>
          <w:bCs/>
        </w:rPr>
        <w:t>Step: Make equivocation slashable with minimal ambiguity</w:t>
      </w:r>
      <w:r>
        <w:br/>
        <w:t>Implementation detail: beta rule “one-author-one-vertex-per-round” is enforced; the second vertex is rejected and stored as equivocation evidence.</w:t>
      </w:r>
      <w:r>
        <w:br/>
        <w:t>Verification: adversarial sim emits conflicting vertices; verify nodes produce identical evidence hashes and reject.</w:t>
      </w:r>
    </w:p>
    <w:p w14:paraId="4D6445E1" w14:textId="77777777" w:rsidR="00E16E51" w:rsidRDefault="00000000">
      <w:pPr>
        <w:pStyle w:val="BodyText"/>
      </w:pPr>
      <w:r>
        <w:rPr>
          <w:b/>
          <w:bCs/>
        </w:rPr>
        <w:lastRenderedPageBreak/>
        <w:t>Step: Require proof-of-possession for receipts (no ghost availability)</w:t>
      </w:r>
      <w:r>
        <w:br/>
        <w:t xml:space="preserve">Implementation detail: a node MUST NOT sign </w:t>
      </w:r>
      <w:r>
        <w:rPr>
          <w:rStyle w:val="VerbatimChar"/>
        </w:rPr>
        <w:t>AvailabilityReceipt</w:t>
      </w:r>
      <w:r>
        <w:t xml:space="preserve"> unless it can fetch + persist the blob referenced by the vertex, and must retain retrieval evidence (hash of local storage key + fetch transcript).</w:t>
      </w:r>
      <w:r>
        <w:br/>
        <w:t>Verification: withhold blob; confirm no honest node produces a receipt; attempt to trick node by sending vertex without blob; must fail.</w:t>
      </w:r>
    </w:p>
    <w:p w14:paraId="1AD9ABCC" w14:textId="77777777" w:rsidR="00E16E51" w:rsidRDefault="00000000">
      <w:pPr>
        <w:pStyle w:val="BodyText"/>
      </w:pPr>
      <w:r>
        <w:rPr>
          <w:b/>
          <w:bCs/>
        </w:rPr>
        <w:t>Step: Enforce bounded resource policies (DAG as a DoS surface)</w:t>
      </w:r>
      <w:r>
        <w:br/>
        <w:t xml:space="preserve">Implementation detail: enforce batch max bytes, max vertices per round per author, max frontier vertices, and per-peer budgets. Your merged report already proposes an additive </w:t>
      </w:r>
      <w:r>
        <w:rPr>
          <w:rStyle w:val="VerbatimChar"/>
        </w:rPr>
        <w:t>[dag]</w:t>
      </w:r>
      <w:r>
        <w:t xml:space="preserve"> config namespace with these controls—treat those as security-critical defaults, not tunables. (Synergy_DAG_Validator_Cluster_Integration_Merged_Report.docx, Appendix C.)</w:t>
      </w:r>
      <w:r>
        <w:br/>
        <w:t>Verification: stress test with spam; confirm CPU/memory remain bounded and honest throughput remains above target floor.</w:t>
      </w:r>
    </w:p>
    <w:p w14:paraId="2BA06988" w14:textId="77777777" w:rsidR="00E16E51" w:rsidRDefault="00000000">
      <w:pPr>
        <w:pStyle w:val="BodyText"/>
      </w:pPr>
      <w:r>
        <w:rPr>
          <w:b/>
          <w:bCs/>
        </w:rPr>
        <w:t>Step: Partition/eclipsing safe mode</w:t>
      </w:r>
      <w:r>
        <w:br/>
        <w:t xml:space="preserve">Implementation detail: if DAG visibility is unsafe (peer diversity below threshold, or certified frontier divergence detected), the node MUST pause authoritative DAG ordering and either (a) halt block proposal, or (b) fall back to a safe linear path if explicitly designed and proven safe. Eclipse attacks show how isolation enables downstream consensus exploitation; Synergy must refuse to finalize based on an untrustworthy view. </w:t>
      </w:r>
      <w:hyperlink r:id="rId21">
        <w:r>
          <w:rPr>
            <w:rStyle w:val="Hyperlink"/>
          </w:rPr>
          <w:t>[7]</w:t>
        </w:r>
      </w:hyperlink>
      <w:r>
        <w:br/>
        <w:t>Verification: simulate eclipse; ensure proposer refuses DAG-derived proposal and enters quarantine/safe mode.</w:t>
      </w:r>
    </w:p>
    <w:p w14:paraId="43FD57A1" w14:textId="77777777" w:rsidR="00E16E51" w:rsidRDefault="00000000">
      <w:pPr>
        <w:pStyle w:val="BodyText"/>
      </w:pPr>
      <w:r>
        <w:rPr>
          <w:b/>
          <w:bCs/>
        </w:rPr>
        <w:t>Step: Preserve encrypted mempool guarantees inside DAG</w:t>
      </w:r>
      <w:r>
        <w:br/>
        <w:t xml:space="preserve">Implementation detail: vertices carry encrypted batches; decryption only occurs after ordering commitment threshold, consistent with your existing spec that transactions remain encrypted until validators commit to ordering. (Synergy_Network_Security_Implementation_Specification.docx.) Public work on threshold encryption mempools frames this design as preventing premature or unauthorized decryption as long as fewer than the threshold are compromised. </w:t>
      </w:r>
      <w:hyperlink r:id="rId22">
        <w:r>
          <w:rPr>
            <w:rStyle w:val="Hyperlink"/>
          </w:rPr>
          <w:t>[10]</w:t>
        </w:r>
      </w:hyperlink>
      <w:r>
        <w:br/>
        <w:t>Verification: attempt to observe plaintext before decryption threshold; must be impossible.</w:t>
      </w:r>
    </w:p>
    <w:p w14:paraId="6917916E" w14:textId="77777777" w:rsidR="00E16E51" w:rsidRDefault="00000000">
      <w:pPr>
        <w:pStyle w:val="Heading3"/>
      </w:pPr>
      <w:bookmarkStart w:id="19" w:name="X26dfe7c1a643f15d948d0e7aa74a67a669775bf"/>
      <w:bookmarkEnd w:id="18"/>
      <w:r>
        <w:t>Verification methodology and test suites to add</w:t>
      </w:r>
    </w:p>
    <w:p w14:paraId="48330FEA" w14:textId="77777777" w:rsidR="00E16E51" w:rsidRDefault="00000000">
      <w:pPr>
        <w:pStyle w:val="FirstParagraph"/>
      </w:pPr>
      <w:r>
        <w:t xml:space="preserve">Add a dedicated </w:t>
      </w:r>
      <w:r>
        <w:rPr>
          <w:b/>
          <w:bCs/>
        </w:rPr>
        <w:t>DAG Security Test Suite pack</w:t>
      </w:r>
      <w:r>
        <w:t xml:space="preserve"> that must run in CI and in adversarial simulation environments:</w:t>
      </w:r>
    </w:p>
    <w:p w14:paraId="69F64D83" w14:textId="77777777" w:rsidR="00E16E51" w:rsidRDefault="00000000">
      <w:pPr>
        <w:pStyle w:val="Compact"/>
        <w:numPr>
          <w:ilvl w:val="0"/>
          <w:numId w:val="6"/>
        </w:numPr>
      </w:pPr>
      <w:r>
        <w:rPr>
          <w:b/>
          <w:bCs/>
        </w:rPr>
        <w:t>DAG-TS1: Equivocation proofs</w:t>
      </w:r>
      <w:r>
        <w:t xml:space="preserve"> (conflicting vertices, conflicting receipts, conflicting certs)</w:t>
      </w:r>
    </w:p>
    <w:p w14:paraId="29087BB3" w14:textId="77777777" w:rsidR="00E16E51" w:rsidRDefault="00000000">
      <w:pPr>
        <w:pStyle w:val="Compact"/>
        <w:numPr>
          <w:ilvl w:val="0"/>
          <w:numId w:val="6"/>
        </w:numPr>
      </w:pPr>
      <w:r>
        <w:rPr>
          <w:b/>
          <w:bCs/>
        </w:rPr>
        <w:t>DAG-TS2: Availability enforcement</w:t>
      </w:r>
      <w:r>
        <w:t xml:space="preserve"> (withheld blobs, partial delivery, repair path tests)</w:t>
      </w:r>
    </w:p>
    <w:p w14:paraId="457E4517" w14:textId="77777777" w:rsidR="00E16E51" w:rsidRDefault="00000000">
      <w:pPr>
        <w:pStyle w:val="Compact"/>
        <w:numPr>
          <w:ilvl w:val="0"/>
          <w:numId w:val="6"/>
        </w:numPr>
      </w:pPr>
      <w:r>
        <w:rPr>
          <w:b/>
          <w:bCs/>
        </w:rPr>
        <w:t>DAG-TS3: Deterministic cut conformance</w:t>
      </w:r>
      <w:r>
        <w:t xml:space="preserve"> (same inputs → same cut roots across heterogeneous nodes)</w:t>
      </w:r>
    </w:p>
    <w:p w14:paraId="182D4CA3" w14:textId="77777777" w:rsidR="00E16E51" w:rsidRDefault="00000000">
      <w:pPr>
        <w:pStyle w:val="Compact"/>
        <w:numPr>
          <w:ilvl w:val="0"/>
          <w:numId w:val="6"/>
        </w:numPr>
      </w:pPr>
      <w:r>
        <w:rPr>
          <w:b/>
          <w:bCs/>
        </w:rPr>
        <w:t>DAG-TS4: Replay/spam resistance</w:t>
      </w:r>
      <w:r>
        <w:t xml:space="preserve"> (rate limits, dedupe, bounded memory growth)</w:t>
      </w:r>
    </w:p>
    <w:p w14:paraId="1CE1D56B" w14:textId="77777777" w:rsidR="00E16E51" w:rsidRDefault="00000000">
      <w:pPr>
        <w:pStyle w:val="Compact"/>
        <w:numPr>
          <w:ilvl w:val="0"/>
          <w:numId w:val="6"/>
        </w:numPr>
      </w:pPr>
      <w:r>
        <w:rPr>
          <w:b/>
          <w:bCs/>
        </w:rPr>
        <w:lastRenderedPageBreak/>
        <w:t>DAG-TS5: Partition/eclipsing safety mode</w:t>
      </w:r>
      <w:r>
        <w:t xml:space="preserve"> (peer isolation, delayed messages, split brain)</w:t>
      </w:r>
    </w:p>
    <w:p w14:paraId="1EC5394C" w14:textId="77777777" w:rsidR="00E16E51" w:rsidRDefault="00000000">
      <w:pPr>
        <w:pStyle w:val="Compact"/>
        <w:numPr>
          <w:ilvl w:val="0"/>
          <w:numId w:val="6"/>
        </w:numPr>
      </w:pPr>
      <w:r>
        <w:rPr>
          <w:b/>
          <w:bCs/>
        </w:rPr>
        <w:t>DAG-TS6: MEV leak checks</w:t>
      </w:r>
      <w:r>
        <w:t xml:space="preserve"> (ciphertext-only propagation; decryption only after commitment)</w:t>
      </w:r>
    </w:p>
    <w:p w14:paraId="0F33E0C5" w14:textId="77777777" w:rsidR="00E16E51" w:rsidRDefault="00000000">
      <w:pPr>
        <w:pStyle w:val="FirstParagraph"/>
      </w:pPr>
      <w:r>
        <w:t xml:space="preserve">If you want this to be “tell it like it is”: </w:t>
      </w:r>
      <w:r>
        <w:rPr>
          <w:b/>
          <w:bCs/>
        </w:rPr>
        <w:t>without DAG-TS3 and DAG-TS5, you don’t have a secure DAG rollout—you have an incident waiting for a calendar invite.</w:t>
      </w:r>
      <w:r>
        <w:t xml:space="preserve"> Determinism and partition safety are the two places DAG features go to die in production.</w:t>
      </w:r>
    </w:p>
    <w:p w14:paraId="544295F8" w14:textId="77777777" w:rsidR="00E16E51" w:rsidRDefault="00000000">
      <w:pPr>
        <w:pStyle w:val="Heading2"/>
      </w:pPr>
      <w:bookmarkStart w:id="20" w:name="synergy-dag-rpc-specification-part-3"/>
      <w:bookmarkEnd w:id="16"/>
      <w:bookmarkEnd w:id="19"/>
      <w:r>
        <w:t>Synergy DAG RPC Specification Part 3</w:t>
      </w:r>
    </w:p>
    <w:p w14:paraId="198031F9" w14:textId="77777777" w:rsidR="00E16E51" w:rsidRDefault="00000000">
      <w:pPr>
        <w:pStyle w:val="FirstParagraph"/>
      </w:pPr>
      <w:r>
        <w:t>This section is structured to match your existing RPC specification conventions: JSON-RPC envelope, exposure profiles, and security rules (authorization envelope + simulation for state mutation). It is intentionally additive (“Part 3”) so it can live alongside Part 1 and Part 2 without rewriting them. (Synergy_Network_RPC_Specification_Part_1_Core_and_Security_Controlled_Interfaces.docx, “Exposure profile” and “Standard authorization envelope”; Synergy_Network_RPC_Specification_Part_2_Runtime_Governance_Cross_Chain_and_Operations.docx, “Node, Network and Subscription Interfaces.”)</w:t>
      </w:r>
    </w:p>
    <w:p w14:paraId="6609DFFE" w14:textId="77777777" w:rsidR="00E16E51" w:rsidRDefault="00000000">
      <w:pPr>
        <w:pStyle w:val="Heading3"/>
      </w:pPr>
      <w:bookmarkStart w:id="21" w:name="design-principles-for-dag-rpcs"/>
      <w:r>
        <w:t>Design principles for DAG RPCs</w:t>
      </w:r>
    </w:p>
    <w:p w14:paraId="23E2F881" w14:textId="77777777" w:rsidR="00E16E51" w:rsidRDefault="00000000">
      <w:pPr>
        <w:pStyle w:val="FirstParagraph"/>
      </w:pPr>
      <w:r>
        <w:rPr>
          <w:b/>
          <w:bCs/>
        </w:rPr>
        <w:t>Principle: Don’t turn RPC into a DAG relay.</w:t>
      </w:r>
      <w:r>
        <w:t xml:space="preserve"> Public RPC endpoints must not allow arbitrary remote parties to fetch unbounded DAG blobs, receipts, or internal evidence in a way that becomes a DoS vector or leaks encrypted mempool contents.</w:t>
      </w:r>
    </w:p>
    <w:p w14:paraId="55642F8C" w14:textId="77777777" w:rsidR="00E16E51" w:rsidRDefault="00000000">
      <w:pPr>
        <w:pStyle w:val="BodyText"/>
      </w:pPr>
      <w:r>
        <w:rPr>
          <w:b/>
          <w:bCs/>
        </w:rPr>
        <w:t>Principle: Separate progress from finality.</w:t>
      </w:r>
      <w:r>
        <w:t xml:space="preserve"> DAG acceptance/certification must be queryable, but QC-finality remains the only “final” indicator.</w:t>
      </w:r>
    </w:p>
    <w:p w14:paraId="7F810105" w14:textId="77777777" w:rsidR="00E16E51" w:rsidRDefault="00000000">
      <w:pPr>
        <w:pStyle w:val="BodyText"/>
      </w:pPr>
      <w:r>
        <w:rPr>
          <w:b/>
          <w:bCs/>
        </w:rPr>
        <w:t>Principle: Proof-friendly outputs.</w:t>
      </w:r>
      <w:r>
        <w:t xml:space="preserve"> Where feasible, return commitments/roots so clients can verify consistency against finalized block commitments (aligns with your existing proof-friendly RPC posture like state proofs). (Synergy RPC Part 1, “Fees, Logs, Code and Proofs” section.)</w:t>
      </w:r>
    </w:p>
    <w:p w14:paraId="131123FD" w14:textId="77777777" w:rsidR="00E16E51" w:rsidRDefault="00000000">
      <w:pPr>
        <w:pStyle w:val="Heading3"/>
      </w:pPr>
      <w:bookmarkStart w:id="22" w:name="common-dag-rpc-types"/>
      <w:bookmarkEnd w:id="21"/>
      <w:r>
        <w:t>Common DAG RPC types</w:t>
      </w:r>
    </w:p>
    <w:p w14:paraId="139E6E77" w14:textId="77777777" w:rsidR="00E16E51" w:rsidRDefault="00000000">
      <w:pPr>
        <w:pStyle w:val="FirstParagraph"/>
      </w:pPr>
      <w:r>
        <w:t>All types below are additive to Part 1’s common type system.</w:t>
      </w:r>
    </w:p>
    <w:p w14:paraId="40007EA2" w14:textId="77777777" w:rsidR="00E16E51" w:rsidRDefault="00000000">
      <w:pPr>
        <w:pStyle w:val="Compact"/>
        <w:numPr>
          <w:ilvl w:val="0"/>
          <w:numId w:val="7"/>
        </w:numPr>
      </w:pPr>
      <w:r>
        <w:rPr>
          <w:rStyle w:val="VerbatimChar"/>
        </w:rPr>
        <w:t>dagVertexId</w:t>
      </w:r>
      <w:r>
        <w:t xml:space="preserve">: </w:t>
      </w:r>
      <w:r>
        <w:rPr>
          <w:rStyle w:val="VerbatimChar"/>
        </w:rPr>
        <w:t>bytes32</w:t>
      </w:r>
    </w:p>
    <w:p w14:paraId="6E06D78D" w14:textId="77777777" w:rsidR="00E16E51" w:rsidRDefault="00000000">
      <w:pPr>
        <w:pStyle w:val="Compact"/>
        <w:numPr>
          <w:ilvl w:val="0"/>
          <w:numId w:val="7"/>
        </w:numPr>
      </w:pPr>
      <w:r>
        <w:rPr>
          <w:rStyle w:val="VerbatimChar"/>
        </w:rPr>
        <w:t>dagCertId</w:t>
      </w:r>
      <w:r>
        <w:t xml:space="preserve">: </w:t>
      </w:r>
      <w:r>
        <w:rPr>
          <w:rStyle w:val="VerbatimChar"/>
        </w:rPr>
        <w:t>bytes32</w:t>
      </w:r>
    </w:p>
    <w:p w14:paraId="17884019" w14:textId="77777777" w:rsidR="00E16E51" w:rsidRDefault="00000000">
      <w:pPr>
        <w:pStyle w:val="Compact"/>
        <w:numPr>
          <w:ilvl w:val="0"/>
          <w:numId w:val="7"/>
        </w:numPr>
      </w:pPr>
      <w:r>
        <w:rPr>
          <w:rStyle w:val="VerbatimChar"/>
        </w:rPr>
        <w:t>dagBatchId</w:t>
      </w:r>
      <w:r>
        <w:t xml:space="preserve">: </w:t>
      </w:r>
      <w:r>
        <w:rPr>
          <w:rStyle w:val="VerbatimChar"/>
        </w:rPr>
        <w:t>bytes32</w:t>
      </w:r>
    </w:p>
    <w:p w14:paraId="610FCCEE" w14:textId="77777777" w:rsidR="00E16E51" w:rsidRDefault="00000000">
      <w:pPr>
        <w:pStyle w:val="Compact"/>
        <w:numPr>
          <w:ilvl w:val="0"/>
          <w:numId w:val="7"/>
        </w:numPr>
      </w:pPr>
      <w:r>
        <w:rPr>
          <w:rStyle w:val="VerbatimChar"/>
        </w:rPr>
        <w:t>clusterId</w:t>
      </w:r>
      <w:r>
        <w:t xml:space="preserve">: </w:t>
      </w:r>
      <w:r>
        <w:rPr>
          <w:rStyle w:val="VerbatimChar"/>
        </w:rPr>
        <w:t>uint64</w:t>
      </w:r>
    </w:p>
    <w:p w14:paraId="3635BC19" w14:textId="77777777" w:rsidR="00E16E51" w:rsidRDefault="00000000">
      <w:pPr>
        <w:pStyle w:val="Compact"/>
        <w:numPr>
          <w:ilvl w:val="0"/>
          <w:numId w:val="7"/>
        </w:numPr>
      </w:pPr>
      <w:r>
        <w:rPr>
          <w:rStyle w:val="VerbatimChar"/>
        </w:rPr>
        <w:t>epochId</w:t>
      </w:r>
      <w:r>
        <w:t xml:space="preserve">: </w:t>
      </w:r>
      <w:r>
        <w:rPr>
          <w:rStyle w:val="VerbatimChar"/>
        </w:rPr>
        <w:t>uint64</w:t>
      </w:r>
    </w:p>
    <w:p w14:paraId="467DEBAA" w14:textId="77777777" w:rsidR="00E16E51" w:rsidRDefault="00000000">
      <w:pPr>
        <w:pStyle w:val="Compact"/>
        <w:numPr>
          <w:ilvl w:val="0"/>
          <w:numId w:val="7"/>
        </w:numPr>
      </w:pPr>
      <w:r>
        <w:rPr>
          <w:rStyle w:val="VerbatimChar"/>
        </w:rPr>
        <w:t>dagRound</w:t>
      </w:r>
      <w:r>
        <w:t xml:space="preserve">: </w:t>
      </w:r>
      <w:r>
        <w:rPr>
          <w:rStyle w:val="VerbatimChar"/>
        </w:rPr>
        <w:t>uint64</w:t>
      </w:r>
    </w:p>
    <w:p w14:paraId="67C6B7C4" w14:textId="77777777" w:rsidR="00E16E51" w:rsidRDefault="00000000">
      <w:pPr>
        <w:pStyle w:val="Compact"/>
        <w:numPr>
          <w:ilvl w:val="0"/>
          <w:numId w:val="7"/>
        </w:numPr>
      </w:pPr>
      <w:r>
        <w:rPr>
          <w:rStyle w:val="VerbatimChar"/>
        </w:rPr>
        <w:t>dagMode</w:t>
      </w:r>
      <w:r>
        <w:t>: string enum (</w:t>
      </w:r>
      <w:r>
        <w:rPr>
          <w:rStyle w:val="VerbatimChar"/>
        </w:rPr>
        <w:t>"disabled" | "certified_mempool" | "certified_ordering" | "archive_only"</w:t>
      </w:r>
      <w:r>
        <w:t>)</w:t>
      </w:r>
    </w:p>
    <w:p w14:paraId="4D84C054" w14:textId="77777777" w:rsidR="00E16E51" w:rsidRDefault="00000000">
      <w:pPr>
        <w:pStyle w:val="Compact"/>
        <w:numPr>
          <w:ilvl w:val="0"/>
          <w:numId w:val="7"/>
        </w:numPr>
      </w:pPr>
      <w:r>
        <w:rPr>
          <w:rStyle w:val="VerbatimChar"/>
        </w:rPr>
        <w:lastRenderedPageBreak/>
        <w:t>dagTxLifecycleStage</w:t>
      </w:r>
      <w:r>
        <w:t>: string enum (</w:t>
      </w:r>
      <w:r>
        <w:rPr>
          <w:rStyle w:val="VerbatimChar"/>
        </w:rPr>
        <w:t>"received" | "batched" | "dag_accepted" | "availability_certified" | "ordered" | "qc_finalized" | "executed"</w:t>
      </w:r>
      <w:r>
        <w:t>). (This mirrors the lifecycle honesty recommended in your merged report.) (Synergy_DAG_Validator_Cluster_Integration_Merged_Report.docx, RPC appendix and lifecycle suggestion.)</w:t>
      </w:r>
    </w:p>
    <w:p w14:paraId="78D34675" w14:textId="77777777" w:rsidR="00E16E51" w:rsidRDefault="00000000">
      <w:pPr>
        <w:pStyle w:val="Heading3"/>
      </w:pPr>
      <w:bookmarkStart w:id="23" w:name="error-codes-additive"/>
      <w:bookmarkEnd w:id="22"/>
      <w:r>
        <w:t>Error codes (additive)</w:t>
      </w:r>
    </w:p>
    <w:p w14:paraId="5C42DE94" w14:textId="77777777" w:rsidR="00E16E51" w:rsidRDefault="00000000">
      <w:pPr>
        <w:pStyle w:val="Compact"/>
        <w:numPr>
          <w:ilvl w:val="0"/>
          <w:numId w:val="8"/>
        </w:numPr>
      </w:pPr>
      <w:r>
        <w:rPr>
          <w:rStyle w:val="VerbatimChar"/>
        </w:rPr>
        <w:t>DAG_NOT_ENABLED</w:t>
      </w:r>
    </w:p>
    <w:p w14:paraId="0C61B926" w14:textId="77777777" w:rsidR="00E16E51" w:rsidRDefault="00000000">
      <w:pPr>
        <w:pStyle w:val="Compact"/>
        <w:numPr>
          <w:ilvl w:val="0"/>
          <w:numId w:val="8"/>
        </w:numPr>
      </w:pPr>
      <w:r>
        <w:rPr>
          <w:rStyle w:val="VerbatimChar"/>
        </w:rPr>
        <w:t>DAG_OBJECT_NOT_FOUND</w:t>
      </w:r>
    </w:p>
    <w:p w14:paraId="1C089111" w14:textId="77777777" w:rsidR="00E16E51" w:rsidRDefault="00000000">
      <w:pPr>
        <w:pStyle w:val="Compact"/>
        <w:numPr>
          <w:ilvl w:val="0"/>
          <w:numId w:val="8"/>
        </w:numPr>
      </w:pPr>
      <w:r>
        <w:rPr>
          <w:rStyle w:val="VerbatimChar"/>
        </w:rPr>
        <w:t>DAG_OBJECT_EXPIRED</w:t>
      </w:r>
    </w:p>
    <w:p w14:paraId="0FB1FDBD" w14:textId="77777777" w:rsidR="00E16E51" w:rsidRDefault="00000000">
      <w:pPr>
        <w:pStyle w:val="Compact"/>
        <w:numPr>
          <w:ilvl w:val="0"/>
          <w:numId w:val="8"/>
        </w:numPr>
      </w:pPr>
      <w:r>
        <w:rPr>
          <w:rStyle w:val="VerbatimChar"/>
        </w:rPr>
        <w:t>DAG_CLUSTER_SCOPE_VIOLATION</w:t>
      </w:r>
    </w:p>
    <w:p w14:paraId="3A5FF6DB" w14:textId="77777777" w:rsidR="00E16E51" w:rsidRDefault="00000000">
      <w:pPr>
        <w:pStyle w:val="Compact"/>
        <w:numPr>
          <w:ilvl w:val="0"/>
          <w:numId w:val="8"/>
        </w:numPr>
      </w:pPr>
      <w:r>
        <w:rPr>
          <w:rStyle w:val="VerbatimChar"/>
        </w:rPr>
        <w:t>DAG_RATE_LIMITED</w:t>
      </w:r>
    </w:p>
    <w:p w14:paraId="0E8DF612" w14:textId="77777777" w:rsidR="00E16E51" w:rsidRDefault="00000000">
      <w:pPr>
        <w:pStyle w:val="Compact"/>
        <w:numPr>
          <w:ilvl w:val="0"/>
          <w:numId w:val="8"/>
        </w:numPr>
      </w:pPr>
      <w:r>
        <w:rPr>
          <w:rStyle w:val="VerbatimChar"/>
        </w:rPr>
        <w:t>DAG_EVIDENCE_REDACTED_OR_UNAVAILABLE</w:t>
      </w:r>
    </w:p>
    <w:p w14:paraId="7725C117" w14:textId="77777777" w:rsidR="00E16E51" w:rsidRDefault="00000000">
      <w:pPr>
        <w:pStyle w:val="Compact"/>
        <w:numPr>
          <w:ilvl w:val="0"/>
          <w:numId w:val="8"/>
        </w:numPr>
      </w:pPr>
      <w:r>
        <w:rPr>
          <w:rStyle w:val="VerbatimChar"/>
        </w:rPr>
        <w:t>DAG_UNSAFE_VISIBILITY</w:t>
      </w:r>
      <w:r>
        <w:t xml:space="preserve"> (node in safe mode; refuses authoritative DAG ordering-related responses)</w:t>
      </w:r>
    </w:p>
    <w:p w14:paraId="7E6D842A" w14:textId="77777777" w:rsidR="00E16E51" w:rsidRDefault="00000000">
      <w:pPr>
        <w:pStyle w:val="Heading3"/>
      </w:pPr>
      <w:bookmarkStart w:id="24" w:name="dag-rpc-method-catalog"/>
      <w:bookmarkEnd w:id="23"/>
      <w:r>
        <w:t>DAG RPC method catalog</w:t>
      </w:r>
    </w:p>
    <w:tbl>
      <w:tblPr>
        <w:tblStyle w:val="Table"/>
        <w:tblW w:w="0" w:type="auto"/>
        <w:tblLook w:val="0020" w:firstRow="1" w:lastRow="0" w:firstColumn="0" w:lastColumn="0" w:noHBand="0" w:noVBand="0"/>
      </w:tblPr>
      <w:tblGrid>
        <w:gridCol w:w="3235"/>
        <w:gridCol w:w="1463"/>
        <w:gridCol w:w="883"/>
        <w:gridCol w:w="1141"/>
        <w:gridCol w:w="1634"/>
        <w:gridCol w:w="1220"/>
      </w:tblGrid>
      <w:tr w:rsidR="00E16E51" w14:paraId="68E66BE2" w14:textId="77777777" w:rsidTr="00E16E51">
        <w:trPr>
          <w:cnfStyle w:val="100000000000" w:firstRow="1" w:lastRow="0" w:firstColumn="0" w:lastColumn="0" w:oddVBand="0" w:evenVBand="0" w:oddHBand="0" w:evenHBand="0" w:firstRowFirstColumn="0" w:firstRowLastColumn="0" w:lastRowFirstColumn="0" w:lastRowLastColumn="0"/>
          <w:tblHeader/>
        </w:trPr>
        <w:tc>
          <w:tcPr>
            <w:tcW w:w="0" w:type="auto"/>
          </w:tcPr>
          <w:p w14:paraId="4A74465A" w14:textId="77777777" w:rsidR="00E16E51" w:rsidRDefault="00000000">
            <w:pPr>
              <w:pStyle w:val="Compact"/>
            </w:pPr>
            <w:r>
              <w:t>Method</w:t>
            </w:r>
          </w:p>
        </w:tc>
        <w:tc>
          <w:tcPr>
            <w:tcW w:w="0" w:type="auto"/>
          </w:tcPr>
          <w:p w14:paraId="69BBD7B7" w14:textId="77777777" w:rsidR="00E16E51" w:rsidRDefault="00000000">
            <w:pPr>
              <w:pStyle w:val="Compact"/>
            </w:pPr>
            <w:r>
              <w:t>Purpose</w:t>
            </w:r>
          </w:p>
        </w:tc>
        <w:tc>
          <w:tcPr>
            <w:tcW w:w="0" w:type="auto"/>
          </w:tcPr>
          <w:p w14:paraId="664F6C55" w14:textId="77777777" w:rsidR="00E16E51" w:rsidRDefault="00000000">
            <w:pPr>
              <w:pStyle w:val="Compact"/>
            </w:pPr>
            <w:r>
              <w:t>Access profile</w:t>
            </w:r>
          </w:p>
        </w:tc>
        <w:tc>
          <w:tcPr>
            <w:tcW w:w="0" w:type="auto"/>
          </w:tcPr>
          <w:p w14:paraId="0FFBE574" w14:textId="77777777" w:rsidR="00E16E51" w:rsidRDefault="00000000">
            <w:pPr>
              <w:pStyle w:val="Compact"/>
            </w:pPr>
            <w:r>
              <w:t>Params</w:t>
            </w:r>
          </w:p>
        </w:tc>
        <w:tc>
          <w:tcPr>
            <w:tcW w:w="0" w:type="auto"/>
          </w:tcPr>
          <w:p w14:paraId="4D9E4E2F" w14:textId="77777777" w:rsidR="00E16E51" w:rsidRDefault="00000000">
            <w:pPr>
              <w:pStyle w:val="Compact"/>
            </w:pPr>
            <w:r>
              <w:t>Returns</w:t>
            </w:r>
          </w:p>
        </w:tc>
        <w:tc>
          <w:tcPr>
            <w:tcW w:w="0" w:type="auto"/>
          </w:tcPr>
          <w:p w14:paraId="4D2A4002" w14:textId="77777777" w:rsidR="00E16E51" w:rsidRDefault="00000000">
            <w:pPr>
              <w:pStyle w:val="Compact"/>
            </w:pPr>
            <w:r>
              <w:t>Security and execution rules</w:t>
            </w:r>
          </w:p>
        </w:tc>
      </w:tr>
      <w:tr w:rsidR="00E16E51" w14:paraId="6156574E" w14:textId="77777777">
        <w:tc>
          <w:tcPr>
            <w:tcW w:w="0" w:type="auto"/>
          </w:tcPr>
          <w:p w14:paraId="6AC5B12A" w14:textId="77777777" w:rsidR="00E16E51" w:rsidRDefault="00000000">
            <w:pPr>
              <w:pStyle w:val="Compact"/>
            </w:pPr>
            <w:r>
              <w:rPr>
                <w:rStyle w:val="VerbatimChar"/>
              </w:rPr>
              <w:t>synergy_getDagStatus()</w:t>
            </w:r>
          </w:p>
        </w:tc>
        <w:tc>
          <w:tcPr>
            <w:tcW w:w="0" w:type="auto"/>
          </w:tcPr>
          <w:p w14:paraId="3D2A7FF6" w14:textId="77777777" w:rsidR="00E16E51" w:rsidRDefault="00000000">
            <w:pPr>
              <w:pStyle w:val="Compact"/>
            </w:pPr>
            <w:r>
              <w:t>Global DAG status (enabled, mode, local node role, safe-mode flags)</w:t>
            </w:r>
          </w:p>
        </w:tc>
        <w:tc>
          <w:tcPr>
            <w:tcW w:w="0" w:type="auto"/>
          </w:tcPr>
          <w:p w14:paraId="227BC2D5" w14:textId="77777777" w:rsidR="00E16E51" w:rsidRDefault="00000000">
            <w:pPr>
              <w:pStyle w:val="Compact"/>
            </w:pPr>
            <w:r>
              <w:t>Public read profile (sanitized)</w:t>
            </w:r>
          </w:p>
        </w:tc>
        <w:tc>
          <w:tcPr>
            <w:tcW w:w="0" w:type="auto"/>
          </w:tcPr>
          <w:p w14:paraId="00EE1D48" w14:textId="77777777" w:rsidR="00E16E51" w:rsidRDefault="00000000">
            <w:pPr>
              <w:pStyle w:val="Compact"/>
            </w:pPr>
            <w:r>
              <w:t>none</w:t>
            </w:r>
          </w:p>
        </w:tc>
        <w:tc>
          <w:tcPr>
            <w:tcW w:w="0" w:type="auto"/>
          </w:tcPr>
          <w:p w14:paraId="49E5F39A" w14:textId="77777777" w:rsidR="00E16E51" w:rsidRDefault="00000000">
            <w:pPr>
              <w:pStyle w:val="Compact"/>
            </w:pPr>
            <w:r>
              <w:rPr>
                <w:rStyle w:val="VerbatimChar"/>
              </w:rPr>
              <w:t>{enabled, mode, node_role, safe_mode, current_epoch, cluster_id, dag_head_round, dag_watermark_round, frontier_size, cert_rate, last_checkpoint}</w:t>
            </w:r>
          </w:p>
        </w:tc>
        <w:tc>
          <w:tcPr>
            <w:tcW w:w="0" w:type="auto"/>
          </w:tcPr>
          <w:p w14:paraId="15BF2760" w14:textId="77777777" w:rsidR="00E16E51" w:rsidRDefault="00000000">
            <w:pPr>
              <w:pStyle w:val="Compact"/>
            </w:pPr>
            <w:r>
              <w:t>Read-only. Must NOT include raw encrypted batches or peer-identifying sensitive detail on public profile.</w:t>
            </w:r>
          </w:p>
        </w:tc>
      </w:tr>
      <w:tr w:rsidR="00E16E51" w14:paraId="741F3A41" w14:textId="77777777">
        <w:tc>
          <w:tcPr>
            <w:tcW w:w="0" w:type="auto"/>
          </w:tcPr>
          <w:p w14:paraId="48602579" w14:textId="77777777" w:rsidR="00E16E51" w:rsidRDefault="00000000">
            <w:pPr>
              <w:pStyle w:val="Compact"/>
            </w:pPr>
            <w:r>
              <w:rPr>
                <w:rStyle w:val="VerbatimChar"/>
              </w:rPr>
              <w:t>synergy_getClusterDagHead(clusterId, epochId?)</w:t>
            </w:r>
          </w:p>
        </w:tc>
        <w:tc>
          <w:tcPr>
            <w:tcW w:w="0" w:type="auto"/>
          </w:tcPr>
          <w:p w14:paraId="2B8A8081" w14:textId="77777777" w:rsidR="00E16E51" w:rsidRDefault="00000000">
            <w:pPr>
              <w:pStyle w:val="Compact"/>
            </w:pPr>
            <w:r>
              <w:t>Returns the cluster’s head/watermark and commitme</w:t>
            </w:r>
            <w:r>
              <w:lastRenderedPageBreak/>
              <w:t>nt roots</w:t>
            </w:r>
          </w:p>
        </w:tc>
        <w:tc>
          <w:tcPr>
            <w:tcW w:w="0" w:type="auto"/>
          </w:tcPr>
          <w:p w14:paraId="7B709DC4" w14:textId="77777777" w:rsidR="00E16E51" w:rsidRDefault="00000000">
            <w:pPr>
              <w:pStyle w:val="Compact"/>
            </w:pPr>
            <w:r>
              <w:lastRenderedPageBreak/>
              <w:t>Public read profile</w:t>
            </w:r>
          </w:p>
        </w:tc>
        <w:tc>
          <w:tcPr>
            <w:tcW w:w="0" w:type="auto"/>
          </w:tcPr>
          <w:p w14:paraId="2A615E4B" w14:textId="77777777" w:rsidR="00E16E51" w:rsidRDefault="00000000">
            <w:pPr>
              <w:pStyle w:val="Compact"/>
            </w:pPr>
            <w:r>
              <w:rPr>
                <w:rStyle w:val="VerbatimChar"/>
              </w:rPr>
              <w:t>clusterId</w:t>
            </w:r>
            <w:r>
              <w:t xml:space="preserve">, optional </w:t>
            </w:r>
            <w:r>
              <w:rPr>
                <w:rStyle w:val="VerbatimChar"/>
              </w:rPr>
              <w:t>epochId</w:t>
            </w:r>
          </w:p>
        </w:tc>
        <w:tc>
          <w:tcPr>
            <w:tcW w:w="0" w:type="auto"/>
          </w:tcPr>
          <w:p w14:paraId="746B20E9" w14:textId="77777777" w:rsidR="00E16E51" w:rsidRDefault="00000000">
            <w:pPr>
              <w:pStyle w:val="Compact"/>
            </w:pPr>
            <w:r>
              <w:rPr>
                <w:rStyle w:val="VerbatimChar"/>
              </w:rPr>
              <w:t>{epoch_id, cluster_id, head_round, watermark_round, certificate</w:t>
            </w:r>
            <w:r>
              <w:rPr>
                <w:rStyle w:val="VerbatimChar"/>
              </w:rPr>
              <w:lastRenderedPageBreak/>
              <w:t>_root, ordering_cut_root}</w:t>
            </w:r>
          </w:p>
        </w:tc>
        <w:tc>
          <w:tcPr>
            <w:tcW w:w="0" w:type="auto"/>
          </w:tcPr>
          <w:p w14:paraId="4CDA774A" w14:textId="77777777" w:rsidR="00E16E51" w:rsidRDefault="00000000">
            <w:pPr>
              <w:pStyle w:val="Compact"/>
            </w:pPr>
            <w:r>
              <w:lastRenderedPageBreak/>
              <w:t>Read-only; commits only.</w:t>
            </w:r>
          </w:p>
        </w:tc>
      </w:tr>
      <w:tr w:rsidR="00E16E51" w14:paraId="64FEBD08" w14:textId="77777777">
        <w:tc>
          <w:tcPr>
            <w:tcW w:w="0" w:type="auto"/>
          </w:tcPr>
          <w:p w14:paraId="6D0AD0CA" w14:textId="77777777" w:rsidR="00E16E51" w:rsidRDefault="00000000">
            <w:pPr>
              <w:pStyle w:val="Compact"/>
            </w:pPr>
            <w:r>
              <w:rPr>
                <w:rStyle w:val="VerbatimChar"/>
              </w:rPr>
              <w:t>synergy_getDagVertex(vertexId, includeReceipts=false)</w:t>
            </w:r>
          </w:p>
        </w:tc>
        <w:tc>
          <w:tcPr>
            <w:tcW w:w="0" w:type="auto"/>
          </w:tcPr>
          <w:p w14:paraId="52F8B4EA" w14:textId="77777777" w:rsidR="00E16E51" w:rsidRDefault="00000000">
            <w:pPr>
              <w:pStyle w:val="Compact"/>
            </w:pPr>
            <w:r>
              <w:t>Fetch a vertex envelope (metadata only by default)</w:t>
            </w:r>
          </w:p>
        </w:tc>
        <w:tc>
          <w:tcPr>
            <w:tcW w:w="0" w:type="auto"/>
          </w:tcPr>
          <w:p w14:paraId="2A4165A0" w14:textId="77777777" w:rsidR="00E16E51" w:rsidRDefault="00000000">
            <w:pPr>
              <w:pStyle w:val="Compact"/>
            </w:pPr>
            <w:r>
              <w:t>Public read profile (metadata) / Operator profile (full detail)</w:t>
            </w:r>
          </w:p>
        </w:tc>
        <w:tc>
          <w:tcPr>
            <w:tcW w:w="0" w:type="auto"/>
          </w:tcPr>
          <w:p w14:paraId="29E48531" w14:textId="77777777" w:rsidR="00E16E51" w:rsidRDefault="00000000">
            <w:pPr>
              <w:pStyle w:val="Compact"/>
            </w:pPr>
            <w:r>
              <w:rPr>
                <w:rStyle w:val="VerbatimChar"/>
              </w:rPr>
              <w:t>vertexId</w:t>
            </w:r>
            <w:r>
              <w:t xml:space="preserve">, </w:t>
            </w:r>
            <w:r>
              <w:rPr>
                <w:rStyle w:val="VerbatimChar"/>
              </w:rPr>
              <w:t>includeReceipts</w:t>
            </w:r>
          </w:p>
        </w:tc>
        <w:tc>
          <w:tcPr>
            <w:tcW w:w="0" w:type="auto"/>
          </w:tcPr>
          <w:p w14:paraId="3ED66904" w14:textId="77777777" w:rsidR="00E16E51" w:rsidRDefault="00000000">
            <w:pPr>
              <w:pStyle w:val="Compact"/>
            </w:pPr>
            <w:r>
              <w:rPr>
                <w:rStyle w:val="VerbatimChar"/>
              </w:rPr>
              <w:t>DagVertex</w:t>
            </w:r>
            <w:r>
              <w:t xml:space="preserve"> (and optionally receipts commitments)</w:t>
            </w:r>
          </w:p>
        </w:tc>
        <w:tc>
          <w:tcPr>
            <w:tcW w:w="0" w:type="auto"/>
          </w:tcPr>
          <w:p w14:paraId="42878B7B" w14:textId="77777777" w:rsidR="00E16E51" w:rsidRDefault="00000000">
            <w:pPr>
              <w:pStyle w:val="Compact"/>
            </w:pPr>
            <w:r>
              <w:t>Public profile returns redacted fields; operator profile may include full envelope. Must enforce response size limits.</w:t>
            </w:r>
          </w:p>
        </w:tc>
      </w:tr>
      <w:tr w:rsidR="00E16E51" w14:paraId="6ED6542A" w14:textId="77777777">
        <w:tc>
          <w:tcPr>
            <w:tcW w:w="0" w:type="auto"/>
          </w:tcPr>
          <w:p w14:paraId="1BA6C376" w14:textId="77777777" w:rsidR="00E16E51" w:rsidRDefault="00000000">
            <w:pPr>
              <w:pStyle w:val="Compact"/>
            </w:pPr>
            <w:r>
              <w:rPr>
                <w:rStyle w:val="VerbatimChar"/>
              </w:rPr>
              <w:t>synergy_getDagCertificate(certId | vertexId)</w:t>
            </w:r>
          </w:p>
        </w:tc>
        <w:tc>
          <w:tcPr>
            <w:tcW w:w="0" w:type="auto"/>
          </w:tcPr>
          <w:p w14:paraId="67A53A64" w14:textId="77777777" w:rsidR="00E16E51" w:rsidRDefault="00000000">
            <w:pPr>
              <w:pStyle w:val="Compact"/>
            </w:pPr>
            <w:r>
              <w:t>Fetch certificate for a vertex</w:t>
            </w:r>
          </w:p>
        </w:tc>
        <w:tc>
          <w:tcPr>
            <w:tcW w:w="0" w:type="auto"/>
          </w:tcPr>
          <w:p w14:paraId="48BDF4D4" w14:textId="77777777" w:rsidR="00E16E51" w:rsidRDefault="00000000">
            <w:pPr>
              <w:pStyle w:val="Compact"/>
            </w:pPr>
            <w:r>
              <w:t>Public read profile</w:t>
            </w:r>
          </w:p>
        </w:tc>
        <w:tc>
          <w:tcPr>
            <w:tcW w:w="0" w:type="auto"/>
          </w:tcPr>
          <w:p w14:paraId="3A665570" w14:textId="77777777" w:rsidR="00E16E51" w:rsidRDefault="00000000">
            <w:pPr>
              <w:pStyle w:val="Compact"/>
            </w:pPr>
            <w:r>
              <w:rPr>
                <w:rStyle w:val="VerbatimChar"/>
              </w:rPr>
              <w:t>certId</w:t>
            </w:r>
            <w:r>
              <w:t xml:space="preserve"> or </w:t>
            </w:r>
            <w:r>
              <w:rPr>
                <w:rStyle w:val="VerbatimChar"/>
              </w:rPr>
              <w:t>vertexId</w:t>
            </w:r>
          </w:p>
        </w:tc>
        <w:tc>
          <w:tcPr>
            <w:tcW w:w="0" w:type="auto"/>
          </w:tcPr>
          <w:p w14:paraId="02E87D29" w14:textId="77777777" w:rsidR="00E16E51" w:rsidRDefault="00000000">
            <w:pPr>
              <w:pStyle w:val="Compact"/>
            </w:pPr>
            <w:r>
              <w:rPr>
                <w:rStyle w:val="VerbatimChar"/>
              </w:rPr>
              <w:t>DagCertificate</w:t>
            </w:r>
          </w:p>
        </w:tc>
        <w:tc>
          <w:tcPr>
            <w:tcW w:w="0" w:type="auto"/>
          </w:tcPr>
          <w:p w14:paraId="2C164EB6" w14:textId="77777777" w:rsidR="00E16E51" w:rsidRDefault="00000000">
            <w:pPr>
              <w:pStyle w:val="Compact"/>
            </w:pPr>
            <w:r>
              <w:t>Read-only. Verify membership-root binding in response.</w:t>
            </w:r>
          </w:p>
        </w:tc>
      </w:tr>
      <w:tr w:rsidR="00E16E51" w14:paraId="34B3409A" w14:textId="77777777">
        <w:tc>
          <w:tcPr>
            <w:tcW w:w="0" w:type="auto"/>
          </w:tcPr>
          <w:p w14:paraId="2F67BB02" w14:textId="77777777" w:rsidR="00E16E51" w:rsidRDefault="00000000">
            <w:pPr>
              <w:pStyle w:val="Compact"/>
            </w:pPr>
            <w:r>
              <w:rPr>
                <w:rStyle w:val="VerbatimChar"/>
              </w:rPr>
              <w:t>synergy_getDagConflicts(clusterId, epochId, roundRange)</w:t>
            </w:r>
          </w:p>
        </w:tc>
        <w:tc>
          <w:tcPr>
            <w:tcW w:w="0" w:type="auto"/>
          </w:tcPr>
          <w:p w14:paraId="397DF6D9" w14:textId="77777777" w:rsidR="00E16E51" w:rsidRDefault="00000000">
            <w:pPr>
              <w:pStyle w:val="Compact"/>
            </w:pPr>
            <w:r>
              <w:t>Returns detected equivocations/conflicts (commitments + IDs)</w:t>
            </w:r>
          </w:p>
        </w:tc>
        <w:tc>
          <w:tcPr>
            <w:tcW w:w="0" w:type="auto"/>
          </w:tcPr>
          <w:p w14:paraId="3073A25F" w14:textId="77777777" w:rsidR="00E16E51" w:rsidRDefault="00000000">
            <w:pPr>
              <w:pStyle w:val="Compact"/>
            </w:pPr>
            <w:r>
              <w:t>Public read profile (summaries) / Audit profile (details)</w:t>
            </w:r>
          </w:p>
        </w:tc>
        <w:tc>
          <w:tcPr>
            <w:tcW w:w="0" w:type="auto"/>
          </w:tcPr>
          <w:p w14:paraId="5F28F18C" w14:textId="77777777" w:rsidR="00E16E51" w:rsidRDefault="00000000">
            <w:pPr>
              <w:pStyle w:val="Compact"/>
            </w:pPr>
            <w:r>
              <w:rPr>
                <w:rStyle w:val="VerbatimChar"/>
              </w:rPr>
              <w:t>clusterId</w:t>
            </w:r>
            <w:r>
              <w:t xml:space="preserve">, </w:t>
            </w:r>
            <w:r>
              <w:rPr>
                <w:rStyle w:val="VerbatimChar"/>
              </w:rPr>
              <w:t>epochId</w:t>
            </w:r>
            <w:r>
              <w:t xml:space="preserve">, </w:t>
            </w:r>
            <w:r>
              <w:rPr>
                <w:rStyle w:val="VerbatimChar"/>
              </w:rPr>
              <w:t>from_round</w:t>
            </w:r>
            <w:r>
              <w:t xml:space="preserve">, </w:t>
            </w:r>
            <w:r>
              <w:rPr>
                <w:rStyle w:val="VerbatimChar"/>
              </w:rPr>
              <w:t>to_round</w:t>
            </w:r>
            <w:r>
              <w:t xml:space="preserve">, </w:t>
            </w:r>
            <w:r>
              <w:rPr>
                <w:rStyle w:val="VerbatimChar"/>
              </w:rPr>
              <w:t>limit</w:t>
            </w:r>
          </w:p>
        </w:tc>
        <w:tc>
          <w:tcPr>
            <w:tcW w:w="0" w:type="auto"/>
          </w:tcPr>
          <w:p w14:paraId="40C77C4C" w14:textId="77777777" w:rsidR="00E16E51" w:rsidRDefault="00000000">
            <w:pPr>
              <w:pStyle w:val="Compact"/>
            </w:pPr>
            <w:r>
              <w:t>list of conflict summaries</w:t>
            </w:r>
          </w:p>
        </w:tc>
        <w:tc>
          <w:tcPr>
            <w:tcW w:w="0" w:type="auto"/>
          </w:tcPr>
          <w:p w14:paraId="3FF853CA" w14:textId="77777777" w:rsidR="00E16E51" w:rsidRDefault="00000000">
            <w:pPr>
              <w:pStyle w:val="Compact"/>
            </w:pPr>
            <w:r>
              <w:t>Public output is summary only; full evidence requires audit/operator.</w:t>
            </w:r>
          </w:p>
        </w:tc>
      </w:tr>
      <w:tr w:rsidR="00E16E51" w14:paraId="42AB5625" w14:textId="77777777">
        <w:tc>
          <w:tcPr>
            <w:tcW w:w="0" w:type="auto"/>
          </w:tcPr>
          <w:p w14:paraId="5BC23414" w14:textId="77777777" w:rsidR="00E16E51" w:rsidRDefault="00000000">
            <w:pPr>
              <w:pStyle w:val="Compact"/>
            </w:pPr>
            <w:r>
              <w:rPr>
                <w:rStyle w:val="VerbatimChar"/>
              </w:rPr>
              <w:t>synergy_getClusterDagHealth(clusterId)</w:t>
            </w:r>
          </w:p>
        </w:tc>
        <w:tc>
          <w:tcPr>
            <w:tcW w:w="0" w:type="auto"/>
          </w:tcPr>
          <w:p w14:paraId="4454BED4" w14:textId="77777777" w:rsidR="00E16E51" w:rsidRDefault="00000000">
            <w:pPr>
              <w:pStyle w:val="Compact"/>
            </w:pPr>
            <w:r>
              <w:t xml:space="preserve">Health metrics </w:t>
            </w:r>
            <w:r>
              <w:lastRenderedPageBreak/>
              <w:t>(missing parents, fetch failures, safe-mode triggers)</w:t>
            </w:r>
          </w:p>
        </w:tc>
        <w:tc>
          <w:tcPr>
            <w:tcW w:w="0" w:type="auto"/>
          </w:tcPr>
          <w:p w14:paraId="0229A383" w14:textId="77777777" w:rsidR="00E16E51" w:rsidRDefault="00000000">
            <w:pPr>
              <w:pStyle w:val="Compact"/>
            </w:pPr>
            <w:r>
              <w:lastRenderedPageBreak/>
              <w:t xml:space="preserve">Public read </w:t>
            </w:r>
            <w:r>
              <w:lastRenderedPageBreak/>
              <w:t>(aggregate) / Operator (detailed)</w:t>
            </w:r>
          </w:p>
        </w:tc>
        <w:tc>
          <w:tcPr>
            <w:tcW w:w="0" w:type="auto"/>
          </w:tcPr>
          <w:p w14:paraId="12727990" w14:textId="77777777" w:rsidR="00E16E51" w:rsidRDefault="00000000">
            <w:pPr>
              <w:pStyle w:val="Compact"/>
            </w:pPr>
            <w:r>
              <w:rPr>
                <w:rStyle w:val="VerbatimChar"/>
              </w:rPr>
              <w:lastRenderedPageBreak/>
              <w:t>clusterId</w:t>
            </w:r>
          </w:p>
        </w:tc>
        <w:tc>
          <w:tcPr>
            <w:tcW w:w="0" w:type="auto"/>
          </w:tcPr>
          <w:p w14:paraId="4CAE39CB" w14:textId="77777777" w:rsidR="00E16E51" w:rsidRDefault="00000000">
            <w:pPr>
              <w:pStyle w:val="Compact"/>
            </w:pPr>
            <w:r>
              <w:t>health object</w:t>
            </w:r>
          </w:p>
        </w:tc>
        <w:tc>
          <w:tcPr>
            <w:tcW w:w="0" w:type="auto"/>
          </w:tcPr>
          <w:p w14:paraId="52EBFF3B" w14:textId="77777777" w:rsidR="00E16E51" w:rsidRDefault="00000000">
            <w:pPr>
              <w:pStyle w:val="Compact"/>
            </w:pPr>
            <w:r>
              <w:t xml:space="preserve">Public must not </w:t>
            </w:r>
            <w:r>
              <w:lastRenderedPageBreak/>
              <w:t>leak peer topology; operator can.</w:t>
            </w:r>
          </w:p>
        </w:tc>
      </w:tr>
      <w:tr w:rsidR="00E16E51" w14:paraId="5E879439" w14:textId="77777777">
        <w:tc>
          <w:tcPr>
            <w:tcW w:w="0" w:type="auto"/>
          </w:tcPr>
          <w:p w14:paraId="4214AFDE" w14:textId="77777777" w:rsidR="00E16E51" w:rsidRDefault="00000000">
            <w:pPr>
              <w:pStyle w:val="Compact"/>
            </w:pPr>
            <w:r>
              <w:rPr>
                <w:rStyle w:val="VerbatimChar"/>
              </w:rPr>
              <w:lastRenderedPageBreak/>
              <w:t>synergy_getOrderingCut(blockNumberOrHash)</w:t>
            </w:r>
          </w:p>
        </w:tc>
        <w:tc>
          <w:tcPr>
            <w:tcW w:w="0" w:type="auto"/>
          </w:tcPr>
          <w:p w14:paraId="2EABBD1A" w14:textId="77777777" w:rsidR="00E16E51" w:rsidRDefault="00000000">
            <w:pPr>
              <w:pStyle w:val="Compact"/>
            </w:pPr>
            <w:r>
              <w:t>Returns ordering cut commitments for a finalized block</w:t>
            </w:r>
          </w:p>
        </w:tc>
        <w:tc>
          <w:tcPr>
            <w:tcW w:w="0" w:type="auto"/>
          </w:tcPr>
          <w:p w14:paraId="0D82660A" w14:textId="77777777" w:rsidR="00E16E51" w:rsidRDefault="00000000">
            <w:pPr>
              <w:pStyle w:val="Compact"/>
            </w:pPr>
            <w:r>
              <w:t>Public read profile</w:t>
            </w:r>
          </w:p>
        </w:tc>
        <w:tc>
          <w:tcPr>
            <w:tcW w:w="0" w:type="auto"/>
          </w:tcPr>
          <w:p w14:paraId="5E914E12" w14:textId="77777777" w:rsidR="00E16E51" w:rsidRDefault="00000000">
            <w:pPr>
              <w:pStyle w:val="Compact"/>
            </w:pPr>
            <w:r>
              <w:t>block identifier</w:t>
            </w:r>
          </w:p>
        </w:tc>
        <w:tc>
          <w:tcPr>
            <w:tcW w:w="0" w:type="auto"/>
          </w:tcPr>
          <w:p w14:paraId="076CEA79" w14:textId="77777777" w:rsidR="00E16E51" w:rsidRDefault="00000000">
            <w:pPr>
              <w:pStyle w:val="Compact"/>
            </w:pPr>
            <w:r>
              <w:rPr>
                <w:rStyle w:val="VerbatimChar"/>
              </w:rPr>
              <w:t>{ordering_cut_root, included_vertices_root, ordered_tx_root}</w:t>
            </w:r>
          </w:p>
        </w:tc>
        <w:tc>
          <w:tcPr>
            <w:tcW w:w="0" w:type="auto"/>
          </w:tcPr>
          <w:p w14:paraId="786BE6F1" w14:textId="77777777" w:rsidR="00E16E51" w:rsidRDefault="00000000">
            <w:pPr>
              <w:pStyle w:val="Compact"/>
            </w:pPr>
            <w:r>
              <w:t>Read-only; anchored to finalized blocks.</w:t>
            </w:r>
          </w:p>
        </w:tc>
      </w:tr>
      <w:tr w:rsidR="00E16E51" w14:paraId="2C6C798A" w14:textId="77777777">
        <w:tc>
          <w:tcPr>
            <w:tcW w:w="0" w:type="auto"/>
          </w:tcPr>
          <w:p w14:paraId="124E4579" w14:textId="77777777" w:rsidR="00E16E51" w:rsidRDefault="00000000">
            <w:pPr>
              <w:pStyle w:val="Compact"/>
            </w:pPr>
            <w:r>
              <w:rPr>
                <w:rStyle w:val="VerbatimChar"/>
              </w:rPr>
              <w:t>synergy_getDagEvidence(clusterId, epochId, incidentId)</w:t>
            </w:r>
          </w:p>
        </w:tc>
        <w:tc>
          <w:tcPr>
            <w:tcW w:w="0" w:type="auto"/>
          </w:tcPr>
          <w:p w14:paraId="5FCBE29C" w14:textId="77777777" w:rsidR="00E16E51" w:rsidRDefault="00000000">
            <w:pPr>
              <w:pStyle w:val="Compact"/>
            </w:pPr>
            <w:r>
              <w:t>Returns an evidence bundle reference or redacted bundle</w:t>
            </w:r>
          </w:p>
        </w:tc>
        <w:tc>
          <w:tcPr>
            <w:tcW w:w="0" w:type="auto"/>
          </w:tcPr>
          <w:p w14:paraId="2BC16898" w14:textId="77777777" w:rsidR="00E16E51" w:rsidRDefault="00000000">
            <w:pPr>
              <w:pStyle w:val="Compact"/>
            </w:pPr>
            <w:r>
              <w:t>Operator / Audit profile</w:t>
            </w:r>
          </w:p>
        </w:tc>
        <w:tc>
          <w:tcPr>
            <w:tcW w:w="0" w:type="auto"/>
          </w:tcPr>
          <w:p w14:paraId="35D6549A" w14:textId="77777777" w:rsidR="00E16E51" w:rsidRDefault="00000000">
            <w:pPr>
              <w:pStyle w:val="Compact"/>
            </w:pPr>
            <w:r>
              <w:t>identifiers</w:t>
            </w:r>
          </w:p>
        </w:tc>
        <w:tc>
          <w:tcPr>
            <w:tcW w:w="0" w:type="auto"/>
          </w:tcPr>
          <w:p w14:paraId="7A78796C" w14:textId="77777777" w:rsidR="00E16E51" w:rsidRDefault="00000000">
            <w:pPr>
              <w:pStyle w:val="Compact"/>
            </w:pPr>
            <w:r>
              <w:rPr>
                <w:rStyle w:val="VerbatimChar"/>
              </w:rPr>
              <w:t>EvidenceBundle</w:t>
            </w:r>
            <w:r>
              <w:t xml:space="preserve"> (or ref)</w:t>
            </w:r>
          </w:p>
        </w:tc>
        <w:tc>
          <w:tcPr>
            <w:tcW w:w="0" w:type="auto"/>
          </w:tcPr>
          <w:p w14:paraId="7AD7307F" w14:textId="77777777" w:rsidR="00E16E51" w:rsidRDefault="00000000">
            <w:pPr>
              <w:pStyle w:val="Compact"/>
            </w:pPr>
            <w:r>
              <w:t>Highly sensitive. Must be access-controlled; may return hashes/references publicly but not full raw evidence.</w:t>
            </w:r>
          </w:p>
        </w:tc>
      </w:tr>
      <w:tr w:rsidR="00E16E51" w14:paraId="3E887478" w14:textId="77777777">
        <w:tc>
          <w:tcPr>
            <w:tcW w:w="0" w:type="auto"/>
          </w:tcPr>
          <w:p w14:paraId="587F7148" w14:textId="77777777" w:rsidR="00E16E51" w:rsidRDefault="00000000">
            <w:pPr>
              <w:pStyle w:val="Compact"/>
            </w:pPr>
            <w:r>
              <w:rPr>
                <w:rStyle w:val="VerbatimChar"/>
              </w:rPr>
              <w:t>synergy_getDagRetentionStatus()</w:t>
            </w:r>
          </w:p>
        </w:tc>
        <w:tc>
          <w:tcPr>
            <w:tcW w:w="0" w:type="auto"/>
          </w:tcPr>
          <w:p w14:paraId="2C29C24E" w14:textId="77777777" w:rsidR="00E16E51" w:rsidRDefault="00000000">
            <w:pPr>
              <w:pStyle w:val="Compact"/>
            </w:pPr>
            <w:r>
              <w:t>Retention/pruning status (hot store depth, archive lag)</w:t>
            </w:r>
          </w:p>
        </w:tc>
        <w:tc>
          <w:tcPr>
            <w:tcW w:w="0" w:type="auto"/>
          </w:tcPr>
          <w:p w14:paraId="590FFA6F" w14:textId="77777777" w:rsidR="00E16E51" w:rsidRDefault="00000000">
            <w:pPr>
              <w:pStyle w:val="Compact"/>
            </w:pPr>
            <w:r>
              <w:t>Operator profile</w:t>
            </w:r>
          </w:p>
        </w:tc>
        <w:tc>
          <w:tcPr>
            <w:tcW w:w="0" w:type="auto"/>
          </w:tcPr>
          <w:p w14:paraId="550754D5" w14:textId="77777777" w:rsidR="00E16E51" w:rsidRDefault="00000000">
            <w:pPr>
              <w:pStyle w:val="Compact"/>
            </w:pPr>
            <w:r>
              <w:t>none</w:t>
            </w:r>
          </w:p>
        </w:tc>
        <w:tc>
          <w:tcPr>
            <w:tcW w:w="0" w:type="auto"/>
          </w:tcPr>
          <w:p w14:paraId="154E476C" w14:textId="77777777" w:rsidR="00E16E51" w:rsidRDefault="00000000">
            <w:pPr>
              <w:pStyle w:val="Compact"/>
            </w:pPr>
            <w:r>
              <w:t>retention object</w:t>
            </w:r>
          </w:p>
        </w:tc>
        <w:tc>
          <w:tcPr>
            <w:tcW w:w="0" w:type="auto"/>
          </w:tcPr>
          <w:p w14:paraId="7716BE1E" w14:textId="77777777" w:rsidR="00E16E51" w:rsidRDefault="00000000">
            <w:pPr>
              <w:pStyle w:val="Compact"/>
            </w:pPr>
            <w:r>
              <w:t>Operator-only; used for ops correctness and audit readiness.</w:t>
            </w:r>
          </w:p>
        </w:tc>
      </w:tr>
      <w:tr w:rsidR="00E16E51" w14:paraId="36B5C9A3" w14:textId="77777777">
        <w:tc>
          <w:tcPr>
            <w:tcW w:w="0" w:type="auto"/>
          </w:tcPr>
          <w:p w14:paraId="13E8E4E8" w14:textId="77777777" w:rsidR="00E16E51" w:rsidRDefault="00000000">
            <w:pPr>
              <w:pStyle w:val="Compact"/>
            </w:pPr>
            <w:r>
              <w:rPr>
                <w:rStyle w:val="VerbatimChar"/>
              </w:rPr>
              <w:t>synergy_getValidatorDagActivity(validatorAddress, epochId?)</w:t>
            </w:r>
          </w:p>
        </w:tc>
        <w:tc>
          <w:tcPr>
            <w:tcW w:w="0" w:type="auto"/>
          </w:tcPr>
          <w:p w14:paraId="68A24C6E" w14:textId="77777777" w:rsidR="00E16E51" w:rsidRDefault="00000000">
            <w:pPr>
              <w:pStyle w:val="Compact"/>
            </w:pPr>
            <w:r>
              <w:t>Validator DAG contributio</w:t>
            </w:r>
            <w:r>
              <w:lastRenderedPageBreak/>
              <w:t>n metrics (vertices authored, receipt participation)</w:t>
            </w:r>
          </w:p>
        </w:tc>
        <w:tc>
          <w:tcPr>
            <w:tcW w:w="0" w:type="auto"/>
          </w:tcPr>
          <w:p w14:paraId="355B01FC" w14:textId="77777777" w:rsidR="00E16E51" w:rsidRDefault="00000000">
            <w:pPr>
              <w:pStyle w:val="Compact"/>
            </w:pPr>
            <w:r>
              <w:lastRenderedPageBreak/>
              <w:t>Public read (sum</w:t>
            </w:r>
            <w:r>
              <w:lastRenderedPageBreak/>
              <w:t>mary)</w:t>
            </w:r>
          </w:p>
        </w:tc>
        <w:tc>
          <w:tcPr>
            <w:tcW w:w="0" w:type="auto"/>
          </w:tcPr>
          <w:p w14:paraId="7F67FB35" w14:textId="77777777" w:rsidR="00E16E51" w:rsidRDefault="00000000">
            <w:pPr>
              <w:pStyle w:val="Compact"/>
            </w:pPr>
            <w:r>
              <w:lastRenderedPageBreak/>
              <w:t>validator, epoch</w:t>
            </w:r>
          </w:p>
        </w:tc>
        <w:tc>
          <w:tcPr>
            <w:tcW w:w="0" w:type="auto"/>
          </w:tcPr>
          <w:p w14:paraId="531D1837" w14:textId="77777777" w:rsidR="00E16E51" w:rsidRDefault="00000000">
            <w:pPr>
              <w:pStyle w:val="Compact"/>
            </w:pPr>
            <w:r>
              <w:t>activity object</w:t>
            </w:r>
          </w:p>
        </w:tc>
        <w:tc>
          <w:tcPr>
            <w:tcW w:w="0" w:type="auto"/>
          </w:tcPr>
          <w:p w14:paraId="1E36C87B" w14:textId="77777777" w:rsidR="00E16E51" w:rsidRDefault="00000000">
            <w:pPr>
              <w:pStyle w:val="Compact"/>
            </w:pPr>
            <w:r>
              <w:t xml:space="preserve">Read-only; designed </w:t>
            </w:r>
            <w:r>
              <w:lastRenderedPageBreak/>
              <w:t>to support reputation/Synergy Score inputs without exposing sensitive payloads.</w:t>
            </w:r>
          </w:p>
        </w:tc>
      </w:tr>
    </w:tbl>
    <w:p w14:paraId="77053978" w14:textId="77777777" w:rsidR="00E16E51" w:rsidRDefault="00000000">
      <w:pPr>
        <w:pStyle w:val="BodyText"/>
      </w:pPr>
      <w:r>
        <w:lastRenderedPageBreak/>
        <w:t>This method catalog deliberately preserves the merged report’s proposed DAG RPC additions (status/head/vertex/cert/conflicts/health/cut/evidence/retention/activity) and expands each into enforceable exposure rules. (Synergy_DAG_Validator_Cluster_Integration_Merged_Report.docx, Appendix D.)</w:t>
      </w:r>
    </w:p>
    <w:p w14:paraId="1E7AA6D5" w14:textId="77777777" w:rsidR="00E16E51" w:rsidRDefault="00000000">
      <w:pPr>
        <w:pStyle w:val="Heading3"/>
      </w:pPr>
      <w:bookmarkStart w:id="25" w:name="Xa81fb361bea88468ab76a4816e4d28855cc3044"/>
      <w:bookmarkEnd w:id="24"/>
      <w:r>
        <w:t>Operator and authority-plane DAG controls (state mutation)</w:t>
      </w:r>
    </w:p>
    <w:p w14:paraId="625F04FB" w14:textId="77777777" w:rsidR="00E16E51" w:rsidRDefault="00000000">
      <w:pPr>
        <w:pStyle w:val="FirstParagraph"/>
      </w:pPr>
      <w:r>
        <w:t>These must follow your existing operator and authority-plane security posture (mutual authentication, strict policy, audit logging). (Synergy RPC Part 1 and Part 2, operator profile semantics.)</w:t>
      </w:r>
    </w:p>
    <w:tbl>
      <w:tblPr>
        <w:tblStyle w:val="Table"/>
        <w:tblW w:w="0" w:type="auto"/>
        <w:tblLook w:val="0020" w:firstRow="1" w:lastRow="0" w:firstColumn="0" w:lastColumn="0" w:noHBand="0" w:noVBand="0"/>
      </w:tblPr>
      <w:tblGrid>
        <w:gridCol w:w="3284"/>
        <w:gridCol w:w="1563"/>
        <w:gridCol w:w="1316"/>
        <w:gridCol w:w="820"/>
        <w:gridCol w:w="1409"/>
        <w:gridCol w:w="1184"/>
      </w:tblGrid>
      <w:tr w:rsidR="00E16E51" w14:paraId="27A988FB" w14:textId="77777777" w:rsidTr="00E16E51">
        <w:trPr>
          <w:cnfStyle w:val="100000000000" w:firstRow="1" w:lastRow="0" w:firstColumn="0" w:lastColumn="0" w:oddVBand="0" w:evenVBand="0" w:oddHBand="0" w:evenHBand="0" w:firstRowFirstColumn="0" w:firstRowLastColumn="0" w:lastRowFirstColumn="0" w:lastRowLastColumn="0"/>
          <w:tblHeader/>
        </w:trPr>
        <w:tc>
          <w:tcPr>
            <w:tcW w:w="0" w:type="auto"/>
          </w:tcPr>
          <w:p w14:paraId="724EF596" w14:textId="77777777" w:rsidR="00E16E51" w:rsidRDefault="00000000">
            <w:pPr>
              <w:pStyle w:val="Compact"/>
            </w:pPr>
            <w:r>
              <w:t>Method</w:t>
            </w:r>
          </w:p>
        </w:tc>
        <w:tc>
          <w:tcPr>
            <w:tcW w:w="0" w:type="auto"/>
          </w:tcPr>
          <w:p w14:paraId="5A30649E" w14:textId="77777777" w:rsidR="00E16E51" w:rsidRDefault="00000000">
            <w:pPr>
              <w:pStyle w:val="Compact"/>
            </w:pPr>
            <w:r>
              <w:t>Purpose</w:t>
            </w:r>
          </w:p>
        </w:tc>
        <w:tc>
          <w:tcPr>
            <w:tcW w:w="0" w:type="auto"/>
          </w:tcPr>
          <w:p w14:paraId="0D90D53F" w14:textId="77777777" w:rsidR="00E16E51" w:rsidRDefault="00000000">
            <w:pPr>
              <w:pStyle w:val="Compact"/>
            </w:pPr>
            <w:r>
              <w:t>Access profile</w:t>
            </w:r>
          </w:p>
        </w:tc>
        <w:tc>
          <w:tcPr>
            <w:tcW w:w="0" w:type="auto"/>
          </w:tcPr>
          <w:p w14:paraId="08518F2F" w14:textId="77777777" w:rsidR="00E16E51" w:rsidRDefault="00000000">
            <w:pPr>
              <w:pStyle w:val="Compact"/>
            </w:pPr>
            <w:r>
              <w:t>Params</w:t>
            </w:r>
          </w:p>
        </w:tc>
        <w:tc>
          <w:tcPr>
            <w:tcW w:w="0" w:type="auto"/>
          </w:tcPr>
          <w:p w14:paraId="3BEEA184" w14:textId="77777777" w:rsidR="00E16E51" w:rsidRDefault="00000000">
            <w:pPr>
              <w:pStyle w:val="Compact"/>
            </w:pPr>
            <w:r>
              <w:t>Returns</w:t>
            </w:r>
          </w:p>
        </w:tc>
        <w:tc>
          <w:tcPr>
            <w:tcW w:w="0" w:type="auto"/>
          </w:tcPr>
          <w:p w14:paraId="4CB71B92" w14:textId="77777777" w:rsidR="00E16E51" w:rsidRDefault="00000000">
            <w:pPr>
              <w:pStyle w:val="Compact"/>
            </w:pPr>
            <w:r>
              <w:t>Rules</w:t>
            </w:r>
          </w:p>
        </w:tc>
      </w:tr>
      <w:tr w:rsidR="00E16E51" w14:paraId="6128D0C9" w14:textId="77777777">
        <w:tc>
          <w:tcPr>
            <w:tcW w:w="0" w:type="auto"/>
          </w:tcPr>
          <w:p w14:paraId="2DF8CFF7" w14:textId="77777777" w:rsidR="00E16E51" w:rsidRDefault="00000000">
            <w:pPr>
              <w:pStyle w:val="Compact"/>
            </w:pPr>
            <w:r>
              <w:rPr>
                <w:rStyle w:val="VerbatimChar"/>
              </w:rPr>
              <w:t>synergy_dagEnable(mode, configOverride?)</w:t>
            </w:r>
          </w:p>
        </w:tc>
        <w:tc>
          <w:tcPr>
            <w:tcW w:w="0" w:type="auto"/>
          </w:tcPr>
          <w:p w14:paraId="3D4EF4D9" w14:textId="77777777" w:rsidR="00E16E51" w:rsidRDefault="00000000">
            <w:pPr>
              <w:pStyle w:val="Compact"/>
            </w:pPr>
            <w:r>
              <w:t>Enable DAG sublayer for node/cluster</w:t>
            </w:r>
          </w:p>
        </w:tc>
        <w:tc>
          <w:tcPr>
            <w:tcW w:w="0" w:type="auto"/>
          </w:tcPr>
          <w:p w14:paraId="1913F290" w14:textId="77777777" w:rsidR="00E16E51" w:rsidRDefault="00000000">
            <w:pPr>
              <w:pStyle w:val="Compact"/>
            </w:pPr>
            <w:r>
              <w:t>Operator profile</w:t>
            </w:r>
          </w:p>
        </w:tc>
        <w:tc>
          <w:tcPr>
            <w:tcW w:w="0" w:type="auto"/>
          </w:tcPr>
          <w:p w14:paraId="2D4D4DF6" w14:textId="77777777" w:rsidR="00E16E51" w:rsidRDefault="00000000">
            <w:pPr>
              <w:pStyle w:val="Compact"/>
            </w:pPr>
            <w:r>
              <w:rPr>
                <w:rStyle w:val="VerbatimChar"/>
              </w:rPr>
              <w:t>mode</w:t>
            </w:r>
            <w:r>
              <w:t>, optional config</w:t>
            </w:r>
          </w:p>
        </w:tc>
        <w:tc>
          <w:tcPr>
            <w:tcW w:w="0" w:type="auto"/>
          </w:tcPr>
          <w:p w14:paraId="09B4B36F" w14:textId="77777777" w:rsidR="00E16E51" w:rsidRDefault="00000000">
            <w:pPr>
              <w:pStyle w:val="Compact"/>
            </w:pPr>
            <w:r>
              <w:t>success object</w:t>
            </w:r>
          </w:p>
        </w:tc>
        <w:tc>
          <w:tcPr>
            <w:tcW w:w="0" w:type="auto"/>
          </w:tcPr>
          <w:p w14:paraId="74544D5D" w14:textId="77777777" w:rsidR="00E16E51" w:rsidRDefault="00000000">
            <w:pPr>
              <w:pStyle w:val="Compact"/>
            </w:pPr>
            <w:r>
              <w:t xml:space="preserve">Operator-only; must require signed operator intent + audit log entry. Must refuse unsafe combos (e.g., plaintext </w:t>
            </w:r>
            <w:r>
              <w:lastRenderedPageBreak/>
              <w:t>batches if encrypted mempool required).</w:t>
            </w:r>
          </w:p>
        </w:tc>
      </w:tr>
      <w:tr w:rsidR="00E16E51" w14:paraId="327CE918" w14:textId="77777777">
        <w:tc>
          <w:tcPr>
            <w:tcW w:w="0" w:type="auto"/>
          </w:tcPr>
          <w:p w14:paraId="75DE8D5A" w14:textId="77777777" w:rsidR="00E16E51" w:rsidRDefault="00000000">
            <w:pPr>
              <w:pStyle w:val="Compact"/>
            </w:pPr>
            <w:r>
              <w:rPr>
                <w:rStyle w:val="VerbatimChar"/>
              </w:rPr>
              <w:lastRenderedPageBreak/>
              <w:t>synergy_dagDisable()</w:t>
            </w:r>
          </w:p>
        </w:tc>
        <w:tc>
          <w:tcPr>
            <w:tcW w:w="0" w:type="auto"/>
          </w:tcPr>
          <w:p w14:paraId="75E1A9D5" w14:textId="77777777" w:rsidR="00E16E51" w:rsidRDefault="00000000">
            <w:pPr>
              <w:pStyle w:val="Compact"/>
            </w:pPr>
            <w:r>
              <w:t>Disable DAG sublayer</w:t>
            </w:r>
          </w:p>
        </w:tc>
        <w:tc>
          <w:tcPr>
            <w:tcW w:w="0" w:type="auto"/>
          </w:tcPr>
          <w:p w14:paraId="6D3D3F0C" w14:textId="77777777" w:rsidR="00E16E51" w:rsidRDefault="00000000">
            <w:pPr>
              <w:pStyle w:val="Compact"/>
            </w:pPr>
            <w:r>
              <w:t>Operator profile</w:t>
            </w:r>
          </w:p>
        </w:tc>
        <w:tc>
          <w:tcPr>
            <w:tcW w:w="0" w:type="auto"/>
          </w:tcPr>
          <w:p w14:paraId="61A89423" w14:textId="77777777" w:rsidR="00E16E51" w:rsidRDefault="00000000">
            <w:pPr>
              <w:pStyle w:val="Compact"/>
            </w:pPr>
            <w:r>
              <w:t>none</w:t>
            </w:r>
          </w:p>
        </w:tc>
        <w:tc>
          <w:tcPr>
            <w:tcW w:w="0" w:type="auto"/>
          </w:tcPr>
          <w:p w14:paraId="1B47E865" w14:textId="77777777" w:rsidR="00E16E51" w:rsidRDefault="00000000">
            <w:pPr>
              <w:pStyle w:val="Compact"/>
            </w:pPr>
            <w:r>
              <w:t>success object</w:t>
            </w:r>
          </w:p>
        </w:tc>
        <w:tc>
          <w:tcPr>
            <w:tcW w:w="0" w:type="auto"/>
          </w:tcPr>
          <w:p w14:paraId="30AB30D3" w14:textId="77777777" w:rsidR="00E16E51" w:rsidRDefault="00000000">
            <w:pPr>
              <w:pStyle w:val="Compact"/>
            </w:pPr>
            <w:r>
              <w:t>Operator-only; must record.</w:t>
            </w:r>
          </w:p>
        </w:tc>
      </w:tr>
      <w:tr w:rsidR="00E16E51" w14:paraId="560F405E" w14:textId="77777777">
        <w:tc>
          <w:tcPr>
            <w:tcW w:w="0" w:type="auto"/>
          </w:tcPr>
          <w:p w14:paraId="7D06FA68" w14:textId="77777777" w:rsidR="00E16E51" w:rsidRDefault="00000000">
            <w:pPr>
              <w:pStyle w:val="Compact"/>
            </w:pPr>
            <w:r>
              <w:rPr>
                <w:rStyle w:val="VerbatimChar"/>
              </w:rPr>
              <w:t>synergy_dagExportEvidence(clusterId, epochId, roundRange)</w:t>
            </w:r>
          </w:p>
        </w:tc>
        <w:tc>
          <w:tcPr>
            <w:tcW w:w="0" w:type="auto"/>
          </w:tcPr>
          <w:p w14:paraId="0FC16CEF" w14:textId="77777777" w:rsidR="00E16E51" w:rsidRDefault="00000000">
            <w:pPr>
              <w:pStyle w:val="Compact"/>
            </w:pPr>
            <w:r>
              <w:t>Generate/export an evidence bundle</w:t>
            </w:r>
          </w:p>
        </w:tc>
        <w:tc>
          <w:tcPr>
            <w:tcW w:w="0" w:type="auto"/>
          </w:tcPr>
          <w:p w14:paraId="0A7CB7C3" w14:textId="77777777" w:rsidR="00E16E51" w:rsidRDefault="00000000">
            <w:pPr>
              <w:pStyle w:val="Compact"/>
            </w:pPr>
            <w:r>
              <w:t>Operator/Audit profile</w:t>
            </w:r>
          </w:p>
        </w:tc>
        <w:tc>
          <w:tcPr>
            <w:tcW w:w="0" w:type="auto"/>
          </w:tcPr>
          <w:p w14:paraId="6DA26A63" w14:textId="77777777" w:rsidR="00E16E51" w:rsidRDefault="00000000">
            <w:pPr>
              <w:pStyle w:val="Compact"/>
            </w:pPr>
            <w:r>
              <w:t>range params</w:t>
            </w:r>
          </w:p>
        </w:tc>
        <w:tc>
          <w:tcPr>
            <w:tcW w:w="0" w:type="auto"/>
          </w:tcPr>
          <w:p w14:paraId="0AD83ACD" w14:textId="77777777" w:rsidR="00E16E51" w:rsidRDefault="00000000">
            <w:pPr>
              <w:pStyle w:val="Compact"/>
            </w:pPr>
            <w:r>
              <w:rPr>
                <w:rStyle w:val="VerbatimChar"/>
              </w:rPr>
              <w:t>{evidence_ref, hash}</w:t>
            </w:r>
          </w:p>
        </w:tc>
        <w:tc>
          <w:tcPr>
            <w:tcW w:w="0" w:type="auto"/>
          </w:tcPr>
          <w:p w14:paraId="24546E11" w14:textId="77777777" w:rsidR="00E16E51" w:rsidRDefault="00000000">
            <w:pPr>
              <w:pStyle w:val="Compact"/>
            </w:pPr>
            <w:r>
              <w:t>Must produce reproducible evidence hashes; rate-limited.</w:t>
            </w:r>
          </w:p>
        </w:tc>
      </w:tr>
      <w:tr w:rsidR="00E16E51" w14:paraId="1AFFB51D" w14:textId="77777777">
        <w:tc>
          <w:tcPr>
            <w:tcW w:w="0" w:type="auto"/>
          </w:tcPr>
          <w:p w14:paraId="222526D9" w14:textId="77777777" w:rsidR="00E16E51" w:rsidRDefault="00000000">
            <w:pPr>
              <w:pStyle w:val="Compact"/>
            </w:pPr>
            <w:r>
              <w:rPr>
                <w:rStyle w:val="VerbatimChar"/>
              </w:rPr>
              <w:t>synergy_dagSetParameters(params, authorization, simulationHash)</w:t>
            </w:r>
          </w:p>
        </w:tc>
        <w:tc>
          <w:tcPr>
            <w:tcW w:w="0" w:type="auto"/>
          </w:tcPr>
          <w:p w14:paraId="06501E5D" w14:textId="77777777" w:rsidR="00E16E51" w:rsidRDefault="00000000">
            <w:pPr>
              <w:pStyle w:val="Compact"/>
            </w:pPr>
            <w:r>
              <w:t>Update DAG parameters under governance/policy</w:t>
            </w:r>
          </w:p>
        </w:tc>
        <w:tc>
          <w:tcPr>
            <w:tcW w:w="0" w:type="auto"/>
          </w:tcPr>
          <w:p w14:paraId="4AA98CDB" w14:textId="77777777" w:rsidR="00E16E51" w:rsidRDefault="00000000">
            <w:pPr>
              <w:pStyle w:val="Compact"/>
            </w:pPr>
            <w:r>
              <w:t>Authority plane or operator (depending on your governance rules)</w:t>
            </w:r>
          </w:p>
        </w:tc>
        <w:tc>
          <w:tcPr>
            <w:tcW w:w="0" w:type="auto"/>
          </w:tcPr>
          <w:p w14:paraId="658D9ACD" w14:textId="77777777" w:rsidR="00E16E51" w:rsidRDefault="00000000">
            <w:pPr>
              <w:pStyle w:val="Compact"/>
            </w:pPr>
            <w:r>
              <w:t>params + auth</w:t>
            </w:r>
          </w:p>
        </w:tc>
        <w:tc>
          <w:tcPr>
            <w:tcW w:w="0" w:type="auto"/>
          </w:tcPr>
          <w:p w14:paraId="0478A43C" w14:textId="77777777" w:rsidR="00E16E51" w:rsidRDefault="00000000">
            <w:pPr>
              <w:pStyle w:val="Compact"/>
            </w:pPr>
            <w:r>
              <w:t>success object</w:t>
            </w:r>
          </w:p>
        </w:tc>
        <w:tc>
          <w:tcPr>
            <w:tcW w:w="0" w:type="auto"/>
          </w:tcPr>
          <w:p w14:paraId="23414BA5" w14:textId="77777777" w:rsidR="00E16E51" w:rsidRDefault="00000000">
            <w:pPr>
              <w:pStyle w:val="Compact"/>
            </w:pPr>
            <w:r>
              <w:t>State mutation must follow authorization envelope + simulation where applicable; changes must be versioned and logged.</w:t>
            </w:r>
          </w:p>
        </w:tc>
      </w:tr>
    </w:tbl>
    <w:p w14:paraId="5ED3C78A" w14:textId="77777777" w:rsidR="00E16E51" w:rsidRDefault="00000000">
      <w:pPr>
        <w:pStyle w:val="Heading3"/>
      </w:pPr>
      <w:bookmarkStart w:id="26" w:name="subscriptions-websocket"/>
      <w:bookmarkEnd w:id="25"/>
      <w:r>
        <w:t>Subscriptions (WebSocket)</w:t>
      </w:r>
    </w:p>
    <w:p w14:paraId="7D9AE733" w14:textId="77777777" w:rsidR="00E16E51" w:rsidRDefault="00000000">
      <w:pPr>
        <w:pStyle w:val="FirstParagraph"/>
      </w:pPr>
      <w:r>
        <w:t xml:space="preserve">Add a </w:t>
      </w:r>
      <w:r>
        <w:rPr>
          <w:rStyle w:val="VerbatimChar"/>
        </w:rPr>
        <w:t>dagEvents</w:t>
      </w:r>
      <w:r>
        <w:t xml:space="preserve"> subscription type to </w:t>
      </w:r>
      <w:r>
        <w:rPr>
          <w:rStyle w:val="VerbatimChar"/>
        </w:rPr>
        <w:t>synergy_subscribe</w:t>
      </w:r>
      <w:r>
        <w:t>:</w:t>
      </w:r>
    </w:p>
    <w:p w14:paraId="3AA48936" w14:textId="77777777" w:rsidR="00E16E51" w:rsidRDefault="00000000">
      <w:pPr>
        <w:pStyle w:val="Compact"/>
        <w:numPr>
          <w:ilvl w:val="0"/>
          <w:numId w:val="9"/>
        </w:numPr>
      </w:pPr>
      <w:r>
        <w:rPr>
          <w:rStyle w:val="VerbatimChar"/>
        </w:rPr>
        <w:lastRenderedPageBreak/>
        <w:t>dagEvents</w:t>
      </w:r>
      <w:r>
        <w:t>: emits notifications for:</w:t>
      </w:r>
    </w:p>
    <w:p w14:paraId="5530B5DB" w14:textId="77777777" w:rsidR="00E16E51" w:rsidRDefault="00000000">
      <w:pPr>
        <w:pStyle w:val="Compact"/>
        <w:numPr>
          <w:ilvl w:val="0"/>
          <w:numId w:val="9"/>
        </w:numPr>
      </w:pPr>
      <w:r>
        <w:rPr>
          <w:rStyle w:val="VerbatimChar"/>
        </w:rPr>
        <w:t>vertexAccepted</w:t>
      </w:r>
      <w:r>
        <w:t xml:space="preserve">, </w:t>
      </w:r>
      <w:r>
        <w:rPr>
          <w:rStyle w:val="VerbatimChar"/>
        </w:rPr>
        <w:t>certificateFormed</w:t>
      </w:r>
      <w:r>
        <w:t xml:space="preserve">, </w:t>
      </w:r>
      <w:r>
        <w:rPr>
          <w:rStyle w:val="VerbatimChar"/>
        </w:rPr>
        <w:t>cutComputed</w:t>
      </w:r>
      <w:r>
        <w:t xml:space="preserve">, </w:t>
      </w:r>
      <w:r>
        <w:rPr>
          <w:rStyle w:val="VerbatimChar"/>
        </w:rPr>
        <w:t>safeModeEntered</w:t>
      </w:r>
      <w:r>
        <w:t xml:space="preserve">, </w:t>
      </w:r>
      <w:r>
        <w:rPr>
          <w:rStyle w:val="VerbatimChar"/>
        </w:rPr>
        <w:t>equivocationDetected</w:t>
      </w:r>
      <w:r>
        <w:t xml:space="preserve">, </w:t>
      </w:r>
      <w:r>
        <w:rPr>
          <w:rStyle w:val="VerbatimChar"/>
        </w:rPr>
        <w:t>availabilityLagExceeded</w:t>
      </w:r>
      <w:r>
        <w:t xml:space="preserve">, </w:t>
      </w:r>
      <w:r>
        <w:rPr>
          <w:rStyle w:val="VerbatimChar"/>
        </w:rPr>
        <w:t>checkpointExported</w:t>
      </w:r>
      <w:r>
        <w:t>.</w:t>
      </w:r>
    </w:p>
    <w:p w14:paraId="48BD7936" w14:textId="77777777" w:rsidR="00E16E51" w:rsidRDefault="00000000">
      <w:pPr>
        <w:pStyle w:val="FirstParagraph"/>
      </w:pPr>
      <w:r>
        <w:t>These are cluster-ops critical, but public exposure must be carefully scoped; most deployments should restrict detailed DAG event streams to operator profiles.</w:t>
      </w:r>
    </w:p>
    <w:p w14:paraId="27DFE09D" w14:textId="77777777" w:rsidR="00E16E51" w:rsidRDefault="00EB1E5F">
      <w:r>
        <w:rPr>
          <w:noProof/>
        </w:rPr>
      </w:r>
      <w:r>
        <w:pict w14:anchorId="2621003E">
          <v:rect id="Horizontal Line 1"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2B8B243" w14:textId="77777777" w:rsidR="00E16E51" w:rsidRDefault="00000000">
      <w:pPr>
        <w:pStyle w:val="FirstParagraph"/>
      </w:pPr>
      <w:r>
        <w:t xml:space="preserve">If you want, I can also deliver this as two copy-paste-ready “drop-in” documents (1) </w:t>
      </w:r>
      <w:r>
        <w:rPr>
          <w:b/>
          <w:bCs/>
        </w:rPr>
        <w:t>DAG Integration &amp; Security Specification</w:t>
      </w:r>
      <w:r>
        <w:t xml:space="preserve"> and (2) </w:t>
      </w:r>
      <w:r>
        <w:rPr>
          <w:b/>
          <w:bCs/>
        </w:rPr>
        <w:t>RPC Specification Part 3 — DAG</w:t>
      </w:r>
      <w:r>
        <w:t>, formatted to match your existing doc tone exactly. For now, everything above is already written in a way your team can lift directly into the authoritative specs you shared.</w:t>
      </w:r>
    </w:p>
    <w:bookmarkEnd w:id="1"/>
    <w:bookmarkEnd w:id="2"/>
    <w:bookmarkEnd w:id="20"/>
    <w:bookmarkEnd w:id="26"/>
    <w:p w14:paraId="129B9C45" w14:textId="77777777" w:rsidR="00E16E51" w:rsidRDefault="00EB1E5F">
      <w:r>
        <w:rPr>
          <w:noProof/>
        </w:rPr>
      </w:r>
      <w:r>
        <w:pict w14:anchorId="06F9F392">
          <v:rect id="Horizontal Line 2"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bookmarkStart w:id="27" w:name="citations"/>
    <w:p w14:paraId="76C6B411" w14:textId="77777777" w:rsidR="00E16E51" w:rsidRDefault="00000000">
      <w:pPr>
        <w:pStyle w:val="FirstParagraph"/>
      </w:pPr>
      <w:r>
        <w:fldChar w:fldCharType="begin"/>
      </w:r>
      <w:r>
        <w:instrText>HYPERLINK "https://discovery.ucl.ac.uk/id/eprint/10172331?utm_source=chatgpt.com" \h</w:instrText>
      </w:r>
      <w:r>
        <w:fldChar w:fldCharType="separate"/>
      </w:r>
      <w:r>
        <w:rPr>
          <w:rStyle w:val="Hyperlink"/>
        </w:rPr>
        <w:t>[1]</w:t>
      </w:r>
      <w:r>
        <w:fldChar w:fldCharType="end"/>
      </w:r>
      <w:r>
        <w:t xml:space="preserve"> </w:t>
      </w:r>
      <w:hyperlink r:id="rId23">
        <w:r>
          <w:rPr>
            <w:rStyle w:val="Hyperlink"/>
          </w:rPr>
          <w:t>[9]</w:t>
        </w:r>
      </w:hyperlink>
      <w:r>
        <w:t xml:space="preserve"> Narwhal and Tusk: A DAG-based Mempool and Efficient BFT Consensus - UCL Discovery</w:t>
      </w:r>
    </w:p>
    <w:p w14:paraId="3FF6E870" w14:textId="77777777" w:rsidR="00E16E51" w:rsidRDefault="00000000">
      <w:pPr>
        <w:pStyle w:val="BodyText"/>
      </w:pPr>
      <w:hyperlink r:id="rId24">
        <w:r>
          <w:rPr>
            <w:rStyle w:val="Hyperlink"/>
          </w:rPr>
          <w:t>https://discovery.ucl.ac.uk/id/eprint/10172331?utm_source=chatgpt.com</w:t>
        </w:r>
      </w:hyperlink>
    </w:p>
    <w:p w14:paraId="7E3FD8B1" w14:textId="77777777" w:rsidR="00E16E51" w:rsidRDefault="00000000">
      <w:pPr>
        <w:pStyle w:val="BodyText"/>
      </w:pPr>
      <w:hyperlink r:id="rId25">
        <w:r>
          <w:rPr>
            <w:rStyle w:val="Hyperlink"/>
          </w:rPr>
          <w:t>[2]</w:t>
        </w:r>
      </w:hyperlink>
      <w:r>
        <w:t xml:space="preserve"> Bullshark: DAG BFT protocols made practical</w:t>
      </w:r>
    </w:p>
    <w:p w14:paraId="7268ED7E" w14:textId="77777777" w:rsidR="00E16E51" w:rsidRDefault="00000000">
      <w:pPr>
        <w:pStyle w:val="BodyText"/>
      </w:pPr>
      <w:hyperlink r:id="rId26">
        <w:r>
          <w:rPr>
            <w:rStyle w:val="Hyperlink"/>
          </w:rPr>
          <w:t>https://research-explorer.ista.ac.at/record/12229?utm_source=chatgpt.com</w:t>
        </w:r>
      </w:hyperlink>
    </w:p>
    <w:p w14:paraId="3E6BE9E4" w14:textId="77777777" w:rsidR="00E16E51" w:rsidRDefault="00000000">
      <w:pPr>
        <w:pStyle w:val="BodyText"/>
      </w:pPr>
      <w:hyperlink r:id="rId27">
        <w:r>
          <w:rPr>
            <w:rStyle w:val="Hyperlink"/>
          </w:rPr>
          <w:t>[3]</w:t>
        </w:r>
      </w:hyperlink>
      <w:r>
        <w:t xml:space="preserve"> PHANTOM and GHOSTDAG: A Scalable Generalization of Nakamoto Consensus</w:t>
      </w:r>
    </w:p>
    <w:p w14:paraId="4CF8B80E" w14:textId="77777777" w:rsidR="00E16E51" w:rsidRDefault="00000000">
      <w:pPr>
        <w:pStyle w:val="BodyText"/>
      </w:pPr>
      <w:hyperlink r:id="rId28">
        <w:r>
          <w:rPr>
            <w:rStyle w:val="Hyperlink"/>
          </w:rPr>
          <w:t>https://eprint.iacr.org/2018/104?utm_source=chatgpt.com</w:t>
        </w:r>
      </w:hyperlink>
    </w:p>
    <w:p w14:paraId="7CB9BDF6" w14:textId="77777777" w:rsidR="00E16E51" w:rsidRDefault="00000000">
      <w:pPr>
        <w:pStyle w:val="BodyText"/>
      </w:pPr>
      <w:hyperlink r:id="rId29">
        <w:r>
          <w:rPr>
            <w:rStyle w:val="Hyperlink"/>
          </w:rPr>
          <w:t>[4]</w:t>
        </w:r>
      </w:hyperlink>
      <w:r>
        <w:t xml:space="preserve"> Threat Modeling—How to Visualize Attacks on IOTA? | MDPI</w:t>
      </w:r>
    </w:p>
    <w:p w14:paraId="7CB96E24" w14:textId="77777777" w:rsidR="00E16E51" w:rsidRDefault="00000000">
      <w:pPr>
        <w:pStyle w:val="BodyText"/>
      </w:pPr>
      <w:hyperlink r:id="rId30">
        <w:r>
          <w:rPr>
            <w:rStyle w:val="Hyperlink"/>
          </w:rPr>
          <w:t>https://www.mdpi.com/1424-8220/21/5/1834?utm_source=chatgpt.com</w:t>
        </w:r>
      </w:hyperlink>
    </w:p>
    <w:p w14:paraId="70C34AF2" w14:textId="77777777" w:rsidR="00E16E51" w:rsidRDefault="00000000">
      <w:pPr>
        <w:pStyle w:val="BodyText"/>
      </w:pPr>
      <w:hyperlink r:id="rId31">
        <w:r>
          <w:rPr>
            <w:rStyle w:val="Hyperlink"/>
          </w:rPr>
          <w:t>[5]</w:t>
        </w:r>
      </w:hyperlink>
      <w:r>
        <w:t xml:space="preserve"> </w:t>
      </w:r>
      <w:hyperlink r:id="rId32">
        <w:r>
          <w:rPr>
            <w:rStyle w:val="Hyperlink"/>
          </w:rPr>
          <w:t>[10]</w:t>
        </w:r>
      </w:hyperlink>
      <w:r>
        <w:t xml:space="preserve"> The Road Towards an Encrypted Mempool On Ethereum | Shutter Docs</w:t>
      </w:r>
    </w:p>
    <w:p w14:paraId="0F1F0719" w14:textId="77777777" w:rsidR="00E16E51" w:rsidRDefault="00000000">
      <w:pPr>
        <w:pStyle w:val="BodyText"/>
      </w:pPr>
      <w:hyperlink r:id="rId33">
        <w:r>
          <w:rPr>
            <w:rStyle w:val="Hyperlink"/>
          </w:rPr>
          <w:t>https://docs.shutter.network/docs/shutter/research/the_road_towards_an_encrypted_mempool_on_ethereum?utm_source=chatgpt.com</w:t>
        </w:r>
      </w:hyperlink>
    </w:p>
    <w:p w14:paraId="34601430" w14:textId="77777777" w:rsidR="00E16E51" w:rsidRDefault="00000000">
      <w:pPr>
        <w:pStyle w:val="BodyText"/>
      </w:pPr>
      <w:hyperlink r:id="rId34">
        <w:r>
          <w:rPr>
            <w:rStyle w:val="Hyperlink"/>
          </w:rPr>
          <w:t>[6]</w:t>
        </w:r>
      </w:hyperlink>
      <w:r>
        <w:t xml:space="preserve"> Byzantine reliable broadcast and tendermint consensus with trusted components - ScienceDirect</w:t>
      </w:r>
    </w:p>
    <w:p w14:paraId="64F34190" w14:textId="77777777" w:rsidR="00E16E51" w:rsidRDefault="00000000">
      <w:pPr>
        <w:pStyle w:val="BodyText"/>
      </w:pPr>
      <w:hyperlink r:id="rId35">
        <w:r>
          <w:rPr>
            <w:rStyle w:val="Hyperlink"/>
          </w:rPr>
          <w:t>https://www.sciencedirect.com/science/article/pii/S0304397526000228?utm_source=chatgpt.com</w:t>
        </w:r>
      </w:hyperlink>
    </w:p>
    <w:p w14:paraId="63272021" w14:textId="77777777" w:rsidR="00E16E51" w:rsidRDefault="00000000">
      <w:pPr>
        <w:pStyle w:val="BodyText"/>
      </w:pPr>
      <w:hyperlink r:id="rId36">
        <w:r>
          <w:rPr>
            <w:rStyle w:val="Hyperlink"/>
          </w:rPr>
          <w:t>[7]</w:t>
        </w:r>
      </w:hyperlink>
      <w:r>
        <w:t xml:space="preserve"> Eclipse Attacks on Bitcoin’s Peer-to-Peer Network</w:t>
      </w:r>
    </w:p>
    <w:p w14:paraId="6F0884A0" w14:textId="77777777" w:rsidR="00E16E51" w:rsidRDefault="00000000">
      <w:pPr>
        <w:pStyle w:val="BodyText"/>
      </w:pPr>
      <w:hyperlink r:id="rId37">
        <w:r>
          <w:rPr>
            <w:rStyle w:val="Hyperlink"/>
          </w:rPr>
          <w:t>https://eprint.iacr.org/2015/263?utm_source=chatgpt.com</w:t>
        </w:r>
      </w:hyperlink>
    </w:p>
    <w:p w14:paraId="34D4EAE2" w14:textId="77777777" w:rsidR="00E16E51" w:rsidRDefault="00000000">
      <w:pPr>
        <w:pStyle w:val="BodyText"/>
      </w:pPr>
      <w:hyperlink r:id="rId38">
        <w:r>
          <w:rPr>
            <w:rStyle w:val="Hyperlink"/>
          </w:rPr>
          <w:t>[8]</w:t>
        </w:r>
      </w:hyperlink>
      <w:r>
        <w:t xml:space="preserve"> Consensus in the presence of partial synchrony for Journal of the ACM - IBM Research</w:t>
      </w:r>
    </w:p>
    <w:p w14:paraId="6743A436" w14:textId="77777777" w:rsidR="00E16E51" w:rsidRDefault="00000000">
      <w:pPr>
        <w:pStyle w:val="BodyText"/>
      </w:pPr>
      <w:hyperlink r:id="rId39">
        <w:r>
          <w:rPr>
            <w:rStyle w:val="Hyperlink"/>
          </w:rPr>
          <w:t>https://research.ibm.com/publications/consensus-in-the-presence-of-partial-synchrony?utm_source=chatgpt.com</w:t>
        </w:r>
      </w:hyperlink>
      <w:bookmarkEnd w:id="27"/>
    </w:p>
    <w:sectPr w:rsidR="00E16E5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9DE3DB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A8C4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B44F3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86486412">
    <w:abstractNumId w:val="0"/>
  </w:num>
  <w:num w:numId="2" w16cid:durableId="20329492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5545145">
    <w:abstractNumId w:val="1"/>
  </w:num>
  <w:num w:numId="4" w16cid:durableId="1549099759">
    <w:abstractNumId w:val="1"/>
  </w:num>
  <w:num w:numId="5" w16cid:durableId="1163814766">
    <w:abstractNumId w:val="1"/>
  </w:num>
  <w:num w:numId="6" w16cid:durableId="1506090248">
    <w:abstractNumId w:val="1"/>
  </w:num>
  <w:num w:numId="7" w16cid:durableId="1521314829">
    <w:abstractNumId w:val="1"/>
  </w:num>
  <w:num w:numId="8" w16cid:durableId="620189745">
    <w:abstractNumId w:val="1"/>
  </w:num>
  <w:num w:numId="9" w16cid:durableId="1104691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16E51"/>
    <w:rsid w:val="003C60B5"/>
    <w:rsid w:val="009646A5"/>
    <w:rsid w:val="00B657FA"/>
    <w:rsid w:val="00E16E51"/>
    <w:rsid w:val="00EB1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F12BB9F"/>
  <w15:docId w15:val="{EF7A7548-8903-0748-957B-7267566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print.iacr.org/2015/263?utm_source=chatgpt.com" TargetMode="External"/><Relationship Id="rId18" Type="http://schemas.openxmlformats.org/officeDocument/2006/relationships/hyperlink" Target="https://docs.shutter.network/docs/shutter/research/the_road_towards_an_encrypted_mempool_on_ethereum?utm_source=chatgpt.com" TargetMode="External"/><Relationship Id="rId26" Type="http://schemas.openxmlformats.org/officeDocument/2006/relationships/hyperlink" Target="https://research-explorer.ista.ac.at/record/12229?utm_source=chatgpt.com" TargetMode="External"/><Relationship Id="rId39" Type="http://schemas.openxmlformats.org/officeDocument/2006/relationships/hyperlink" Target="https://research.ibm.com/publications/consensus-in-the-presence-of-partial-synchrony?utm_source=chatgpt.com" TargetMode="External"/><Relationship Id="rId21" Type="http://schemas.openxmlformats.org/officeDocument/2006/relationships/hyperlink" Target="https://eprint.iacr.org/2015/263?utm_source=chatgpt.com" TargetMode="External"/><Relationship Id="rId34" Type="http://schemas.openxmlformats.org/officeDocument/2006/relationships/hyperlink" Target="https://www.sciencedirect.com/science/article/pii/S0304397526000228?utm_source=chatgpt.com" TargetMode="External"/><Relationship Id="rId7" Type="http://schemas.openxmlformats.org/officeDocument/2006/relationships/hyperlink" Target="https://eprint.iacr.org/2018/104?utm_source=chatgpt.com" TargetMode="External"/><Relationship Id="rId2" Type="http://schemas.openxmlformats.org/officeDocument/2006/relationships/styles" Target="styles.xml"/><Relationship Id="rId16" Type="http://schemas.openxmlformats.org/officeDocument/2006/relationships/hyperlink" Target="https://eprint.iacr.org/2015/263?utm_source=chatgpt.com" TargetMode="External"/><Relationship Id="rId20" Type="http://schemas.openxmlformats.org/officeDocument/2006/relationships/hyperlink" Target="https://discovery.ucl.ac.uk/id/eprint/10172331?utm_source=chatgpt.com" TargetMode="External"/><Relationship Id="rId29" Type="http://schemas.openxmlformats.org/officeDocument/2006/relationships/hyperlink" Target="https://www.mdpi.com/1424-8220/21/5/1834?utm_source=chatgpt.co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search-explorer.ista.ac.at/record/12229?utm_source=chatgpt.com" TargetMode="External"/><Relationship Id="rId11" Type="http://schemas.openxmlformats.org/officeDocument/2006/relationships/hyperlink" Target="https://www.sciencedirect.com/science/article/pii/S0304397526000228?utm_source=chatgpt.com" TargetMode="External"/><Relationship Id="rId24" Type="http://schemas.openxmlformats.org/officeDocument/2006/relationships/hyperlink" Target="https://discovery.ucl.ac.uk/id/eprint/10172331?utm_source=chatgpt.com" TargetMode="External"/><Relationship Id="rId32" Type="http://schemas.openxmlformats.org/officeDocument/2006/relationships/hyperlink" Target="https://docs.shutter.network/docs/shutter/research/the_road_towards_an_encrypted_mempool_on_ethereum?utm_source=chatgpt.com" TargetMode="External"/><Relationship Id="rId37" Type="http://schemas.openxmlformats.org/officeDocument/2006/relationships/hyperlink" Target="https://eprint.iacr.org/2015/263?utm_source=chatgpt.com" TargetMode="External"/><Relationship Id="rId40" Type="http://schemas.openxmlformats.org/officeDocument/2006/relationships/fontTable" Target="fontTable.xml"/><Relationship Id="rId5" Type="http://schemas.openxmlformats.org/officeDocument/2006/relationships/hyperlink" Target="https://discovery.ucl.ac.uk/id/eprint/10172331?utm_source=chatgpt.com" TargetMode="External"/><Relationship Id="rId15" Type="http://schemas.openxmlformats.org/officeDocument/2006/relationships/hyperlink" Target="https://research-explorer.ista.ac.at/record/12229?utm_source=chatgpt.com" TargetMode="External"/><Relationship Id="rId23" Type="http://schemas.openxmlformats.org/officeDocument/2006/relationships/hyperlink" Target="https://discovery.ucl.ac.uk/id/eprint/10172331?utm_source=chatgpt.com" TargetMode="External"/><Relationship Id="rId28" Type="http://schemas.openxmlformats.org/officeDocument/2006/relationships/hyperlink" Target="https://eprint.iacr.org/2018/104?utm_source=chatgpt.com" TargetMode="External"/><Relationship Id="rId36" Type="http://schemas.openxmlformats.org/officeDocument/2006/relationships/hyperlink" Target="https://eprint.iacr.org/2015/263?utm_source=chatgpt.com" TargetMode="External"/><Relationship Id="rId10" Type="http://schemas.openxmlformats.org/officeDocument/2006/relationships/hyperlink" Target="https://research-explorer.ista.ac.at/record/12229?utm_source=chatgpt.com" TargetMode="External"/><Relationship Id="rId19" Type="http://schemas.openxmlformats.org/officeDocument/2006/relationships/hyperlink" Target="https://eprint.iacr.org/2015/263?utm_source=chatgpt.com" TargetMode="External"/><Relationship Id="rId31" Type="http://schemas.openxmlformats.org/officeDocument/2006/relationships/hyperlink" Target="https://docs.shutter.network/docs/shutter/research/the_road_towards_an_encrypted_mempool_on_ethereum?utm_source=chatgpt.com" TargetMode="External"/><Relationship Id="rId4" Type="http://schemas.openxmlformats.org/officeDocument/2006/relationships/webSettings" Target="webSettings.xml"/><Relationship Id="rId9" Type="http://schemas.openxmlformats.org/officeDocument/2006/relationships/hyperlink" Target="https://docs.shutter.network/docs/shutter/research/the_road_towards_an_encrypted_mempool_on_ethereum?utm_source=chatgpt.com" TargetMode="External"/><Relationship Id="rId14" Type="http://schemas.openxmlformats.org/officeDocument/2006/relationships/hyperlink" Target="https://discovery.ucl.ac.uk/id/eprint/10172331?utm_source=chatgpt.com" TargetMode="External"/><Relationship Id="rId22" Type="http://schemas.openxmlformats.org/officeDocument/2006/relationships/hyperlink" Target="https://docs.shutter.network/docs/shutter/research/the_road_towards_an_encrypted_mempool_on_ethereum?utm_source=chatgpt.com" TargetMode="External"/><Relationship Id="rId27" Type="http://schemas.openxmlformats.org/officeDocument/2006/relationships/hyperlink" Target="https://eprint.iacr.org/2018/104?utm_source=chatgpt.com" TargetMode="External"/><Relationship Id="rId30" Type="http://schemas.openxmlformats.org/officeDocument/2006/relationships/hyperlink" Target="https://www.mdpi.com/1424-8220/21/5/1834?utm_source=chatgpt.com" TargetMode="External"/><Relationship Id="rId35" Type="http://schemas.openxmlformats.org/officeDocument/2006/relationships/hyperlink" Target="https://www.sciencedirect.com/science/article/pii/S0304397526000228?utm_source=chatgpt.com" TargetMode="External"/><Relationship Id="rId8" Type="http://schemas.openxmlformats.org/officeDocument/2006/relationships/hyperlink" Target="https://www.mdpi.com/1424-8220/21/5/1834?utm_source=chatgpt.com" TargetMode="External"/><Relationship Id="rId3" Type="http://schemas.openxmlformats.org/officeDocument/2006/relationships/settings" Target="settings.xml"/><Relationship Id="rId12" Type="http://schemas.openxmlformats.org/officeDocument/2006/relationships/hyperlink" Target="https://discovery.ucl.ac.uk/id/eprint/10172331?utm_source=chatgpt.com" TargetMode="External"/><Relationship Id="rId17" Type="http://schemas.openxmlformats.org/officeDocument/2006/relationships/hyperlink" Target="https://research.ibm.com/publications/consensus-in-the-presence-of-partial-synchrony?utm_source=chatgpt.com" TargetMode="External"/><Relationship Id="rId25" Type="http://schemas.openxmlformats.org/officeDocument/2006/relationships/hyperlink" Target="https://research-explorer.ista.ac.at/record/12229?utm_source=chatgpt.com" TargetMode="External"/><Relationship Id="rId33" Type="http://schemas.openxmlformats.org/officeDocument/2006/relationships/hyperlink" Target="https://docs.shutter.network/docs/shutter/research/the_road_towards_an_encrypted_mempool_on_ethereum?utm_source=chatgpt.com" TargetMode="External"/><Relationship Id="rId38" Type="http://schemas.openxmlformats.org/officeDocument/2006/relationships/hyperlink" Target="https://research.ibm.com/publications/consensus-in-the-presence-of-partial-synchron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5556</Words>
  <Characters>38616</Characters>
  <Application>Microsoft Office Word</Application>
  <DocSecurity>0</DocSecurity>
  <Lines>2032</Lines>
  <Paragraphs>1472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Justin Hutzler</cp:lastModifiedBy>
  <cp:revision>3</cp:revision>
  <dcterms:created xsi:type="dcterms:W3CDTF">2026-03-22T15:30:00Z</dcterms:created>
  <dcterms:modified xsi:type="dcterms:W3CDTF">2026-03-24T01:57:00Z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